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DD" w:rsidRPr="00955B1B" w:rsidRDefault="00CC53D4" w:rsidP="00955B1B">
      <w:pPr>
        <w:pStyle w:val="NoSpacing"/>
        <w:jc w:val="center"/>
        <w:rPr>
          <w:rFonts w:ascii="Arial Bold" w:hAnsi="Arial Bold"/>
          <w:color w:val="23A4DE"/>
          <w:sz w:val="28"/>
          <w:szCs w:val="28"/>
        </w:rPr>
      </w:pPr>
      <w:bookmarkStart w:id="0" w:name="_top"/>
      <w:bookmarkStart w:id="1" w:name="_Toc362946577"/>
      <w:bookmarkStart w:id="2" w:name="_Toc367694005"/>
      <w:bookmarkEnd w:id="0"/>
      <w:r w:rsidRPr="00FC3476">
        <w:rPr>
          <w:rFonts w:ascii="Arial Bold" w:hAnsi="Arial Bold"/>
          <w:color w:val="23A4DE"/>
          <w:sz w:val="28"/>
          <w:szCs w:val="28"/>
        </w:rPr>
        <w:t xml:space="preserve">NICCY Summary: NI Assembly Written Answers for Week Ending </w:t>
      </w:r>
      <w:bookmarkStart w:id="3" w:name="_Section_75_of"/>
      <w:bookmarkEnd w:id="1"/>
      <w:bookmarkEnd w:id="2"/>
      <w:bookmarkEnd w:id="3"/>
      <w:r w:rsidR="00A66FCA">
        <w:rPr>
          <w:rFonts w:ascii="Arial Bold" w:hAnsi="Arial Bold"/>
          <w:color w:val="23A4DE"/>
          <w:sz w:val="28"/>
          <w:szCs w:val="28"/>
        </w:rPr>
        <w:t>24</w:t>
      </w:r>
      <w:r w:rsidR="00A92D13">
        <w:rPr>
          <w:rFonts w:ascii="Arial Bold" w:hAnsi="Arial Bold"/>
          <w:color w:val="23A4DE"/>
          <w:sz w:val="28"/>
          <w:szCs w:val="28"/>
        </w:rPr>
        <w:t>th</w:t>
      </w:r>
      <w:r w:rsidR="00115282">
        <w:rPr>
          <w:rFonts w:ascii="Arial Bold" w:hAnsi="Arial Bold"/>
          <w:color w:val="23A4DE"/>
          <w:sz w:val="28"/>
          <w:szCs w:val="28"/>
        </w:rPr>
        <w:t xml:space="preserve"> January 2014</w:t>
      </w:r>
    </w:p>
    <w:p w:rsidR="000F1CDD" w:rsidRDefault="000F1CDD" w:rsidP="007915E7">
      <w:pPr>
        <w:rPr>
          <w:color w:val="00B0F0"/>
          <w:sz w:val="28"/>
          <w:szCs w:val="28"/>
        </w:rPr>
      </w:pPr>
    </w:p>
    <w:p w:rsidR="00955B1B" w:rsidRDefault="00955B1B" w:rsidP="00955B1B">
      <w:pPr>
        <w:rPr>
          <w:lang w:val="en-US"/>
        </w:rPr>
      </w:pPr>
      <w:bookmarkStart w:id="4" w:name="_Children’s_Nurture_Units"/>
      <w:bookmarkEnd w:id="4"/>
    </w:p>
    <w:p w:rsidR="00A66FCA" w:rsidRPr="00394F1A" w:rsidRDefault="00483941" w:rsidP="00A66FCA">
      <w:pPr>
        <w:pStyle w:val="Heading2"/>
        <w:numPr>
          <w:ilvl w:val="0"/>
          <w:numId w:val="40"/>
        </w:numPr>
        <w:rPr>
          <w:lang w:val="en-US"/>
        </w:rPr>
      </w:pPr>
      <w:hyperlink w:anchor="_Shared_Housing_and" w:history="1">
        <w:r w:rsidR="00A66FCA" w:rsidRPr="00394F1A">
          <w:rPr>
            <w:lang w:val="en-US"/>
          </w:rPr>
          <w:t>Shared Housing and Shared Education Projects: Economic Pact</w:t>
        </w:r>
      </w:hyperlink>
    </w:p>
    <w:p w:rsidR="00394F1A" w:rsidRDefault="00394F1A" w:rsidP="00394F1A"/>
    <w:p w:rsidR="00394F1A" w:rsidRDefault="00483941" w:rsidP="00394F1A">
      <w:pPr>
        <w:pStyle w:val="Heading2"/>
        <w:numPr>
          <w:ilvl w:val="0"/>
          <w:numId w:val="40"/>
        </w:numPr>
        <w:rPr>
          <w:lang w:val="en-US"/>
        </w:rPr>
      </w:pPr>
      <w:hyperlink w:anchor="_Delivering_Social_Change" w:history="1">
        <w:r w:rsidR="00394F1A" w:rsidRPr="00394F1A">
          <w:rPr>
            <w:lang w:val="en-US"/>
          </w:rPr>
          <w:t>Delivering Social Change</w:t>
        </w:r>
      </w:hyperlink>
    </w:p>
    <w:p w:rsidR="00394F1A" w:rsidRDefault="00394F1A" w:rsidP="00394F1A">
      <w:pPr>
        <w:rPr>
          <w:lang w:val="en-US"/>
        </w:rPr>
      </w:pPr>
    </w:p>
    <w:p w:rsidR="00394F1A" w:rsidRDefault="00483941" w:rsidP="00394F1A">
      <w:pPr>
        <w:pStyle w:val="Heading2"/>
        <w:numPr>
          <w:ilvl w:val="0"/>
          <w:numId w:val="40"/>
        </w:numPr>
        <w:rPr>
          <w:lang w:val="en-US"/>
        </w:rPr>
      </w:pPr>
      <w:hyperlink w:anchor="_Third_Sector_Organisations:" w:history="1">
        <w:r w:rsidR="00394F1A" w:rsidRPr="00394F1A">
          <w:rPr>
            <w:lang w:val="en-US"/>
          </w:rPr>
          <w:t xml:space="preserve">Third Sector </w:t>
        </w:r>
        <w:proofErr w:type="spellStart"/>
        <w:r w:rsidR="00394F1A" w:rsidRPr="00394F1A">
          <w:rPr>
            <w:lang w:val="en-US"/>
          </w:rPr>
          <w:t>Organisations</w:t>
        </w:r>
        <w:proofErr w:type="spellEnd"/>
        <w:r w:rsidR="00394F1A" w:rsidRPr="00394F1A">
          <w:rPr>
            <w:lang w:val="en-US"/>
          </w:rPr>
          <w:t>: Funded by the Department</w:t>
        </w:r>
      </w:hyperlink>
    </w:p>
    <w:p w:rsidR="00394F1A" w:rsidRDefault="00394F1A" w:rsidP="00394F1A">
      <w:pPr>
        <w:rPr>
          <w:lang w:val="en-US"/>
        </w:rPr>
      </w:pPr>
    </w:p>
    <w:p w:rsidR="00394F1A" w:rsidRDefault="00483941" w:rsidP="00394F1A">
      <w:pPr>
        <w:pStyle w:val="Heading2"/>
        <w:numPr>
          <w:ilvl w:val="0"/>
          <w:numId w:val="40"/>
        </w:numPr>
        <w:rPr>
          <w:lang w:val="en-US"/>
        </w:rPr>
      </w:pPr>
      <w:hyperlink w:anchor="_Special_Educational_Needs" w:history="1">
        <w:r w:rsidR="00394F1A" w:rsidRPr="00394F1A">
          <w:rPr>
            <w:lang w:val="en-US"/>
          </w:rPr>
          <w:t>Special Educational Needs and Disability Tribunal</w:t>
        </w:r>
      </w:hyperlink>
    </w:p>
    <w:p w:rsidR="00A971BA" w:rsidRDefault="00A971BA" w:rsidP="00A971BA">
      <w:pPr>
        <w:rPr>
          <w:lang w:val="en-US"/>
        </w:rPr>
      </w:pPr>
    </w:p>
    <w:p w:rsidR="00A971BA" w:rsidRDefault="00483941" w:rsidP="00A971BA">
      <w:pPr>
        <w:pStyle w:val="Heading2"/>
        <w:numPr>
          <w:ilvl w:val="0"/>
          <w:numId w:val="40"/>
        </w:numPr>
        <w:rPr>
          <w:lang w:val="en-US"/>
        </w:rPr>
      </w:pPr>
      <w:hyperlink w:anchor="_Spend_on_Teaching" w:history="1">
        <w:r w:rsidR="00A971BA" w:rsidRPr="00A971BA">
          <w:rPr>
            <w:lang w:val="en-US"/>
          </w:rPr>
          <w:t>Spend on Teaching the Irish Language</w:t>
        </w:r>
      </w:hyperlink>
    </w:p>
    <w:p w:rsidR="00A971BA" w:rsidRDefault="00A971BA" w:rsidP="00A971BA">
      <w:pPr>
        <w:rPr>
          <w:lang w:val="en-US"/>
        </w:rPr>
      </w:pPr>
    </w:p>
    <w:p w:rsidR="00A971BA" w:rsidRDefault="00483941" w:rsidP="00A971BA">
      <w:pPr>
        <w:pStyle w:val="Heading2"/>
        <w:numPr>
          <w:ilvl w:val="0"/>
          <w:numId w:val="40"/>
        </w:numPr>
        <w:rPr>
          <w:lang w:val="en-US"/>
        </w:rPr>
      </w:pPr>
      <w:hyperlink w:anchor="_Education_and_Library" w:history="1">
        <w:r w:rsidR="00A971BA" w:rsidRPr="00A971BA">
          <w:rPr>
            <w:lang w:val="en-US"/>
          </w:rPr>
          <w:t>Education and Library Boards: Educational Psychologists</w:t>
        </w:r>
      </w:hyperlink>
    </w:p>
    <w:p w:rsidR="00A971BA" w:rsidRDefault="00A971BA" w:rsidP="00A971BA">
      <w:pPr>
        <w:rPr>
          <w:lang w:val="en-US"/>
        </w:rPr>
      </w:pPr>
    </w:p>
    <w:p w:rsidR="00A971BA" w:rsidRDefault="00483941" w:rsidP="00A971BA">
      <w:pPr>
        <w:pStyle w:val="Heading2"/>
        <w:numPr>
          <w:ilvl w:val="0"/>
          <w:numId w:val="40"/>
        </w:numPr>
        <w:rPr>
          <w:lang w:val="en-US"/>
        </w:rPr>
      </w:pPr>
      <w:hyperlink w:anchor="_Education_and_Library_1" w:history="1">
        <w:r w:rsidR="00A971BA" w:rsidRPr="00A971BA">
          <w:rPr>
            <w:lang w:val="en-US"/>
          </w:rPr>
          <w:t>Education and Library Boards: Educational Psychologists</w:t>
        </w:r>
      </w:hyperlink>
    </w:p>
    <w:p w:rsidR="009D7DCD" w:rsidRDefault="009D7DCD" w:rsidP="009D7DCD">
      <w:pPr>
        <w:rPr>
          <w:lang w:val="en-US"/>
        </w:rPr>
      </w:pPr>
    </w:p>
    <w:p w:rsidR="009D7DCD" w:rsidRDefault="00483941" w:rsidP="009D7DCD">
      <w:pPr>
        <w:pStyle w:val="Heading2"/>
        <w:numPr>
          <w:ilvl w:val="0"/>
          <w:numId w:val="40"/>
        </w:numPr>
        <w:rPr>
          <w:lang w:val="en-US"/>
        </w:rPr>
      </w:pPr>
      <w:hyperlink w:anchor="_Education_and_Library_2" w:history="1">
        <w:r w:rsidR="009D7DCD" w:rsidRPr="009D7DCD">
          <w:rPr>
            <w:lang w:val="en-US"/>
          </w:rPr>
          <w:t>Education and Library Boards: Child Abuse or Neglect</w:t>
        </w:r>
      </w:hyperlink>
    </w:p>
    <w:p w:rsidR="009D7DCD" w:rsidRDefault="009D7DCD" w:rsidP="009D7DCD">
      <w:pPr>
        <w:rPr>
          <w:lang w:val="en-US"/>
        </w:rPr>
      </w:pPr>
    </w:p>
    <w:p w:rsidR="009D7DCD" w:rsidRDefault="00483941" w:rsidP="009D7DCD">
      <w:pPr>
        <w:pStyle w:val="Heading2"/>
        <w:numPr>
          <w:ilvl w:val="0"/>
          <w:numId w:val="40"/>
        </w:numPr>
        <w:rPr>
          <w:lang w:val="en-US"/>
        </w:rPr>
      </w:pPr>
      <w:hyperlink w:anchor="_Assessments_for_Special" w:history="1">
        <w:r w:rsidR="009D7DCD" w:rsidRPr="009D7DCD">
          <w:rPr>
            <w:lang w:val="en-US"/>
          </w:rPr>
          <w:t>Assessments for Special Educational Needs</w:t>
        </w:r>
      </w:hyperlink>
    </w:p>
    <w:p w:rsidR="003B0C0B" w:rsidRDefault="003B0C0B" w:rsidP="003B0C0B">
      <w:pPr>
        <w:rPr>
          <w:lang w:val="en-US"/>
        </w:rPr>
      </w:pPr>
    </w:p>
    <w:p w:rsidR="003B0C0B" w:rsidRDefault="00483941" w:rsidP="003B0C0B">
      <w:pPr>
        <w:pStyle w:val="Heading2"/>
        <w:numPr>
          <w:ilvl w:val="0"/>
          <w:numId w:val="40"/>
        </w:numPr>
        <w:rPr>
          <w:lang w:val="en-US"/>
        </w:rPr>
      </w:pPr>
      <w:hyperlink w:anchor="_Common_Funding_Formula" w:history="1">
        <w:r w:rsidR="003B0C0B" w:rsidRPr="003B0C0B">
          <w:rPr>
            <w:lang w:val="en-US"/>
          </w:rPr>
          <w:t>Common Funding Formula Consultation</w:t>
        </w:r>
      </w:hyperlink>
    </w:p>
    <w:p w:rsidR="003B0C0B" w:rsidRDefault="003B0C0B" w:rsidP="003B0C0B">
      <w:pPr>
        <w:rPr>
          <w:lang w:val="en-US"/>
        </w:rPr>
      </w:pPr>
    </w:p>
    <w:p w:rsidR="003B0C0B" w:rsidRDefault="00483941" w:rsidP="003B0C0B">
      <w:pPr>
        <w:pStyle w:val="Heading2"/>
        <w:numPr>
          <w:ilvl w:val="0"/>
          <w:numId w:val="40"/>
        </w:numPr>
        <w:rPr>
          <w:lang w:val="en-US"/>
        </w:rPr>
      </w:pPr>
      <w:hyperlink w:anchor="_Free_School_Meals" w:history="1">
        <w:r w:rsidR="003B0C0B" w:rsidRPr="003B0C0B">
          <w:rPr>
            <w:lang w:val="en-US"/>
          </w:rPr>
          <w:t>Free School Meals</w:t>
        </w:r>
      </w:hyperlink>
    </w:p>
    <w:p w:rsidR="008F3863" w:rsidRDefault="008F3863" w:rsidP="008F3863">
      <w:pPr>
        <w:rPr>
          <w:lang w:val="en-US"/>
        </w:rPr>
      </w:pPr>
    </w:p>
    <w:p w:rsidR="008F3863" w:rsidRDefault="00483941" w:rsidP="008F3863">
      <w:pPr>
        <w:pStyle w:val="Heading2"/>
        <w:numPr>
          <w:ilvl w:val="0"/>
          <w:numId w:val="40"/>
        </w:numPr>
        <w:rPr>
          <w:lang w:val="en-US"/>
        </w:rPr>
      </w:pPr>
      <w:hyperlink w:anchor="_Review_of_Post" w:history="1">
        <w:r w:rsidR="008F3863" w:rsidRPr="008F3863">
          <w:rPr>
            <w:lang w:val="en-US"/>
          </w:rPr>
          <w:t>Review of Post 19 Special Educational Needs</w:t>
        </w:r>
      </w:hyperlink>
    </w:p>
    <w:p w:rsidR="008F3863" w:rsidRDefault="008F3863" w:rsidP="008F3863">
      <w:pPr>
        <w:rPr>
          <w:lang w:val="en-US"/>
        </w:rPr>
      </w:pPr>
    </w:p>
    <w:p w:rsidR="008F3863" w:rsidRDefault="00483941" w:rsidP="008F3863">
      <w:pPr>
        <w:pStyle w:val="Heading2"/>
        <w:numPr>
          <w:ilvl w:val="0"/>
          <w:numId w:val="40"/>
        </w:numPr>
        <w:rPr>
          <w:lang w:val="en-US"/>
        </w:rPr>
      </w:pPr>
      <w:hyperlink w:anchor="_Welfare_Reform" w:history="1">
        <w:r w:rsidR="008F3863" w:rsidRPr="008F3863">
          <w:rPr>
            <w:lang w:val="en-US"/>
          </w:rPr>
          <w:t>Welfare Reform</w:t>
        </w:r>
      </w:hyperlink>
    </w:p>
    <w:p w:rsidR="00BD589F" w:rsidRDefault="00BD589F" w:rsidP="00BD589F">
      <w:pPr>
        <w:rPr>
          <w:lang w:val="en-US"/>
        </w:rPr>
      </w:pPr>
    </w:p>
    <w:p w:rsidR="00BD589F" w:rsidRDefault="00483941" w:rsidP="00BD589F">
      <w:pPr>
        <w:pStyle w:val="Heading2"/>
        <w:numPr>
          <w:ilvl w:val="0"/>
          <w:numId w:val="40"/>
        </w:numPr>
        <w:rPr>
          <w:lang w:val="en-US"/>
        </w:rPr>
      </w:pPr>
      <w:hyperlink w:anchor="_Family_Law:_Access" w:history="1">
        <w:r w:rsidR="00BD589F" w:rsidRPr="00FF0277">
          <w:rPr>
            <w:lang w:val="en-US"/>
          </w:rPr>
          <w:t>Family Law: Access to Children</w:t>
        </w:r>
      </w:hyperlink>
    </w:p>
    <w:p w:rsidR="00FF0277" w:rsidRDefault="00FF0277" w:rsidP="00FF0277">
      <w:pPr>
        <w:rPr>
          <w:lang w:val="en-US"/>
        </w:rPr>
      </w:pPr>
    </w:p>
    <w:p w:rsidR="00FF0277" w:rsidRDefault="00483941" w:rsidP="00FF0277">
      <w:pPr>
        <w:pStyle w:val="Heading2"/>
        <w:numPr>
          <w:ilvl w:val="0"/>
          <w:numId w:val="40"/>
        </w:numPr>
        <w:rPr>
          <w:lang w:val="en-US"/>
        </w:rPr>
      </w:pPr>
      <w:hyperlink w:anchor="_Introduction_of_Universal" w:history="1">
        <w:r w:rsidR="00FF0277" w:rsidRPr="00FF0277">
          <w:rPr>
            <w:lang w:val="en-US"/>
          </w:rPr>
          <w:t>Introduction of Universal Credit</w:t>
        </w:r>
      </w:hyperlink>
    </w:p>
    <w:p w:rsidR="00FF0277" w:rsidRDefault="00FF0277" w:rsidP="00FF0277">
      <w:pPr>
        <w:rPr>
          <w:lang w:val="en-US"/>
        </w:rPr>
      </w:pPr>
    </w:p>
    <w:p w:rsidR="00FF0277" w:rsidRDefault="00483941" w:rsidP="00FF0277">
      <w:pPr>
        <w:pStyle w:val="Heading2"/>
        <w:numPr>
          <w:ilvl w:val="0"/>
          <w:numId w:val="40"/>
        </w:numPr>
        <w:rPr>
          <w:lang w:val="en-US"/>
        </w:rPr>
      </w:pPr>
      <w:hyperlink w:anchor="_Bamford_Review" w:history="1">
        <w:proofErr w:type="spellStart"/>
        <w:r w:rsidR="00FF0277" w:rsidRPr="00FF0277">
          <w:rPr>
            <w:lang w:val="en-US"/>
          </w:rPr>
          <w:t>Bamford</w:t>
        </w:r>
        <w:proofErr w:type="spellEnd"/>
        <w:r w:rsidR="00FF0277" w:rsidRPr="00FF0277">
          <w:rPr>
            <w:lang w:val="en-US"/>
          </w:rPr>
          <w:t xml:space="preserve"> Review</w:t>
        </w:r>
      </w:hyperlink>
    </w:p>
    <w:p w:rsidR="00FF0277" w:rsidRDefault="00FF0277" w:rsidP="00FF0277">
      <w:pPr>
        <w:rPr>
          <w:lang w:val="en-US"/>
        </w:rPr>
      </w:pPr>
    </w:p>
    <w:p w:rsidR="00FF0277" w:rsidRDefault="00483941" w:rsidP="00FF0277">
      <w:pPr>
        <w:pStyle w:val="Heading2"/>
        <w:numPr>
          <w:ilvl w:val="0"/>
          <w:numId w:val="40"/>
        </w:numPr>
        <w:rPr>
          <w:lang w:val="en-US"/>
        </w:rPr>
      </w:pPr>
      <w:hyperlink w:anchor="_Music_Therapy_in" w:history="1">
        <w:r w:rsidR="00FF0277" w:rsidRPr="00FF0277">
          <w:rPr>
            <w:lang w:val="en-US"/>
          </w:rPr>
          <w:t>Music Therapy in Special Education</w:t>
        </w:r>
      </w:hyperlink>
    </w:p>
    <w:p w:rsidR="00FF0277" w:rsidRDefault="00FF0277" w:rsidP="00FF0277">
      <w:pPr>
        <w:rPr>
          <w:lang w:val="en-US"/>
        </w:rPr>
      </w:pPr>
    </w:p>
    <w:p w:rsidR="00FF0277" w:rsidRDefault="00483941" w:rsidP="00FF0277">
      <w:pPr>
        <w:pStyle w:val="Heading2"/>
        <w:numPr>
          <w:ilvl w:val="0"/>
          <w:numId w:val="40"/>
        </w:numPr>
        <w:rPr>
          <w:lang w:val="en-US"/>
        </w:rPr>
      </w:pPr>
      <w:hyperlink w:anchor="_Programme_for_Government" w:history="1">
        <w:proofErr w:type="spellStart"/>
        <w:r w:rsidR="00FF0277" w:rsidRPr="00FF0277">
          <w:rPr>
            <w:lang w:val="en-US"/>
          </w:rPr>
          <w:t>Programme</w:t>
        </w:r>
        <w:proofErr w:type="spellEnd"/>
        <w:r w:rsidR="00FF0277" w:rsidRPr="00FF0277">
          <w:rPr>
            <w:lang w:val="en-US"/>
          </w:rPr>
          <w:t xml:space="preserve"> for Government 2011-15: Pupils that Cycle to School</w:t>
        </w:r>
      </w:hyperlink>
    </w:p>
    <w:p w:rsidR="001911A0" w:rsidRDefault="001911A0" w:rsidP="001911A0">
      <w:pPr>
        <w:rPr>
          <w:lang w:val="en-US"/>
        </w:rPr>
      </w:pPr>
    </w:p>
    <w:p w:rsidR="001911A0" w:rsidRPr="001911A0" w:rsidRDefault="00483941" w:rsidP="001911A0">
      <w:pPr>
        <w:pStyle w:val="Heading2"/>
        <w:numPr>
          <w:ilvl w:val="0"/>
          <w:numId w:val="40"/>
        </w:numPr>
        <w:rPr>
          <w:lang w:val="en-US"/>
        </w:rPr>
      </w:pPr>
      <w:hyperlink w:anchor="_Opportunities_for_School" w:history="1">
        <w:r w:rsidR="001911A0" w:rsidRPr="001911A0">
          <w:rPr>
            <w:lang w:val="en-US"/>
          </w:rPr>
          <w:t>Opportunities for School Children to Cycle</w:t>
        </w:r>
      </w:hyperlink>
    </w:p>
    <w:p w:rsidR="00FF0277" w:rsidRPr="00FF0277" w:rsidRDefault="00FF0277" w:rsidP="00FF0277">
      <w:pPr>
        <w:rPr>
          <w:lang w:val="en-US"/>
        </w:rPr>
      </w:pPr>
    </w:p>
    <w:p w:rsidR="00FF0277" w:rsidRPr="00FF0277" w:rsidRDefault="00FF0277" w:rsidP="00FF0277">
      <w:pPr>
        <w:rPr>
          <w:lang w:val="en-US"/>
        </w:rPr>
      </w:pPr>
    </w:p>
    <w:p w:rsidR="00FF0277" w:rsidRPr="00FF0277" w:rsidRDefault="00FF0277" w:rsidP="00FF0277">
      <w:pPr>
        <w:rPr>
          <w:lang w:val="en-US"/>
        </w:rPr>
      </w:pPr>
    </w:p>
    <w:p w:rsidR="00BD589F" w:rsidRPr="00BD589F" w:rsidRDefault="00BD589F" w:rsidP="00BD589F">
      <w:pPr>
        <w:rPr>
          <w:lang w:val="en-US"/>
        </w:rPr>
      </w:pPr>
    </w:p>
    <w:p w:rsidR="008F3863" w:rsidRPr="008F3863" w:rsidRDefault="008F3863" w:rsidP="008F3863">
      <w:pPr>
        <w:rPr>
          <w:lang w:val="en-US"/>
        </w:rPr>
      </w:pPr>
    </w:p>
    <w:p w:rsidR="008F3863" w:rsidRDefault="008F3863" w:rsidP="008F3863">
      <w:pPr>
        <w:rPr>
          <w:lang w:val="en-US"/>
        </w:rPr>
      </w:pPr>
    </w:p>
    <w:p w:rsidR="00D26C7C" w:rsidRDefault="00D26C7C" w:rsidP="008F3863">
      <w:pPr>
        <w:rPr>
          <w:lang w:val="en-US"/>
        </w:rPr>
      </w:pPr>
    </w:p>
    <w:p w:rsidR="00D26C7C" w:rsidRDefault="00D26C7C" w:rsidP="008F3863">
      <w:pPr>
        <w:rPr>
          <w:lang w:val="en-US"/>
        </w:rPr>
      </w:pPr>
    </w:p>
    <w:p w:rsidR="00D26C7C" w:rsidRDefault="00D26C7C" w:rsidP="008F3863">
      <w:pPr>
        <w:rPr>
          <w:lang w:val="en-US"/>
        </w:rPr>
      </w:pPr>
    </w:p>
    <w:p w:rsidR="00D26C7C" w:rsidRDefault="00D26C7C" w:rsidP="008F3863">
      <w:pPr>
        <w:rPr>
          <w:lang w:val="en-US"/>
        </w:rPr>
      </w:pPr>
    </w:p>
    <w:p w:rsidR="00D26C7C" w:rsidRDefault="00D26C7C" w:rsidP="008F3863">
      <w:pPr>
        <w:rPr>
          <w:lang w:val="en-US"/>
        </w:rPr>
      </w:pPr>
    </w:p>
    <w:p w:rsidR="00D26C7C" w:rsidRDefault="00D26C7C" w:rsidP="008F3863">
      <w:pPr>
        <w:rPr>
          <w:lang w:val="en-US"/>
        </w:rPr>
      </w:pPr>
    </w:p>
    <w:p w:rsidR="00D26C7C" w:rsidRDefault="00D26C7C" w:rsidP="008F3863">
      <w:pPr>
        <w:rPr>
          <w:lang w:val="en-US"/>
        </w:rPr>
      </w:pPr>
    </w:p>
    <w:p w:rsidR="00D26C7C" w:rsidRDefault="00D26C7C" w:rsidP="008F3863">
      <w:pPr>
        <w:rPr>
          <w:lang w:val="en-US"/>
        </w:rPr>
      </w:pPr>
    </w:p>
    <w:p w:rsidR="00D26C7C" w:rsidRDefault="00D26C7C" w:rsidP="008F3863">
      <w:pPr>
        <w:rPr>
          <w:lang w:val="en-US"/>
        </w:rPr>
      </w:pPr>
    </w:p>
    <w:p w:rsidR="00D26C7C" w:rsidRDefault="00D26C7C" w:rsidP="008F3863">
      <w:pPr>
        <w:rPr>
          <w:lang w:val="en-US"/>
        </w:rPr>
      </w:pPr>
    </w:p>
    <w:p w:rsidR="00D26C7C" w:rsidRDefault="00D26C7C" w:rsidP="008F3863">
      <w:pPr>
        <w:rPr>
          <w:lang w:val="en-US"/>
        </w:rPr>
      </w:pPr>
    </w:p>
    <w:p w:rsidR="00D26C7C" w:rsidRDefault="00D26C7C" w:rsidP="008F3863">
      <w:pPr>
        <w:rPr>
          <w:lang w:val="en-US"/>
        </w:rPr>
      </w:pPr>
    </w:p>
    <w:p w:rsidR="00D26C7C" w:rsidRDefault="00D26C7C" w:rsidP="008F3863">
      <w:pPr>
        <w:rPr>
          <w:lang w:val="en-US"/>
        </w:rPr>
      </w:pPr>
    </w:p>
    <w:p w:rsidR="00D26C7C" w:rsidRDefault="00D26C7C" w:rsidP="008F3863">
      <w:pPr>
        <w:rPr>
          <w:lang w:val="en-US"/>
        </w:rPr>
      </w:pPr>
    </w:p>
    <w:p w:rsidR="00D26C7C" w:rsidRDefault="00D26C7C" w:rsidP="008F3863">
      <w:pPr>
        <w:rPr>
          <w:lang w:val="en-US"/>
        </w:rPr>
      </w:pPr>
    </w:p>
    <w:p w:rsidR="00D26C7C" w:rsidRDefault="00D26C7C" w:rsidP="008F3863">
      <w:pPr>
        <w:rPr>
          <w:lang w:val="en-US"/>
        </w:rPr>
      </w:pPr>
    </w:p>
    <w:p w:rsidR="00D26C7C" w:rsidRDefault="00D26C7C" w:rsidP="008F3863">
      <w:pPr>
        <w:rPr>
          <w:lang w:val="en-US"/>
        </w:rPr>
      </w:pPr>
    </w:p>
    <w:p w:rsidR="00D26C7C" w:rsidRDefault="00D26C7C" w:rsidP="008F3863">
      <w:pPr>
        <w:rPr>
          <w:lang w:val="en-US"/>
        </w:rPr>
      </w:pPr>
    </w:p>
    <w:p w:rsidR="00D26C7C" w:rsidRDefault="00D26C7C" w:rsidP="008F3863">
      <w:pPr>
        <w:rPr>
          <w:lang w:val="en-US"/>
        </w:rPr>
      </w:pPr>
    </w:p>
    <w:p w:rsidR="00D26C7C" w:rsidRDefault="00D26C7C" w:rsidP="008F3863">
      <w:pPr>
        <w:rPr>
          <w:lang w:val="en-US"/>
        </w:rPr>
      </w:pPr>
    </w:p>
    <w:p w:rsidR="00D26C7C" w:rsidRDefault="00D26C7C" w:rsidP="008F3863">
      <w:pPr>
        <w:rPr>
          <w:lang w:val="en-US"/>
        </w:rPr>
      </w:pPr>
    </w:p>
    <w:p w:rsidR="00D26C7C" w:rsidRDefault="00D26C7C" w:rsidP="00D26C7C">
      <w:pPr>
        <w:pStyle w:val="Heading2"/>
        <w:spacing w:before="0"/>
        <w:rPr>
          <w:lang w:val="en-US"/>
        </w:rPr>
      </w:pPr>
      <w:r>
        <w:rPr>
          <w:lang w:val="en-US"/>
        </w:rPr>
        <w:lastRenderedPageBreak/>
        <w:t>Shared Housing and Shared Education Projects: Economic Pact</w:t>
      </w:r>
    </w:p>
    <w:p w:rsidR="00A66FCA" w:rsidRDefault="00A66FCA" w:rsidP="00D26C7C">
      <w:pPr>
        <w:pStyle w:val="NICCYBodyText"/>
        <w:rPr>
          <w:lang w:val="en-US"/>
        </w:rPr>
      </w:pPr>
      <w:bookmarkStart w:id="5" w:name="_Absolute_and_Relative"/>
      <w:bookmarkStart w:id="6" w:name="_UK_Commission_on"/>
      <w:bookmarkStart w:id="7" w:name="_Shared_Housing_and"/>
      <w:bookmarkEnd w:id="5"/>
      <w:bookmarkEnd w:id="6"/>
      <w:bookmarkEnd w:id="7"/>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P Ramsey </w:t>
      </w:r>
      <w:r>
        <w:rPr>
          <w:lang w:val="en-US"/>
        </w:rPr>
        <w:t xml:space="preserve">asked the First Minister and deputy First Minister to detail what projects will be funded from the further £100 million RRI borrowing available across 2014-15 and </w:t>
      </w:r>
      <w:r>
        <w:rPr>
          <w:lang w:val="en-US"/>
        </w:rPr>
        <w:br/>
        <w:t>2015-16 for shared housing and shared education projects as part of the Economic Pact.</w:t>
      </w:r>
    </w:p>
    <w:p w:rsidR="00A66FCA" w:rsidRDefault="00A66FCA" w:rsidP="00D26C7C">
      <w:pPr>
        <w:pStyle w:val="NICCYBodyText"/>
        <w:rPr>
          <w:rFonts w:ascii="ITCFranklinGothicDemi" w:hAnsi="ITCFranklinGothicDemi" w:cs="ITCFranklinGothicDemi"/>
          <w:lang w:val="en-US"/>
        </w:rPr>
      </w:pPr>
      <w:r>
        <w:rPr>
          <w:rFonts w:ascii="ITCFranklinGothicDemi" w:hAnsi="ITCFranklinGothicDemi" w:cs="ITCFranklinGothicDemi"/>
          <w:lang w:val="en-US"/>
        </w:rPr>
        <w:t>(AQW 29408/11-15)</w:t>
      </w:r>
    </w:p>
    <w:p w:rsidR="00A66FCA" w:rsidRDefault="00A66FCA" w:rsidP="00A66FCA">
      <w:pPr>
        <w:pStyle w:val="NICCYBodyText"/>
        <w:rPr>
          <w:rFonts w:ascii="ITCFranklinGothicDemi" w:hAnsi="ITCFranklinGothicDemi" w:cs="ITCFranklinGothicDemi"/>
          <w:lang w:val="en-US"/>
        </w:rPr>
      </w:pPr>
    </w:p>
    <w:p w:rsidR="00A66FCA" w:rsidRDefault="00A66FCA" w:rsidP="00A66FCA">
      <w:pPr>
        <w:pStyle w:val="NICCYBodyText"/>
        <w:rPr>
          <w:lang w:val="en-US"/>
        </w:rPr>
      </w:pPr>
      <w:proofErr w:type="spellStart"/>
      <w:r w:rsidRPr="00A66FCA">
        <w:rPr>
          <w:rFonts w:ascii="ITCFranklinGothicDemi" w:hAnsi="ITCFranklinGothicDemi" w:cs="ITCFranklinGothicDemi"/>
          <w:b/>
          <w:lang w:val="en-US"/>
        </w:rPr>
        <w:t>Mr</w:t>
      </w:r>
      <w:proofErr w:type="spellEnd"/>
      <w:r w:rsidRPr="00A66FCA">
        <w:rPr>
          <w:rFonts w:ascii="ITCFranklinGothicDemi" w:hAnsi="ITCFranklinGothicDemi" w:cs="ITCFranklinGothicDemi"/>
          <w:b/>
          <w:lang w:val="en-US"/>
        </w:rPr>
        <w:t xml:space="preserve"> P Robinson and </w:t>
      </w:r>
      <w:proofErr w:type="spellStart"/>
      <w:r w:rsidRPr="00A66FCA">
        <w:rPr>
          <w:rFonts w:ascii="ITCFranklinGothicDemi" w:hAnsi="ITCFranklinGothicDemi" w:cs="ITCFranklinGothicDemi"/>
          <w:b/>
          <w:lang w:val="en-US"/>
        </w:rPr>
        <w:t>Mr</w:t>
      </w:r>
      <w:proofErr w:type="spellEnd"/>
      <w:r w:rsidRPr="00A66FCA">
        <w:rPr>
          <w:rFonts w:ascii="ITCFranklinGothicDemi" w:hAnsi="ITCFranklinGothicDemi" w:cs="ITCFranklinGothicDemi"/>
          <w:b/>
          <w:lang w:val="en-US"/>
        </w:rPr>
        <w:t xml:space="preserve"> M </w:t>
      </w:r>
      <w:proofErr w:type="spellStart"/>
      <w:r w:rsidRPr="00A66FCA">
        <w:rPr>
          <w:rFonts w:ascii="ITCFranklinGothicDemi" w:hAnsi="ITCFranklinGothicDemi" w:cs="ITCFranklinGothicDemi"/>
          <w:b/>
          <w:lang w:val="en-US"/>
        </w:rPr>
        <w:t>McGuinness</w:t>
      </w:r>
      <w:proofErr w:type="spellEnd"/>
      <w:r w:rsidRPr="00A66FCA">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OFMDFM is currently co-</w:t>
      </w:r>
      <w:proofErr w:type="spellStart"/>
      <w:r>
        <w:rPr>
          <w:lang w:val="en-US"/>
        </w:rPr>
        <w:t>ordinating</w:t>
      </w:r>
      <w:proofErr w:type="spellEnd"/>
      <w:r>
        <w:rPr>
          <w:lang w:val="en-US"/>
        </w:rPr>
        <w:t xml:space="preserve"> a bids exercise to identify suitable projects for RRI funding under the Economic Pact.  The </w:t>
      </w:r>
      <w:proofErr w:type="spellStart"/>
      <w:r>
        <w:rPr>
          <w:lang w:val="en-US"/>
        </w:rPr>
        <w:t>Lisanelly</w:t>
      </w:r>
      <w:proofErr w:type="spellEnd"/>
      <w:r>
        <w:rPr>
          <w:lang w:val="en-US"/>
        </w:rPr>
        <w:t xml:space="preserve"> Shared Educational Campus, which will bring together six schools serving almost 4,000 pupils in the </w:t>
      </w:r>
      <w:proofErr w:type="spellStart"/>
      <w:r>
        <w:rPr>
          <w:lang w:val="en-US"/>
        </w:rPr>
        <w:t>Omagh</w:t>
      </w:r>
      <w:proofErr w:type="spellEnd"/>
      <w:r>
        <w:rPr>
          <w:lang w:val="en-US"/>
        </w:rPr>
        <w:t xml:space="preserve"> </w:t>
      </w:r>
      <w:proofErr w:type="gramStart"/>
      <w:r>
        <w:rPr>
          <w:lang w:val="en-US"/>
        </w:rPr>
        <w:t>area</w:t>
      </w:r>
      <w:proofErr w:type="gramEnd"/>
      <w:r>
        <w:rPr>
          <w:lang w:val="en-US"/>
        </w:rPr>
        <w:t xml:space="preserve"> has been agreed.  The Department of Education will shortly be launching a </w:t>
      </w:r>
      <w:proofErr w:type="spellStart"/>
      <w:r>
        <w:rPr>
          <w:lang w:val="en-US"/>
        </w:rPr>
        <w:t>programme</w:t>
      </w:r>
      <w:proofErr w:type="spellEnd"/>
      <w:r>
        <w:rPr>
          <w:lang w:val="en-US"/>
        </w:rPr>
        <w:t xml:space="preserve"> aimed at identifying further projects suitable for support.</w:t>
      </w:r>
    </w:p>
    <w:p w:rsidR="00A66FCA" w:rsidRDefault="00A66FCA" w:rsidP="00A66FCA">
      <w:pPr>
        <w:pStyle w:val="NICCYBodyText"/>
        <w:rPr>
          <w:lang w:val="en-US"/>
        </w:rPr>
      </w:pPr>
      <w:r>
        <w:rPr>
          <w:lang w:val="en-US"/>
        </w:rPr>
        <w:t xml:space="preserve">In addition, officials are currently assessing a number of proposals for shared </w:t>
      </w:r>
      <w:proofErr w:type="spellStart"/>
      <w:proofErr w:type="gramStart"/>
      <w:r>
        <w:rPr>
          <w:lang w:val="en-US"/>
        </w:rPr>
        <w:t>neighbourhood</w:t>
      </w:r>
      <w:proofErr w:type="spellEnd"/>
      <w:proofErr w:type="gramEnd"/>
      <w:r>
        <w:rPr>
          <w:lang w:val="en-US"/>
        </w:rPr>
        <w:t xml:space="preserve"> schemes that have been identified by the Department for Social Development.</w:t>
      </w:r>
    </w:p>
    <w:p w:rsidR="00A66FCA" w:rsidRDefault="00A66FCA" w:rsidP="00A66FCA"/>
    <w:p w:rsidR="00A66FCA" w:rsidRPr="00A92D13" w:rsidRDefault="00483941" w:rsidP="00A66FCA">
      <w:hyperlink w:anchor="_top" w:history="1">
        <w:r w:rsidR="00A66FCA" w:rsidRPr="00A92D13">
          <w:rPr>
            <w:rStyle w:val="Hyperlink"/>
          </w:rPr>
          <w:t>Back to Top</w:t>
        </w:r>
      </w:hyperlink>
    </w:p>
    <w:p w:rsidR="00A66FCA" w:rsidRDefault="00A66FCA" w:rsidP="00A66FCA"/>
    <w:p w:rsidR="00A66FCA" w:rsidRDefault="00A66FCA" w:rsidP="00A66FCA">
      <w:pPr>
        <w:pStyle w:val="Heading2"/>
        <w:rPr>
          <w:lang w:val="en-US"/>
        </w:rPr>
      </w:pPr>
      <w:bookmarkStart w:id="8" w:name="_Delivering_Social_Change"/>
      <w:bookmarkEnd w:id="8"/>
      <w:r>
        <w:rPr>
          <w:lang w:val="en-US"/>
        </w:rPr>
        <w:t>Delivering Social Change</w:t>
      </w:r>
    </w:p>
    <w:p w:rsidR="00A66FCA" w:rsidRDefault="00A66FCA" w:rsidP="00A66FCA">
      <w:pPr>
        <w:pStyle w:val="NICCYBodyText"/>
        <w:rPr>
          <w:lang w:val="en-US"/>
        </w:rPr>
      </w:pPr>
      <w:proofErr w:type="spellStart"/>
      <w:r>
        <w:rPr>
          <w:rFonts w:ascii="ITCFranklinGothicDemi" w:hAnsi="ITCFranklinGothicDemi" w:cs="ITCFranklinGothicDemi"/>
          <w:lang w:val="en-US"/>
        </w:rPr>
        <w:t>Mrs</w:t>
      </w:r>
      <w:proofErr w:type="spellEnd"/>
      <w:r>
        <w:rPr>
          <w:rFonts w:ascii="ITCFranklinGothicDemi" w:hAnsi="ITCFranklinGothicDemi" w:cs="ITCFranklinGothicDemi"/>
          <w:lang w:val="en-US"/>
        </w:rPr>
        <w:t xml:space="preserve"> Hale </w:t>
      </w:r>
      <w:r>
        <w:rPr>
          <w:lang w:val="en-US"/>
        </w:rPr>
        <w:t>asked the First Minister and deputy First Minister for an update on the progress of Delivering Social Change.</w:t>
      </w:r>
    </w:p>
    <w:p w:rsidR="00A66FCA" w:rsidRDefault="00A66FCA" w:rsidP="00A66FCA">
      <w:pPr>
        <w:pStyle w:val="NICCYBodyText"/>
        <w:rPr>
          <w:rFonts w:ascii="ITCFranklinGothicDemi" w:hAnsi="ITCFranklinGothicDemi" w:cs="ITCFranklinGothicDemi"/>
          <w:lang w:val="en-US"/>
        </w:rPr>
      </w:pPr>
      <w:r>
        <w:rPr>
          <w:rFonts w:ascii="ITCFranklinGothicDemi" w:hAnsi="ITCFranklinGothicDemi" w:cs="ITCFranklinGothicDemi"/>
          <w:lang w:val="en-US"/>
        </w:rPr>
        <w:t>(AQO 5259/11-15)</w:t>
      </w:r>
    </w:p>
    <w:p w:rsidR="00A66FCA" w:rsidRDefault="00A66FCA" w:rsidP="00A66FCA">
      <w:pPr>
        <w:pStyle w:val="NICCYBodyText"/>
        <w:rPr>
          <w:rFonts w:ascii="ITCFranklinGothicDemi" w:hAnsi="ITCFranklinGothicDemi" w:cs="ITCFranklinGothicDemi"/>
          <w:lang w:val="en-US"/>
        </w:rPr>
      </w:pPr>
    </w:p>
    <w:p w:rsidR="00A66FCA" w:rsidRDefault="00A66FCA" w:rsidP="00A66FCA">
      <w:pPr>
        <w:pStyle w:val="NICCYBodyText"/>
        <w:rPr>
          <w:lang w:val="en-US"/>
        </w:rPr>
      </w:pPr>
      <w:proofErr w:type="spellStart"/>
      <w:r w:rsidRPr="00A66FCA">
        <w:rPr>
          <w:rFonts w:ascii="ITCFranklinGothicDemi" w:hAnsi="ITCFranklinGothicDemi" w:cs="ITCFranklinGothicDemi"/>
          <w:b/>
          <w:lang w:val="en-US"/>
        </w:rPr>
        <w:t>Mr</w:t>
      </w:r>
      <w:proofErr w:type="spellEnd"/>
      <w:r w:rsidRPr="00A66FCA">
        <w:rPr>
          <w:rFonts w:ascii="ITCFranklinGothicDemi" w:hAnsi="ITCFranklinGothicDemi" w:cs="ITCFranklinGothicDemi"/>
          <w:b/>
          <w:lang w:val="en-US"/>
        </w:rPr>
        <w:t xml:space="preserve"> P Robinson and </w:t>
      </w:r>
      <w:proofErr w:type="spellStart"/>
      <w:r w:rsidRPr="00A66FCA">
        <w:rPr>
          <w:rFonts w:ascii="ITCFranklinGothicDemi" w:hAnsi="ITCFranklinGothicDemi" w:cs="ITCFranklinGothicDemi"/>
          <w:b/>
          <w:lang w:val="en-US"/>
        </w:rPr>
        <w:t>Mr</w:t>
      </w:r>
      <w:proofErr w:type="spellEnd"/>
      <w:r w:rsidRPr="00A66FCA">
        <w:rPr>
          <w:rFonts w:ascii="ITCFranklinGothicDemi" w:hAnsi="ITCFranklinGothicDemi" w:cs="ITCFranklinGothicDemi"/>
          <w:b/>
          <w:lang w:val="en-US"/>
        </w:rPr>
        <w:t xml:space="preserve"> M </w:t>
      </w:r>
      <w:proofErr w:type="spellStart"/>
      <w:r w:rsidRPr="00A66FCA">
        <w:rPr>
          <w:rFonts w:ascii="ITCFranklinGothicDemi" w:hAnsi="ITCFranklinGothicDemi" w:cs="ITCFranklinGothicDemi"/>
          <w:b/>
          <w:lang w:val="en-US"/>
        </w:rPr>
        <w:t>McGuinness</w:t>
      </w:r>
      <w:proofErr w:type="spellEnd"/>
      <w:r w:rsidRPr="00A66FCA">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The Delivering Social Change framework was set up by the Executive to tackle poverty and social exclusion.  It represents a new level of joined-up working across Government departments to drive through initiatives which have a genuine impact on the ground and achieve real, long lasting benefits.</w:t>
      </w:r>
    </w:p>
    <w:p w:rsidR="00A66FCA" w:rsidRDefault="00A66FCA" w:rsidP="00A66FCA">
      <w:pPr>
        <w:pStyle w:val="NICCYBodyText"/>
        <w:rPr>
          <w:lang w:val="en-US"/>
        </w:rPr>
      </w:pPr>
    </w:p>
    <w:p w:rsidR="00A66FCA" w:rsidRDefault="00A66FCA" w:rsidP="00D26C7C">
      <w:pPr>
        <w:pStyle w:val="NICCYBodyText"/>
        <w:rPr>
          <w:lang w:val="en-US"/>
        </w:rPr>
      </w:pPr>
      <w:r>
        <w:rPr>
          <w:lang w:val="en-US"/>
        </w:rPr>
        <w:t xml:space="preserve">Implementation of the initial 6 Delivering Social Change Signature </w:t>
      </w:r>
      <w:proofErr w:type="spellStart"/>
      <w:r>
        <w:rPr>
          <w:lang w:val="en-US"/>
        </w:rPr>
        <w:t>Programmes</w:t>
      </w:r>
      <w:proofErr w:type="spellEnd"/>
      <w:r>
        <w:rPr>
          <w:lang w:val="en-US"/>
        </w:rPr>
        <w:t xml:space="preserve">, announced in October 2012, is progressing well.  The Department of Education is leading on the Signature </w:t>
      </w:r>
      <w:proofErr w:type="spellStart"/>
      <w:r>
        <w:rPr>
          <w:lang w:val="en-US"/>
        </w:rPr>
        <w:t>Programme</w:t>
      </w:r>
      <w:proofErr w:type="spellEnd"/>
      <w:r>
        <w:rPr>
          <w:lang w:val="en-US"/>
        </w:rPr>
        <w:t xml:space="preserve"> to improve literacy and numeracy levels within schools.  This </w:t>
      </w:r>
      <w:proofErr w:type="spellStart"/>
      <w:r>
        <w:rPr>
          <w:lang w:val="en-US"/>
        </w:rPr>
        <w:t>programme</w:t>
      </w:r>
      <w:proofErr w:type="spellEnd"/>
      <w:r>
        <w:rPr>
          <w:lang w:val="en-US"/>
        </w:rPr>
        <w:t xml:space="preserve"> will see 233 additional teachers placed in 267 primary and post- primary schools to deliver tuition to children who are currently struggling to achieve even basic</w:t>
      </w:r>
    </w:p>
    <w:p w:rsidR="00D26C7C" w:rsidRDefault="00A66FCA" w:rsidP="00A66FCA">
      <w:pPr>
        <w:pStyle w:val="NICCYBodyText"/>
        <w:rPr>
          <w:lang w:val="en-US"/>
        </w:rPr>
      </w:pPr>
      <w:proofErr w:type="gramStart"/>
      <w:r>
        <w:rPr>
          <w:lang w:val="en-US"/>
        </w:rPr>
        <w:t>educational</w:t>
      </w:r>
      <w:proofErr w:type="gramEnd"/>
      <w:r>
        <w:rPr>
          <w:lang w:val="en-US"/>
        </w:rPr>
        <w:t xml:space="preserve"> standards.  Over 200 of the posts are now filled and recruitment of the remaining teachers is ongoing.</w:t>
      </w:r>
    </w:p>
    <w:p w:rsidR="00D26C7C" w:rsidRDefault="00D26C7C" w:rsidP="00A66FCA">
      <w:pPr>
        <w:pStyle w:val="NICCYBodyText"/>
        <w:rPr>
          <w:lang w:val="en-US"/>
        </w:rPr>
      </w:pPr>
    </w:p>
    <w:p w:rsidR="00A66FCA" w:rsidRDefault="009D7DCD" w:rsidP="00A66FCA">
      <w:pPr>
        <w:pStyle w:val="NICCYBodyText"/>
        <w:rPr>
          <w:lang w:val="en-US"/>
        </w:rPr>
      </w:pPr>
      <w:r>
        <w:rPr>
          <w:lang w:val="en-US"/>
        </w:rPr>
        <w:br/>
      </w:r>
      <w:r w:rsidR="00A66FCA">
        <w:rPr>
          <w:lang w:val="en-US"/>
        </w:rPr>
        <w:lastRenderedPageBreak/>
        <w:t xml:space="preserve">The Department of Health, Social Services and Public Safety has lead responsibility for 2 of the signature </w:t>
      </w:r>
      <w:proofErr w:type="spellStart"/>
      <w:r w:rsidR="00A66FCA">
        <w:rPr>
          <w:lang w:val="en-US"/>
        </w:rPr>
        <w:t>programmes</w:t>
      </w:r>
      <w:proofErr w:type="spellEnd"/>
      <w:r w:rsidR="00A66FCA">
        <w:rPr>
          <w:lang w:val="en-US"/>
        </w:rPr>
        <w:t xml:space="preserve"> – the provision of additional Family Support Hubs and Support for Parents.  The Family Support Hubs </w:t>
      </w:r>
      <w:proofErr w:type="spellStart"/>
      <w:r w:rsidR="00A66FCA">
        <w:rPr>
          <w:lang w:val="en-US"/>
        </w:rPr>
        <w:t>Programme</w:t>
      </w:r>
      <w:proofErr w:type="spellEnd"/>
      <w:r w:rsidR="00A66FCA">
        <w:rPr>
          <w:lang w:val="en-US"/>
        </w:rPr>
        <w:t xml:space="preserve"> will see 16 existing Family Support Hubs being maintained and 10 new Family Support Hubs being established.</w:t>
      </w:r>
    </w:p>
    <w:p w:rsidR="00A66FCA" w:rsidRDefault="00A66FCA" w:rsidP="00A66FCA">
      <w:pPr>
        <w:pStyle w:val="NICCYBodyText"/>
        <w:rPr>
          <w:lang w:val="en-US"/>
        </w:rPr>
      </w:pPr>
      <w:r>
        <w:rPr>
          <w:lang w:val="en-US"/>
        </w:rPr>
        <w:t>In the Northern Trust Area, 2 new Hubs have been established and a third is at an advanced stage of implementation.  Work is ongoing to identify potential locations for the 7 Family Support Hubs in the Belfast area.  It is anticipated that all 10 new Hubs will be online by April 2014.</w:t>
      </w:r>
    </w:p>
    <w:p w:rsidR="00A66FCA" w:rsidRDefault="00A66FCA" w:rsidP="00A66FCA">
      <w:pPr>
        <w:pStyle w:val="NICCYBodyText"/>
        <w:rPr>
          <w:lang w:val="en-US"/>
        </w:rPr>
      </w:pPr>
    </w:p>
    <w:p w:rsidR="00A66FCA" w:rsidRDefault="00A66FCA" w:rsidP="00A66FCA">
      <w:pPr>
        <w:pStyle w:val="NICCYBodyText"/>
        <w:rPr>
          <w:lang w:val="en-US"/>
        </w:rPr>
      </w:pPr>
      <w:r>
        <w:rPr>
          <w:lang w:val="en-US"/>
        </w:rPr>
        <w:t xml:space="preserve">In respect of the Support for Parents Signature </w:t>
      </w:r>
      <w:proofErr w:type="spellStart"/>
      <w:r>
        <w:rPr>
          <w:lang w:val="en-US"/>
        </w:rPr>
        <w:t>Programme</w:t>
      </w:r>
      <w:proofErr w:type="spellEnd"/>
      <w:r>
        <w:rPr>
          <w:lang w:val="en-US"/>
        </w:rPr>
        <w:t xml:space="preserve">, a suite of </w:t>
      </w:r>
      <w:proofErr w:type="spellStart"/>
      <w:r>
        <w:rPr>
          <w:lang w:val="en-US"/>
        </w:rPr>
        <w:t>programmes</w:t>
      </w:r>
      <w:proofErr w:type="spellEnd"/>
      <w:r>
        <w:rPr>
          <w:lang w:val="en-US"/>
        </w:rPr>
        <w:t xml:space="preserve"> have been developed which will see guidance, training and information being provided for up to 1,200 families.  The Department for Social Development and the Department of Enterprise, Trade and Investment are jointly taking forward the Social Enterprise Incubation Hubs Signature </w:t>
      </w:r>
      <w:proofErr w:type="spellStart"/>
      <w:r>
        <w:rPr>
          <w:lang w:val="en-US"/>
        </w:rPr>
        <w:t>Programme</w:t>
      </w:r>
      <w:proofErr w:type="spellEnd"/>
      <w:r>
        <w:rPr>
          <w:lang w:val="en-US"/>
        </w:rPr>
        <w:t>. Eleven Hubs will be established in currently vacant commercial premises and will offer a range of business advice and practical support to social enterprise entrepreneurs.  Good progress has been made with leases for 9 of the Hubs having been agreed; the remaining 2 hubs will be agreed this month.  It is envisaged that providers of supporting services will be appointed in March 2014 in preparation for the majority of the Hubs being operational in April 2014.</w:t>
      </w:r>
    </w:p>
    <w:p w:rsidR="00A66FCA" w:rsidRDefault="00A66FCA" w:rsidP="00A66FCA">
      <w:pPr>
        <w:pStyle w:val="NICCYBodyText"/>
        <w:rPr>
          <w:lang w:val="en-US"/>
        </w:rPr>
      </w:pPr>
    </w:p>
    <w:p w:rsidR="00A66FCA" w:rsidRDefault="00A66FCA" w:rsidP="00A66FCA">
      <w:pPr>
        <w:pStyle w:val="NICCYBodyText"/>
        <w:rPr>
          <w:lang w:val="en-US"/>
        </w:rPr>
      </w:pPr>
      <w:r>
        <w:rPr>
          <w:lang w:val="en-US"/>
        </w:rPr>
        <w:t xml:space="preserve">The Department for Social Development in collaboration with the Department of Education </w:t>
      </w:r>
      <w:proofErr w:type="gramStart"/>
      <w:r>
        <w:rPr>
          <w:lang w:val="en-US"/>
        </w:rPr>
        <w:t>have</w:t>
      </w:r>
      <w:proofErr w:type="gramEnd"/>
      <w:r>
        <w:rPr>
          <w:lang w:val="en-US"/>
        </w:rPr>
        <w:t xml:space="preserve"> established 20 new nurture units within school settings.  The establishment of these additional nurture units allows us to play a key role in improving the lives and educational attainment of our most vulnerable children by targeting support where it is most needed. One hundred and sixteen children have now undergone observation and assessment and are currently attending the units.</w:t>
      </w:r>
    </w:p>
    <w:p w:rsidR="00A66FCA" w:rsidRDefault="00A66FCA" w:rsidP="00A66FCA">
      <w:pPr>
        <w:pStyle w:val="NICCYBodyText"/>
        <w:rPr>
          <w:lang w:val="en-US"/>
        </w:rPr>
      </w:pPr>
    </w:p>
    <w:p w:rsidR="00A66FCA" w:rsidRDefault="00A66FCA" w:rsidP="00A66FCA">
      <w:pPr>
        <w:pStyle w:val="NICCYBodyText"/>
        <w:rPr>
          <w:lang w:val="en-US"/>
        </w:rPr>
      </w:pPr>
      <w:r>
        <w:rPr>
          <w:lang w:val="en-US"/>
        </w:rPr>
        <w:t xml:space="preserve">The Department for Employment and Learning is taking forward the Community Family Support Signature </w:t>
      </w:r>
      <w:proofErr w:type="spellStart"/>
      <w:r>
        <w:rPr>
          <w:lang w:val="en-US"/>
        </w:rPr>
        <w:t>Programme</w:t>
      </w:r>
      <w:proofErr w:type="spellEnd"/>
      <w:r>
        <w:rPr>
          <w:lang w:val="en-US"/>
        </w:rPr>
        <w:t xml:space="preserve"> which aims to support parents and prevent younger family members from falling into the Not in Employment, Education or Training category.</w:t>
      </w:r>
    </w:p>
    <w:p w:rsidR="00A66FCA" w:rsidRDefault="00A66FCA" w:rsidP="00A66FCA">
      <w:pPr>
        <w:pStyle w:val="NICCYBodyText"/>
        <w:rPr>
          <w:lang w:val="en-US"/>
        </w:rPr>
      </w:pPr>
      <w:r>
        <w:rPr>
          <w:lang w:val="en-US"/>
        </w:rPr>
        <w:t xml:space="preserve">The </w:t>
      </w:r>
      <w:proofErr w:type="spellStart"/>
      <w:r>
        <w:rPr>
          <w:lang w:val="en-US"/>
        </w:rPr>
        <w:t>programme</w:t>
      </w:r>
      <w:proofErr w:type="spellEnd"/>
      <w:r>
        <w:rPr>
          <w:lang w:val="en-US"/>
        </w:rPr>
        <w:t xml:space="preserve"> was successfully piloted earlier this year and the </w:t>
      </w:r>
      <w:proofErr w:type="spellStart"/>
      <w:r>
        <w:rPr>
          <w:lang w:val="en-US"/>
        </w:rPr>
        <w:t>upscaled</w:t>
      </w:r>
      <w:proofErr w:type="spellEnd"/>
      <w:r>
        <w:rPr>
          <w:lang w:val="en-US"/>
        </w:rPr>
        <w:t xml:space="preserve"> </w:t>
      </w:r>
      <w:proofErr w:type="spellStart"/>
      <w:r>
        <w:rPr>
          <w:lang w:val="en-US"/>
        </w:rPr>
        <w:t>programme</w:t>
      </w:r>
      <w:proofErr w:type="spellEnd"/>
      <w:r>
        <w:rPr>
          <w:lang w:val="en-US"/>
        </w:rPr>
        <w:t xml:space="preserve"> was launched in November.  This will reach up to 720 disadvantaged families.</w:t>
      </w:r>
    </w:p>
    <w:p w:rsidR="00A971BA" w:rsidRDefault="00A971BA" w:rsidP="00A66FCA">
      <w:pPr>
        <w:pStyle w:val="NICCYBodyText"/>
        <w:rPr>
          <w:lang w:val="en-US"/>
        </w:rPr>
      </w:pPr>
    </w:p>
    <w:p w:rsidR="00A971BA" w:rsidRDefault="00A971BA" w:rsidP="00A66FCA">
      <w:pPr>
        <w:pStyle w:val="NICCYBodyText"/>
        <w:rPr>
          <w:lang w:val="en-US"/>
        </w:rPr>
      </w:pPr>
    </w:p>
    <w:p w:rsidR="00A971BA" w:rsidRDefault="00A971BA" w:rsidP="00A66FCA">
      <w:pPr>
        <w:pStyle w:val="NICCYBodyText"/>
        <w:rPr>
          <w:lang w:val="en-US"/>
        </w:rPr>
      </w:pPr>
    </w:p>
    <w:p w:rsidR="00A971BA" w:rsidRDefault="00A971BA" w:rsidP="00A66FCA">
      <w:pPr>
        <w:pStyle w:val="NICCYBodyText"/>
        <w:rPr>
          <w:lang w:val="en-US"/>
        </w:rPr>
      </w:pPr>
    </w:p>
    <w:p w:rsidR="00A66FCA" w:rsidRDefault="00A66FCA" w:rsidP="00A66FCA">
      <w:pPr>
        <w:pStyle w:val="NICCYBodyText"/>
        <w:rPr>
          <w:lang w:val="en-US"/>
        </w:rPr>
      </w:pPr>
      <w:r>
        <w:rPr>
          <w:lang w:val="en-US"/>
        </w:rPr>
        <w:lastRenderedPageBreak/>
        <w:t xml:space="preserve">In addition to the initial Delivering Social Change Signature </w:t>
      </w:r>
      <w:proofErr w:type="spellStart"/>
      <w:r>
        <w:rPr>
          <w:lang w:val="en-US"/>
        </w:rPr>
        <w:t>Programmes</w:t>
      </w:r>
      <w:proofErr w:type="spellEnd"/>
      <w:r>
        <w:rPr>
          <w:lang w:val="en-US"/>
        </w:rPr>
        <w:t xml:space="preserve">, on 8 October 2013 Junior Ministers Jennifer McCann and Jonathan Bell announced the Play and Leisure Signature </w:t>
      </w:r>
      <w:proofErr w:type="spellStart"/>
      <w:r>
        <w:rPr>
          <w:lang w:val="en-US"/>
        </w:rPr>
        <w:t>Programme</w:t>
      </w:r>
      <w:proofErr w:type="spellEnd"/>
      <w:r>
        <w:rPr>
          <w:lang w:val="en-US"/>
        </w:rPr>
        <w:t>.</w:t>
      </w:r>
      <w:r w:rsidR="00394F1A">
        <w:rPr>
          <w:lang w:val="en-US"/>
        </w:rPr>
        <w:t xml:space="preserve">  </w:t>
      </w:r>
      <w:r>
        <w:rPr>
          <w:lang w:val="en-US"/>
        </w:rPr>
        <w:t>This will support initiatives in championing play, greater local access to space for play; and planning</w:t>
      </w:r>
      <w:r w:rsidR="00394F1A">
        <w:rPr>
          <w:lang w:val="en-US"/>
        </w:rPr>
        <w:t xml:space="preserve"> </w:t>
      </w:r>
      <w:r>
        <w:rPr>
          <w:lang w:val="en-US"/>
        </w:rPr>
        <w:t>and support for play at a community level.</w:t>
      </w:r>
    </w:p>
    <w:p w:rsidR="00394F1A" w:rsidRDefault="00394F1A" w:rsidP="00A66FCA">
      <w:pPr>
        <w:pStyle w:val="NICCYBodyText"/>
        <w:rPr>
          <w:lang w:val="en-US"/>
        </w:rPr>
      </w:pPr>
    </w:p>
    <w:p w:rsidR="00A66FCA" w:rsidRDefault="00A66FCA" w:rsidP="00A66FCA">
      <w:pPr>
        <w:pStyle w:val="NICCYBodyText"/>
        <w:rPr>
          <w:lang w:val="en-US"/>
        </w:rPr>
      </w:pPr>
      <w:r>
        <w:rPr>
          <w:lang w:val="en-US"/>
        </w:rPr>
        <w:t>Delivering Social Change is about focusing on a smaller number of actions which can really make</w:t>
      </w:r>
      <w:r w:rsidR="00394F1A">
        <w:rPr>
          <w:lang w:val="en-US"/>
        </w:rPr>
        <w:t xml:space="preserve"> a difference.  </w:t>
      </w:r>
      <w:r>
        <w:rPr>
          <w:lang w:val="en-US"/>
        </w:rPr>
        <w:t>Departments are now working together on priority</w:t>
      </w:r>
      <w:r w:rsidR="00394F1A">
        <w:rPr>
          <w:lang w:val="en-US"/>
        </w:rPr>
        <w:t xml:space="preserve"> issues to </w:t>
      </w:r>
      <w:proofErr w:type="spellStart"/>
      <w:r w:rsidR="00394F1A">
        <w:rPr>
          <w:lang w:val="en-US"/>
        </w:rPr>
        <w:t>maximise</w:t>
      </w:r>
      <w:proofErr w:type="spellEnd"/>
      <w:r w:rsidR="00394F1A">
        <w:rPr>
          <w:lang w:val="en-US"/>
        </w:rPr>
        <w:t xml:space="preserve"> outcomes and </w:t>
      </w:r>
      <w:r>
        <w:rPr>
          <w:lang w:val="en-US"/>
        </w:rPr>
        <w:t>improve the lives of everyone living here, and particularly those who need help the most.</w:t>
      </w:r>
    </w:p>
    <w:p w:rsidR="00A66FCA" w:rsidRDefault="00A66FCA" w:rsidP="00A66FCA">
      <w:pPr>
        <w:rPr>
          <w:rFonts w:ascii="ITCFranklinGothicBook" w:hAnsi="ITCFranklinGothicBook" w:cs="ITCFranklinGothicBook"/>
          <w:sz w:val="20"/>
          <w:szCs w:val="20"/>
          <w:lang w:val="en-US"/>
        </w:rPr>
      </w:pPr>
    </w:p>
    <w:p w:rsidR="00394F1A" w:rsidRPr="00A92D13" w:rsidRDefault="00483941" w:rsidP="00394F1A">
      <w:hyperlink w:anchor="_top" w:history="1">
        <w:r w:rsidR="00394F1A" w:rsidRPr="00A92D13">
          <w:rPr>
            <w:rStyle w:val="Hyperlink"/>
          </w:rPr>
          <w:t>Back to Top</w:t>
        </w:r>
      </w:hyperlink>
    </w:p>
    <w:p w:rsidR="00394F1A" w:rsidRDefault="00394F1A" w:rsidP="00A66FCA">
      <w:pPr>
        <w:rPr>
          <w:rFonts w:ascii="ITCFranklinGothicBook" w:hAnsi="ITCFranklinGothicBook" w:cs="ITCFranklinGothicBook"/>
          <w:sz w:val="20"/>
          <w:szCs w:val="20"/>
          <w:lang w:val="en-US"/>
        </w:rPr>
      </w:pPr>
    </w:p>
    <w:p w:rsidR="00A66FCA" w:rsidRDefault="00A66FCA" w:rsidP="00394F1A">
      <w:pPr>
        <w:pStyle w:val="Heading2"/>
        <w:rPr>
          <w:lang w:val="en-US"/>
        </w:rPr>
      </w:pPr>
      <w:bookmarkStart w:id="9" w:name="_Third_Sector_Organisations:"/>
      <w:bookmarkEnd w:id="9"/>
      <w:r>
        <w:rPr>
          <w:lang w:val="en-US"/>
        </w:rPr>
        <w:t xml:space="preserve">Third Sector </w:t>
      </w:r>
      <w:proofErr w:type="spellStart"/>
      <w:r>
        <w:rPr>
          <w:lang w:val="en-US"/>
        </w:rPr>
        <w:t>Organisations</w:t>
      </w:r>
      <w:proofErr w:type="spellEnd"/>
      <w:r>
        <w:rPr>
          <w:lang w:val="en-US"/>
        </w:rPr>
        <w:t>: Funded by the Department</w:t>
      </w:r>
    </w:p>
    <w:p w:rsidR="00A66FCA" w:rsidRDefault="00A66FCA" w:rsidP="00394F1A">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Ross </w:t>
      </w:r>
      <w:r>
        <w:rPr>
          <w:lang w:val="en-US"/>
        </w:rPr>
        <w:t>asked the Minister of Education to detail (</w:t>
      </w:r>
      <w:proofErr w:type="spellStart"/>
      <w:r>
        <w:rPr>
          <w:lang w:val="en-US"/>
        </w:rPr>
        <w:t>i</w:t>
      </w:r>
      <w:proofErr w:type="spellEnd"/>
      <w:r>
        <w:rPr>
          <w:lang w:val="en-US"/>
        </w:rPr>
        <w:t xml:space="preserve">) all third sector </w:t>
      </w:r>
      <w:proofErr w:type="spellStart"/>
      <w:r>
        <w:rPr>
          <w:lang w:val="en-US"/>
        </w:rPr>
        <w:t>organisations</w:t>
      </w:r>
      <w:proofErr w:type="spellEnd"/>
      <w:r>
        <w:rPr>
          <w:lang w:val="en-US"/>
        </w:rPr>
        <w:t xml:space="preserve"> funded by the</w:t>
      </w:r>
      <w:r w:rsidR="00394F1A">
        <w:rPr>
          <w:lang w:val="en-US"/>
        </w:rPr>
        <w:t xml:space="preserve"> </w:t>
      </w:r>
      <w:r>
        <w:rPr>
          <w:lang w:val="en-US"/>
        </w:rPr>
        <w:t>Department who provide services to the public; and (ii) the value of each contract.</w:t>
      </w:r>
    </w:p>
    <w:p w:rsidR="00394F1A" w:rsidRDefault="00A66FCA" w:rsidP="00394F1A">
      <w:pPr>
        <w:pStyle w:val="NICCYBodyText"/>
        <w:rPr>
          <w:rFonts w:ascii="ITCFranklinGothicDemi" w:hAnsi="ITCFranklinGothicDemi" w:cs="ITCFranklinGothicDemi"/>
          <w:lang w:val="en-US"/>
        </w:rPr>
      </w:pPr>
      <w:r>
        <w:rPr>
          <w:rFonts w:ascii="ITCFranklinGothicDemi" w:hAnsi="ITCFranklinGothicDemi" w:cs="ITCFranklinGothicDemi"/>
          <w:lang w:val="en-US"/>
        </w:rPr>
        <w:t>(AQW 29410/11-15)</w:t>
      </w:r>
    </w:p>
    <w:p w:rsidR="00A66FCA" w:rsidRDefault="00A66FCA" w:rsidP="00394F1A">
      <w:pPr>
        <w:pStyle w:val="NICCYBodyText"/>
        <w:rPr>
          <w:lang w:val="en-US"/>
        </w:rPr>
      </w:pPr>
      <w:r>
        <w:rPr>
          <w:rFonts w:ascii="ITCFranklinGothicDemi" w:hAnsi="ITCFranklinGothicDemi" w:cs="ITCFranklinGothicDemi"/>
          <w:lang w:val="en-US"/>
        </w:rPr>
        <w:br/>
      </w:r>
      <w:proofErr w:type="spellStart"/>
      <w:r w:rsidRPr="00394F1A">
        <w:rPr>
          <w:rFonts w:ascii="ITCFranklinGothicDemi" w:hAnsi="ITCFranklinGothicDemi" w:cs="ITCFranklinGothicDemi"/>
          <w:b/>
          <w:lang w:val="en-US"/>
        </w:rPr>
        <w:t>Mr</w:t>
      </w:r>
      <w:proofErr w:type="spellEnd"/>
      <w:r w:rsidRPr="00394F1A">
        <w:rPr>
          <w:rFonts w:ascii="ITCFranklinGothicDemi" w:hAnsi="ITCFranklinGothicDemi" w:cs="ITCFranklinGothicDemi"/>
          <w:b/>
          <w:lang w:val="en-US"/>
        </w:rPr>
        <w:t xml:space="preserve"> O’Dowd (The Minister of Education):</w:t>
      </w:r>
      <w:r>
        <w:rPr>
          <w:rFonts w:ascii="ITCFranklinGothicDemi" w:hAnsi="ITCFranklinGothicDemi" w:cs="ITCFranklinGothicDemi"/>
          <w:lang w:val="en-US"/>
        </w:rPr>
        <w:t xml:space="preserve"> </w:t>
      </w:r>
      <w:r>
        <w:rPr>
          <w:lang w:val="en-US"/>
        </w:rPr>
        <w:t xml:space="preserve">The third sector </w:t>
      </w:r>
      <w:proofErr w:type="spellStart"/>
      <w:r>
        <w:rPr>
          <w:lang w:val="en-US"/>
        </w:rPr>
        <w:t>organisations</w:t>
      </w:r>
      <w:proofErr w:type="spellEnd"/>
      <w:r>
        <w:rPr>
          <w:lang w:val="en-US"/>
        </w:rPr>
        <w:t xml:space="preserve"> funded directly by the</w:t>
      </w:r>
      <w:r w:rsidR="00394F1A">
        <w:rPr>
          <w:lang w:val="en-US"/>
        </w:rPr>
        <w:t xml:space="preserve"> </w:t>
      </w:r>
      <w:r>
        <w:rPr>
          <w:lang w:val="en-US"/>
        </w:rPr>
        <w:t>Department are detailed in the table below.</w:t>
      </w:r>
      <w:r w:rsidR="00394F1A">
        <w:rPr>
          <w:lang w:val="en-US"/>
        </w:rPr>
        <w:br/>
      </w:r>
    </w:p>
    <w:p w:rsidR="00A66FCA" w:rsidRPr="00394F1A" w:rsidRDefault="00A66FCA" w:rsidP="00394F1A">
      <w:pPr>
        <w:pStyle w:val="NICCYBodyText"/>
        <w:rPr>
          <w:rFonts w:ascii="ITCFranklinGothicDemi" w:hAnsi="ITCFranklinGothicDemi" w:cs="ITCFranklinGothicDemi"/>
          <w:b/>
          <w:lang w:val="en-US"/>
        </w:rPr>
      </w:pPr>
      <w:proofErr w:type="spellStart"/>
      <w:r w:rsidRPr="00394F1A">
        <w:rPr>
          <w:rFonts w:ascii="ITCFranklinGothicDemi" w:hAnsi="ITCFranklinGothicDemi" w:cs="ITCFranklinGothicDemi"/>
          <w:b/>
          <w:lang w:val="en-US"/>
        </w:rPr>
        <w:t>Organisation</w:t>
      </w:r>
      <w:proofErr w:type="spellEnd"/>
      <w:r w:rsidRPr="00394F1A">
        <w:rPr>
          <w:rFonts w:ascii="ITCFranklinGothicDemi" w:hAnsi="ITCFranklinGothicDemi" w:cs="ITCFranklinGothicDemi"/>
          <w:b/>
          <w:lang w:val="en-US"/>
        </w:rPr>
        <w:t xml:space="preserve"> </w:t>
      </w:r>
      <w:r w:rsidR="00394F1A">
        <w:rPr>
          <w:rFonts w:ascii="ITCFranklinGothicDemi" w:hAnsi="ITCFranklinGothicDemi" w:cs="ITCFranklinGothicDemi"/>
          <w:b/>
          <w:lang w:val="en-US"/>
        </w:rPr>
        <w:tab/>
      </w:r>
      <w:r w:rsidR="00394F1A">
        <w:rPr>
          <w:rFonts w:ascii="ITCFranklinGothicDemi" w:hAnsi="ITCFranklinGothicDemi" w:cs="ITCFranklinGothicDemi"/>
          <w:b/>
          <w:lang w:val="en-US"/>
        </w:rPr>
        <w:tab/>
      </w:r>
      <w:r w:rsidR="00394F1A">
        <w:rPr>
          <w:rFonts w:ascii="ITCFranklinGothicDemi" w:hAnsi="ITCFranklinGothicDemi" w:cs="ITCFranklinGothicDemi"/>
          <w:b/>
          <w:lang w:val="en-US"/>
        </w:rPr>
        <w:tab/>
      </w:r>
      <w:r w:rsidR="00394F1A">
        <w:rPr>
          <w:rFonts w:ascii="ITCFranklinGothicDemi" w:hAnsi="ITCFranklinGothicDemi" w:cs="ITCFranklinGothicDemi"/>
          <w:b/>
          <w:lang w:val="en-US"/>
        </w:rPr>
        <w:tab/>
      </w:r>
      <w:r w:rsidR="00394F1A">
        <w:rPr>
          <w:rFonts w:ascii="ITCFranklinGothicDemi" w:hAnsi="ITCFranklinGothicDemi" w:cs="ITCFranklinGothicDemi"/>
          <w:b/>
          <w:lang w:val="en-US"/>
        </w:rPr>
        <w:tab/>
      </w:r>
      <w:r w:rsidR="00394F1A">
        <w:rPr>
          <w:rFonts w:ascii="ITCFranklinGothicDemi" w:hAnsi="ITCFranklinGothicDemi" w:cs="ITCFranklinGothicDemi"/>
          <w:b/>
          <w:lang w:val="en-US"/>
        </w:rPr>
        <w:tab/>
      </w:r>
      <w:r w:rsidR="00394F1A">
        <w:rPr>
          <w:rFonts w:ascii="ITCFranklinGothicDemi" w:hAnsi="ITCFranklinGothicDemi" w:cs="ITCFranklinGothicDemi"/>
          <w:b/>
          <w:lang w:val="en-US"/>
        </w:rPr>
        <w:tab/>
      </w:r>
      <w:r w:rsidR="00394F1A">
        <w:rPr>
          <w:rFonts w:ascii="ITCFranklinGothicDemi" w:hAnsi="ITCFranklinGothicDemi" w:cs="ITCFranklinGothicDemi"/>
          <w:b/>
          <w:lang w:val="en-US"/>
        </w:rPr>
        <w:tab/>
      </w:r>
      <w:r w:rsidRPr="00394F1A">
        <w:rPr>
          <w:rFonts w:ascii="ITCFranklinGothicDemi" w:hAnsi="ITCFranklinGothicDemi" w:cs="ITCFranklinGothicDemi"/>
          <w:b/>
          <w:lang w:val="en-US"/>
        </w:rPr>
        <w:t>Grant -Aid</w:t>
      </w:r>
    </w:p>
    <w:p w:rsidR="00A66FCA" w:rsidRDefault="00A66FCA" w:rsidP="00394F1A">
      <w:pPr>
        <w:pStyle w:val="NICCYBodyText"/>
        <w:rPr>
          <w:lang w:val="en-US"/>
        </w:rPr>
      </w:pPr>
      <w:proofErr w:type="spellStart"/>
      <w:r>
        <w:rPr>
          <w:lang w:val="en-US"/>
        </w:rPr>
        <w:t>ChildLine</w:t>
      </w:r>
      <w:proofErr w:type="spellEnd"/>
      <w:r w:rsidR="00394F1A">
        <w:rPr>
          <w:lang w:val="en-US"/>
        </w:rPr>
        <w:tab/>
      </w:r>
      <w:r w:rsidR="00394F1A">
        <w:rPr>
          <w:lang w:val="en-US"/>
        </w:rPr>
        <w:tab/>
      </w:r>
      <w:r w:rsidR="00394F1A">
        <w:rPr>
          <w:lang w:val="en-US"/>
        </w:rPr>
        <w:tab/>
      </w:r>
      <w:r w:rsidR="00394F1A">
        <w:rPr>
          <w:lang w:val="en-US"/>
        </w:rPr>
        <w:tab/>
      </w:r>
      <w:r w:rsidR="00394F1A">
        <w:rPr>
          <w:lang w:val="en-US"/>
        </w:rPr>
        <w:tab/>
      </w:r>
      <w:r w:rsidR="00394F1A">
        <w:rPr>
          <w:lang w:val="en-US"/>
        </w:rPr>
        <w:tab/>
      </w:r>
      <w:r w:rsidR="00394F1A">
        <w:rPr>
          <w:lang w:val="en-US"/>
        </w:rPr>
        <w:tab/>
      </w:r>
      <w:r w:rsidR="00394F1A">
        <w:rPr>
          <w:lang w:val="en-US"/>
        </w:rPr>
        <w:tab/>
      </w:r>
      <w:r w:rsidR="00394F1A">
        <w:rPr>
          <w:lang w:val="en-US"/>
        </w:rPr>
        <w:tab/>
      </w:r>
      <w:r>
        <w:rPr>
          <w:lang w:val="en-US"/>
        </w:rPr>
        <w:t>£260,000</w:t>
      </w:r>
    </w:p>
    <w:p w:rsidR="00A66FCA" w:rsidRDefault="00A66FCA" w:rsidP="00394F1A">
      <w:pPr>
        <w:pStyle w:val="NICCYBodyText"/>
        <w:rPr>
          <w:lang w:val="en-US"/>
        </w:rPr>
      </w:pPr>
      <w:r>
        <w:rPr>
          <w:lang w:val="en-US"/>
        </w:rPr>
        <w:t xml:space="preserve">Early Years – the </w:t>
      </w:r>
      <w:proofErr w:type="spellStart"/>
      <w:r>
        <w:rPr>
          <w:lang w:val="en-US"/>
        </w:rPr>
        <w:t>Organisation</w:t>
      </w:r>
      <w:proofErr w:type="spellEnd"/>
      <w:r>
        <w:rPr>
          <w:lang w:val="en-US"/>
        </w:rPr>
        <w:t xml:space="preserve"> for Young Children</w:t>
      </w:r>
      <w:r w:rsidR="00394F1A">
        <w:rPr>
          <w:lang w:val="en-US"/>
        </w:rPr>
        <w:tab/>
      </w:r>
      <w:r w:rsidR="00394F1A">
        <w:rPr>
          <w:lang w:val="en-US"/>
        </w:rPr>
        <w:tab/>
      </w:r>
      <w:r w:rsidR="00394F1A">
        <w:rPr>
          <w:lang w:val="en-US"/>
        </w:rPr>
        <w:tab/>
      </w:r>
      <w:r>
        <w:rPr>
          <w:lang w:val="en-US"/>
        </w:rPr>
        <w:t>£1,228,000</w:t>
      </w:r>
    </w:p>
    <w:p w:rsidR="00A66FCA" w:rsidRDefault="00A66FCA" w:rsidP="00394F1A">
      <w:pPr>
        <w:pStyle w:val="NICCYBodyText"/>
        <w:rPr>
          <w:lang w:val="en-US"/>
        </w:rPr>
      </w:pPr>
      <w:r>
        <w:rPr>
          <w:lang w:val="en-US"/>
        </w:rPr>
        <w:t xml:space="preserve">East Belfast Partnership – Easter School 2013 </w:t>
      </w:r>
      <w:r w:rsidR="00394F1A">
        <w:rPr>
          <w:lang w:val="en-US"/>
        </w:rPr>
        <w:tab/>
      </w:r>
      <w:r w:rsidR="00394F1A">
        <w:rPr>
          <w:lang w:val="en-US"/>
        </w:rPr>
        <w:tab/>
      </w:r>
      <w:r w:rsidR="00394F1A">
        <w:rPr>
          <w:lang w:val="en-US"/>
        </w:rPr>
        <w:tab/>
      </w:r>
      <w:r w:rsidR="00394F1A">
        <w:rPr>
          <w:lang w:val="en-US"/>
        </w:rPr>
        <w:tab/>
      </w:r>
      <w:r>
        <w:rPr>
          <w:lang w:val="en-US"/>
        </w:rPr>
        <w:t>£9,030</w:t>
      </w:r>
    </w:p>
    <w:p w:rsidR="00A66FCA" w:rsidRDefault="00A66FCA" w:rsidP="00394F1A">
      <w:pPr>
        <w:pStyle w:val="NICCYBodyText"/>
        <w:rPr>
          <w:lang w:val="en-US"/>
        </w:rPr>
      </w:pPr>
      <w:r>
        <w:rPr>
          <w:lang w:val="en-US"/>
        </w:rPr>
        <w:t xml:space="preserve">Greater </w:t>
      </w:r>
      <w:proofErr w:type="spellStart"/>
      <w:r>
        <w:rPr>
          <w:lang w:val="en-US"/>
        </w:rPr>
        <w:t>Shankill</w:t>
      </w:r>
      <w:proofErr w:type="spellEnd"/>
      <w:r>
        <w:rPr>
          <w:lang w:val="en-US"/>
        </w:rPr>
        <w:t xml:space="preserve"> Partnership – Summer Transition School 2013</w:t>
      </w:r>
      <w:r w:rsidR="00394F1A">
        <w:rPr>
          <w:lang w:val="en-US"/>
        </w:rPr>
        <w:tab/>
      </w:r>
      <w:r>
        <w:rPr>
          <w:lang w:val="en-US"/>
        </w:rPr>
        <w:t>£20,372</w:t>
      </w:r>
    </w:p>
    <w:p w:rsidR="00A66FCA" w:rsidRDefault="00A66FCA" w:rsidP="00394F1A">
      <w:pPr>
        <w:pStyle w:val="NICCYBodyText"/>
        <w:rPr>
          <w:lang w:val="en-US"/>
        </w:rPr>
      </w:pPr>
      <w:r>
        <w:rPr>
          <w:lang w:val="en-US"/>
        </w:rPr>
        <w:t xml:space="preserve">North Belfast Partnership – Easter School 2013 </w:t>
      </w:r>
      <w:r w:rsidR="00394F1A">
        <w:rPr>
          <w:lang w:val="en-US"/>
        </w:rPr>
        <w:tab/>
      </w:r>
      <w:r w:rsidR="00394F1A">
        <w:rPr>
          <w:lang w:val="en-US"/>
        </w:rPr>
        <w:tab/>
      </w:r>
      <w:r w:rsidR="00394F1A">
        <w:rPr>
          <w:lang w:val="en-US"/>
        </w:rPr>
        <w:tab/>
      </w:r>
      <w:r>
        <w:rPr>
          <w:lang w:val="en-US"/>
        </w:rPr>
        <w:t>£20,371</w:t>
      </w:r>
    </w:p>
    <w:p w:rsidR="00A66FCA" w:rsidRDefault="00A66FCA" w:rsidP="00394F1A">
      <w:pPr>
        <w:pStyle w:val="NICCYBodyText"/>
        <w:rPr>
          <w:lang w:val="en-US"/>
        </w:rPr>
      </w:pPr>
      <w:r>
        <w:rPr>
          <w:lang w:val="en-US"/>
        </w:rPr>
        <w:t xml:space="preserve">North Belfast Partnership - Summer Transition School 2013 </w:t>
      </w:r>
      <w:r w:rsidR="00394F1A">
        <w:rPr>
          <w:lang w:val="en-US"/>
        </w:rPr>
        <w:tab/>
      </w:r>
      <w:r w:rsidR="00394F1A">
        <w:rPr>
          <w:lang w:val="en-US"/>
        </w:rPr>
        <w:tab/>
      </w:r>
      <w:r>
        <w:rPr>
          <w:lang w:val="en-US"/>
        </w:rPr>
        <w:t>£13,525</w:t>
      </w:r>
    </w:p>
    <w:p w:rsidR="00A66FCA" w:rsidRDefault="00A66FCA" w:rsidP="00394F1A">
      <w:pPr>
        <w:pStyle w:val="NICCYBodyText"/>
        <w:rPr>
          <w:lang w:val="en-US"/>
        </w:rPr>
      </w:pPr>
      <w:r>
        <w:rPr>
          <w:lang w:val="en-US"/>
        </w:rPr>
        <w:t xml:space="preserve">South Belfast Partnership – Easter School 2013 </w:t>
      </w:r>
      <w:r w:rsidR="00394F1A">
        <w:rPr>
          <w:lang w:val="en-US"/>
        </w:rPr>
        <w:tab/>
      </w:r>
      <w:r w:rsidR="00394F1A">
        <w:rPr>
          <w:lang w:val="en-US"/>
        </w:rPr>
        <w:tab/>
      </w:r>
      <w:r w:rsidR="00394F1A">
        <w:rPr>
          <w:lang w:val="en-US"/>
        </w:rPr>
        <w:tab/>
      </w:r>
      <w:r>
        <w:rPr>
          <w:lang w:val="en-US"/>
        </w:rPr>
        <w:t>£17,614</w:t>
      </w:r>
    </w:p>
    <w:p w:rsidR="00A66FCA" w:rsidRDefault="00A66FCA" w:rsidP="00394F1A">
      <w:pPr>
        <w:pStyle w:val="NICCYBodyText"/>
        <w:rPr>
          <w:lang w:val="en-US"/>
        </w:rPr>
      </w:pPr>
      <w:r>
        <w:rPr>
          <w:lang w:val="en-US"/>
        </w:rPr>
        <w:t xml:space="preserve">South Belfast Partnership – Summer Transition School 2013 </w:t>
      </w:r>
      <w:r w:rsidR="00394F1A">
        <w:rPr>
          <w:lang w:val="en-US"/>
        </w:rPr>
        <w:tab/>
      </w:r>
      <w:r>
        <w:rPr>
          <w:lang w:val="en-US"/>
        </w:rPr>
        <w:t>£11,616</w:t>
      </w:r>
    </w:p>
    <w:p w:rsidR="00A66FCA" w:rsidRDefault="00A66FCA" w:rsidP="00394F1A">
      <w:pPr>
        <w:pStyle w:val="NICCYBodyText"/>
        <w:rPr>
          <w:lang w:val="en-US"/>
        </w:rPr>
      </w:pPr>
      <w:r>
        <w:rPr>
          <w:lang w:val="en-US"/>
        </w:rPr>
        <w:t xml:space="preserve">West Belfast Partnership – Easter School 2013 </w:t>
      </w:r>
      <w:r w:rsidR="00394F1A">
        <w:rPr>
          <w:lang w:val="en-US"/>
        </w:rPr>
        <w:tab/>
      </w:r>
      <w:r w:rsidR="00394F1A">
        <w:rPr>
          <w:lang w:val="en-US"/>
        </w:rPr>
        <w:tab/>
      </w:r>
      <w:r w:rsidR="00394F1A">
        <w:rPr>
          <w:lang w:val="en-US"/>
        </w:rPr>
        <w:tab/>
      </w:r>
      <w:r>
        <w:rPr>
          <w:lang w:val="en-US"/>
        </w:rPr>
        <w:t>£5,906</w:t>
      </w:r>
    </w:p>
    <w:p w:rsidR="00A66FCA" w:rsidRDefault="00A66FCA" w:rsidP="00394F1A">
      <w:pPr>
        <w:pStyle w:val="NICCYBodyText"/>
        <w:rPr>
          <w:lang w:val="en-US"/>
        </w:rPr>
      </w:pPr>
      <w:r>
        <w:rPr>
          <w:lang w:val="en-US"/>
        </w:rPr>
        <w:t>West Belfast Partnership – Summer Transition School 2013</w:t>
      </w:r>
      <w:r w:rsidR="00394F1A">
        <w:rPr>
          <w:lang w:val="en-US"/>
        </w:rPr>
        <w:tab/>
      </w:r>
      <w:r w:rsidR="00394F1A">
        <w:rPr>
          <w:lang w:val="en-US"/>
        </w:rPr>
        <w:tab/>
      </w:r>
      <w:r>
        <w:rPr>
          <w:lang w:val="en-US"/>
        </w:rPr>
        <w:t>£35,274</w:t>
      </w:r>
    </w:p>
    <w:p w:rsidR="00A66FCA" w:rsidRDefault="00A66FCA" w:rsidP="00394F1A">
      <w:pPr>
        <w:pStyle w:val="NICCYBodyText"/>
        <w:rPr>
          <w:lang w:val="en-US"/>
        </w:rPr>
      </w:pPr>
      <w:r>
        <w:rPr>
          <w:lang w:val="en-US"/>
        </w:rPr>
        <w:t>The Pushkin Trust</w:t>
      </w:r>
      <w:r w:rsidR="00394F1A">
        <w:rPr>
          <w:lang w:val="en-US"/>
        </w:rPr>
        <w:tab/>
      </w:r>
      <w:r w:rsidR="00394F1A">
        <w:rPr>
          <w:lang w:val="en-US"/>
        </w:rPr>
        <w:tab/>
      </w:r>
      <w:r w:rsidR="00394F1A">
        <w:rPr>
          <w:lang w:val="en-US"/>
        </w:rPr>
        <w:tab/>
      </w:r>
      <w:r w:rsidR="00394F1A">
        <w:rPr>
          <w:lang w:val="en-US"/>
        </w:rPr>
        <w:tab/>
      </w:r>
      <w:r w:rsidR="00394F1A">
        <w:rPr>
          <w:lang w:val="en-US"/>
        </w:rPr>
        <w:tab/>
      </w:r>
      <w:r w:rsidR="00394F1A">
        <w:rPr>
          <w:lang w:val="en-US"/>
        </w:rPr>
        <w:tab/>
      </w:r>
      <w:r w:rsidR="00394F1A">
        <w:rPr>
          <w:lang w:val="en-US"/>
        </w:rPr>
        <w:tab/>
      </w:r>
      <w:r w:rsidR="00394F1A">
        <w:rPr>
          <w:lang w:val="en-US"/>
        </w:rPr>
        <w:tab/>
      </w:r>
      <w:r>
        <w:rPr>
          <w:lang w:val="en-US"/>
        </w:rPr>
        <w:t>£25,000</w:t>
      </w:r>
    </w:p>
    <w:p w:rsidR="00A66FCA" w:rsidRDefault="00A66FCA" w:rsidP="00394F1A">
      <w:pPr>
        <w:pStyle w:val="NICCYBodyText"/>
        <w:rPr>
          <w:lang w:val="en-US"/>
        </w:rPr>
      </w:pPr>
      <w:r>
        <w:rPr>
          <w:lang w:val="en-US"/>
        </w:rPr>
        <w:t xml:space="preserve">Business in the Community – Time to Read </w:t>
      </w:r>
      <w:r w:rsidR="00394F1A">
        <w:rPr>
          <w:lang w:val="en-US"/>
        </w:rPr>
        <w:tab/>
      </w:r>
      <w:r w:rsidR="00394F1A">
        <w:rPr>
          <w:lang w:val="en-US"/>
        </w:rPr>
        <w:tab/>
      </w:r>
      <w:r w:rsidR="00394F1A">
        <w:rPr>
          <w:lang w:val="en-US"/>
        </w:rPr>
        <w:tab/>
      </w:r>
      <w:r w:rsidR="00394F1A">
        <w:rPr>
          <w:lang w:val="en-US"/>
        </w:rPr>
        <w:tab/>
      </w:r>
      <w:r>
        <w:rPr>
          <w:lang w:val="en-US"/>
        </w:rPr>
        <w:t>£50,000</w:t>
      </w:r>
    </w:p>
    <w:p w:rsidR="00394F1A" w:rsidRDefault="00394F1A" w:rsidP="00394F1A">
      <w:pPr>
        <w:pStyle w:val="NICCYBodyText"/>
        <w:rPr>
          <w:lang w:val="en-US"/>
        </w:rPr>
      </w:pPr>
    </w:p>
    <w:p w:rsidR="00394F1A" w:rsidRPr="00A92D13" w:rsidRDefault="00483941" w:rsidP="00394F1A">
      <w:hyperlink w:anchor="_top" w:history="1">
        <w:r w:rsidR="00394F1A" w:rsidRPr="00A92D13">
          <w:rPr>
            <w:rStyle w:val="Hyperlink"/>
          </w:rPr>
          <w:t>Back to Top</w:t>
        </w:r>
      </w:hyperlink>
    </w:p>
    <w:p w:rsidR="00A66FCA" w:rsidRDefault="00A66FCA" w:rsidP="00394F1A">
      <w:pPr>
        <w:pStyle w:val="Heading2"/>
        <w:rPr>
          <w:lang w:val="en-US"/>
        </w:rPr>
      </w:pPr>
      <w:bookmarkStart w:id="10" w:name="_Special_Educational_Needs"/>
      <w:bookmarkEnd w:id="10"/>
      <w:r>
        <w:rPr>
          <w:lang w:val="en-US"/>
        </w:rPr>
        <w:lastRenderedPageBreak/>
        <w:t>Special Educational Needs and Disability Tribunal</w:t>
      </w:r>
    </w:p>
    <w:p w:rsidR="00A66FCA" w:rsidRDefault="00A66FCA" w:rsidP="00394F1A">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Weir </w:t>
      </w:r>
      <w:r>
        <w:rPr>
          <w:lang w:val="en-US"/>
        </w:rPr>
        <w:t>asked the Minister of Education to detail the legal force of a ruling of a Special Educational</w:t>
      </w:r>
      <w:r w:rsidR="00394F1A">
        <w:rPr>
          <w:lang w:val="en-US"/>
        </w:rPr>
        <w:t xml:space="preserve"> </w:t>
      </w:r>
      <w:r>
        <w:rPr>
          <w:lang w:val="en-US"/>
        </w:rPr>
        <w:t>Needs and Disability Tribunal; and whether parents are compelled to comply with the rulings in relation</w:t>
      </w:r>
      <w:r w:rsidR="00394F1A">
        <w:rPr>
          <w:lang w:val="en-US"/>
        </w:rPr>
        <w:t xml:space="preserve"> </w:t>
      </w:r>
      <w:r>
        <w:rPr>
          <w:lang w:val="en-US"/>
        </w:rPr>
        <w:t>to school choice.</w:t>
      </w:r>
    </w:p>
    <w:p w:rsidR="00A66FCA" w:rsidRDefault="00A66FCA" w:rsidP="00394F1A">
      <w:pPr>
        <w:pStyle w:val="NICCYBodyText"/>
        <w:rPr>
          <w:rFonts w:ascii="ITCFranklinGothicDemi" w:hAnsi="ITCFranklinGothicDemi" w:cs="ITCFranklinGothicDemi"/>
          <w:lang w:val="en-US"/>
        </w:rPr>
      </w:pPr>
      <w:r>
        <w:rPr>
          <w:rFonts w:ascii="ITCFranklinGothicDemi" w:hAnsi="ITCFranklinGothicDemi" w:cs="ITCFranklinGothicDemi"/>
          <w:lang w:val="en-US"/>
        </w:rPr>
        <w:t>(AQW 29636/11-15)</w:t>
      </w:r>
    </w:p>
    <w:p w:rsidR="00394F1A" w:rsidRDefault="00394F1A" w:rsidP="00394F1A">
      <w:pPr>
        <w:pStyle w:val="NICCYBodyText"/>
        <w:rPr>
          <w:rFonts w:ascii="ITCFranklinGothicDemi" w:hAnsi="ITCFranklinGothicDemi" w:cs="ITCFranklinGothicDemi"/>
          <w:lang w:val="en-US"/>
        </w:rPr>
      </w:pPr>
    </w:p>
    <w:p w:rsidR="00A66FCA" w:rsidRDefault="00A66FCA" w:rsidP="00394F1A">
      <w:pPr>
        <w:pStyle w:val="NICCYBodyText"/>
        <w:rPr>
          <w:lang w:val="en-US"/>
        </w:rPr>
      </w:pPr>
      <w:proofErr w:type="spellStart"/>
      <w:r w:rsidRPr="00394F1A">
        <w:rPr>
          <w:rFonts w:ascii="ITCFranklinGothicDemi" w:hAnsi="ITCFranklinGothicDemi" w:cs="ITCFranklinGothicDemi"/>
          <w:b/>
          <w:lang w:val="en-US"/>
        </w:rPr>
        <w:t>Mr</w:t>
      </w:r>
      <w:proofErr w:type="spellEnd"/>
      <w:r w:rsidRPr="00394F1A">
        <w:rPr>
          <w:rFonts w:ascii="ITCFranklinGothicDemi" w:hAnsi="ITCFranklinGothicDemi" w:cs="ITCFranklinGothicDemi"/>
          <w:b/>
          <w:lang w:val="en-US"/>
        </w:rPr>
        <w:t xml:space="preserve"> O’Dowd</w:t>
      </w:r>
      <w:r>
        <w:rPr>
          <w:rFonts w:ascii="ITCFranklinGothicDemi" w:hAnsi="ITCFranklinGothicDemi" w:cs="ITCFranklinGothicDemi"/>
          <w:lang w:val="en-US"/>
        </w:rPr>
        <w:t xml:space="preserve">: </w:t>
      </w:r>
      <w:r>
        <w:rPr>
          <w:lang w:val="en-US"/>
        </w:rPr>
        <w:t xml:space="preserve">Article 23A of the Education </w:t>
      </w:r>
      <w:proofErr w:type="gramStart"/>
      <w:r>
        <w:rPr>
          <w:lang w:val="en-US"/>
        </w:rPr>
        <w:t>( NI</w:t>
      </w:r>
      <w:proofErr w:type="gramEnd"/>
      <w:r>
        <w:rPr>
          <w:lang w:val="en-US"/>
        </w:rPr>
        <w:t xml:space="preserve"> ) Order 1996 places a duty on education and library</w:t>
      </w:r>
      <w:r w:rsidR="00394F1A">
        <w:rPr>
          <w:lang w:val="en-US"/>
        </w:rPr>
        <w:t xml:space="preserve"> </w:t>
      </w:r>
      <w:r>
        <w:rPr>
          <w:lang w:val="en-US"/>
        </w:rPr>
        <w:t>boards to comply with orders made by the Special Educational Needs and Disability Tribunal.</w:t>
      </w:r>
      <w:r w:rsidR="00394F1A">
        <w:rPr>
          <w:lang w:val="en-US"/>
        </w:rPr>
        <w:t xml:space="preserve">  </w:t>
      </w:r>
      <w:r>
        <w:rPr>
          <w:lang w:val="en-US"/>
        </w:rPr>
        <w:t>Article</w:t>
      </w:r>
      <w:r w:rsidR="00394F1A">
        <w:rPr>
          <w:lang w:val="en-US"/>
        </w:rPr>
        <w:t xml:space="preserve"> </w:t>
      </w:r>
      <w:r>
        <w:rPr>
          <w:lang w:val="en-US"/>
        </w:rPr>
        <w:t>23(5) of that Order provides that a person who without reasonable excuse fails to grant discovery of</w:t>
      </w:r>
      <w:r w:rsidR="00394F1A">
        <w:rPr>
          <w:lang w:val="en-US"/>
        </w:rPr>
        <w:t xml:space="preserve"> </w:t>
      </w:r>
      <w:r>
        <w:rPr>
          <w:lang w:val="en-US"/>
        </w:rPr>
        <w:t>documents or fails to comply with a requirement to attend as a witness commits a criminal offence.</w:t>
      </w:r>
      <w:r w:rsidR="00394F1A">
        <w:rPr>
          <w:lang w:val="en-US"/>
        </w:rPr>
        <w:t xml:space="preserve">  </w:t>
      </w:r>
      <w:r>
        <w:rPr>
          <w:lang w:val="en-US"/>
        </w:rPr>
        <w:t>Notwithstanding the legal redress available to any party to an appeal to the Special Educational Needs</w:t>
      </w:r>
      <w:r w:rsidR="00394F1A">
        <w:rPr>
          <w:lang w:val="en-US"/>
        </w:rPr>
        <w:t xml:space="preserve"> </w:t>
      </w:r>
      <w:r>
        <w:rPr>
          <w:lang w:val="en-US"/>
        </w:rPr>
        <w:t>and Disability Tribunal, Article 16 (4A) of the Education (NI) Order 1996 does not require the name</w:t>
      </w:r>
      <w:r w:rsidR="00394F1A">
        <w:rPr>
          <w:lang w:val="en-US"/>
        </w:rPr>
        <w:t xml:space="preserve"> </w:t>
      </w:r>
      <w:r>
        <w:rPr>
          <w:lang w:val="en-US"/>
        </w:rPr>
        <w:t>of a school or institution to be specified if the child’s parent has made suitable arrangements for the</w:t>
      </w:r>
      <w:r w:rsidR="00394F1A">
        <w:rPr>
          <w:lang w:val="en-US"/>
        </w:rPr>
        <w:t xml:space="preserve"> </w:t>
      </w:r>
      <w:r>
        <w:rPr>
          <w:lang w:val="en-US"/>
        </w:rPr>
        <w:t>special education provision specified in the statement to be made for the child.</w:t>
      </w:r>
    </w:p>
    <w:p w:rsidR="00394F1A" w:rsidRDefault="00394F1A" w:rsidP="00394F1A">
      <w:pPr>
        <w:pStyle w:val="NICCYBodyText"/>
        <w:rPr>
          <w:lang w:val="en-US"/>
        </w:rPr>
      </w:pPr>
    </w:p>
    <w:p w:rsidR="00A66FCA" w:rsidRDefault="00A66FCA" w:rsidP="00394F1A">
      <w:pPr>
        <w:pStyle w:val="NICCYBodyText"/>
        <w:rPr>
          <w:lang w:val="en-US"/>
        </w:rPr>
      </w:pPr>
      <w:r>
        <w:rPr>
          <w:lang w:val="en-US"/>
        </w:rPr>
        <w:t>If the child’s parent does not make suitable arrangements as specified above or place the child in the</w:t>
      </w:r>
      <w:r w:rsidR="00394F1A">
        <w:rPr>
          <w:lang w:val="en-US"/>
        </w:rPr>
        <w:t xml:space="preserve"> </w:t>
      </w:r>
      <w:r>
        <w:rPr>
          <w:lang w:val="en-US"/>
        </w:rPr>
        <w:t>school as directed by the ruling of a tribunal then the parent may be in contravention of Article 45 (1) of</w:t>
      </w:r>
      <w:r w:rsidR="00394F1A">
        <w:rPr>
          <w:lang w:val="en-US"/>
        </w:rPr>
        <w:t xml:space="preserve"> </w:t>
      </w:r>
      <w:r>
        <w:rPr>
          <w:lang w:val="en-US"/>
        </w:rPr>
        <w:t>the Education and Libraries (Northern Ireland) Order 1986, that is:</w:t>
      </w:r>
    </w:p>
    <w:p w:rsidR="00A66FCA" w:rsidRDefault="00A66FCA" w:rsidP="00394F1A">
      <w:pPr>
        <w:pStyle w:val="NICCYBodyText"/>
        <w:rPr>
          <w:rFonts w:ascii="ITCFranklinGothicBook-Italic" w:hAnsi="ITCFranklinGothicBook-Italic" w:cs="ITCFranklinGothicBook-Italic"/>
          <w:i/>
          <w:iCs/>
          <w:lang w:val="en-US"/>
        </w:rPr>
      </w:pPr>
      <w:r>
        <w:rPr>
          <w:rFonts w:ascii="ITCFranklinGothicBook-Italic" w:hAnsi="ITCFranklinGothicBook-Italic" w:cs="ITCFranklinGothicBook-Italic"/>
          <w:i/>
          <w:iCs/>
          <w:lang w:val="en-US"/>
        </w:rPr>
        <w:t>“The parent of every child of compulsory school age shall cause him to receive efficient full-time</w:t>
      </w:r>
      <w:r w:rsidR="00394F1A">
        <w:rPr>
          <w:rFonts w:ascii="ITCFranklinGothicBook-Italic" w:hAnsi="ITCFranklinGothicBook-Italic" w:cs="ITCFranklinGothicBook-Italic"/>
          <w:i/>
          <w:iCs/>
          <w:lang w:val="en-US"/>
        </w:rPr>
        <w:t xml:space="preserve"> </w:t>
      </w:r>
      <w:r>
        <w:rPr>
          <w:rFonts w:ascii="ITCFranklinGothicBook-Italic" w:hAnsi="ITCFranklinGothicBook-Italic" w:cs="ITCFranklinGothicBook-Italic"/>
          <w:i/>
          <w:iCs/>
          <w:lang w:val="en-US"/>
        </w:rPr>
        <w:t>education suitable to his age, ability and aptitude and to any special educational needs he may</w:t>
      </w:r>
      <w:r w:rsidR="00394F1A">
        <w:rPr>
          <w:rFonts w:ascii="ITCFranklinGothicBook-Italic" w:hAnsi="ITCFranklinGothicBook-Italic" w:cs="ITCFranklinGothicBook-Italic"/>
          <w:i/>
          <w:iCs/>
          <w:lang w:val="en-US"/>
        </w:rPr>
        <w:t xml:space="preserve"> </w:t>
      </w:r>
      <w:r>
        <w:rPr>
          <w:rFonts w:ascii="ITCFranklinGothicBook-Italic" w:hAnsi="ITCFranklinGothicBook-Italic" w:cs="ITCFranklinGothicBook-Italic"/>
          <w:i/>
          <w:iCs/>
          <w:lang w:val="en-US"/>
        </w:rPr>
        <w:t>have, either by regular attendance at school or otherwise.”</w:t>
      </w:r>
    </w:p>
    <w:p w:rsidR="00394F1A" w:rsidRDefault="00394F1A" w:rsidP="00394F1A">
      <w:pPr>
        <w:pStyle w:val="NICCYBodyText"/>
        <w:rPr>
          <w:rFonts w:ascii="ITCFranklinGothicBook-Italic" w:hAnsi="ITCFranklinGothicBook-Italic" w:cs="ITCFranklinGothicBook-Italic"/>
          <w:i/>
          <w:iCs/>
          <w:lang w:val="en-US"/>
        </w:rPr>
      </w:pPr>
    </w:p>
    <w:p w:rsidR="00394F1A" w:rsidRPr="00A92D13" w:rsidRDefault="00483941" w:rsidP="00394F1A">
      <w:hyperlink w:anchor="_top" w:history="1">
        <w:r w:rsidR="00394F1A" w:rsidRPr="00A92D13">
          <w:rPr>
            <w:rStyle w:val="Hyperlink"/>
          </w:rPr>
          <w:t>Back to Top</w:t>
        </w:r>
      </w:hyperlink>
    </w:p>
    <w:p w:rsidR="00394F1A" w:rsidRDefault="00394F1A" w:rsidP="00394F1A">
      <w:pPr>
        <w:pStyle w:val="NICCYBodyText"/>
        <w:rPr>
          <w:rFonts w:ascii="ITCFranklinGothicBook-Italic" w:hAnsi="ITCFranklinGothicBook-Italic" w:cs="ITCFranklinGothicBook-Italic"/>
          <w:iCs/>
          <w:lang w:val="en-US"/>
        </w:rPr>
      </w:pPr>
    </w:p>
    <w:p w:rsidR="00A971BA" w:rsidRDefault="00A971BA" w:rsidP="00394F1A">
      <w:pPr>
        <w:pStyle w:val="NICCYBodyText"/>
        <w:rPr>
          <w:rFonts w:ascii="ITCFranklinGothicBook-Italic" w:hAnsi="ITCFranklinGothicBook-Italic" w:cs="ITCFranklinGothicBook-Italic"/>
          <w:iCs/>
          <w:lang w:val="en-US"/>
        </w:rPr>
      </w:pPr>
    </w:p>
    <w:p w:rsidR="00A971BA" w:rsidRDefault="00A971BA" w:rsidP="00394F1A">
      <w:pPr>
        <w:pStyle w:val="NICCYBodyText"/>
        <w:rPr>
          <w:rFonts w:ascii="ITCFranklinGothicBook-Italic" w:hAnsi="ITCFranklinGothicBook-Italic" w:cs="ITCFranklinGothicBook-Italic"/>
          <w:iCs/>
          <w:lang w:val="en-US"/>
        </w:rPr>
      </w:pPr>
    </w:p>
    <w:p w:rsidR="00A971BA" w:rsidRDefault="00A971BA" w:rsidP="00394F1A">
      <w:pPr>
        <w:pStyle w:val="NICCYBodyText"/>
        <w:rPr>
          <w:rFonts w:ascii="ITCFranklinGothicBook-Italic" w:hAnsi="ITCFranklinGothicBook-Italic" w:cs="ITCFranklinGothicBook-Italic"/>
          <w:iCs/>
          <w:lang w:val="en-US"/>
        </w:rPr>
      </w:pPr>
    </w:p>
    <w:p w:rsidR="00A971BA" w:rsidRDefault="00A971BA" w:rsidP="00394F1A">
      <w:pPr>
        <w:pStyle w:val="NICCYBodyText"/>
        <w:rPr>
          <w:rFonts w:ascii="ITCFranklinGothicBook-Italic" w:hAnsi="ITCFranklinGothicBook-Italic" w:cs="ITCFranklinGothicBook-Italic"/>
          <w:iCs/>
          <w:lang w:val="en-US"/>
        </w:rPr>
      </w:pPr>
    </w:p>
    <w:p w:rsidR="00A971BA" w:rsidRDefault="00A971BA" w:rsidP="00394F1A">
      <w:pPr>
        <w:pStyle w:val="NICCYBodyText"/>
        <w:rPr>
          <w:rFonts w:ascii="ITCFranklinGothicBook-Italic" w:hAnsi="ITCFranklinGothicBook-Italic" w:cs="ITCFranklinGothicBook-Italic"/>
          <w:iCs/>
          <w:lang w:val="en-US"/>
        </w:rPr>
      </w:pPr>
    </w:p>
    <w:p w:rsidR="00A971BA" w:rsidRDefault="00A971BA" w:rsidP="00394F1A">
      <w:pPr>
        <w:pStyle w:val="NICCYBodyText"/>
        <w:rPr>
          <w:rFonts w:ascii="ITCFranklinGothicBook-Italic" w:hAnsi="ITCFranklinGothicBook-Italic" w:cs="ITCFranklinGothicBook-Italic"/>
          <w:iCs/>
          <w:lang w:val="en-US"/>
        </w:rPr>
      </w:pPr>
    </w:p>
    <w:p w:rsidR="00A971BA" w:rsidRDefault="00A971BA" w:rsidP="00394F1A">
      <w:pPr>
        <w:pStyle w:val="NICCYBodyText"/>
        <w:rPr>
          <w:rFonts w:ascii="ITCFranklinGothicBook-Italic" w:hAnsi="ITCFranklinGothicBook-Italic" w:cs="ITCFranklinGothicBook-Italic"/>
          <w:iCs/>
          <w:lang w:val="en-US"/>
        </w:rPr>
      </w:pPr>
    </w:p>
    <w:p w:rsidR="00A971BA" w:rsidRPr="00394F1A" w:rsidRDefault="00A971BA" w:rsidP="00394F1A">
      <w:pPr>
        <w:pStyle w:val="NICCYBodyText"/>
        <w:rPr>
          <w:rFonts w:ascii="ITCFranklinGothicBook-Italic" w:hAnsi="ITCFranklinGothicBook-Italic" w:cs="ITCFranklinGothicBook-Italic"/>
          <w:iCs/>
          <w:lang w:val="en-US"/>
        </w:rPr>
      </w:pPr>
    </w:p>
    <w:p w:rsidR="00A66FCA" w:rsidRDefault="00A66FCA" w:rsidP="00A971BA">
      <w:pPr>
        <w:pStyle w:val="Heading2"/>
        <w:rPr>
          <w:lang w:val="en-US"/>
        </w:rPr>
      </w:pPr>
      <w:bookmarkStart w:id="11" w:name="_Spend_on_Teaching"/>
      <w:bookmarkEnd w:id="11"/>
      <w:r>
        <w:rPr>
          <w:lang w:val="en-US"/>
        </w:rPr>
        <w:lastRenderedPageBreak/>
        <w:t>Spend on Teaching the Irish Language</w:t>
      </w:r>
    </w:p>
    <w:p w:rsidR="00A66FCA" w:rsidRDefault="00A66FCA" w:rsidP="00A971BA">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Copeland </w:t>
      </w:r>
      <w:r>
        <w:rPr>
          <w:lang w:val="en-US"/>
        </w:rPr>
        <w:t>asked the Minister of Education how much is spent annually on teaching the Irish</w:t>
      </w:r>
      <w:r w:rsidR="00A971BA">
        <w:rPr>
          <w:lang w:val="en-US"/>
        </w:rPr>
        <w:t xml:space="preserve"> </w:t>
      </w:r>
      <w:r>
        <w:rPr>
          <w:lang w:val="en-US"/>
        </w:rPr>
        <w:t>language as a subject in schools.</w:t>
      </w:r>
    </w:p>
    <w:p w:rsidR="00A66FCA" w:rsidRDefault="00A66FCA" w:rsidP="00A971BA">
      <w:pPr>
        <w:pStyle w:val="NICCYBodyText"/>
        <w:rPr>
          <w:rFonts w:ascii="ITCFranklinGothicDemi" w:hAnsi="ITCFranklinGothicDemi" w:cs="ITCFranklinGothicDemi"/>
          <w:lang w:val="en-US"/>
        </w:rPr>
      </w:pPr>
      <w:r>
        <w:rPr>
          <w:rFonts w:ascii="ITCFranklinGothicDemi" w:hAnsi="ITCFranklinGothicDemi" w:cs="ITCFranklinGothicDemi"/>
          <w:lang w:val="en-US"/>
        </w:rPr>
        <w:t>(AQW 29752/11-15)</w:t>
      </w:r>
    </w:p>
    <w:p w:rsidR="00A971BA" w:rsidRDefault="00A971BA" w:rsidP="00A971BA">
      <w:pPr>
        <w:pStyle w:val="NICCYBodyText"/>
        <w:rPr>
          <w:rFonts w:ascii="ITCFranklinGothicDemi" w:hAnsi="ITCFranklinGothicDemi" w:cs="ITCFranklinGothicDemi"/>
          <w:lang w:val="en-US"/>
        </w:rPr>
      </w:pPr>
    </w:p>
    <w:p w:rsidR="00A66FCA" w:rsidRDefault="00A66FCA" w:rsidP="00A971BA">
      <w:pPr>
        <w:pStyle w:val="NICCYBodyText"/>
        <w:rPr>
          <w:lang w:val="en-US"/>
        </w:rPr>
      </w:pPr>
      <w:proofErr w:type="spellStart"/>
      <w:r w:rsidRPr="00A971BA">
        <w:rPr>
          <w:rFonts w:ascii="ITCFranklinGothicDemi" w:hAnsi="ITCFranklinGothicDemi" w:cs="ITCFranklinGothicDemi"/>
          <w:b/>
          <w:lang w:val="en-US"/>
        </w:rPr>
        <w:t>Mr</w:t>
      </w:r>
      <w:proofErr w:type="spellEnd"/>
      <w:r w:rsidRPr="00A971BA">
        <w:rPr>
          <w:rFonts w:ascii="ITCFranklinGothicDemi" w:hAnsi="ITCFranklinGothicDemi" w:cs="ITCFranklinGothicDemi"/>
          <w:b/>
          <w:lang w:val="en-US"/>
        </w:rPr>
        <w:t xml:space="preserve"> O’Dowd:</w:t>
      </w:r>
      <w:r>
        <w:rPr>
          <w:rFonts w:ascii="ITCFranklinGothicDemi" w:hAnsi="ITCFranklinGothicDemi" w:cs="ITCFranklinGothicDemi"/>
          <w:lang w:val="en-US"/>
        </w:rPr>
        <w:t xml:space="preserve"> </w:t>
      </w:r>
      <w:r>
        <w:rPr>
          <w:lang w:val="en-US"/>
        </w:rPr>
        <w:t>Modern languages are a statutory requirement at Key Stage 3, and a qualification choice</w:t>
      </w:r>
      <w:r w:rsidR="00A971BA">
        <w:rPr>
          <w:lang w:val="en-US"/>
        </w:rPr>
        <w:t xml:space="preserve"> at Key Stage 4 and sixth form.  </w:t>
      </w:r>
      <w:r>
        <w:rPr>
          <w:lang w:val="en-US"/>
        </w:rPr>
        <w:t>Schools can choose to deliver any of the languages of the 27 EU</w:t>
      </w:r>
      <w:r w:rsidR="00A971BA">
        <w:rPr>
          <w:lang w:val="en-US"/>
        </w:rPr>
        <w:t xml:space="preserve"> </w:t>
      </w:r>
      <w:r>
        <w:rPr>
          <w:lang w:val="en-US"/>
        </w:rPr>
        <w:t>member states, including Irish.</w:t>
      </w:r>
    </w:p>
    <w:p w:rsidR="00A971BA" w:rsidRDefault="00A971BA" w:rsidP="00A971BA">
      <w:pPr>
        <w:pStyle w:val="NICCYBodyText"/>
        <w:rPr>
          <w:lang w:val="en-US"/>
        </w:rPr>
      </w:pPr>
    </w:p>
    <w:p w:rsidR="00A66FCA" w:rsidRDefault="00A66FCA" w:rsidP="00A971BA">
      <w:pPr>
        <w:pStyle w:val="NICCYBodyText"/>
        <w:rPr>
          <w:lang w:val="en-US"/>
        </w:rPr>
      </w:pPr>
      <w:r>
        <w:rPr>
          <w:lang w:val="en-US"/>
        </w:rPr>
        <w:t xml:space="preserve">To support primary schools wishing to deliver language learning the Primary Language </w:t>
      </w:r>
      <w:proofErr w:type="spellStart"/>
      <w:r>
        <w:rPr>
          <w:lang w:val="en-US"/>
        </w:rPr>
        <w:t>Programme</w:t>
      </w:r>
      <w:proofErr w:type="spellEnd"/>
      <w:r w:rsidR="00A971BA">
        <w:rPr>
          <w:lang w:val="en-US"/>
        </w:rPr>
        <w:t xml:space="preserve"> </w:t>
      </w:r>
      <w:r>
        <w:rPr>
          <w:lang w:val="en-US"/>
        </w:rPr>
        <w:t>was introduced in 2007 to give pupils at Foundation Stage/Key Stage 1 the opportunity to learn</w:t>
      </w:r>
      <w:r w:rsidR="00A971BA">
        <w:rPr>
          <w:lang w:val="en-US"/>
        </w:rPr>
        <w:t xml:space="preserve"> </w:t>
      </w:r>
      <w:r>
        <w:rPr>
          <w:lang w:val="en-US"/>
        </w:rPr>
        <w:t>an</w:t>
      </w:r>
      <w:r w:rsidR="00A971BA">
        <w:rPr>
          <w:lang w:val="en-US"/>
        </w:rPr>
        <w:t xml:space="preserve"> additional language in school.  </w:t>
      </w:r>
      <w:r>
        <w:rPr>
          <w:lang w:val="en-US"/>
        </w:rPr>
        <w:t>There are currently 88 primary schools learning Irish through this</w:t>
      </w:r>
      <w:r w:rsidR="00A971BA">
        <w:rPr>
          <w:lang w:val="en-US"/>
        </w:rPr>
        <w:t xml:space="preserve"> </w:t>
      </w:r>
      <w:proofErr w:type="spellStart"/>
      <w:r>
        <w:rPr>
          <w:lang w:val="en-US"/>
        </w:rPr>
        <w:t>programme</w:t>
      </w:r>
      <w:proofErr w:type="spellEnd"/>
      <w:r>
        <w:rPr>
          <w:lang w:val="en-US"/>
        </w:rPr>
        <w:t>.</w:t>
      </w:r>
    </w:p>
    <w:p w:rsidR="00A971BA" w:rsidRDefault="00A971BA" w:rsidP="00A971BA">
      <w:pPr>
        <w:pStyle w:val="NICCYBodyText"/>
        <w:rPr>
          <w:lang w:val="en-US"/>
        </w:rPr>
      </w:pPr>
    </w:p>
    <w:p w:rsidR="00A66FCA" w:rsidRDefault="00A66FCA" w:rsidP="00A971BA">
      <w:pPr>
        <w:pStyle w:val="NICCYBodyText"/>
        <w:rPr>
          <w:lang w:val="en-US"/>
        </w:rPr>
      </w:pPr>
      <w:r>
        <w:rPr>
          <w:lang w:val="en-US"/>
        </w:rPr>
        <w:t>It is up to individual schools to decide how to deploy the resources available to them from their</w:t>
      </w:r>
      <w:r w:rsidR="00A971BA">
        <w:rPr>
          <w:lang w:val="en-US"/>
        </w:rPr>
        <w:t xml:space="preserve"> </w:t>
      </w:r>
      <w:r>
        <w:rPr>
          <w:lang w:val="en-US"/>
        </w:rPr>
        <w:t xml:space="preserve">delegated budgets to fund the delivery of </w:t>
      </w:r>
      <w:r w:rsidR="00A971BA">
        <w:rPr>
          <w:lang w:val="en-US"/>
        </w:rPr>
        <w:t xml:space="preserve">all subjects in the curriculum.  The </w:t>
      </w:r>
      <w:r>
        <w:rPr>
          <w:lang w:val="en-US"/>
        </w:rPr>
        <w:t>Department does not hold</w:t>
      </w:r>
      <w:r w:rsidR="00A971BA">
        <w:rPr>
          <w:lang w:val="en-US"/>
        </w:rPr>
        <w:t xml:space="preserve"> </w:t>
      </w:r>
      <w:r>
        <w:rPr>
          <w:lang w:val="en-US"/>
        </w:rPr>
        <w:t>information on the languages schools choose to teach or how much each school spends in this area.</w:t>
      </w:r>
    </w:p>
    <w:p w:rsidR="00A971BA" w:rsidRDefault="00A971BA" w:rsidP="00A971BA">
      <w:pPr>
        <w:pStyle w:val="NICCYBodyText"/>
        <w:rPr>
          <w:lang w:val="en-US"/>
        </w:rPr>
      </w:pPr>
    </w:p>
    <w:p w:rsidR="00A971BA" w:rsidRDefault="00483941" w:rsidP="00A971BA">
      <w:hyperlink w:anchor="_top" w:history="1">
        <w:r w:rsidR="00A971BA" w:rsidRPr="00A92D13">
          <w:rPr>
            <w:rStyle w:val="Hyperlink"/>
          </w:rPr>
          <w:t>Back to Top</w:t>
        </w:r>
      </w:hyperlink>
      <w:r w:rsidR="00A971BA">
        <w:br/>
      </w:r>
    </w:p>
    <w:p w:rsidR="00A66FCA" w:rsidRDefault="00A66FCA" w:rsidP="00A971BA">
      <w:pPr>
        <w:pStyle w:val="Heading2"/>
        <w:rPr>
          <w:lang w:val="en-US"/>
        </w:rPr>
      </w:pPr>
      <w:bookmarkStart w:id="12" w:name="_Education_and_Library"/>
      <w:bookmarkEnd w:id="12"/>
      <w:r>
        <w:rPr>
          <w:lang w:val="en-US"/>
        </w:rPr>
        <w:t>Education and Library Boards: Educational Psychologists</w:t>
      </w:r>
    </w:p>
    <w:p w:rsidR="00A66FCA" w:rsidRDefault="00A66FCA" w:rsidP="00A971BA">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Storey </w:t>
      </w:r>
      <w:r>
        <w:rPr>
          <w:lang w:val="en-US"/>
        </w:rPr>
        <w:t>asked the Minister of Education how many educational psychologists were employed in each</w:t>
      </w:r>
      <w:r w:rsidR="00A971BA">
        <w:rPr>
          <w:lang w:val="en-US"/>
        </w:rPr>
        <w:t xml:space="preserve"> </w:t>
      </w:r>
      <w:r>
        <w:rPr>
          <w:lang w:val="en-US"/>
        </w:rPr>
        <w:t>Education and Library board in each of the last three years.</w:t>
      </w:r>
    </w:p>
    <w:p w:rsidR="00A66FCA" w:rsidRDefault="00A66FCA" w:rsidP="00A971BA">
      <w:pPr>
        <w:pStyle w:val="NICCYBodyText"/>
        <w:rPr>
          <w:rFonts w:ascii="ITCFranklinGothicDemi" w:hAnsi="ITCFranklinGothicDemi" w:cs="ITCFranklinGothicDemi"/>
          <w:lang w:val="en-US"/>
        </w:rPr>
      </w:pPr>
      <w:r>
        <w:rPr>
          <w:rFonts w:ascii="ITCFranklinGothicDemi" w:hAnsi="ITCFranklinGothicDemi" w:cs="ITCFranklinGothicDemi"/>
          <w:lang w:val="en-US"/>
        </w:rPr>
        <w:t>(AQW 29775/11-15)</w:t>
      </w:r>
    </w:p>
    <w:p w:rsidR="00A971BA" w:rsidRDefault="00A971BA" w:rsidP="00A971BA">
      <w:pPr>
        <w:pStyle w:val="NICCYBodyText"/>
        <w:rPr>
          <w:rFonts w:ascii="ITCFranklinGothicDemi" w:hAnsi="ITCFranklinGothicDemi" w:cs="ITCFranklinGothicDemi"/>
          <w:lang w:val="en-US"/>
        </w:rPr>
      </w:pPr>
    </w:p>
    <w:p w:rsidR="00A971BA" w:rsidRPr="00D26C7C" w:rsidRDefault="00A66FCA" w:rsidP="00A971BA">
      <w:pPr>
        <w:pStyle w:val="NICCYBodyText"/>
        <w:rPr>
          <w:lang w:val="en-US"/>
        </w:rPr>
      </w:pPr>
      <w:proofErr w:type="spellStart"/>
      <w:r w:rsidRPr="00A971BA">
        <w:rPr>
          <w:rFonts w:ascii="ITCFranklinGothicDemi" w:hAnsi="ITCFranklinGothicDemi" w:cs="ITCFranklinGothicDemi"/>
          <w:b/>
          <w:lang w:val="en-US"/>
        </w:rPr>
        <w:t>Mr</w:t>
      </w:r>
      <w:proofErr w:type="spellEnd"/>
      <w:r w:rsidRPr="00A971BA">
        <w:rPr>
          <w:rFonts w:ascii="ITCFranklinGothicDemi" w:hAnsi="ITCFranklinGothicDemi" w:cs="ITCFranklinGothicDemi"/>
          <w:b/>
          <w:lang w:val="en-US"/>
        </w:rPr>
        <w:t xml:space="preserve"> O’Dowd:</w:t>
      </w:r>
      <w:r>
        <w:rPr>
          <w:rFonts w:ascii="ITCFranklinGothicDemi" w:hAnsi="ITCFranklinGothicDemi" w:cs="ITCFranklinGothicDemi"/>
          <w:lang w:val="en-US"/>
        </w:rPr>
        <w:t xml:space="preserve"> </w:t>
      </w:r>
      <w:r>
        <w:rPr>
          <w:lang w:val="en-US"/>
        </w:rPr>
        <w:t>The number of educational psychologists employed in each Education and Library Board, in</w:t>
      </w:r>
      <w:r w:rsidR="00A971BA">
        <w:rPr>
          <w:lang w:val="en-US"/>
        </w:rPr>
        <w:t xml:space="preserve"> </w:t>
      </w:r>
      <w:r>
        <w:rPr>
          <w:lang w:val="en-US"/>
        </w:rPr>
        <w:t>each of the last 3 years, (headcount as at 15 January) is listed below:</w:t>
      </w:r>
    </w:p>
    <w:p w:rsidR="00A66FCA" w:rsidRPr="00A971BA" w:rsidRDefault="00A971BA" w:rsidP="00A971BA">
      <w:pPr>
        <w:pStyle w:val="NICCYBodyText"/>
        <w:rPr>
          <w:rFonts w:ascii="ITCFranklinGothicDemi" w:hAnsi="ITCFranklinGothicDemi" w:cs="ITCFranklinGothicDemi"/>
          <w:b/>
          <w:lang w:val="en-US"/>
        </w:rPr>
      </w:pPr>
      <w:r>
        <w:rPr>
          <w:rFonts w:ascii="ITCFranklinGothicDemi" w:hAnsi="ITCFranklinGothicDemi" w:cs="ITCFranklinGothicDemi"/>
          <w:b/>
          <w:lang w:val="en-US"/>
        </w:rPr>
        <w:tab/>
      </w:r>
      <w:r>
        <w:rPr>
          <w:rFonts w:ascii="ITCFranklinGothicDemi" w:hAnsi="ITCFranklinGothicDemi" w:cs="ITCFranklinGothicDemi"/>
          <w:b/>
          <w:lang w:val="en-US"/>
        </w:rPr>
        <w:tab/>
      </w:r>
      <w:r>
        <w:rPr>
          <w:rFonts w:ascii="ITCFranklinGothicDemi" w:hAnsi="ITCFranklinGothicDemi" w:cs="ITCFranklinGothicDemi"/>
          <w:b/>
          <w:lang w:val="en-US"/>
        </w:rPr>
        <w:tab/>
      </w:r>
      <w:r>
        <w:rPr>
          <w:rFonts w:ascii="ITCFranklinGothicDemi" w:hAnsi="ITCFranklinGothicDemi" w:cs="ITCFranklinGothicDemi"/>
          <w:b/>
          <w:lang w:val="en-US"/>
        </w:rPr>
        <w:tab/>
      </w:r>
      <w:r w:rsidR="00A66FCA" w:rsidRPr="00A971BA">
        <w:rPr>
          <w:rFonts w:ascii="ITCFranklinGothicDemi" w:hAnsi="ITCFranklinGothicDemi" w:cs="ITCFranklinGothicDemi"/>
          <w:b/>
          <w:lang w:val="en-US"/>
        </w:rPr>
        <w:t xml:space="preserve">2012 </w:t>
      </w:r>
      <w:r>
        <w:rPr>
          <w:rFonts w:ascii="ITCFranklinGothicDemi" w:hAnsi="ITCFranklinGothicDemi" w:cs="ITCFranklinGothicDemi"/>
          <w:b/>
          <w:lang w:val="en-US"/>
        </w:rPr>
        <w:tab/>
      </w:r>
      <w:r>
        <w:rPr>
          <w:rFonts w:ascii="ITCFranklinGothicDemi" w:hAnsi="ITCFranklinGothicDemi" w:cs="ITCFranklinGothicDemi"/>
          <w:b/>
          <w:lang w:val="en-US"/>
        </w:rPr>
        <w:tab/>
      </w:r>
      <w:r w:rsidR="00A66FCA" w:rsidRPr="00A971BA">
        <w:rPr>
          <w:rFonts w:ascii="ITCFranklinGothicDemi" w:hAnsi="ITCFranklinGothicDemi" w:cs="ITCFranklinGothicDemi"/>
          <w:b/>
          <w:lang w:val="en-US"/>
        </w:rPr>
        <w:t>2013</w:t>
      </w:r>
      <w:r>
        <w:rPr>
          <w:rFonts w:ascii="ITCFranklinGothicDemi" w:hAnsi="ITCFranklinGothicDemi" w:cs="ITCFranklinGothicDemi"/>
          <w:b/>
          <w:lang w:val="en-US"/>
        </w:rPr>
        <w:tab/>
      </w:r>
      <w:r>
        <w:rPr>
          <w:rFonts w:ascii="ITCFranklinGothicDemi" w:hAnsi="ITCFranklinGothicDemi" w:cs="ITCFranklinGothicDemi"/>
          <w:b/>
          <w:lang w:val="en-US"/>
        </w:rPr>
        <w:tab/>
      </w:r>
      <w:r w:rsidR="00A66FCA" w:rsidRPr="00A971BA">
        <w:rPr>
          <w:rFonts w:ascii="ITCFranklinGothicDemi" w:hAnsi="ITCFranklinGothicDemi" w:cs="ITCFranklinGothicDemi"/>
          <w:b/>
          <w:lang w:val="en-US"/>
        </w:rPr>
        <w:t xml:space="preserve"> 2014</w:t>
      </w:r>
    </w:p>
    <w:p w:rsidR="00A66FCA" w:rsidRDefault="00A66FCA" w:rsidP="00A971BA">
      <w:pPr>
        <w:pStyle w:val="NICCYBodyText"/>
        <w:rPr>
          <w:lang w:val="en-US"/>
        </w:rPr>
      </w:pPr>
      <w:r w:rsidRPr="00A971BA">
        <w:rPr>
          <w:b/>
          <w:lang w:val="en-US"/>
        </w:rPr>
        <w:t>SEELB</w:t>
      </w:r>
      <w:r>
        <w:rPr>
          <w:lang w:val="en-US"/>
        </w:rPr>
        <w:t xml:space="preserve"> </w:t>
      </w:r>
      <w:r w:rsidR="00A971BA">
        <w:rPr>
          <w:lang w:val="en-US"/>
        </w:rPr>
        <w:tab/>
      </w:r>
      <w:r w:rsidR="00A971BA">
        <w:rPr>
          <w:lang w:val="en-US"/>
        </w:rPr>
        <w:tab/>
      </w:r>
      <w:r w:rsidR="00A971BA">
        <w:rPr>
          <w:lang w:val="en-US"/>
        </w:rPr>
        <w:tab/>
      </w:r>
      <w:r>
        <w:rPr>
          <w:lang w:val="en-US"/>
        </w:rPr>
        <w:t>31</w:t>
      </w:r>
      <w:r w:rsidR="00A971BA">
        <w:rPr>
          <w:lang w:val="en-US"/>
        </w:rPr>
        <w:tab/>
      </w:r>
      <w:r w:rsidR="00A971BA">
        <w:rPr>
          <w:lang w:val="en-US"/>
        </w:rPr>
        <w:tab/>
      </w:r>
      <w:r>
        <w:rPr>
          <w:lang w:val="en-US"/>
        </w:rPr>
        <w:t xml:space="preserve">37 </w:t>
      </w:r>
      <w:r w:rsidR="00A971BA">
        <w:rPr>
          <w:lang w:val="en-US"/>
        </w:rPr>
        <w:tab/>
      </w:r>
      <w:r w:rsidR="00A971BA">
        <w:rPr>
          <w:lang w:val="en-US"/>
        </w:rPr>
        <w:tab/>
        <w:t xml:space="preserve"> </w:t>
      </w:r>
      <w:r>
        <w:rPr>
          <w:lang w:val="en-US"/>
        </w:rPr>
        <w:t>37</w:t>
      </w:r>
      <w:r w:rsidR="00A971BA">
        <w:rPr>
          <w:lang w:val="en-US"/>
        </w:rPr>
        <w:br/>
      </w:r>
      <w:r w:rsidRPr="00A971BA">
        <w:rPr>
          <w:b/>
          <w:lang w:val="en-US"/>
        </w:rPr>
        <w:t>SELB</w:t>
      </w:r>
      <w:r>
        <w:rPr>
          <w:lang w:val="en-US"/>
        </w:rPr>
        <w:t xml:space="preserve"> </w:t>
      </w:r>
      <w:r w:rsidR="00A971BA">
        <w:rPr>
          <w:lang w:val="en-US"/>
        </w:rPr>
        <w:tab/>
      </w:r>
      <w:r w:rsidR="00A971BA">
        <w:rPr>
          <w:lang w:val="en-US"/>
        </w:rPr>
        <w:tab/>
      </w:r>
      <w:r w:rsidR="00A971BA">
        <w:rPr>
          <w:lang w:val="en-US"/>
        </w:rPr>
        <w:tab/>
      </w:r>
      <w:r w:rsidR="00A971BA">
        <w:rPr>
          <w:lang w:val="en-US"/>
        </w:rPr>
        <w:tab/>
      </w:r>
      <w:r>
        <w:rPr>
          <w:lang w:val="en-US"/>
        </w:rPr>
        <w:t xml:space="preserve">34 </w:t>
      </w:r>
      <w:r w:rsidR="00A971BA">
        <w:rPr>
          <w:lang w:val="en-US"/>
        </w:rPr>
        <w:tab/>
      </w:r>
      <w:r w:rsidR="00A971BA">
        <w:rPr>
          <w:lang w:val="en-US"/>
        </w:rPr>
        <w:tab/>
      </w:r>
      <w:r>
        <w:rPr>
          <w:lang w:val="en-US"/>
        </w:rPr>
        <w:t xml:space="preserve">34 </w:t>
      </w:r>
      <w:r w:rsidR="00A971BA">
        <w:rPr>
          <w:lang w:val="en-US"/>
        </w:rPr>
        <w:tab/>
      </w:r>
      <w:r w:rsidR="00A971BA">
        <w:rPr>
          <w:lang w:val="en-US"/>
        </w:rPr>
        <w:tab/>
        <w:t xml:space="preserve"> </w:t>
      </w:r>
      <w:r>
        <w:rPr>
          <w:lang w:val="en-US"/>
        </w:rPr>
        <w:t>35</w:t>
      </w:r>
    </w:p>
    <w:p w:rsidR="00A66FCA" w:rsidRDefault="00A66FCA" w:rsidP="00A971BA">
      <w:pPr>
        <w:pStyle w:val="NICCYBodyText"/>
        <w:rPr>
          <w:lang w:val="en-US"/>
        </w:rPr>
      </w:pPr>
      <w:r w:rsidRPr="00A971BA">
        <w:rPr>
          <w:b/>
          <w:lang w:val="en-US"/>
        </w:rPr>
        <w:t xml:space="preserve">WELB </w:t>
      </w:r>
      <w:r w:rsidR="00A971BA">
        <w:rPr>
          <w:lang w:val="en-US"/>
        </w:rPr>
        <w:tab/>
      </w:r>
      <w:r w:rsidR="00A971BA">
        <w:rPr>
          <w:lang w:val="en-US"/>
        </w:rPr>
        <w:tab/>
      </w:r>
      <w:r w:rsidR="00A971BA">
        <w:rPr>
          <w:lang w:val="en-US"/>
        </w:rPr>
        <w:tab/>
      </w:r>
      <w:r>
        <w:rPr>
          <w:lang w:val="en-US"/>
        </w:rPr>
        <w:t xml:space="preserve">21 </w:t>
      </w:r>
      <w:r w:rsidR="00A971BA">
        <w:rPr>
          <w:lang w:val="en-US"/>
        </w:rPr>
        <w:tab/>
      </w:r>
      <w:r w:rsidR="00A971BA">
        <w:rPr>
          <w:lang w:val="en-US"/>
        </w:rPr>
        <w:tab/>
      </w:r>
      <w:r>
        <w:rPr>
          <w:lang w:val="en-US"/>
        </w:rPr>
        <w:t xml:space="preserve">22 </w:t>
      </w:r>
      <w:r w:rsidR="00A971BA">
        <w:rPr>
          <w:lang w:val="en-US"/>
        </w:rPr>
        <w:tab/>
      </w:r>
      <w:r w:rsidR="00A971BA">
        <w:rPr>
          <w:lang w:val="en-US"/>
        </w:rPr>
        <w:tab/>
        <w:t xml:space="preserve"> </w:t>
      </w:r>
      <w:r>
        <w:rPr>
          <w:lang w:val="en-US"/>
        </w:rPr>
        <w:t>23</w:t>
      </w:r>
    </w:p>
    <w:p w:rsidR="00A66FCA" w:rsidRDefault="00A66FCA" w:rsidP="00A971BA">
      <w:pPr>
        <w:pStyle w:val="NICCYBodyText"/>
        <w:rPr>
          <w:lang w:val="en-US"/>
        </w:rPr>
      </w:pPr>
      <w:r w:rsidRPr="00A971BA">
        <w:rPr>
          <w:b/>
          <w:lang w:val="en-US"/>
        </w:rPr>
        <w:t xml:space="preserve">BELB </w:t>
      </w:r>
      <w:r w:rsidR="00A971BA">
        <w:rPr>
          <w:lang w:val="en-US"/>
        </w:rPr>
        <w:tab/>
      </w:r>
      <w:r w:rsidR="00A971BA">
        <w:rPr>
          <w:lang w:val="en-US"/>
        </w:rPr>
        <w:tab/>
      </w:r>
      <w:r w:rsidR="00A971BA">
        <w:rPr>
          <w:lang w:val="en-US"/>
        </w:rPr>
        <w:tab/>
      </w:r>
      <w:r>
        <w:rPr>
          <w:lang w:val="en-US"/>
        </w:rPr>
        <w:t xml:space="preserve">34 </w:t>
      </w:r>
      <w:r w:rsidR="00A971BA">
        <w:rPr>
          <w:lang w:val="en-US"/>
        </w:rPr>
        <w:tab/>
      </w:r>
      <w:r w:rsidR="00A971BA">
        <w:rPr>
          <w:lang w:val="en-US"/>
        </w:rPr>
        <w:tab/>
      </w:r>
      <w:r>
        <w:rPr>
          <w:lang w:val="en-US"/>
        </w:rPr>
        <w:t xml:space="preserve">35 </w:t>
      </w:r>
      <w:r w:rsidR="00A971BA">
        <w:rPr>
          <w:lang w:val="en-US"/>
        </w:rPr>
        <w:tab/>
      </w:r>
      <w:r w:rsidR="00A971BA">
        <w:rPr>
          <w:lang w:val="en-US"/>
        </w:rPr>
        <w:tab/>
        <w:t xml:space="preserve"> </w:t>
      </w:r>
      <w:r>
        <w:rPr>
          <w:lang w:val="en-US"/>
        </w:rPr>
        <w:t>36</w:t>
      </w:r>
    </w:p>
    <w:p w:rsidR="00A66FCA" w:rsidRDefault="00A66FCA" w:rsidP="00A971BA">
      <w:pPr>
        <w:pStyle w:val="NICCYBodyText"/>
        <w:rPr>
          <w:lang w:val="en-US"/>
        </w:rPr>
      </w:pPr>
      <w:r w:rsidRPr="00A971BA">
        <w:rPr>
          <w:b/>
          <w:lang w:val="en-US"/>
        </w:rPr>
        <w:t>NEELB</w:t>
      </w:r>
      <w:r>
        <w:rPr>
          <w:lang w:val="en-US"/>
        </w:rPr>
        <w:t xml:space="preserve"> </w:t>
      </w:r>
      <w:r w:rsidR="00A971BA">
        <w:rPr>
          <w:lang w:val="en-US"/>
        </w:rPr>
        <w:tab/>
      </w:r>
      <w:r w:rsidR="00A971BA">
        <w:rPr>
          <w:lang w:val="en-US"/>
        </w:rPr>
        <w:tab/>
      </w:r>
      <w:r w:rsidR="00A971BA">
        <w:rPr>
          <w:lang w:val="en-US"/>
        </w:rPr>
        <w:tab/>
      </w:r>
      <w:r>
        <w:rPr>
          <w:lang w:val="en-US"/>
        </w:rPr>
        <w:t>26</w:t>
      </w:r>
      <w:r w:rsidR="00A971BA">
        <w:rPr>
          <w:lang w:val="en-US"/>
        </w:rPr>
        <w:tab/>
      </w:r>
      <w:r w:rsidR="00A971BA">
        <w:rPr>
          <w:lang w:val="en-US"/>
        </w:rPr>
        <w:tab/>
      </w:r>
      <w:r>
        <w:rPr>
          <w:lang w:val="en-US"/>
        </w:rPr>
        <w:t xml:space="preserve">30 </w:t>
      </w:r>
      <w:r w:rsidR="00A971BA">
        <w:rPr>
          <w:lang w:val="en-US"/>
        </w:rPr>
        <w:tab/>
      </w:r>
      <w:r w:rsidR="00A971BA">
        <w:rPr>
          <w:lang w:val="en-US"/>
        </w:rPr>
        <w:tab/>
        <w:t xml:space="preserve"> </w:t>
      </w:r>
      <w:r>
        <w:rPr>
          <w:lang w:val="en-US"/>
        </w:rPr>
        <w:t>30</w:t>
      </w:r>
    </w:p>
    <w:p w:rsidR="00D26C7C" w:rsidRPr="00A92D13" w:rsidRDefault="00D26C7C" w:rsidP="00D26C7C">
      <w:r>
        <w:br/>
      </w:r>
      <w:hyperlink w:anchor="_top" w:history="1">
        <w:r w:rsidRPr="00A92D13">
          <w:rPr>
            <w:rStyle w:val="Hyperlink"/>
          </w:rPr>
          <w:t>Back to Top</w:t>
        </w:r>
      </w:hyperlink>
    </w:p>
    <w:p w:rsidR="00A66FCA" w:rsidRDefault="00A66FCA" w:rsidP="00A971BA">
      <w:pPr>
        <w:pStyle w:val="Heading2"/>
        <w:rPr>
          <w:lang w:val="en-US"/>
        </w:rPr>
      </w:pPr>
      <w:bookmarkStart w:id="13" w:name="_Education_and_Library_1"/>
      <w:bookmarkEnd w:id="13"/>
      <w:r>
        <w:rPr>
          <w:lang w:val="en-US"/>
        </w:rPr>
        <w:lastRenderedPageBreak/>
        <w:t>Education and Library Boards: Educational Psychologists</w:t>
      </w:r>
    </w:p>
    <w:p w:rsidR="00A66FCA" w:rsidRDefault="00A66FCA" w:rsidP="00A971BA">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Storey </w:t>
      </w:r>
      <w:r>
        <w:rPr>
          <w:lang w:val="en-US"/>
        </w:rPr>
        <w:t>asked the Minister of Education to outline the average waiting times for a pupil to be seen by</w:t>
      </w:r>
      <w:r w:rsidR="00A971BA">
        <w:rPr>
          <w:lang w:val="en-US"/>
        </w:rPr>
        <w:t xml:space="preserve"> </w:t>
      </w:r>
      <w:r>
        <w:rPr>
          <w:lang w:val="en-US"/>
        </w:rPr>
        <w:t>an Educational Psychologist in each Education and Library Board; and the reasons for any differences.</w:t>
      </w:r>
    </w:p>
    <w:p w:rsidR="00A66FCA" w:rsidRDefault="00A66FCA" w:rsidP="00A971BA">
      <w:pPr>
        <w:pStyle w:val="NICCYBodyText"/>
        <w:rPr>
          <w:rFonts w:ascii="ITCFranklinGothicDemi" w:hAnsi="ITCFranklinGothicDemi" w:cs="ITCFranklinGothicDemi"/>
          <w:lang w:val="en-US"/>
        </w:rPr>
      </w:pPr>
      <w:r>
        <w:rPr>
          <w:rFonts w:ascii="ITCFranklinGothicDemi" w:hAnsi="ITCFranklinGothicDemi" w:cs="ITCFranklinGothicDemi"/>
          <w:lang w:val="en-US"/>
        </w:rPr>
        <w:t>(AQW 29776/11-15)</w:t>
      </w:r>
    </w:p>
    <w:p w:rsidR="00A971BA" w:rsidRDefault="00A971BA" w:rsidP="00A971BA">
      <w:pPr>
        <w:pStyle w:val="NICCYBodyText"/>
        <w:rPr>
          <w:rFonts w:ascii="ITCFranklinGothicDemi" w:hAnsi="ITCFranklinGothicDemi" w:cs="ITCFranklinGothicDemi"/>
          <w:lang w:val="en-US"/>
        </w:rPr>
      </w:pPr>
    </w:p>
    <w:p w:rsidR="00A66FCA" w:rsidRDefault="00A66FCA" w:rsidP="00A971BA">
      <w:pPr>
        <w:pStyle w:val="NICCYBodyText"/>
        <w:rPr>
          <w:lang w:val="en-US"/>
        </w:rPr>
      </w:pPr>
      <w:proofErr w:type="spellStart"/>
      <w:r w:rsidRPr="00A971BA">
        <w:rPr>
          <w:rFonts w:ascii="ITCFranklinGothicDemi" w:hAnsi="ITCFranklinGothicDemi" w:cs="ITCFranklinGothicDemi"/>
          <w:b/>
          <w:lang w:val="en-US"/>
        </w:rPr>
        <w:t>Mr</w:t>
      </w:r>
      <w:proofErr w:type="spellEnd"/>
      <w:r w:rsidRPr="00A971BA">
        <w:rPr>
          <w:rFonts w:ascii="ITCFranklinGothicDemi" w:hAnsi="ITCFranklinGothicDemi" w:cs="ITCFranklinGothicDemi"/>
          <w:b/>
          <w:lang w:val="en-US"/>
        </w:rPr>
        <w:t xml:space="preserve"> O’Dowd:</w:t>
      </w:r>
      <w:r>
        <w:rPr>
          <w:rFonts w:ascii="ITCFranklinGothicDemi" w:hAnsi="ITCFranklinGothicDemi" w:cs="ITCFranklinGothicDemi"/>
          <w:lang w:val="en-US"/>
        </w:rPr>
        <w:t xml:space="preserve"> </w:t>
      </w:r>
      <w:r>
        <w:rPr>
          <w:lang w:val="en-US"/>
        </w:rPr>
        <w:t>The Education and Library Boards have confirmed that the average waiting time between a</w:t>
      </w:r>
      <w:r w:rsidR="00A971BA">
        <w:rPr>
          <w:lang w:val="en-US"/>
        </w:rPr>
        <w:t xml:space="preserve"> </w:t>
      </w:r>
      <w:proofErr w:type="gramStart"/>
      <w:r>
        <w:rPr>
          <w:lang w:val="en-US"/>
        </w:rPr>
        <w:t>pupil</w:t>
      </w:r>
      <w:proofErr w:type="gramEnd"/>
      <w:r>
        <w:rPr>
          <w:lang w:val="en-US"/>
        </w:rPr>
        <w:t xml:space="preserve"> being referred to an educational psychologist and having their first appointment, during the period</w:t>
      </w:r>
      <w:r w:rsidR="00A971BA">
        <w:rPr>
          <w:lang w:val="en-US"/>
        </w:rPr>
        <w:t xml:space="preserve"> </w:t>
      </w:r>
      <w:r>
        <w:rPr>
          <w:lang w:val="en-US"/>
        </w:rPr>
        <w:t>June 2013 to December 2013, is as follows:</w:t>
      </w:r>
      <w:r w:rsidR="00A971BA">
        <w:rPr>
          <w:lang w:val="en-US"/>
        </w:rPr>
        <w:br/>
      </w:r>
    </w:p>
    <w:p w:rsidR="00A66FCA" w:rsidRDefault="00A66FCA" w:rsidP="00A971BA">
      <w:pPr>
        <w:pStyle w:val="NICCYBodyText"/>
        <w:rPr>
          <w:lang w:val="en-US"/>
        </w:rPr>
      </w:pPr>
      <w:r w:rsidRPr="00A971BA">
        <w:rPr>
          <w:b/>
          <w:lang w:val="en-US"/>
        </w:rPr>
        <w:t>BELB</w:t>
      </w:r>
      <w:r w:rsidR="00A971BA">
        <w:rPr>
          <w:lang w:val="en-US"/>
        </w:rPr>
        <w:t xml:space="preserve"> - </w:t>
      </w:r>
      <w:r>
        <w:rPr>
          <w:lang w:val="en-US"/>
        </w:rPr>
        <w:t>18 days</w:t>
      </w:r>
    </w:p>
    <w:p w:rsidR="00A66FCA" w:rsidRDefault="00A66FCA" w:rsidP="00A971BA">
      <w:pPr>
        <w:pStyle w:val="NICCYBodyText"/>
        <w:rPr>
          <w:lang w:val="en-US"/>
        </w:rPr>
      </w:pPr>
      <w:r w:rsidRPr="00A971BA">
        <w:rPr>
          <w:b/>
          <w:lang w:val="en-US"/>
        </w:rPr>
        <w:t>NEELB</w:t>
      </w:r>
      <w:r w:rsidR="00A971BA">
        <w:rPr>
          <w:lang w:val="en-US"/>
        </w:rPr>
        <w:t xml:space="preserve"> - </w:t>
      </w:r>
      <w:r>
        <w:rPr>
          <w:lang w:val="en-US"/>
        </w:rPr>
        <w:t>37 days</w:t>
      </w:r>
    </w:p>
    <w:p w:rsidR="00A66FCA" w:rsidRDefault="00A66FCA" w:rsidP="00A971BA">
      <w:pPr>
        <w:pStyle w:val="NICCYBodyText"/>
        <w:rPr>
          <w:lang w:val="en-US"/>
        </w:rPr>
      </w:pPr>
      <w:r w:rsidRPr="00A971BA">
        <w:rPr>
          <w:b/>
          <w:lang w:val="en-US"/>
        </w:rPr>
        <w:t>SEELB</w:t>
      </w:r>
      <w:r w:rsidR="00A971BA">
        <w:rPr>
          <w:b/>
          <w:lang w:val="en-US"/>
        </w:rPr>
        <w:t xml:space="preserve"> - </w:t>
      </w:r>
      <w:r>
        <w:rPr>
          <w:lang w:val="en-US"/>
        </w:rPr>
        <w:t>116 days</w:t>
      </w:r>
      <w:r>
        <w:rPr>
          <w:lang w:val="en-US"/>
        </w:rPr>
        <w:br/>
      </w:r>
      <w:r w:rsidRPr="00A971BA">
        <w:rPr>
          <w:b/>
          <w:lang w:val="en-US"/>
        </w:rPr>
        <w:t>SELB</w:t>
      </w:r>
      <w:r w:rsidR="00A971BA">
        <w:rPr>
          <w:lang w:val="en-US"/>
        </w:rPr>
        <w:t xml:space="preserve"> -</w:t>
      </w:r>
      <w:r>
        <w:rPr>
          <w:lang w:val="en-US"/>
        </w:rPr>
        <w:t xml:space="preserve"> 63 days</w:t>
      </w:r>
    </w:p>
    <w:p w:rsidR="00A66FCA" w:rsidRDefault="00A66FCA" w:rsidP="00A971BA">
      <w:pPr>
        <w:pStyle w:val="NICCYBodyText"/>
        <w:rPr>
          <w:lang w:val="en-US"/>
        </w:rPr>
      </w:pPr>
      <w:r w:rsidRPr="00A971BA">
        <w:rPr>
          <w:b/>
          <w:lang w:val="en-US"/>
        </w:rPr>
        <w:t>WELB</w:t>
      </w:r>
      <w:r w:rsidR="00A971BA" w:rsidRPr="00A971BA">
        <w:rPr>
          <w:lang w:val="en-US"/>
        </w:rPr>
        <w:t xml:space="preserve"> -</w:t>
      </w:r>
      <w:r w:rsidR="00A971BA">
        <w:rPr>
          <w:b/>
          <w:lang w:val="en-US"/>
        </w:rPr>
        <w:t xml:space="preserve"> </w:t>
      </w:r>
      <w:r>
        <w:rPr>
          <w:lang w:val="en-US"/>
        </w:rPr>
        <w:t>60 days</w:t>
      </w:r>
    </w:p>
    <w:p w:rsidR="00A66FCA" w:rsidRDefault="00A66FCA" w:rsidP="00A971BA">
      <w:pPr>
        <w:pStyle w:val="NICCYBodyText"/>
        <w:rPr>
          <w:lang w:val="en-US"/>
        </w:rPr>
      </w:pPr>
      <w:r>
        <w:rPr>
          <w:lang w:val="en-US"/>
        </w:rPr>
        <w:t>These figures refer to Stage 3 (non-statutory assessments) as outlined in the Code of Practice on the</w:t>
      </w:r>
      <w:r w:rsidR="00A971BA">
        <w:rPr>
          <w:lang w:val="en-US"/>
        </w:rPr>
        <w:t xml:space="preserve"> </w:t>
      </w:r>
      <w:r>
        <w:rPr>
          <w:lang w:val="en-US"/>
        </w:rPr>
        <w:t>Identification and Assessment of Special Educational Needs (COP).</w:t>
      </w:r>
    </w:p>
    <w:p w:rsidR="00A971BA" w:rsidRDefault="00A971BA" w:rsidP="00A971BA">
      <w:pPr>
        <w:pStyle w:val="NICCYBodyText"/>
        <w:rPr>
          <w:lang w:val="en-US"/>
        </w:rPr>
      </w:pPr>
    </w:p>
    <w:p w:rsidR="00A66FCA" w:rsidRDefault="00A66FCA" w:rsidP="00A971BA">
      <w:pPr>
        <w:pStyle w:val="NICCYBodyText"/>
        <w:rPr>
          <w:lang w:val="en-US"/>
        </w:rPr>
      </w:pPr>
      <w:r>
        <w:rPr>
          <w:lang w:val="en-US"/>
        </w:rPr>
        <w:t>With regard to the waiting time for an assessment in terms of statutory requirements, at Stage 4 of</w:t>
      </w:r>
      <w:r w:rsidR="00A971BA">
        <w:rPr>
          <w:lang w:val="en-US"/>
        </w:rPr>
        <w:t xml:space="preserve"> </w:t>
      </w:r>
      <w:r>
        <w:rPr>
          <w:lang w:val="en-US"/>
        </w:rPr>
        <w:t>the COP, the ELBs consider the need for a statutory assessment of special educational needs which</w:t>
      </w:r>
      <w:r w:rsidR="00A971BA">
        <w:rPr>
          <w:lang w:val="en-US"/>
        </w:rPr>
        <w:t xml:space="preserve"> </w:t>
      </w:r>
      <w:r>
        <w:rPr>
          <w:lang w:val="en-US"/>
        </w:rPr>
        <w:t xml:space="preserve">will include an assessment </w:t>
      </w:r>
      <w:r w:rsidR="00A971BA">
        <w:rPr>
          <w:lang w:val="en-US"/>
        </w:rPr>
        <w:t xml:space="preserve">by an educational psychologist.  </w:t>
      </w:r>
      <w:r>
        <w:rPr>
          <w:lang w:val="en-US"/>
        </w:rPr>
        <w:t>ELBs have 16 weeks from the date that</w:t>
      </w:r>
      <w:r w:rsidR="00A971BA">
        <w:rPr>
          <w:lang w:val="en-US"/>
        </w:rPr>
        <w:t xml:space="preserve"> </w:t>
      </w:r>
      <w:r>
        <w:rPr>
          <w:lang w:val="en-US"/>
        </w:rPr>
        <w:t>the ELB notifies the parents that it is considering making an assessment or from the date that the</w:t>
      </w:r>
      <w:r w:rsidR="00A971BA">
        <w:rPr>
          <w:lang w:val="en-US"/>
        </w:rPr>
        <w:t xml:space="preserve"> </w:t>
      </w:r>
      <w:r>
        <w:rPr>
          <w:lang w:val="en-US"/>
        </w:rPr>
        <w:t>request to carry out an assessment is received by the ELB from the parent or the school to complete</w:t>
      </w:r>
      <w:r w:rsidR="00A971BA">
        <w:rPr>
          <w:lang w:val="en-US"/>
        </w:rPr>
        <w:t xml:space="preserve"> </w:t>
      </w:r>
      <w:r>
        <w:rPr>
          <w:lang w:val="en-US"/>
        </w:rPr>
        <w:t>the assessment.</w:t>
      </w:r>
    </w:p>
    <w:p w:rsidR="00A971BA" w:rsidRDefault="00A971BA" w:rsidP="00A971BA">
      <w:pPr>
        <w:pStyle w:val="NICCYBodyText"/>
        <w:rPr>
          <w:lang w:val="en-US"/>
        </w:rPr>
      </w:pPr>
    </w:p>
    <w:p w:rsidR="00A66FCA" w:rsidRDefault="00A66FCA" w:rsidP="00A971BA">
      <w:pPr>
        <w:pStyle w:val="NICCYBodyText"/>
        <w:rPr>
          <w:lang w:val="en-US"/>
        </w:rPr>
      </w:pPr>
      <w:r>
        <w:rPr>
          <w:lang w:val="en-US"/>
        </w:rPr>
        <w:t>The reasons for differences in average waiting times between the ELBs are largely due to natural</w:t>
      </w:r>
      <w:r w:rsidR="00A971BA">
        <w:rPr>
          <w:lang w:val="en-US"/>
        </w:rPr>
        <w:t xml:space="preserve"> </w:t>
      </w:r>
      <w:r>
        <w:rPr>
          <w:lang w:val="en-US"/>
        </w:rPr>
        <w:t>fluctuations in staffing levels caused, for example, by illness, maternity leave or retirement.</w:t>
      </w:r>
    </w:p>
    <w:p w:rsidR="00A971BA" w:rsidRDefault="00A971BA" w:rsidP="00A971BA">
      <w:pPr>
        <w:pStyle w:val="NICCYBodyText"/>
        <w:rPr>
          <w:lang w:val="en-US"/>
        </w:rPr>
      </w:pPr>
    </w:p>
    <w:p w:rsidR="00A971BA" w:rsidRPr="00A92D13" w:rsidRDefault="00483941" w:rsidP="00A971BA">
      <w:hyperlink w:anchor="_top" w:history="1">
        <w:r w:rsidR="00A971BA" w:rsidRPr="00A92D13">
          <w:rPr>
            <w:rStyle w:val="Hyperlink"/>
          </w:rPr>
          <w:t>Back to Top</w:t>
        </w:r>
      </w:hyperlink>
    </w:p>
    <w:p w:rsidR="00A971BA" w:rsidRDefault="00A971BA" w:rsidP="00A971BA">
      <w:pPr>
        <w:pStyle w:val="NICCYBodyText"/>
        <w:rPr>
          <w:lang w:val="en-US"/>
        </w:rPr>
      </w:pPr>
    </w:p>
    <w:p w:rsidR="00D26C7C" w:rsidRDefault="00D26C7C" w:rsidP="00A971BA">
      <w:pPr>
        <w:pStyle w:val="NICCYBodyText"/>
        <w:rPr>
          <w:lang w:val="en-US"/>
        </w:rPr>
      </w:pPr>
    </w:p>
    <w:p w:rsidR="00D26C7C" w:rsidRDefault="00D26C7C" w:rsidP="00A971BA">
      <w:pPr>
        <w:pStyle w:val="NICCYBodyText"/>
        <w:rPr>
          <w:lang w:val="en-US"/>
        </w:rPr>
      </w:pPr>
    </w:p>
    <w:p w:rsidR="00D26C7C" w:rsidRDefault="00D26C7C" w:rsidP="00A971BA">
      <w:pPr>
        <w:pStyle w:val="NICCYBodyText"/>
        <w:rPr>
          <w:lang w:val="en-US"/>
        </w:rPr>
      </w:pPr>
    </w:p>
    <w:p w:rsidR="00A66FCA" w:rsidRDefault="00A66FCA" w:rsidP="009D7DCD">
      <w:pPr>
        <w:pStyle w:val="Heading2"/>
        <w:rPr>
          <w:lang w:val="en-US"/>
        </w:rPr>
      </w:pPr>
      <w:bookmarkStart w:id="14" w:name="_Education_and_Library_2"/>
      <w:bookmarkEnd w:id="14"/>
      <w:r>
        <w:rPr>
          <w:lang w:val="en-US"/>
        </w:rPr>
        <w:lastRenderedPageBreak/>
        <w:t>Education and Library Boards: Child Abuse or Neglect</w:t>
      </w:r>
    </w:p>
    <w:p w:rsidR="00A66FCA" w:rsidRDefault="00A66FCA" w:rsidP="009D7DCD">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w:t>
      </w:r>
      <w:proofErr w:type="spellStart"/>
      <w:r>
        <w:rPr>
          <w:rFonts w:ascii="ITCFranklinGothicDemi" w:hAnsi="ITCFranklinGothicDemi" w:cs="ITCFranklinGothicDemi"/>
          <w:lang w:val="en-US"/>
        </w:rPr>
        <w:t>Frew</w:t>
      </w:r>
      <w:proofErr w:type="spellEnd"/>
      <w:r>
        <w:rPr>
          <w:rFonts w:ascii="ITCFranklinGothicDemi" w:hAnsi="ITCFranklinGothicDemi" w:cs="ITCFranklinGothicDemi"/>
          <w:lang w:val="en-US"/>
        </w:rPr>
        <w:t xml:space="preserve"> </w:t>
      </w:r>
      <w:r>
        <w:rPr>
          <w:lang w:val="en-US"/>
        </w:rPr>
        <w:t>asked the Minister of Education what is the threshold for which a child abuse or child neglect</w:t>
      </w:r>
      <w:r w:rsidR="009D7DCD">
        <w:rPr>
          <w:lang w:val="en-US"/>
        </w:rPr>
        <w:t xml:space="preserve"> </w:t>
      </w:r>
      <w:r>
        <w:rPr>
          <w:lang w:val="en-US"/>
        </w:rPr>
        <w:t>allegation will be deemed serious enough by the Education and Library Boards to inform the PSNI and</w:t>
      </w:r>
      <w:r w:rsidR="009D7DCD">
        <w:rPr>
          <w:lang w:val="en-US"/>
        </w:rPr>
        <w:t xml:space="preserve"> </w:t>
      </w:r>
      <w:r>
        <w:rPr>
          <w:lang w:val="en-US"/>
        </w:rPr>
        <w:t>Gateway services.</w:t>
      </w:r>
    </w:p>
    <w:p w:rsidR="00A66FCA" w:rsidRDefault="00A66FCA" w:rsidP="009D7DCD">
      <w:pPr>
        <w:pStyle w:val="NICCYBodyText"/>
        <w:rPr>
          <w:lang w:val="en-US"/>
        </w:rPr>
      </w:pPr>
      <w:r>
        <w:rPr>
          <w:rFonts w:ascii="ITCFranklinGothicDemi" w:hAnsi="ITCFranklinGothicDemi" w:cs="ITCFranklinGothicDemi"/>
          <w:lang w:val="en-US"/>
        </w:rPr>
        <w:t>(AQW 29798/11-15)</w:t>
      </w:r>
      <w:r w:rsidR="009D7DCD">
        <w:rPr>
          <w:rFonts w:ascii="ITCFranklinGothicDemi" w:hAnsi="ITCFranklinGothicDemi" w:cs="ITCFranklinGothicDemi"/>
          <w:lang w:val="en-US"/>
        </w:rPr>
        <w:br/>
      </w:r>
      <w:r>
        <w:rPr>
          <w:rFonts w:ascii="ITCFranklinGothicDemi" w:hAnsi="ITCFranklinGothicDemi" w:cs="ITCFranklinGothicDemi"/>
          <w:lang w:val="en-US"/>
        </w:rPr>
        <w:br/>
      </w:r>
      <w:proofErr w:type="spellStart"/>
      <w:r w:rsidRPr="009D7DCD">
        <w:rPr>
          <w:rFonts w:ascii="ITCFranklinGothicDemi" w:hAnsi="ITCFranklinGothicDemi" w:cs="ITCFranklinGothicDemi"/>
          <w:b/>
          <w:lang w:val="en-US"/>
        </w:rPr>
        <w:t>Mr</w:t>
      </w:r>
      <w:proofErr w:type="spellEnd"/>
      <w:r w:rsidRPr="009D7DCD">
        <w:rPr>
          <w:rFonts w:ascii="ITCFranklinGothicDemi" w:hAnsi="ITCFranklinGothicDemi" w:cs="ITCFranklinGothicDemi"/>
          <w:b/>
          <w:lang w:val="en-US"/>
        </w:rPr>
        <w:t xml:space="preserve"> O’Dowd:</w:t>
      </w:r>
      <w:r>
        <w:rPr>
          <w:rFonts w:ascii="ITCFranklinGothicDemi" w:hAnsi="ITCFranklinGothicDemi" w:cs="ITCFranklinGothicDemi"/>
          <w:lang w:val="en-US"/>
        </w:rPr>
        <w:t xml:space="preserve"> </w:t>
      </w:r>
      <w:r>
        <w:rPr>
          <w:lang w:val="en-US"/>
        </w:rPr>
        <w:t>Referrals are made to PSNI or the Gateway teams when there is concern that a child may</w:t>
      </w:r>
      <w:r w:rsidR="009D7DCD">
        <w:rPr>
          <w:lang w:val="en-US"/>
        </w:rPr>
        <w:t xml:space="preserve"> have been the victim of abuse.  </w:t>
      </w:r>
      <w:r>
        <w:rPr>
          <w:lang w:val="en-US"/>
        </w:rPr>
        <w:t>Signs and symptoms of abuse are set out in DE circular 1999/10</w:t>
      </w:r>
      <w:r w:rsidR="009D7DCD">
        <w:rPr>
          <w:lang w:val="en-US"/>
        </w:rPr>
        <w:t xml:space="preserve"> </w:t>
      </w:r>
      <w:r>
        <w:rPr>
          <w:lang w:val="en-US"/>
        </w:rPr>
        <w:t>‘Pastoral Care in Schools: Child Protection’ and in the DHSSPS guidance ‘Cooperating to Safeguard</w:t>
      </w:r>
      <w:r w:rsidR="009D7DCD">
        <w:rPr>
          <w:lang w:val="en-US"/>
        </w:rPr>
        <w:t xml:space="preserve"> </w:t>
      </w:r>
      <w:r>
        <w:rPr>
          <w:lang w:val="en-US"/>
        </w:rPr>
        <w:t>Children’.</w:t>
      </w:r>
    </w:p>
    <w:p w:rsidR="00D26C7C" w:rsidRDefault="00D26C7C" w:rsidP="009D7DCD">
      <w:pPr>
        <w:pStyle w:val="NICCYBodyText"/>
        <w:rPr>
          <w:lang w:val="en-US"/>
        </w:rPr>
      </w:pPr>
    </w:p>
    <w:p w:rsidR="00A66FCA" w:rsidRDefault="00A66FCA" w:rsidP="009D7DCD">
      <w:pPr>
        <w:pStyle w:val="NICCYBodyText"/>
        <w:rPr>
          <w:lang w:val="en-US"/>
        </w:rPr>
      </w:pPr>
      <w:r>
        <w:rPr>
          <w:lang w:val="en-US"/>
        </w:rPr>
        <w:t>Referrals are normally made by schools’ staff, as the parties in direct contact with the child and the</w:t>
      </w:r>
      <w:r w:rsidR="009D7DCD">
        <w:rPr>
          <w:lang w:val="en-US"/>
        </w:rPr>
        <w:t xml:space="preserve"> </w:t>
      </w:r>
      <w:r>
        <w:rPr>
          <w:lang w:val="en-US"/>
        </w:rPr>
        <w:t>Education and Library Boards’ Child Protection Support Service for Schools acts in support of schools’</w:t>
      </w:r>
      <w:r w:rsidR="009D7DCD">
        <w:rPr>
          <w:lang w:val="en-US"/>
        </w:rPr>
        <w:t xml:space="preserve"> </w:t>
      </w:r>
      <w:r>
        <w:rPr>
          <w:lang w:val="en-US"/>
        </w:rPr>
        <w:t>staff through the provision of advice and training on child protection matters.</w:t>
      </w:r>
    </w:p>
    <w:p w:rsidR="00A66FCA" w:rsidRDefault="00A66FCA" w:rsidP="00A66FCA">
      <w:pPr>
        <w:rPr>
          <w:rFonts w:ascii="ITCFranklinGothicBook" w:hAnsi="ITCFranklinGothicBook" w:cs="ITCFranklinGothicBook"/>
          <w:sz w:val="20"/>
          <w:szCs w:val="20"/>
          <w:lang w:val="en-US"/>
        </w:rPr>
      </w:pPr>
    </w:p>
    <w:p w:rsidR="009D7DCD" w:rsidRPr="00A92D13" w:rsidRDefault="00483941" w:rsidP="009D7DCD">
      <w:hyperlink w:anchor="_top" w:history="1">
        <w:r w:rsidR="009D7DCD" w:rsidRPr="00A92D13">
          <w:rPr>
            <w:rStyle w:val="Hyperlink"/>
          </w:rPr>
          <w:t>Back to Top</w:t>
        </w:r>
      </w:hyperlink>
    </w:p>
    <w:p w:rsidR="00A66FCA" w:rsidRDefault="009D7DCD" w:rsidP="009D7DCD">
      <w:pPr>
        <w:pStyle w:val="Heading2"/>
        <w:rPr>
          <w:lang w:val="en-US"/>
        </w:rPr>
      </w:pPr>
      <w:bookmarkStart w:id="15" w:name="_Assessments_for_Special"/>
      <w:bookmarkEnd w:id="15"/>
      <w:r>
        <w:rPr>
          <w:lang w:val="en-US"/>
        </w:rPr>
        <w:br/>
      </w:r>
      <w:r w:rsidR="00A66FCA">
        <w:rPr>
          <w:lang w:val="en-US"/>
        </w:rPr>
        <w:t>Assessments for Special Educational Needs</w:t>
      </w:r>
    </w:p>
    <w:p w:rsidR="00A66FCA" w:rsidRDefault="00A66FCA" w:rsidP="009D7DCD">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w:t>
      </w:r>
      <w:proofErr w:type="spellStart"/>
      <w:r>
        <w:rPr>
          <w:rFonts w:ascii="ITCFranklinGothicDemi" w:hAnsi="ITCFranklinGothicDemi" w:cs="ITCFranklinGothicDemi"/>
          <w:lang w:val="en-US"/>
        </w:rPr>
        <w:t>Allister</w:t>
      </w:r>
      <w:proofErr w:type="spellEnd"/>
      <w:r>
        <w:rPr>
          <w:rFonts w:ascii="ITCFranklinGothicDemi" w:hAnsi="ITCFranklinGothicDemi" w:cs="ITCFranklinGothicDemi"/>
          <w:lang w:val="en-US"/>
        </w:rPr>
        <w:t xml:space="preserve"> </w:t>
      </w:r>
      <w:r>
        <w:rPr>
          <w:lang w:val="en-US"/>
        </w:rPr>
        <w:t>asked the Minister of Education how many assessments for Special Educational Needs</w:t>
      </w:r>
      <w:r w:rsidR="009D7DCD">
        <w:rPr>
          <w:lang w:val="en-US"/>
        </w:rPr>
        <w:t xml:space="preserve"> </w:t>
      </w:r>
      <w:r>
        <w:rPr>
          <w:lang w:val="en-US"/>
        </w:rPr>
        <w:t>were conducted within the North Eastern Education and Library Board in 2013; and what was the</w:t>
      </w:r>
      <w:r w:rsidR="009D7DCD">
        <w:rPr>
          <w:lang w:val="en-US"/>
        </w:rPr>
        <w:t xml:space="preserve"> </w:t>
      </w:r>
      <w:r>
        <w:rPr>
          <w:lang w:val="en-US"/>
        </w:rPr>
        <w:t>average waiting time from referral.</w:t>
      </w:r>
    </w:p>
    <w:p w:rsidR="00A66FCA" w:rsidRDefault="00A66FCA" w:rsidP="009D7DCD">
      <w:pPr>
        <w:pStyle w:val="NICCYBodyText"/>
        <w:rPr>
          <w:rFonts w:ascii="ITCFranklinGothicDemi" w:hAnsi="ITCFranklinGothicDemi" w:cs="ITCFranklinGothicDemi"/>
          <w:lang w:val="en-US"/>
        </w:rPr>
      </w:pPr>
      <w:r>
        <w:rPr>
          <w:rFonts w:ascii="ITCFranklinGothicDemi" w:hAnsi="ITCFranklinGothicDemi" w:cs="ITCFranklinGothicDemi"/>
          <w:lang w:val="en-US"/>
        </w:rPr>
        <w:t>(AQW 29843/11-15)</w:t>
      </w:r>
    </w:p>
    <w:p w:rsidR="009D7DCD" w:rsidRDefault="009D7DCD" w:rsidP="009D7DCD">
      <w:pPr>
        <w:pStyle w:val="NICCYBodyText"/>
        <w:rPr>
          <w:rFonts w:ascii="ITCFranklinGothicDemi" w:hAnsi="ITCFranklinGothicDemi" w:cs="ITCFranklinGothicDemi"/>
          <w:lang w:val="en-US"/>
        </w:rPr>
      </w:pPr>
    </w:p>
    <w:p w:rsidR="00A66FCA" w:rsidRDefault="00A66FCA" w:rsidP="009D7DCD">
      <w:pPr>
        <w:pStyle w:val="NICCYBodyText"/>
        <w:rPr>
          <w:lang w:val="en-US"/>
        </w:rPr>
      </w:pPr>
      <w:proofErr w:type="spellStart"/>
      <w:r w:rsidRPr="009D7DCD">
        <w:rPr>
          <w:rFonts w:ascii="ITCFranklinGothicDemi" w:hAnsi="ITCFranklinGothicDemi" w:cs="ITCFranklinGothicDemi"/>
          <w:b/>
          <w:lang w:val="en-US"/>
        </w:rPr>
        <w:t>Mr</w:t>
      </w:r>
      <w:proofErr w:type="spellEnd"/>
      <w:r w:rsidRPr="009D7DCD">
        <w:rPr>
          <w:rFonts w:ascii="ITCFranklinGothicDemi" w:hAnsi="ITCFranklinGothicDemi" w:cs="ITCFranklinGothicDemi"/>
          <w:b/>
          <w:lang w:val="en-US"/>
        </w:rPr>
        <w:t xml:space="preserve"> O’Dowd:</w:t>
      </w:r>
      <w:r>
        <w:rPr>
          <w:rFonts w:ascii="ITCFranklinGothicDemi" w:hAnsi="ITCFranklinGothicDemi" w:cs="ITCFranklinGothicDemi"/>
          <w:lang w:val="en-US"/>
        </w:rPr>
        <w:t xml:space="preserve"> </w:t>
      </w:r>
      <w:r>
        <w:rPr>
          <w:lang w:val="en-US"/>
        </w:rPr>
        <w:t xml:space="preserve">The North Eastern Education and Library Board (NEELB) </w:t>
      </w:r>
      <w:proofErr w:type="gramStart"/>
      <w:r>
        <w:rPr>
          <w:lang w:val="en-US"/>
        </w:rPr>
        <w:t>has</w:t>
      </w:r>
      <w:proofErr w:type="gramEnd"/>
      <w:r>
        <w:rPr>
          <w:lang w:val="en-US"/>
        </w:rPr>
        <w:t xml:space="preserve"> advised that 375 statutory</w:t>
      </w:r>
      <w:r w:rsidR="009D7DCD">
        <w:rPr>
          <w:lang w:val="en-US"/>
        </w:rPr>
        <w:t xml:space="preserve"> </w:t>
      </w:r>
      <w:r>
        <w:rPr>
          <w:lang w:val="en-US"/>
        </w:rPr>
        <w:t>assessments of pupils’ special educational needs were completed in 2013.</w:t>
      </w:r>
    </w:p>
    <w:p w:rsidR="00A66FCA" w:rsidRDefault="00A66FCA" w:rsidP="009D7DCD">
      <w:pPr>
        <w:pStyle w:val="NICCYBodyText"/>
        <w:rPr>
          <w:lang w:val="en-US"/>
        </w:rPr>
      </w:pPr>
      <w:r>
        <w:rPr>
          <w:lang w:val="en-US"/>
        </w:rPr>
        <w:t>The average waiting time for those 375 pupils’ assessments, from referral to completion, was 20.32</w:t>
      </w:r>
      <w:r w:rsidR="009D7DCD">
        <w:rPr>
          <w:lang w:val="en-US"/>
        </w:rPr>
        <w:t xml:space="preserve"> </w:t>
      </w:r>
      <w:r>
        <w:rPr>
          <w:lang w:val="en-US"/>
        </w:rPr>
        <w:t>weeks.</w:t>
      </w:r>
    </w:p>
    <w:p w:rsidR="009D7DCD" w:rsidRDefault="009D7DCD" w:rsidP="009D7DCD">
      <w:pPr>
        <w:pStyle w:val="NICCYBodyText"/>
        <w:rPr>
          <w:lang w:val="en-US"/>
        </w:rPr>
      </w:pPr>
    </w:p>
    <w:p w:rsidR="009D7DCD" w:rsidRPr="00A92D13" w:rsidRDefault="00483941" w:rsidP="009D7DCD">
      <w:hyperlink w:anchor="_top" w:history="1">
        <w:r w:rsidR="009D7DCD" w:rsidRPr="00A92D13">
          <w:rPr>
            <w:rStyle w:val="Hyperlink"/>
          </w:rPr>
          <w:t>Back to Top</w:t>
        </w:r>
      </w:hyperlink>
    </w:p>
    <w:p w:rsidR="009D7DCD" w:rsidRDefault="009D7DCD" w:rsidP="009D7DCD">
      <w:pPr>
        <w:pStyle w:val="NICCYBodyText"/>
        <w:rPr>
          <w:lang w:val="en-US"/>
        </w:rPr>
      </w:pPr>
    </w:p>
    <w:p w:rsidR="009D7DCD" w:rsidRDefault="009D7DCD" w:rsidP="009D7DCD">
      <w:pPr>
        <w:pStyle w:val="NICCYBodyText"/>
        <w:rPr>
          <w:lang w:val="en-US"/>
        </w:rPr>
      </w:pPr>
    </w:p>
    <w:p w:rsidR="009D7DCD" w:rsidRDefault="009D7DCD" w:rsidP="009D7DCD">
      <w:pPr>
        <w:pStyle w:val="NICCYBodyText"/>
        <w:rPr>
          <w:lang w:val="en-US"/>
        </w:rPr>
      </w:pPr>
    </w:p>
    <w:p w:rsidR="009D7DCD" w:rsidRDefault="009D7DCD" w:rsidP="009D7DCD">
      <w:pPr>
        <w:pStyle w:val="NICCYBodyText"/>
        <w:rPr>
          <w:lang w:val="en-US"/>
        </w:rPr>
      </w:pPr>
    </w:p>
    <w:p w:rsidR="009D7DCD" w:rsidRDefault="009D7DCD" w:rsidP="009D7DCD">
      <w:pPr>
        <w:pStyle w:val="NICCYBodyText"/>
        <w:rPr>
          <w:lang w:val="en-US"/>
        </w:rPr>
      </w:pPr>
    </w:p>
    <w:p w:rsidR="00A66FCA" w:rsidRDefault="00A66FCA" w:rsidP="00A66FCA">
      <w:pPr>
        <w:rPr>
          <w:rFonts w:ascii="ITCFranklinGothicBook" w:hAnsi="ITCFranklinGothicBook" w:cs="ITCFranklinGothicBook"/>
          <w:sz w:val="20"/>
          <w:szCs w:val="20"/>
          <w:lang w:val="en-US"/>
        </w:rPr>
      </w:pPr>
    </w:p>
    <w:p w:rsidR="00A66FCA" w:rsidRDefault="00A66FCA" w:rsidP="009D7DCD">
      <w:pPr>
        <w:pStyle w:val="Heading2"/>
        <w:rPr>
          <w:lang w:val="en-US"/>
        </w:rPr>
      </w:pPr>
      <w:bookmarkStart w:id="16" w:name="_Common_Funding_Formula"/>
      <w:bookmarkEnd w:id="16"/>
      <w:r>
        <w:rPr>
          <w:lang w:val="en-US"/>
        </w:rPr>
        <w:lastRenderedPageBreak/>
        <w:t>Common Funding Formula Consultation</w:t>
      </w:r>
    </w:p>
    <w:p w:rsidR="00A66FCA" w:rsidRDefault="00A66FCA" w:rsidP="009D7DCD">
      <w:pPr>
        <w:pStyle w:val="NICCYBodyText"/>
        <w:rPr>
          <w:lang w:val="en-US"/>
        </w:rPr>
      </w:pPr>
      <w:proofErr w:type="spellStart"/>
      <w:r>
        <w:rPr>
          <w:rFonts w:ascii="ITCFranklinGothicDemi" w:hAnsi="ITCFranklinGothicDemi" w:cs="ITCFranklinGothicDemi"/>
          <w:lang w:val="en-US"/>
        </w:rPr>
        <w:t>Mrs</w:t>
      </w:r>
      <w:proofErr w:type="spellEnd"/>
      <w:r>
        <w:rPr>
          <w:rFonts w:ascii="ITCFranklinGothicDemi" w:hAnsi="ITCFranklinGothicDemi" w:cs="ITCFranklinGothicDemi"/>
          <w:lang w:val="en-US"/>
        </w:rPr>
        <w:t xml:space="preserve"> Cochrane </w:t>
      </w:r>
      <w:r>
        <w:rPr>
          <w:lang w:val="en-US"/>
        </w:rPr>
        <w:t>asked the Minister of Education for an update on the outcome of the Common Funding</w:t>
      </w:r>
      <w:r w:rsidR="009D7DCD">
        <w:rPr>
          <w:lang w:val="en-US"/>
        </w:rPr>
        <w:t xml:space="preserve"> </w:t>
      </w:r>
      <w:r>
        <w:rPr>
          <w:lang w:val="en-US"/>
        </w:rPr>
        <w:t>Formula consultation, which concluded on 25 October 2013.</w:t>
      </w:r>
    </w:p>
    <w:p w:rsidR="00A66FCA" w:rsidRDefault="00A66FCA" w:rsidP="009D7DCD">
      <w:pPr>
        <w:pStyle w:val="NICCYBodyText"/>
        <w:rPr>
          <w:rFonts w:ascii="ITCFranklinGothicDemi" w:hAnsi="ITCFranklinGothicDemi" w:cs="ITCFranklinGothicDemi"/>
          <w:lang w:val="en-US"/>
        </w:rPr>
      </w:pPr>
      <w:r>
        <w:rPr>
          <w:rFonts w:ascii="ITCFranklinGothicDemi" w:hAnsi="ITCFranklinGothicDemi" w:cs="ITCFranklinGothicDemi"/>
          <w:lang w:val="en-US"/>
        </w:rPr>
        <w:t>(AQW 29875/11-15)</w:t>
      </w:r>
    </w:p>
    <w:p w:rsidR="009D7DCD" w:rsidRDefault="009D7DCD" w:rsidP="009D7DCD">
      <w:pPr>
        <w:pStyle w:val="NICCYBodyText"/>
        <w:rPr>
          <w:rFonts w:ascii="ITCFranklinGothicDemi" w:hAnsi="ITCFranklinGothicDemi" w:cs="ITCFranklinGothicDemi"/>
          <w:lang w:val="en-US"/>
        </w:rPr>
      </w:pPr>
    </w:p>
    <w:p w:rsidR="00A66FCA" w:rsidRDefault="00A66FCA" w:rsidP="009D7DCD">
      <w:pPr>
        <w:pStyle w:val="NICCYBodyText"/>
        <w:rPr>
          <w:lang w:val="en-US"/>
        </w:rPr>
      </w:pPr>
      <w:proofErr w:type="spellStart"/>
      <w:r w:rsidRPr="009D7DCD">
        <w:rPr>
          <w:rFonts w:ascii="ITCFranklinGothicDemi" w:hAnsi="ITCFranklinGothicDemi" w:cs="ITCFranklinGothicDemi"/>
          <w:b/>
          <w:lang w:val="en-US"/>
        </w:rPr>
        <w:t>Mr</w:t>
      </w:r>
      <w:proofErr w:type="spellEnd"/>
      <w:r w:rsidRPr="009D7DCD">
        <w:rPr>
          <w:rFonts w:ascii="ITCFranklinGothicDemi" w:hAnsi="ITCFranklinGothicDemi" w:cs="ITCFranklinGothicDemi"/>
          <w:b/>
          <w:lang w:val="en-US"/>
        </w:rPr>
        <w:t xml:space="preserve"> O’Dowd:</w:t>
      </w:r>
      <w:r>
        <w:rPr>
          <w:rFonts w:ascii="ITCFranklinGothicDemi" w:hAnsi="ITCFranklinGothicDemi" w:cs="ITCFranklinGothicDemi"/>
          <w:lang w:val="en-US"/>
        </w:rPr>
        <w:t xml:space="preserve"> </w:t>
      </w:r>
      <w:r>
        <w:rPr>
          <w:lang w:val="en-US"/>
        </w:rPr>
        <w:t>At the closing date of 25 October, nearly 15,000 consultation responses were received to</w:t>
      </w:r>
      <w:r w:rsidR="003B0C0B">
        <w:rPr>
          <w:lang w:val="en-US"/>
        </w:rPr>
        <w:t xml:space="preserve"> the main consultation.  </w:t>
      </w:r>
      <w:r>
        <w:rPr>
          <w:lang w:val="en-US"/>
        </w:rPr>
        <w:t>A full analysis of those responses is currently underway and as I have previously</w:t>
      </w:r>
      <w:r w:rsidR="003B0C0B">
        <w:rPr>
          <w:lang w:val="en-US"/>
        </w:rPr>
        <w:t xml:space="preserve"> </w:t>
      </w:r>
      <w:r>
        <w:rPr>
          <w:lang w:val="en-US"/>
        </w:rPr>
        <w:t>stated, I will not be making any final decisions until a full analysis of all these consultation responses</w:t>
      </w:r>
      <w:r w:rsidR="003B0C0B">
        <w:rPr>
          <w:lang w:val="en-US"/>
        </w:rPr>
        <w:t xml:space="preserve"> </w:t>
      </w:r>
      <w:r>
        <w:rPr>
          <w:lang w:val="en-US"/>
        </w:rPr>
        <w:t>has been carried out. I will give careful consideration to the views of all those who responded.</w:t>
      </w:r>
    </w:p>
    <w:p w:rsidR="003B0C0B" w:rsidRDefault="003B0C0B" w:rsidP="009D7DCD">
      <w:pPr>
        <w:pStyle w:val="NICCYBodyText"/>
        <w:rPr>
          <w:lang w:val="en-US"/>
        </w:rPr>
      </w:pPr>
    </w:p>
    <w:p w:rsidR="00A66FCA" w:rsidRDefault="00A66FCA" w:rsidP="009D7DCD">
      <w:pPr>
        <w:pStyle w:val="NICCYBodyText"/>
        <w:rPr>
          <w:lang w:val="en-US"/>
        </w:rPr>
      </w:pPr>
      <w:r>
        <w:rPr>
          <w:lang w:val="en-US"/>
        </w:rPr>
        <w:t>The changes to the Common Funding Scheme (CFS) remain on track for delivery for the new financial</w:t>
      </w:r>
      <w:r w:rsidR="003B0C0B">
        <w:rPr>
          <w:lang w:val="en-US"/>
        </w:rPr>
        <w:t xml:space="preserve"> </w:t>
      </w:r>
      <w:r>
        <w:rPr>
          <w:lang w:val="en-US"/>
        </w:rPr>
        <w:t>year and I intend to make my final decisions and advise schools of their actual allocations as soon as</w:t>
      </w:r>
      <w:r w:rsidR="003B0C0B">
        <w:rPr>
          <w:lang w:val="en-US"/>
        </w:rPr>
        <w:t xml:space="preserve"> </w:t>
      </w:r>
      <w:r>
        <w:rPr>
          <w:lang w:val="en-US"/>
        </w:rPr>
        <w:t>possible.</w:t>
      </w:r>
      <w:r w:rsidR="003B0C0B">
        <w:rPr>
          <w:lang w:val="en-US"/>
        </w:rPr>
        <w:t xml:space="preserve">  </w:t>
      </w:r>
      <w:r>
        <w:rPr>
          <w:lang w:val="en-US"/>
        </w:rPr>
        <w:t>I will arrange for a consultation summary to be published on the DE website, shared with the Education</w:t>
      </w:r>
      <w:r w:rsidR="003B0C0B">
        <w:rPr>
          <w:lang w:val="en-US"/>
        </w:rPr>
        <w:t xml:space="preserve"> </w:t>
      </w:r>
      <w:r>
        <w:rPr>
          <w:lang w:val="en-US"/>
        </w:rPr>
        <w:t>Committee and placed in the Assembly Library in due course.</w:t>
      </w:r>
    </w:p>
    <w:p w:rsidR="00A66FCA" w:rsidRDefault="00A66FCA" w:rsidP="00A66FCA">
      <w:pPr>
        <w:rPr>
          <w:rFonts w:ascii="ITCFranklinGothicBook" w:hAnsi="ITCFranklinGothicBook" w:cs="ITCFranklinGothicBook"/>
          <w:sz w:val="20"/>
          <w:szCs w:val="20"/>
          <w:lang w:val="en-US"/>
        </w:rPr>
      </w:pPr>
    </w:p>
    <w:p w:rsidR="00A66FCA" w:rsidRDefault="00483941" w:rsidP="00A66FCA">
      <w:pPr>
        <w:rPr>
          <w:rFonts w:ascii="ITCFranklinGothicBook" w:hAnsi="ITCFranklinGothicBook" w:cs="ITCFranklinGothicBook"/>
          <w:sz w:val="20"/>
          <w:szCs w:val="20"/>
          <w:lang w:val="en-US"/>
        </w:rPr>
      </w:pPr>
      <w:hyperlink w:anchor="_top" w:history="1">
        <w:r w:rsidR="003B0C0B" w:rsidRPr="00A92D13">
          <w:rPr>
            <w:rStyle w:val="Hyperlink"/>
          </w:rPr>
          <w:t>Back to Top</w:t>
        </w:r>
      </w:hyperlink>
    </w:p>
    <w:p w:rsidR="003B0C0B" w:rsidRDefault="003B0C0B" w:rsidP="00A66FCA">
      <w:pPr>
        <w:rPr>
          <w:rFonts w:ascii="ITCFranklinGothicBook" w:hAnsi="ITCFranklinGothicBook" w:cs="ITCFranklinGothicBook"/>
          <w:sz w:val="20"/>
          <w:szCs w:val="20"/>
          <w:lang w:val="en-US"/>
        </w:rPr>
      </w:pPr>
    </w:p>
    <w:p w:rsidR="00A66FCA" w:rsidRDefault="00A66FCA" w:rsidP="003B0C0B">
      <w:pPr>
        <w:pStyle w:val="Heading2"/>
        <w:rPr>
          <w:lang w:val="en-US"/>
        </w:rPr>
      </w:pPr>
      <w:bookmarkStart w:id="17" w:name="_Free_School_Meals"/>
      <w:bookmarkEnd w:id="17"/>
      <w:r>
        <w:rPr>
          <w:lang w:val="en-US"/>
        </w:rPr>
        <w:t>Free School Meals</w:t>
      </w:r>
    </w:p>
    <w:p w:rsidR="00A66FCA" w:rsidRDefault="00A66FCA" w:rsidP="003B0C0B">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Weir </w:t>
      </w:r>
      <w:r>
        <w:rPr>
          <w:lang w:val="en-US"/>
        </w:rPr>
        <w:t>asked the Minister of Education what plans his Department has to increase the provision and</w:t>
      </w:r>
      <w:r w:rsidR="003B0C0B">
        <w:rPr>
          <w:lang w:val="en-US"/>
        </w:rPr>
        <w:t xml:space="preserve"> </w:t>
      </w:r>
      <w:r>
        <w:rPr>
          <w:lang w:val="en-US"/>
        </w:rPr>
        <w:t>uptake of free school meals.</w:t>
      </w:r>
    </w:p>
    <w:p w:rsidR="00A66FCA" w:rsidRDefault="00A66FCA" w:rsidP="003B0C0B">
      <w:pPr>
        <w:pStyle w:val="NICCYBodyText"/>
        <w:rPr>
          <w:rFonts w:ascii="ITCFranklinGothicDemi" w:hAnsi="ITCFranklinGothicDemi" w:cs="ITCFranklinGothicDemi"/>
          <w:lang w:val="en-US"/>
        </w:rPr>
      </w:pPr>
      <w:r>
        <w:rPr>
          <w:rFonts w:ascii="ITCFranklinGothicDemi" w:hAnsi="ITCFranklinGothicDemi" w:cs="ITCFranklinGothicDemi"/>
          <w:lang w:val="en-US"/>
        </w:rPr>
        <w:t>(AQW 29973/11-15)</w:t>
      </w:r>
    </w:p>
    <w:p w:rsidR="003B0C0B" w:rsidRDefault="003B0C0B" w:rsidP="003B0C0B">
      <w:pPr>
        <w:pStyle w:val="NICCYBodyText"/>
        <w:rPr>
          <w:rFonts w:ascii="ITCFranklinGothicDemi" w:hAnsi="ITCFranklinGothicDemi" w:cs="ITCFranklinGothicDemi"/>
          <w:lang w:val="en-US"/>
        </w:rPr>
      </w:pPr>
    </w:p>
    <w:p w:rsidR="00A66FCA" w:rsidRDefault="00A66FCA" w:rsidP="003B0C0B">
      <w:pPr>
        <w:pStyle w:val="NICCYBodyText"/>
        <w:rPr>
          <w:lang w:val="en-US"/>
        </w:rPr>
      </w:pPr>
      <w:proofErr w:type="spellStart"/>
      <w:r w:rsidRPr="003B0C0B">
        <w:rPr>
          <w:rFonts w:ascii="ITCFranklinGothicDemi" w:hAnsi="ITCFranklinGothicDemi" w:cs="ITCFranklinGothicDemi"/>
          <w:b/>
          <w:lang w:val="en-US"/>
        </w:rPr>
        <w:t>Mr</w:t>
      </w:r>
      <w:proofErr w:type="spellEnd"/>
      <w:r w:rsidRPr="003B0C0B">
        <w:rPr>
          <w:rFonts w:ascii="ITCFranklinGothicDemi" w:hAnsi="ITCFranklinGothicDemi" w:cs="ITCFranklinGothicDemi"/>
          <w:b/>
          <w:lang w:val="en-US"/>
        </w:rPr>
        <w:t xml:space="preserve"> O’Dowd:</w:t>
      </w:r>
      <w:r>
        <w:rPr>
          <w:rFonts w:ascii="ITCFranklinGothicDemi" w:hAnsi="ITCFranklinGothicDemi" w:cs="ITCFranklinGothicDemi"/>
          <w:lang w:val="en-US"/>
        </w:rPr>
        <w:t xml:space="preserve"> </w:t>
      </w:r>
      <w:r>
        <w:rPr>
          <w:lang w:val="en-US"/>
        </w:rPr>
        <w:t>Children from families on low incomes and those living in poverty face significant barriers</w:t>
      </w:r>
      <w:r w:rsidR="003B0C0B">
        <w:rPr>
          <w:lang w:val="en-US"/>
        </w:rPr>
        <w:t xml:space="preserve"> </w:t>
      </w:r>
      <w:r>
        <w:rPr>
          <w:lang w:val="en-US"/>
        </w:rPr>
        <w:t>in accessing and be</w:t>
      </w:r>
      <w:r w:rsidR="003B0C0B">
        <w:rPr>
          <w:lang w:val="en-US"/>
        </w:rPr>
        <w:t xml:space="preserve">nefiting from a good education.  </w:t>
      </w:r>
      <w:r>
        <w:rPr>
          <w:lang w:val="en-US"/>
        </w:rPr>
        <w:t>The provision of healthy free school meals helps</w:t>
      </w:r>
      <w:r w:rsidR="003B0C0B">
        <w:rPr>
          <w:lang w:val="en-US"/>
        </w:rPr>
        <w:t xml:space="preserve"> </w:t>
      </w:r>
      <w:r>
        <w:rPr>
          <w:lang w:val="en-US"/>
        </w:rPr>
        <w:t>address the particular challenges that these children face in accessing and participating fully in school</w:t>
      </w:r>
      <w:r w:rsidR="003B0C0B">
        <w:rPr>
          <w:lang w:val="en-US"/>
        </w:rPr>
        <w:t xml:space="preserve"> </w:t>
      </w:r>
      <w:r>
        <w:rPr>
          <w:lang w:val="en-US"/>
        </w:rPr>
        <w:t>life, in improving their learning outcomes and ultimately their lifetime opportunities.</w:t>
      </w:r>
      <w:r w:rsidR="003B0C0B">
        <w:rPr>
          <w:lang w:val="en-US"/>
        </w:rPr>
        <w:t xml:space="preserve">  </w:t>
      </w:r>
      <w:r>
        <w:rPr>
          <w:lang w:val="en-US"/>
        </w:rPr>
        <w:t>It is a key measure,</w:t>
      </w:r>
      <w:r w:rsidR="003B0C0B">
        <w:rPr>
          <w:lang w:val="en-US"/>
        </w:rPr>
        <w:t xml:space="preserve"> </w:t>
      </w:r>
      <w:r>
        <w:rPr>
          <w:lang w:val="en-US"/>
        </w:rPr>
        <w:t>therefore, through which my Department contributes to the statutory target to eradicate child poverty</w:t>
      </w:r>
      <w:r w:rsidR="003B0C0B">
        <w:rPr>
          <w:lang w:val="en-US"/>
        </w:rPr>
        <w:t xml:space="preserve"> </w:t>
      </w:r>
      <w:r>
        <w:rPr>
          <w:lang w:val="en-US"/>
        </w:rPr>
        <w:t xml:space="preserve">here by 2020 and to the </w:t>
      </w:r>
      <w:proofErr w:type="spellStart"/>
      <w:r>
        <w:rPr>
          <w:lang w:val="en-US"/>
        </w:rPr>
        <w:t>Programme</w:t>
      </w:r>
      <w:proofErr w:type="spellEnd"/>
      <w:r>
        <w:rPr>
          <w:lang w:val="en-US"/>
        </w:rPr>
        <w:t xml:space="preserve"> for Government commitment to tackle disadvantage.</w:t>
      </w:r>
    </w:p>
    <w:p w:rsidR="003B0C0B" w:rsidRDefault="003B0C0B" w:rsidP="003B0C0B">
      <w:pPr>
        <w:pStyle w:val="NICCYBodyText"/>
        <w:rPr>
          <w:lang w:val="en-US"/>
        </w:rPr>
      </w:pPr>
    </w:p>
    <w:p w:rsidR="00A66FCA" w:rsidRDefault="00A66FCA" w:rsidP="003B0C0B">
      <w:pPr>
        <w:pStyle w:val="NICCYBodyText"/>
        <w:rPr>
          <w:lang w:val="en-US"/>
        </w:rPr>
      </w:pPr>
      <w:r>
        <w:rPr>
          <w:lang w:val="en-US"/>
        </w:rPr>
        <w:t>On 11 June 2013 I announced my intention to adjust the eligibility criteria for free school meals so</w:t>
      </w:r>
      <w:r w:rsidR="003B0C0B">
        <w:rPr>
          <w:lang w:val="en-US"/>
        </w:rPr>
        <w:t xml:space="preserve"> </w:t>
      </w:r>
      <w:r>
        <w:rPr>
          <w:lang w:val="en-US"/>
        </w:rPr>
        <w:t>that from September 2014, the same eligibility criteria for free school meals for both primary and</w:t>
      </w:r>
      <w:r w:rsidR="003B0C0B">
        <w:rPr>
          <w:lang w:val="en-US"/>
        </w:rPr>
        <w:t xml:space="preserve"> </w:t>
      </w:r>
      <w:proofErr w:type="spellStart"/>
      <w:r w:rsidR="003B0C0B">
        <w:rPr>
          <w:lang w:val="en-US"/>
        </w:rPr>
        <w:t>postprimary</w:t>
      </w:r>
      <w:proofErr w:type="spellEnd"/>
      <w:r w:rsidR="003B0C0B">
        <w:rPr>
          <w:lang w:val="en-US"/>
        </w:rPr>
        <w:t xml:space="preserve"> pupils will apply.  </w:t>
      </w:r>
      <w:r>
        <w:rPr>
          <w:lang w:val="en-US"/>
        </w:rPr>
        <w:t>This will benefit an estimated additional 15,000 children from lower</w:t>
      </w:r>
      <w:r w:rsidR="003B0C0B">
        <w:rPr>
          <w:lang w:val="en-US"/>
        </w:rPr>
        <w:t xml:space="preserve"> </w:t>
      </w:r>
      <w:r>
        <w:rPr>
          <w:lang w:val="en-US"/>
        </w:rPr>
        <w:t>income households.</w:t>
      </w:r>
    </w:p>
    <w:p w:rsidR="003B0C0B" w:rsidRDefault="00A66FCA" w:rsidP="003B0C0B">
      <w:pPr>
        <w:pStyle w:val="NICCYBodyText"/>
        <w:rPr>
          <w:lang w:val="en-US"/>
        </w:rPr>
      </w:pPr>
      <w:r>
        <w:rPr>
          <w:lang w:val="en-US"/>
        </w:rPr>
        <w:lastRenderedPageBreak/>
        <w:t>A number of actions are being taken forward by my Department, working with the Education and Library</w:t>
      </w:r>
      <w:r w:rsidR="003B0C0B">
        <w:rPr>
          <w:lang w:val="en-US"/>
        </w:rPr>
        <w:t xml:space="preserve"> </w:t>
      </w:r>
      <w:r>
        <w:rPr>
          <w:lang w:val="en-US"/>
        </w:rPr>
        <w:t>Boards (ELBs) and the School Catering Service to ensure that all those entitled to receive free school</w:t>
      </w:r>
      <w:r w:rsidR="003B0C0B">
        <w:rPr>
          <w:lang w:val="en-US"/>
        </w:rPr>
        <w:t xml:space="preserve"> </w:t>
      </w:r>
      <w:r>
        <w:rPr>
          <w:lang w:val="en-US"/>
        </w:rPr>
        <w:t xml:space="preserve">meals </w:t>
      </w:r>
      <w:r w:rsidR="003B0C0B">
        <w:rPr>
          <w:lang w:val="en-US"/>
        </w:rPr>
        <w:t xml:space="preserve">receive this important benefit.  </w:t>
      </w:r>
      <w:r>
        <w:rPr>
          <w:lang w:val="en-US"/>
        </w:rPr>
        <w:t>For example, the Resource Allocation Plans for each of the ELBs</w:t>
      </w:r>
      <w:r w:rsidR="003B0C0B">
        <w:rPr>
          <w:lang w:val="en-US"/>
        </w:rPr>
        <w:t xml:space="preserve"> </w:t>
      </w:r>
      <w:r>
        <w:rPr>
          <w:lang w:val="en-US"/>
        </w:rPr>
        <w:t>include targets to maintain or increase the uptake of all school meals and of free school meals.</w:t>
      </w:r>
      <w:r w:rsidR="003B0C0B">
        <w:rPr>
          <w:lang w:val="en-US"/>
        </w:rPr>
        <w:t xml:space="preserve">  </w:t>
      </w:r>
      <w:r>
        <w:rPr>
          <w:lang w:val="en-US"/>
        </w:rPr>
        <w:t>Each year the ELBs issue press releases, send out renewal applications and issue letters and posters</w:t>
      </w:r>
      <w:r w:rsidR="003B0C0B">
        <w:rPr>
          <w:lang w:val="en-US"/>
        </w:rPr>
        <w:t xml:space="preserve"> </w:t>
      </w:r>
      <w:r>
        <w:rPr>
          <w:lang w:val="en-US"/>
        </w:rPr>
        <w:t>to schools, the Social Security Agency, the Citize</w:t>
      </w:r>
      <w:r w:rsidR="003B0C0B">
        <w:rPr>
          <w:lang w:val="en-US"/>
        </w:rPr>
        <w:t xml:space="preserve">ns Advice Bureau and libraries.  </w:t>
      </w:r>
    </w:p>
    <w:p w:rsidR="003B0C0B" w:rsidRDefault="003B0C0B" w:rsidP="003B0C0B">
      <w:pPr>
        <w:pStyle w:val="NICCYBodyText"/>
        <w:rPr>
          <w:lang w:val="en-US"/>
        </w:rPr>
      </w:pPr>
    </w:p>
    <w:p w:rsidR="00A66FCA" w:rsidRDefault="00A66FCA" w:rsidP="003B0C0B">
      <w:pPr>
        <w:pStyle w:val="NICCYBodyText"/>
        <w:rPr>
          <w:lang w:val="en-US"/>
        </w:rPr>
      </w:pPr>
      <w:r>
        <w:rPr>
          <w:lang w:val="en-US"/>
        </w:rPr>
        <w:t>The School Catering</w:t>
      </w:r>
      <w:r w:rsidR="003B0C0B">
        <w:rPr>
          <w:lang w:val="en-US"/>
        </w:rPr>
        <w:t xml:space="preserve"> </w:t>
      </w:r>
      <w:r>
        <w:rPr>
          <w:lang w:val="en-US"/>
        </w:rPr>
        <w:t>Service continuously seeks to increase uptake of school meals undertaking a range of activities</w:t>
      </w:r>
      <w:r w:rsidR="003B0C0B">
        <w:rPr>
          <w:lang w:val="en-US"/>
        </w:rPr>
        <w:t xml:space="preserve"> </w:t>
      </w:r>
      <w:r>
        <w:rPr>
          <w:lang w:val="en-US"/>
        </w:rPr>
        <w:t>including, for example, the installation of cashless catering systems in a number of post-primary</w:t>
      </w:r>
      <w:r w:rsidR="003B0C0B">
        <w:rPr>
          <w:lang w:val="en-US"/>
        </w:rPr>
        <w:t xml:space="preserve"> </w:t>
      </w:r>
      <w:r>
        <w:rPr>
          <w:lang w:val="en-US"/>
        </w:rPr>
        <w:t>schools to reduce any stigma associated with free school meals, sending menus home and placing</w:t>
      </w:r>
      <w:r w:rsidR="003B0C0B">
        <w:rPr>
          <w:lang w:val="en-US"/>
        </w:rPr>
        <w:t xml:space="preserve"> </w:t>
      </w:r>
      <w:r>
        <w:rPr>
          <w:lang w:val="en-US"/>
        </w:rPr>
        <w:t>these on school websites, providing meal deals, arranging theme days and taster sessions for parents</w:t>
      </w:r>
      <w:r w:rsidR="003B0C0B">
        <w:rPr>
          <w:lang w:val="en-US"/>
        </w:rPr>
        <w:t xml:space="preserve"> </w:t>
      </w:r>
      <w:r>
        <w:rPr>
          <w:lang w:val="en-US"/>
        </w:rPr>
        <w:t>and pupils.</w:t>
      </w:r>
    </w:p>
    <w:p w:rsidR="003B0C0B" w:rsidRDefault="003B0C0B" w:rsidP="003B0C0B">
      <w:pPr>
        <w:pStyle w:val="NICCYBodyText"/>
        <w:rPr>
          <w:lang w:val="en-US"/>
        </w:rPr>
      </w:pPr>
    </w:p>
    <w:p w:rsidR="00A66FCA" w:rsidRDefault="00A66FCA" w:rsidP="003B0C0B">
      <w:pPr>
        <w:pStyle w:val="NICCYBodyText"/>
        <w:rPr>
          <w:lang w:val="en-US"/>
        </w:rPr>
      </w:pPr>
      <w:r>
        <w:rPr>
          <w:lang w:val="en-US"/>
        </w:rPr>
        <w:t>My officials are also working with colleagues in the Department of Social Development to take</w:t>
      </w:r>
      <w:r w:rsidR="003B0C0B">
        <w:rPr>
          <w:lang w:val="en-US"/>
        </w:rPr>
        <w:t xml:space="preserve"> </w:t>
      </w:r>
      <w:r>
        <w:rPr>
          <w:lang w:val="en-US"/>
        </w:rPr>
        <w:t>forward a joint project to encourage the uptake of free school meals as part of the work of the Inter-Departmental Group on Benefit Uptake (IDGBU).</w:t>
      </w:r>
    </w:p>
    <w:p w:rsidR="00A66FCA" w:rsidRDefault="00A66FCA" w:rsidP="00A66FCA">
      <w:pPr>
        <w:rPr>
          <w:rFonts w:ascii="ITCFranklinGothicBook" w:hAnsi="ITCFranklinGothicBook" w:cs="ITCFranklinGothicBook"/>
          <w:sz w:val="20"/>
          <w:szCs w:val="20"/>
          <w:lang w:val="en-US"/>
        </w:rPr>
      </w:pPr>
    </w:p>
    <w:p w:rsidR="003B0C0B" w:rsidRDefault="00483941" w:rsidP="003B0C0B">
      <w:pPr>
        <w:rPr>
          <w:rFonts w:ascii="ITCFranklinGothicBook" w:hAnsi="ITCFranklinGothicBook" w:cs="ITCFranklinGothicBook"/>
          <w:sz w:val="20"/>
          <w:szCs w:val="20"/>
          <w:lang w:val="en-US"/>
        </w:rPr>
      </w:pPr>
      <w:hyperlink w:anchor="_top" w:history="1">
        <w:r w:rsidR="003B0C0B" w:rsidRPr="00A92D13">
          <w:rPr>
            <w:rStyle w:val="Hyperlink"/>
          </w:rPr>
          <w:t>Back to Top</w:t>
        </w:r>
      </w:hyperlink>
    </w:p>
    <w:p w:rsidR="00A66FCA" w:rsidRDefault="00A66FCA" w:rsidP="00A66FCA">
      <w:pPr>
        <w:rPr>
          <w:rFonts w:ascii="ITCFranklinGothicBook" w:hAnsi="ITCFranklinGothicBook" w:cs="ITCFranklinGothicBook"/>
          <w:sz w:val="20"/>
          <w:szCs w:val="20"/>
          <w:lang w:val="en-US"/>
        </w:rPr>
      </w:pPr>
    </w:p>
    <w:p w:rsidR="00A66FCA" w:rsidRDefault="00A66FCA" w:rsidP="003B0C0B">
      <w:pPr>
        <w:pStyle w:val="Heading2"/>
        <w:rPr>
          <w:lang w:val="en-US"/>
        </w:rPr>
      </w:pPr>
      <w:bookmarkStart w:id="18" w:name="_Review_of_Post"/>
      <w:bookmarkEnd w:id="18"/>
      <w:r>
        <w:rPr>
          <w:lang w:val="en-US"/>
        </w:rPr>
        <w:t>Review of Post 19 Special Educational Needs</w:t>
      </w:r>
    </w:p>
    <w:p w:rsidR="003B0C0B" w:rsidRDefault="00A66FCA" w:rsidP="003B0C0B">
      <w:pPr>
        <w:pStyle w:val="NICCYBodyText"/>
        <w:rPr>
          <w:lang w:val="en-US"/>
        </w:rPr>
      </w:pPr>
      <w:r>
        <w:rPr>
          <w:rFonts w:ascii="ITCFranklinGothicDemi" w:hAnsi="ITCFranklinGothicDemi" w:cs="ITCFranklinGothicDemi"/>
          <w:lang w:val="en-US"/>
        </w:rPr>
        <w:t xml:space="preserve">Ms </w:t>
      </w:r>
      <w:proofErr w:type="spellStart"/>
      <w:r>
        <w:rPr>
          <w:rFonts w:ascii="ITCFranklinGothicDemi" w:hAnsi="ITCFranklinGothicDemi" w:cs="ITCFranklinGothicDemi"/>
          <w:lang w:val="en-US"/>
        </w:rPr>
        <w:t>McGahan</w:t>
      </w:r>
      <w:proofErr w:type="spellEnd"/>
      <w:r>
        <w:rPr>
          <w:rFonts w:ascii="ITCFranklinGothicDemi" w:hAnsi="ITCFranklinGothicDemi" w:cs="ITCFranklinGothicDemi"/>
          <w:lang w:val="en-US"/>
        </w:rPr>
        <w:t xml:space="preserve"> </w:t>
      </w:r>
      <w:r>
        <w:rPr>
          <w:lang w:val="en-US"/>
        </w:rPr>
        <w:t xml:space="preserve">asked the Minister for Employment and Learning for an update on </w:t>
      </w:r>
    </w:p>
    <w:p w:rsidR="003B0C0B" w:rsidRDefault="00A66FCA" w:rsidP="003B0C0B">
      <w:pPr>
        <w:pStyle w:val="NICCYBodyText"/>
        <w:rPr>
          <w:lang w:val="en-US"/>
        </w:rPr>
      </w:pPr>
      <w:r>
        <w:rPr>
          <w:lang w:val="en-US"/>
        </w:rPr>
        <w:t>(</w:t>
      </w:r>
      <w:proofErr w:type="spellStart"/>
      <w:r>
        <w:rPr>
          <w:lang w:val="en-US"/>
        </w:rPr>
        <w:t>i</w:t>
      </w:r>
      <w:proofErr w:type="spellEnd"/>
      <w:r>
        <w:rPr>
          <w:lang w:val="en-US"/>
        </w:rPr>
        <w:t xml:space="preserve">) </w:t>
      </w:r>
      <w:proofErr w:type="gramStart"/>
      <w:r>
        <w:rPr>
          <w:lang w:val="en-US"/>
        </w:rPr>
        <w:t>the</w:t>
      </w:r>
      <w:proofErr w:type="gramEnd"/>
      <w:r>
        <w:rPr>
          <w:lang w:val="en-US"/>
        </w:rPr>
        <w:t xml:space="preserve"> review of post</w:t>
      </w:r>
      <w:r w:rsidR="003B0C0B">
        <w:rPr>
          <w:lang w:val="en-US"/>
        </w:rPr>
        <w:t xml:space="preserve"> </w:t>
      </w:r>
      <w:r>
        <w:rPr>
          <w:lang w:val="en-US"/>
        </w:rPr>
        <w:t xml:space="preserve">19 special educational needs in respect of </w:t>
      </w:r>
    </w:p>
    <w:p w:rsidR="003B0C0B" w:rsidRDefault="00A66FCA" w:rsidP="003B0C0B">
      <w:pPr>
        <w:pStyle w:val="NICCYBodyText"/>
        <w:numPr>
          <w:ilvl w:val="0"/>
          <w:numId w:val="41"/>
        </w:numPr>
        <w:rPr>
          <w:lang w:val="en-US"/>
        </w:rPr>
      </w:pPr>
      <w:r>
        <w:rPr>
          <w:lang w:val="en-US"/>
        </w:rPr>
        <w:t xml:space="preserve">(a)further educational needs; </w:t>
      </w:r>
    </w:p>
    <w:p w:rsidR="003B0C0B" w:rsidRDefault="00A66FCA" w:rsidP="003B0C0B">
      <w:pPr>
        <w:pStyle w:val="NICCYBodyText"/>
        <w:numPr>
          <w:ilvl w:val="0"/>
          <w:numId w:val="41"/>
        </w:numPr>
        <w:rPr>
          <w:lang w:val="en-US"/>
        </w:rPr>
      </w:pPr>
      <w:r>
        <w:rPr>
          <w:lang w:val="en-US"/>
        </w:rPr>
        <w:t>(b) disability employment</w:t>
      </w:r>
      <w:r w:rsidR="003B0C0B">
        <w:rPr>
          <w:lang w:val="en-US"/>
        </w:rPr>
        <w:t xml:space="preserve"> </w:t>
      </w:r>
      <w:r>
        <w:rPr>
          <w:lang w:val="en-US"/>
        </w:rPr>
        <w:t xml:space="preserve">service; and </w:t>
      </w:r>
    </w:p>
    <w:p w:rsidR="003B0C0B" w:rsidRPr="003B0C0B" w:rsidRDefault="00A66FCA" w:rsidP="003B0C0B">
      <w:pPr>
        <w:pStyle w:val="NICCYBodyText"/>
        <w:numPr>
          <w:ilvl w:val="0"/>
          <w:numId w:val="41"/>
        </w:numPr>
        <w:rPr>
          <w:lang w:val="en-US"/>
        </w:rPr>
      </w:pPr>
      <w:r>
        <w:rPr>
          <w:lang w:val="en-US"/>
        </w:rPr>
        <w:t>(c) transitions; and</w:t>
      </w:r>
    </w:p>
    <w:p w:rsidR="00A66FCA" w:rsidRDefault="00A66FCA" w:rsidP="003B0C0B">
      <w:pPr>
        <w:pStyle w:val="NICCYBodyText"/>
        <w:rPr>
          <w:lang w:val="en-US"/>
        </w:rPr>
      </w:pPr>
      <w:r>
        <w:rPr>
          <w:lang w:val="en-US"/>
        </w:rPr>
        <w:t xml:space="preserve">(ii) </w:t>
      </w:r>
      <w:proofErr w:type="gramStart"/>
      <w:r>
        <w:rPr>
          <w:lang w:val="en-US"/>
        </w:rPr>
        <w:t>how</w:t>
      </w:r>
      <w:proofErr w:type="gramEnd"/>
      <w:r>
        <w:rPr>
          <w:lang w:val="en-US"/>
        </w:rPr>
        <w:t xml:space="preserve"> this is progressing in South Tyrone.</w:t>
      </w:r>
    </w:p>
    <w:p w:rsidR="00A66FCA" w:rsidRDefault="00A66FCA" w:rsidP="003B0C0B">
      <w:pPr>
        <w:pStyle w:val="NICCYBodyText"/>
        <w:rPr>
          <w:rFonts w:ascii="ITCFranklinGothicDemi" w:hAnsi="ITCFranklinGothicDemi" w:cs="ITCFranklinGothicDemi"/>
          <w:lang w:val="en-US"/>
        </w:rPr>
      </w:pPr>
      <w:r>
        <w:rPr>
          <w:rFonts w:ascii="ITCFranklinGothicDemi" w:hAnsi="ITCFranklinGothicDemi" w:cs="ITCFranklinGothicDemi"/>
          <w:lang w:val="en-US"/>
        </w:rPr>
        <w:t>(AQW 29762/11-15)</w:t>
      </w:r>
    </w:p>
    <w:p w:rsidR="003B0C0B" w:rsidRDefault="003B0C0B" w:rsidP="003B0C0B">
      <w:pPr>
        <w:pStyle w:val="NICCYBodyText"/>
        <w:rPr>
          <w:rFonts w:ascii="ITCFranklinGothicDemi" w:hAnsi="ITCFranklinGothicDemi" w:cs="ITCFranklinGothicDemi"/>
          <w:lang w:val="en-US"/>
        </w:rPr>
      </w:pPr>
    </w:p>
    <w:p w:rsidR="00A66FCA" w:rsidRDefault="00A66FCA" w:rsidP="003B0C0B">
      <w:pPr>
        <w:pStyle w:val="NICCYBodyText"/>
        <w:rPr>
          <w:lang w:val="en-US"/>
        </w:rPr>
      </w:pPr>
      <w:r w:rsidRPr="003B0C0B">
        <w:rPr>
          <w:rFonts w:ascii="ITCFranklinGothicDemi" w:hAnsi="ITCFranklinGothicDemi" w:cs="ITCFranklinGothicDemi"/>
          <w:b/>
          <w:lang w:val="en-US"/>
        </w:rPr>
        <w:t xml:space="preserve">Dr </w:t>
      </w:r>
      <w:proofErr w:type="spellStart"/>
      <w:r w:rsidRPr="003B0C0B">
        <w:rPr>
          <w:rFonts w:ascii="ITCFranklinGothicDemi" w:hAnsi="ITCFranklinGothicDemi" w:cs="ITCFranklinGothicDemi"/>
          <w:b/>
          <w:lang w:val="en-US"/>
        </w:rPr>
        <w:t>Farry</w:t>
      </w:r>
      <w:proofErr w:type="spellEnd"/>
      <w:r w:rsidRPr="003B0C0B">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My Department is committed to ensuring that all students with learning difficulties and/</w:t>
      </w:r>
      <w:r w:rsidR="003B0C0B">
        <w:rPr>
          <w:lang w:val="en-US"/>
        </w:rPr>
        <w:t xml:space="preserve"> </w:t>
      </w:r>
      <w:r>
        <w:rPr>
          <w:lang w:val="en-US"/>
        </w:rPr>
        <w:t>or disabilities, who have the ability to participate in further education provision, can access quality</w:t>
      </w:r>
      <w:r w:rsidR="003B0C0B">
        <w:rPr>
          <w:lang w:val="en-US"/>
        </w:rPr>
        <w:t xml:space="preserve"> educational opportunities.</w:t>
      </w:r>
      <w:r w:rsidR="008F3863">
        <w:rPr>
          <w:lang w:val="en-US"/>
        </w:rPr>
        <w:t xml:space="preserve">  </w:t>
      </w:r>
      <w:r>
        <w:rPr>
          <w:lang w:val="en-US"/>
        </w:rPr>
        <w:t>I am content that all further education colleges continue to provide such</w:t>
      </w:r>
      <w:r w:rsidR="008F3863">
        <w:rPr>
          <w:lang w:val="en-US"/>
        </w:rPr>
        <w:t xml:space="preserve"> </w:t>
      </w:r>
      <w:r>
        <w:rPr>
          <w:lang w:val="en-US"/>
        </w:rPr>
        <w:t>opportunities, including those colleges which serve the South Tyrone catchment area.</w:t>
      </w:r>
    </w:p>
    <w:p w:rsidR="008F3863" w:rsidRDefault="008F3863" w:rsidP="003B0C0B">
      <w:pPr>
        <w:pStyle w:val="NICCYBodyText"/>
        <w:rPr>
          <w:lang w:val="en-US"/>
        </w:rPr>
      </w:pPr>
    </w:p>
    <w:p w:rsidR="008F3863" w:rsidRDefault="008F3863" w:rsidP="003B0C0B">
      <w:pPr>
        <w:pStyle w:val="NICCYBodyText"/>
        <w:rPr>
          <w:lang w:val="en-US"/>
        </w:rPr>
      </w:pPr>
    </w:p>
    <w:p w:rsidR="00A66FCA" w:rsidRDefault="00A66FCA" w:rsidP="003B0C0B">
      <w:pPr>
        <w:pStyle w:val="NICCYBodyText"/>
        <w:rPr>
          <w:lang w:val="en-US"/>
        </w:rPr>
      </w:pPr>
      <w:r>
        <w:rPr>
          <w:lang w:val="en-US"/>
        </w:rPr>
        <w:lastRenderedPageBreak/>
        <w:t>I am aware that access to such provision can be an issue, especially in rural areas. Therefore I</w:t>
      </w:r>
      <w:r w:rsidR="008F3863">
        <w:rPr>
          <w:lang w:val="en-US"/>
        </w:rPr>
        <w:t xml:space="preserve"> </w:t>
      </w:r>
      <w:r>
        <w:rPr>
          <w:lang w:val="en-US"/>
        </w:rPr>
        <w:t>instructed my officials to examine access to transport for students with a learning difficulty and/</w:t>
      </w:r>
      <w:r w:rsidR="008F3863">
        <w:rPr>
          <w:lang w:val="en-US"/>
        </w:rPr>
        <w:t xml:space="preserve">or disability, aged 19 and over.  </w:t>
      </w:r>
      <w:r>
        <w:rPr>
          <w:lang w:val="en-US"/>
        </w:rPr>
        <w:t>My Department will consider a course of action and develop proposals,</w:t>
      </w:r>
      <w:r w:rsidR="008F3863">
        <w:rPr>
          <w:lang w:val="en-US"/>
        </w:rPr>
        <w:t xml:space="preserve"> </w:t>
      </w:r>
      <w:r>
        <w:rPr>
          <w:lang w:val="en-US"/>
        </w:rPr>
        <w:t>once this initial piece of work has been completed.</w:t>
      </w:r>
    </w:p>
    <w:p w:rsidR="008F3863" w:rsidRDefault="008F3863" w:rsidP="003B0C0B">
      <w:pPr>
        <w:pStyle w:val="NICCYBodyText"/>
        <w:rPr>
          <w:lang w:val="en-US"/>
        </w:rPr>
      </w:pPr>
    </w:p>
    <w:p w:rsidR="00A66FCA" w:rsidRDefault="00A66FCA" w:rsidP="003B0C0B">
      <w:pPr>
        <w:pStyle w:val="NICCYBodyText"/>
        <w:rPr>
          <w:lang w:val="en-US"/>
        </w:rPr>
      </w:pPr>
      <w:r>
        <w:rPr>
          <w:lang w:val="en-US"/>
        </w:rPr>
        <w:t>The Disability Employment Service is fully committed to playing its part to ensure that young people</w:t>
      </w:r>
      <w:r w:rsidR="008F3863">
        <w:rPr>
          <w:lang w:val="en-US"/>
        </w:rPr>
        <w:t xml:space="preserve"> </w:t>
      </w:r>
      <w:r>
        <w:rPr>
          <w:lang w:val="en-US"/>
        </w:rPr>
        <w:t>with disabilities are provided with the tailored support and assistance they need to help them achieve</w:t>
      </w:r>
      <w:r w:rsidR="008F3863">
        <w:rPr>
          <w:lang w:val="en-US"/>
        </w:rPr>
        <w:t xml:space="preserve"> </w:t>
      </w:r>
      <w:r>
        <w:rPr>
          <w:lang w:val="en-US"/>
        </w:rPr>
        <w:t>their employment goals.</w:t>
      </w:r>
      <w:r w:rsidR="008F3863">
        <w:rPr>
          <w:lang w:val="en-US"/>
        </w:rPr>
        <w:t xml:space="preserve">  </w:t>
      </w:r>
      <w:r>
        <w:rPr>
          <w:lang w:val="en-US"/>
        </w:rPr>
        <w:t>A strategic review of my Department’s Disability Employ</w:t>
      </w:r>
      <w:r w:rsidR="008F3863">
        <w:rPr>
          <w:lang w:val="en-US"/>
        </w:rPr>
        <w:t xml:space="preserve">ment Service (DES) is underway.  </w:t>
      </w:r>
      <w:r>
        <w:rPr>
          <w:lang w:val="en-US"/>
        </w:rPr>
        <w:t>To inform this</w:t>
      </w:r>
      <w:r w:rsidR="008F3863">
        <w:rPr>
          <w:lang w:val="en-US"/>
        </w:rPr>
        <w:t xml:space="preserve"> </w:t>
      </w:r>
      <w:r>
        <w:rPr>
          <w:lang w:val="en-US"/>
        </w:rPr>
        <w:t>review, an overarching Disability Employment Strategy is being developed with the aim of having a draft</w:t>
      </w:r>
    </w:p>
    <w:p w:rsidR="00A66FCA" w:rsidRDefault="00A66FCA" w:rsidP="003B0C0B">
      <w:pPr>
        <w:pStyle w:val="NICCYBodyText"/>
        <w:rPr>
          <w:lang w:val="en-US"/>
        </w:rPr>
      </w:pPr>
      <w:proofErr w:type="gramStart"/>
      <w:r>
        <w:rPr>
          <w:lang w:val="en-US"/>
        </w:rPr>
        <w:t>Strategy available by April 2014, which will then be subject to a public consultation.</w:t>
      </w:r>
      <w:proofErr w:type="gramEnd"/>
      <w:r w:rsidR="008F3863">
        <w:rPr>
          <w:lang w:val="en-US"/>
        </w:rPr>
        <w:t xml:space="preserve">  </w:t>
      </w:r>
      <w:r>
        <w:rPr>
          <w:lang w:val="en-US"/>
        </w:rPr>
        <w:t>A Working Group has been established to take forward the Strategy and membership includes a number</w:t>
      </w:r>
      <w:r w:rsidR="008F3863">
        <w:rPr>
          <w:lang w:val="en-US"/>
        </w:rPr>
        <w:t xml:space="preserve"> </w:t>
      </w:r>
      <w:r>
        <w:rPr>
          <w:lang w:val="en-US"/>
        </w:rPr>
        <w:t>of key representatives fr</w:t>
      </w:r>
      <w:r w:rsidR="008F3863">
        <w:rPr>
          <w:lang w:val="en-US"/>
        </w:rPr>
        <w:t xml:space="preserve">om the local disability sector.  </w:t>
      </w:r>
      <w:r>
        <w:rPr>
          <w:lang w:val="en-US"/>
        </w:rPr>
        <w:t>In addition, a number of user engagement events</w:t>
      </w:r>
      <w:r w:rsidR="008F3863">
        <w:rPr>
          <w:lang w:val="en-US"/>
        </w:rPr>
        <w:t xml:space="preserve"> </w:t>
      </w:r>
      <w:r>
        <w:rPr>
          <w:lang w:val="en-US"/>
        </w:rPr>
        <w:t>have been scheduled throughout Northern Ireland, to ensure that the views of people with disabilities</w:t>
      </w:r>
      <w:r w:rsidR="008F3863">
        <w:rPr>
          <w:lang w:val="en-US"/>
        </w:rPr>
        <w:t xml:space="preserve"> </w:t>
      </w:r>
      <w:r>
        <w:rPr>
          <w:lang w:val="en-US"/>
        </w:rPr>
        <w:t>are also considered as part of the development of the strategy.</w:t>
      </w:r>
    </w:p>
    <w:p w:rsidR="008F3863" w:rsidRDefault="008F3863" w:rsidP="003B0C0B">
      <w:pPr>
        <w:pStyle w:val="NICCYBodyText"/>
        <w:rPr>
          <w:lang w:val="en-US"/>
        </w:rPr>
      </w:pPr>
    </w:p>
    <w:p w:rsidR="00A66FCA" w:rsidRDefault="00A66FCA" w:rsidP="003B0C0B">
      <w:pPr>
        <w:pStyle w:val="NICCYBodyText"/>
        <w:rPr>
          <w:lang w:val="en-US"/>
        </w:rPr>
      </w:pPr>
      <w:r>
        <w:rPr>
          <w:lang w:val="en-US"/>
        </w:rPr>
        <w:t>The Health and Social Care Board commissioned a review of Day Opportunities and recently concluded</w:t>
      </w:r>
      <w:r w:rsidR="008F3863">
        <w:rPr>
          <w:lang w:val="en-US"/>
        </w:rPr>
        <w:t xml:space="preserve"> </w:t>
      </w:r>
      <w:r>
        <w:rPr>
          <w:lang w:val="en-US"/>
        </w:rPr>
        <w:t>a public consultation on proposals on a “Regional Learning Disability Day Opportunities Model” for</w:t>
      </w:r>
      <w:r w:rsidR="008F3863">
        <w:rPr>
          <w:lang w:val="en-US"/>
        </w:rPr>
        <w:t xml:space="preserve"> consideration.  </w:t>
      </w:r>
      <w:r>
        <w:rPr>
          <w:lang w:val="en-US"/>
        </w:rPr>
        <w:t>DEL officials have met with Health colleagues to discuss their proposals and how we,</w:t>
      </w:r>
      <w:r w:rsidR="008F3863">
        <w:rPr>
          <w:lang w:val="en-US"/>
        </w:rPr>
        <w:t xml:space="preserve"> </w:t>
      </w:r>
      <w:r>
        <w:rPr>
          <w:lang w:val="en-US"/>
        </w:rPr>
        <w:t>with others, can work together to facilitate improving the Transition services across a number of key</w:t>
      </w:r>
      <w:r w:rsidR="008F3863">
        <w:rPr>
          <w:lang w:val="en-US"/>
        </w:rPr>
        <w:t xml:space="preserve"> </w:t>
      </w:r>
      <w:r>
        <w:rPr>
          <w:lang w:val="en-US"/>
        </w:rPr>
        <w:t>Departments’ responsibilities.</w:t>
      </w:r>
    </w:p>
    <w:p w:rsidR="008F3863" w:rsidRDefault="008F3863" w:rsidP="003B0C0B">
      <w:pPr>
        <w:pStyle w:val="NICCYBodyText"/>
        <w:rPr>
          <w:lang w:val="en-US"/>
        </w:rPr>
      </w:pPr>
    </w:p>
    <w:p w:rsidR="00A66FCA" w:rsidRDefault="00A66FCA" w:rsidP="003B0C0B">
      <w:pPr>
        <w:pStyle w:val="NICCYBodyText"/>
        <w:rPr>
          <w:lang w:val="en-US"/>
        </w:rPr>
      </w:pPr>
      <w:r>
        <w:rPr>
          <w:lang w:val="en-US"/>
        </w:rPr>
        <w:t>My Department’s Careers advisers are actively involved in the transition planning process and</w:t>
      </w:r>
      <w:r w:rsidR="008F3863">
        <w:rPr>
          <w:lang w:val="en-US"/>
        </w:rPr>
        <w:t xml:space="preserve"> </w:t>
      </w:r>
      <w:r>
        <w:rPr>
          <w:lang w:val="en-US"/>
        </w:rPr>
        <w:t>during the 2012/13 academic year, attended 1055 transition planning meetings. Working with multidisciplinary</w:t>
      </w:r>
      <w:r w:rsidR="008F3863">
        <w:rPr>
          <w:lang w:val="en-US"/>
        </w:rPr>
        <w:t xml:space="preserve"> </w:t>
      </w:r>
      <w:r>
        <w:rPr>
          <w:lang w:val="en-US"/>
        </w:rPr>
        <w:t>teams, including teachers and educational psychologists, they contribute to the young</w:t>
      </w:r>
      <w:r w:rsidR="008F3863">
        <w:rPr>
          <w:lang w:val="en-US"/>
        </w:rPr>
        <w:t xml:space="preserve"> </w:t>
      </w:r>
      <w:r>
        <w:rPr>
          <w:lang w:val="en-US"/>
        </w:rPr>
        <w:t>person’s Transition Plan by providing impartial careers guidance on the range of educational, training</w:t>
      </w:r>
      <w:r w:rsidR="008F3863">
        <w:rPr>
          <w:lang w:val="en-US"/>
        </w:rPr>
        <w:t xml:space="preserve"> </w:t>
      </w:r>
      <w:r>
        <w:rPr>
          <w:lang w:val="en-US"/>
        </w:rPr>
        <w:t>and employment opportunities available to them.</w:t>
      </w:r>
      <w:r w:rsidR="008F3863">
        <w:rPr>
          <w:lang w:val="en-US"/>
        </w:rPr>
        <w:t xml:space="preserve">  </w:t>
      </w:r>
      <w:r>
        <w:rPr>
          <w:lang w:val="en-US"/>
        </w:rPr>
        <w:t xml:space="preserve">In South Tyrone the Careers Service has a partnership agreement in place with </w:t>
      </w:r>
      <w:proofErr w:type="spellStart"/>
      <w:r>
        <w:rPr>
          <w:lang w:val="en-US"/>
        </w:rPr>
        <w:t>Sperrinview</w:t>
      </w:r>
      <w:proofErr w:type="spellEnd"/>
      <w:r>
        <w:rPr>
          <w:lang w:val="en-US"/>
        </w:rPr>
        <w:t xml:space="preserve"> School</w:t>
      </w:r>
      <w:r w:rsidR="008F3863">
        <w:rPr>
          <w:lang w:val="en-US"/>
        </w:rPr>
        <w:t xml:space="preserve"> </w:t>
      </w:r>
      <w:r>
        <w:rPr>
          <w:lang w:val="en-US"/>
        </w:rPr>
        <w:t>and attended all transition planning, annual review meetings and parents evenings to which they were</w:t>
      </w:r>
      <w:r w:rsidR="008F3863">
        <w:rPr>
          <w:lang w:val="en-US"/>
        </w:rPr>
        <w:t xml:space="preserve"> </w:t>
      </w:r>
      <w:r>
        <w:rPr>
          <w:lang w:val="en-US"/>
        </w:rPr>
        <w:t>invited du</w:t>
      </w:r>
      <w:r w:rsidR="008F3863">
        <w:rPr>
          <w:lang w:val="en-US"/>
        </w:rPr>
        <w:t xml:space="preserve">ring the 2012/13 academic year.  </w:t>
      </w:r>
      <w:r>
        <w:rPr>
          <w:lang w:val="en-US"/>
        </w:rPr>
        <w:t>The Careers Service also provides services to learners</w:t>
      </w:r>
      <w:r w:rsidR="008F3863">
        <w:rPr>
          <w:lang w:val="en-US"/>
        </w:rPr>
        <w:t xml:space="preserve"> </w:t>
      </w:r>
      <w:r>
        <w:rPr>
          <w:lang w:val="en-US"/>
        </w:rPr>
        <w:t xml:space="preserve">attending </w:t>
      </w:r>
      <w:proofErr w:type="spellStart"/>
      <w:r>
        <w:rPr>
          <w:lang w:val="en-US"/>
        </w:rPr>
        <w:t>Parkanaur</w:t>
      </w:r>
      <w:proofErr w:type="spellEnd"/>
      <w:r>
        <w:rPr>
          <w:lang w:val="en-US"/>
        </w:rPr>
        <w:t xml:space="preserve"> College in partnership with DEL colleagues from the Disability Employment</w:t>
      </w:r>
      <w:r w:rsidR="008F3863">
        <w:rPr>
          <w:lang w:val="en-US"/>
        </w:rPr>
        <w:t xml:space="preserve"> Service.  </w:t>
      </w:r>
      <w:r>
        <w:rPr>
          <w:lang w:val="en-US"/>
        </w:rPr>
        <w:t>This includes supporting learners as they progress towards completion of their training to</w:t>
      </w:r>
      <w:r w:rsidR="008F3863">
        <w:rPr>
          <w:lang w:val="en-US"/>
        </w:rPr>
        <w:t xml:space="preserve"> </w:t>
      </w:r>
      <w:r>
        <w:rPr>
          <w:lang w:val="en-US"/>
        </w:rPr>
        <w:t>assist them in making the transition back to their home area in planning the next stage of their career.</w:t>
      </w:r>
    </w:p>
    <w:p w:rsidR="00A66FCA" w:rsidRDefault="00A66FCA" w:rsidP="003B0C0B">
      <w:pPr>
        <w:pStyle w:val="NICCYBodyText"/>
        <w:rPr>
          <w:lang w:val="en-US"/>
        </w:rPr>
      </w:pPr>
      <w:r>
        <w:rPr>
          <w:lang w:val="en-US"/>
        </w:rPr>
        <w:lastRenderedPageBreak/>
        <w:t>The Careers Service has developed and implemented a social inclusion policy which focuses on</w:t>
      </w:r>
      <w:r w:rsidR="008F3863">
        <w:rPr>
          <w:lang w:val="en-US"/>
        </w:rPr>
        <w:t xml:space="preserve"> </w:t>
      </w:r>
      <w:r>
        <w:rPr>
          <w:lang w:val="en-US"/>
        </w:rPr>
        <w:t>addressing the needs of young people facing, or vulnerable to, social exclusion, including young people</w:t>
      </w:r>
      <w:r w:rsidR="008F3863">
        <w:rPr>
          <w:lang w:val="en-US"/>
        </w:rPr>
        <w:t xml:space="preserve"> </w:t>
      </w:r>
      <w:r>
        <w:rPr>
          <w:lang w:val="en-US"/>
        </w:rPr>
        <w:t>wit</w:t>
      </w:r>
      <w:r w:rsidR="008F3863">
        <w:rPr>
          <w:lang w:val="en-US"/>
        </w:rPr>
        <w:t xml:space="preserve">h a severe learning difficulty.  </w:t>
      </w:r>
      <w:r>
        <w:rPr>
          <w:lang w:val="en-US"/>
        </w:rPr>
        <w:t>It has established working relationships with the relevant statutory,</w:t>
      </w:r>
      <w:r w:rsidR="008F3863">
        <w:rPr>
          <w:lang w:val="en-US"/>
        </w:rPr>
        <w:t xml:space="preserve"> </w:t>
      </w:r>
      <w:r>
        <w:rPr>
          <w:lang w:val="en-US"/>
        </w:rPr>
        <w:t>voluntary and community sector bodies across Northern Ireland with a shared interest in supporting</w:t>
      </w:r>
      <w:r w:rsidR="008F3863">
        <w:rPr>
          <w:lang w:val="en-US"/>
        </w:rPr>
        <w:t xml:space="preserve"> </w:t>
      </w:r>
      <w:r>
        <w:rPr>
          <w:lang w:val="en-US"/>
        </w:rPr>
        <w:t>clients vulnerable to social exclusion.</w:t>
      </w:r>
    </w:p>
    <w:p w:rsidR="008F3863" w:rsidRDefault="008F3863" w:rsidP="003B0C0B">
      <w:pPr>
        <w:pStyle w:val="NICCYBodyText"/>
        <w:rPr>
          <w:lang w:val="en-US"/>
        </w:rPr>
      </w:pPr>
    </w:p>
    <w:p w:rsidR="00A66FCA" w:rsidRDefault="00A66FCA" w:rsidP="003B0C0B">
      <w:pPr>
        <w:pStyle w:val="NICCYBodyText"/>
        <w:rPr>
          <w:lang w:val="en-US"/>
        </w:rPr>
      </w:pPr>
      <w:r>
        <w:rPr>
          <w:lang w:val="en-US"/>
        </w:rPr>
        <w:t>I have raised the issue of transition with the Inter-Ministerial Group on Mental Health and Learning</w:t>
      </w:r>
      <w:r w:rsidR="008F3863">
        <w:rPr>
          <w:lang w:val="en-US"/>
        </w:rPr>
        <w:t xml:space="preserve"> </w:t>
      </w:r>
      <w:r>
        <w:rPr>
          <w:lang w:val="en-US"/>
        </w:rPr>
        <w:t>Disability in Novem</w:t>
      </w:r>
      <w:r w:rsidR="008F3863">
        <w:rPr>
          <w:lang w:val="en-US"/>
        </w:rPr>
        <w:t xml:space="preserve">ber 2013.  </w:t>
      </w:r>
      <w:r>
        <w:rPr>
          <w:lang w:val="en-US"/>
        </w:rPr>
        <w:t>As a r</w:t>
      </w:r>
      <w:r w:rsidR="008F3863">
        <w:rPr>
          <w:lang w:val="en-US"/>
        </w:rPr>
        <w:t>esult, OFMDFM are co-</w:t>
      </w:r>
      <w:proofErr w:type="spellStart"/>
      <w:r w:rsidR="008F3863">
        <w:rPr>
          <w:lang w:val="en-US"/>
        </w:rPr>
        <w:t>ordinating</w:t>
      </w:r>
      <w:proofErr w:type="spellEnd"/>
      <w:r w:rsidR="008F3863">
        <w:rPr>
          <w:lang w:val="en-US"/>
        </w:rPr>
        <w:t xml:space="preserve"> </w:t>
      </w:r>
      <w:r>
        <w:rPr>
          <w:lang w:val="en-US"/>
        </w:rPr>
        <w:t>discussions between all relevant</w:t>
      </w:r>
      <w:r w:rsidR="008F3863">
        <w:rPr>
          <w:lang w:val="en-US"/>
        </w:rPr>
        <w:t xml:space="preserve"> </w:t>
      </w:r>
      <w:r>
        <w:rPr>
          <w:lang w:val="en-US"/>
        </w:rPr>
        <w:t>departments under the auspices of the Executive’s Disability Strategy.</w:t>
      </w:r>
    </w:p>
    <w:p w:rsidR="00A66FCA" w:rsidRDefault="00A66FCA" w:rsidP="00A66FCA">
      <w:pPr>
        <w:rPr>
          <w:rFonts w:ascii="ITCFranklinGothicBook" w:hAnsi="ITCFranklinGothicBook" w:cs="ITCFranklinGothicBook"/>
          <w:sz w:val="20"/>
          <w:szCs w:val="20"/>
          <w:lang w:val="en-US"/>
        </w:rPr>
      </w:pPr>
    </w:p>
    <w:p w:rsidR="008F3863" w:rsidRDefault="00483941" w:rsidP="008F3863">
      <w:pPr>
        <w:rPr>
          <w:rFonts w:ascii="ITCFranklinGothicBook" w:hAnsi="ITCFranklinGothicBook" w:cs="ITCFranklinGothicBook"/>
          <w:sz w:val="20"/>
          <w:szCs w:val="20"/>
          <w:lang w:val="en-US"/>
        </w:rPr>
      </w:pPr>
      <w:hyperlink w:anchor="_top" w:history="1">
        <w:r w:rsidR="008F3863" w:rsidRPr="00A92D13">
          <w:rPr>
            <w:rStyle w:val="Hyperlink"/>
          </w:rPr>
          <w:t>Back to Top</w:t>
        </w:r>
      </w:hyperlink>
    </w:p>
    <w:p w:rsidR="00A66FCA" w:rsidRDefault="00A66FCA" w:rsidP="00A66FCA">
      <w:pPr>
        <w:rPr>
          <w:rFonts w:ascii="ITCFranklinGothicBook" w:hAnsi="ITCFranklinGothicBook" w:cs="ITCFranklinGothicBook"/>
          <w:sz w:val="20"/>
          <w:szCs w:val="20"/>
          <w:lang w:val="en-US"/>
        </w:rPr>
      </w:pPr>
    </w:p>
    <w:p w:rsidR="00A66FCA" w:rsidRDefault="00A66FCA" w:rsidP="008F3863">
      <w:pPr>
        <w:pStyle w:val="Heading2"/>
        <w:rPr>
          <w:lang w:val="en-US"/>
        </w:rPr>
      </w:pPr>
      <w:bookmarkStart w:id="19" w:name="_Welfare_Reform"/>
      <w:bookmarkEnd w:id="19"/>
      <w:r>
        <w:rPr>
          <w:lang w:val="en-US"/>
        </w:rPr>
        <w:t>Welfare Reform</w:t>
      </w:r>
    </w:p>
    <w:p w:rsidR="00A66FCA" w:rsidRDefault="00A66FCA" w:rsidP="008F3863">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w:t>
      </w:r>
      <w:proofErr w:type="spellStart"/>
      <w:r>
        <w:rPr>
          <w:rFonts w:ascii="ITCFranklinGothicDemi" w:hAnsi="ITCFranklinGothicDemi" w:cs="ITCFranklinGothicDemi"/>
          <w:lang w:val="en-US"/>
        </w:rPr>
        <w:t>Allister</w:t>
      </w:r>
      <w:proofErr w:type="spellEnd"/>
      <w:r>
        <w:rPr>
          <w:rFonts w:ascii="ITCFranklinGothicDemi" w:hAnsi="ITCFranklinGothicDemi" w:cs="ITCFranklinGothicDemi"/>
          <w:lang w:val="en-US"/>
        </w:rPr>
        <w:t xml:space="preserve"> </w:t>
      </w:r>
      <w:r>
        <w:rPr>
          <w:lang w:val="en-US"/>
        </w:rPr>
        <w:t>asked the Minister of Finance and Personnel to outline the process regarding the penalty</w:t>
      </w:r>
      <w:r w:rsidR="008F3863">
        <w:rPr>
          <w:lang w:val="en-US"/>
        </w:rPr>
        <w:t xml:space="preserve"> </w:t>
      </w:r>
      <w:r>
        <w:rPr>
          <w:lang w:val="en-US"/>
        </w:rPr>
        <w:t>arising from the failure to implement welfare reform.</w:t>
      </w:r>
    </w:p>
    <w:p w:rsidR="00A66FCA" w:rsidRDefault="00A66FCA" w:rsidP="008F3863">
      <w:pPr>
        <w:pStyle w:val="NICCYBodyText"/>
        <w:rPr>
          <w:rFonts w:ascii="ITCFranklinGothicDemi" w:hAnsi="ITCFranklinGothicDemi" w:cs="ITCFranklinGothicDemi"/>
          <w:lang w:val="en-US"/>
        </w:rPr>
      </w:pPr>
      <w:r>
        <w:rPr>
          <w:rFonts w:ascii="ITCFranklinGothicDemi" w:hAnsi="ITCFranklinGothicDemi" w:cs="ITCFranklinGothicDemi"/>
          <w:lang w:val="en-US"/>
        </w:rPr>
        <w:t>(AQW 29678/11-15)</w:t>
      </w:r>
    </w:p>
    <w:p w:rsidR="008F3863" w:rsidRDefault="008F3863" w:rsidP="008F3863">
      <w:pPr>
        <w:pStyle w:val="NICCYBodyText"/>
        <w:rPr>
          <w:rFonts w:ascii="ITCFranklinGothicDemi" w:hAnsi="ITCFranklinGothicDemi" w:cs="ITCFranklinGothicDemi"/>
          <w:lang w:val="en-US"/>
        </w:rPr>
      </w:pPr>
    </w:p>
    <w:p w:rsidR="00A66FCA" w:rsidRDefault="00A66FCA" w:rsidP="008F3863">
      <w:pPr>
        <w:pStyle w:val="NICCYBodyText"/>
        <w:rPr>
          <w:lang w:val="en-US"/>
        </w:rPr>
      </w:pPr>
      <w:proofErr w:type="spellStart"/>
      <w:r w:rsidRPr="008F3863">
        <w:rPr>
          <w:rFonts w:ascii="ITCFranklinGothicDemi" w:hAnsi="ITCFranklinGothicDemi" w:cs="ITCFranklinGothicDemi"/>
          <w:b/>
          <w:lang w:val="en-US"/>
        </w:rPr>
        <w:t>Mr</w:t>
      </w:r>
      <w:proofErr w:type="spellEnd"/>
      <w:r w:rsidRPr="008F3863">
        <w:rPr>
          <w:rFonts w:ascii="ITCFranklinGothicDemi" w:hAnsi="ITCFranklinGothicDemi" w:cs="ITCFranklinGothicDemi"/>
          <w:b/>
          <w:lang w:val="en-US"/>
        </w:rPr>
        <w:t xml:space="preserve"> Hamilton:</w:t>
      </w:r>
      <w:r>
        <w:rPr>
          <w:rFonts w:ascii="ITCFranklinGothicDemi" w:hAnsi="ITCFranklinGothicDemi" w:cs="ITCFranklinGothicDemi"/>
          <w:lang w:val="en-US"/>
        </w:rPr>
        <w:t xml:space="preserve"> </w:t>
      </w:r>
      <w:r>
        <w:rPr>
          <w:lang w:val="en-US"/>
        </w:rPr>
        <w:t>The Chief Secretary to the Treasury wrote in June 2013 advising that it was the intention</w:t>
      </w:r>
      <w:r w:rsidR="008F3863">
        <w:rPr>
          <w:lang w:val="en-US"/>
        </w:rPr>
        <w:t xml:space="preserve"> </w:t>
      </w:r>
      <w:r>
        <w:rPr>
          <w:lang w:val="en-US"/>
        </w:rPr>
        <w:t>of the UK Government to adjust the</w:t>
      </w:r>
      <w:r w:rsidR="008F3863">
        <w:rPr>
          <w:lang w:val="en-US"/>
        </w:rPr>
        <w:t xml:space="preserve"> Northern Ireland Executive DEL </w:t>
      </w:r>
      <w:r>
        <w:rPr>
          <w:lang w:val="en-US"/>
        </w:rPr>
        <w:t>allocation should welfare reforms</w:t>
      </w:r>
      <w:r w:rsidR="008F3863">
        <w:rPr>
          <w:lang w:val="en-US"/>
        </w:rPr>
        <w:t xml:space="preserve"> </w:t>
      </w:r>
      <w:r>
        <w:rPr>
          <w:lang w:val="en-US"/>
        </w:rPr>
        <w:t>not be agreed by January 2014.</w:t>
      </w:r>
      <w:r w:rsidR="008F3863">
        <w:rPr>
          <w:lang w:val="en-US"/>
        </w:rPr>
        <w:t xml:space="preserve">  </w:t>
      </w:r>
      <w:r>
        <w:rPr>
          <w:lang w:val="en-US"/>
        </w:rPr>
        <w:t>HM Treasury has not yet advised ho</w:t>
      </w:r>
      <w:r w:rsidR="008F3863">
        <w:rPr>
          <w:lang w:val="en-US"/>
        </w:rPr>
        <w:t xml:space="preserve">w this penalty will be applied.  </w:t>
      </w:r>
      <w:r>
        <w:rPr>
          <w:lang w:val="en-US"/>
        </w:rPr>
        <w:t>However, in anticipation of a penalty</w:t>
      </w:r>
    </w:p>
    <w:p w:rsidR="00A66FCA" w:rsidRDefault="00A66FCA" w:rsidP="008F3863">
      <w:pPr>
        <w:pStyle w:val="NICCYBodyText"/>
        <w:rPr>
          <w:lang w:val="en-US"/>
        </w:rPr>
      </w:pPr>
      <w:proofErr w:type="gramStart"/>
      <w:r>
        <w:rPr>
          <w:lang w:val="en-US"/>
        </w:rPr>
        <w:t>being</w:t>
      </w:r>
      <w:proofErr w:type="gramEnd"/>
      <w:r>
        <w:rPr>
          <w:lang w:val="en-US"/>
        </w:rPr>
        <w:t xml:space="preserve"> applied, the Executive has agreed, on my recommendation to make a provision of £15 million to</w:t>
      </w:r>
      <w:r w:rsidR="008F3863">
        <w:rPr>
          <w:lang w:val="en-US"/>
        </w:rPr>
        <w:t xml:space="preserve"> </w:t>
      </w:r>
      <w:r>
        <w:rPr>
          <w:lang w:val="en-US"/>
        </w:rPr>
        <w:t>cover the remaining three months of this financial year.</w:t>
      </w:r>
    </w:p>
    <w:p w:rsidR="00A66FCA" w:rsidRDefault="00A66FCA" w:rsidP="00A66FCA">
      <w:pPr>
        <w:rPr>
          <w:rFonts w:ascii="ITCFranklinGothicBook" w:hAnsi="ITCFranklinGothicBook" w:cs="ITCFranklinGothicBook"/>
          <w:sz w:val="20"/>
          <w:szCs w:val="20"/>
          <w:lang w:val="en-US"/>
        </w:rPr>
      </w:pPr>
    </w:p>
    <w:p w:rsidR="008F3863" w:rsidRDefault="00483941" w:rsidP="008F3863">
      <w:pPr>
        <w:rPr>
          <w:rFonts w:ascii="ITCFranklinGothicBook" w:hAnsi="ITCFranklinGothicBook" w:cs="ITCFranklinGothicBook"/>
          <w:sz w:val="20"/>
          <w:szCs w:val="20"/>
          <w:lang w:val="en-US"/>
        </w:rPr>
      </w:pPr>
      <w:hyperlink w:anchor="_top" w:history="1">
        <w:r w:rsidR="008F3863" w:rsidRPr="00A92D13">
          <w:rPr>
            <w:rStyle w:val="Hyperlink"/>
          </w:rPr>
          <w:t>Back to Top</w:t>
        </w:r>
      </w:hyperlink>
    </w:p>
    <w:p w:rsidR="008F3863" w:rsidRDefault="008F3863" w:rsidP="00A66FCA">
      <w:pPr>
        <w:rPr>
          <w:rFonts w:ascii="ITCFranklinGothicBook" w:hAnsi="ITCFranklinGothicBook" w:cs="ITCFranklinGothicBook"/>
          <w:sz w:val="20"/>
          <w:szCs w:val="20"/>
          <w:lang w:val="en-US"/>
        </w:rPr>
      </w:pPr>
    </w:p>
    <w:p w:rsidR="00D26C7C" w:rsidRDefault="00D26C7C" w:rsidP="00A66FCA">
      <w:pPr>
        <w:rPr>
          <w:rFonts w:ascii="ITCFranklinGothicBook" w:hAnsi="ITCFranklinGothicBook" w:cs="ITCFranklinGothicBook"/>
          <w:sz w:val="20"/>
          <w:szCs w:val="20"/>
          <w:lang w:val="en-US"/>
        </w:rPr>
      </w:pPr>
    </w:p>
    <w:p w:rsidR="00D26C7C" w:rsidRDefault="00D26C7C" w:rsidP="00A66FCA">
      <w:pPr>
        <w:rPr>
          <w:rFonts w:ascii="ITCFranklinGothicBook" w:hAnsi="ITCFranklinGothicBook" w:cs="ITCFranklinGothicBook"/>
          <w:sz w:val="20"/>
          <w:szCs w:val="20"/>
          <w:lang w:val="en-US"/>
        </w:rPr>
      </w:pPr>
    </w:p>
    <w:p w:rsidR="00D26C7C" w:rsidRDefault="00D26C7C" w:rsidP="00A66FCA">
      <w:pPr>
        <w:rPr>
          <w:rFonts w:ascii="ITCFranklinGothicBook" w:hAnsi="ITCFranklinGothicBook" w:cs="ITCFranklinGothicBook"/>
          <w:sz w:val="20"/>
          <w:szCs w:val="20"/>
          <w:lang w:val="en-US"/>
        </w:rPr>
      </w:pPr>
    </w:p>
    <w:p w:rsidR="00D26C7C" w:rsidRDefault="00D26C7C" w:rsidP="00A66FCA">
      <w:pPr>
        <w:rPr>
          <w:rFonts w:ascii="ITCFranklinGothicBook" w:hAnsi="ITCFranklinGothicBook" w:cs="ITCFranklinGothicBook"/>
          <w:sz w:val="20"/>
          <w:szCs w:val="20"/>
          <w:lang w:val="en-US"/>
        </w:rPr>
      </w:pPr>
    </w:p>
    <w:p w:rsidR="00D26C7C" w:rsidRDefault="00D26C7C" w:rsidP="00A66FCA">
      <w:pPr>
        <w:rPr>
          <w:rFonts w:ascii="ITCFranklinGothicBook" w:hAnsi="ITCFranklinGothicBook" w:cs="ITCFranklinGothicBook"/>
          <w:sz w:val="20"/>
          <w:szCs w:val="20"/>
          <w:lang w:val="en-US"/>
        </w:rPr>
      </w:pPr>
    </w:p>
    <w:p w:rsidR="00D26C7C" w:rsidRDefault="00D26C7C" w:rsidP="00A66FCA">
      <w:pPr>
        <w:rPr>
          <w:rFonts w:ascii="ITCFranklinGothicBook" w:hAnsi="ITCFranklinGothicBook" w:cs="ITCFranklinGothicBook"/>
          <w:sz w:val="20"/>
          <w:szCs w:val="20"/>
          <w:lang w:val="en-US"/>
        </w:rPr>
      </w:pPr>
    </w:p>
    <w:p w:rsidR="00D26C7C" w:rsidRDefault="00D26C7C" w:rsidP="00A66FCA">
      <w:pPr>
        <w:rPr>
          <w:rFonts w:ascii="ITCFranklinGothicBook" w:hAnsi="ITCFranklinGothicBook" w:cs="ITCFranklinGothicBook"/>
          <w:sz w:val="20"/>
          <w:szCs w:val="20"/>
          <w:lang w:val="en-US"/>
        </w:rPr>
      </w:pPr>
    </w:p>
    <w:p w:rsidR="00D26C7C" w:rsidRDefault="00D26C7C" w:rsidP="00A66FCA">
      <w:pPr>
        <w:rPr>
          <w:rFonts w:ascii="ITCFranklinGothicBook" w:hAnsi="ITCFranklinGothicBook" w:cs="ITCFranklinGothicBook"/>
          <w:sz w:val="20"/>
          <w:szCs w:val="20"/>
          <w:lang w:val="en-US"/>
        </w:rPr>
      </w:pPr>
    </w:p>
    <w:p w:rsidR="00D26C7C" w:rsidRDefault="00D26C7C" w:rsidP="00A66FCA">
      <w:pPr>
        <w:rPr>
          <w:rFonts w:ascii="ITCFranklinGothicBook" w:hAnsi="ITCFranklinGothicBook" w:cs="ITCFranklinGothicBook"/>
          <w:sz w:val="20"/>
          <w:szCs w:val="20"/>
          <w:lang w:val="en-US"/>
        </w:rPr>
      </w:pPr>
    </w:p>
    <w:p w:rsidR="00D26C7C" w:rsidRDefault="00D26C7C" w:rsidP="00A66FCA">
      <w:pPr>
        <w:rPr>
          <w:rFonts w:ascii="ITCFranklinGothicBook" w:hAnsi="ITCFranklinGothicBook" w:cs="ITCFranklinGothicBook"/>
          <w:sz w:val="20"/>
          <w:szCs w:val="20"/>
          <w:lang w:val="en-US"/>
        </w:rPr>
      </w:pPr>
    </w:p>
    <w:p w:rsidR="00A66FCA" w:rsidRDefault="00A66FCA" w:rsidP="008F3863">
      <w:pPr>
        <w:pStyle w:val="Heading2"/>
        <w:rPr>
          <w:lang w:val="en-US"/>
        </w:rPr>
      </w:pPr>
      <w:bookmarkStart w:id="20" w:name="_Family_Law:_Access"/>
      <w:bookmarkEnd w:id="20"/>
      <w:r>
        <w:rPr>
          <w:lang w:val="en-US"/>
        </w:rPr>
        <w:lastRenderedPageBreak/>
        <w:t>Family Law: Access to Children</w:t>
      </w:r>
    </w:p>
    <w:p w:rsidR="00A66FCA" w:rsidRDefault="00A66FCA" w:rsidP="008F3863">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P Ramsey </w:t>
      </w:r>
      <w:r>
        <w:rPr>
          <w:lang w:val="en-US"/>
        </w:rPr>
        <w:t>asked the Minister of Finance and Personnel to detail the consideration he has given</w:t>
      </w:r>
      <w:r w:rsidR="008F3863">
        <w:rPr>
          <w:lang w:val="en-US"/>
        </w:rPr>
        <w:t xml:space="preserve"> </w:t>
      </w:r>
      <w:r>
        <w:rPr>
          <w:lang w:val="en-US"/>
        </w:rPr>
        <w:t>to changing family law to enable penalties to be put in place by parents who do not grant each other</w:t>
      </w:r>
      <w:r w:rsidR="008F3863">
        <w:rPr>
          <w:lang w:val="en-US"/>
        </w:rPr>
        <w:t xml:space="preserve"> </w:t>
      </w:r>
      <w:r>
        <w:rPr>
          <w:lang w:val="en-US"/>
        </w:rPr>
        <w:t>access to their child following a break up.</w:t>
      </w:r>
    </w:p>
    <w:p w:rsidR="008F3863" w:rsidRDefault="00A66FCA" w:rsidP="008F3863">
      <w:pPr>
        <w:pStyle w:val="NICCYBodyText"/>
        <w:rPr>
          <w:rFonts w:ascii="ITCFranklinGothicDemi" w:hAnsi="ITCFranklinGothicDemi" w:cs="ITCFranklinGothicDemi"/>
          <w:lang w:val="en-US"/>
        </w:rPr>
      </w:pPr>
      <w:r>
        <w:rPr>
          <w:rFonts w:ascii="ITCFranklinGothicDemi" w:hAnsi="ITCFranklinGothicDemi" w:cs="ITCFranklinGothicDemi"/>
          <w:lang w:val="en-US"/>
        </w:rPr>
        <w:t>(AQW 29709/11-15)</w:t>
      </w:r>
    </w:p>
    <w:p w:rsidR="00A66FCA" w:rsidRDefault="00A66FCA" w:rsidP="008F3863">
      <w:pPr>
        <w:pStyle w:val="NICCYBodyText"/>
        <w:rPr>
          <w:lang w:val="en-US"/>
        </w:rPr>
      </w:pPr>
      <w:r>
        <w:rPr>
          <w:rFonts w:ascii="ITCFranklinGothicDemi" w:hAnsi="ITCFranklinGothicDemi" w:cs="ITCFranklinGothicDemi"/>
          <w:lang w:val="en-US"/>
        </w:rPr>
        <w:br/>
      </w:r>
      <w:proofErr w:type="spellStart"/>
      <w:r w:rsidRPr="008F3863">
        <w:rPr>
          <w:rFonts w:ascii="ITCFranklinGothicDemi" w:hAnsi="ITCFranklinGothicDemi" w:cs="ITCFranklinGothicDemi"/>
          <w:b/>
          <w:lang w:val="en-US"/>
        </w:rPr>
        <w:t>Mr</w:t>
      </w:r>
      <w:proofErr w:type="spellEnd"/>
      <w:r w:rsidRPr="008F3863">
        <w:rPr>
          <w:rFonts w:ascii="ITCFranklinGothicDemi" w:hAnsi="ITCFranklinGothicDemi" w:cs="ITCFranklinGothicDemi"/>
          <w:b/>
          <w:lang w:val="en-US"/>
        </w:rPr>
        <w:t xml:space="preserve"> Hamilton:</w:t>
      </w:r>
      <w:r>
        <w:rPr>
          <w:rFonts w:ascii="ITCFranklinGothicDemi" w:hAnsi="ITCFranklinGothicDemi" w:cs="ITCFranklinGothicDemi"/>
          <w:lang w:val="en-US"/>
        </w:rPr>
        <w:t xml:space="preserve"> </w:t>
      </w:r>
      <w:r>
        <w:rPr>
          <w:lang w:val="en-US"/>
        </w:rPr>
        <w:t>Under our current law, the court can impose penalties on those parents who breach</w:t>
      </w:r>
      <w:r w:rsidR="008F3863">
        <w:rPr>
          <w:lang w:val="en-US"/>
        </w:rPr>
        <w:t xml:space="preserve"> </w:t>
      </w:r>
      <w:r>
        <w:rPr>
          <w:lang w:val="en-US"/>
        </w:rPr>
        <w:t>a contact order, for example a custodial sentence or a</w:t>
      </w:r>
      <w:r w:rsidR="008F3863">
        <w:rPr>
          <w:lang w:val="en-US"/>
        </w:rPr>
        <w:t xml:space="preserve"> fine.  </w:t>
      </w:r>
      <w:r>
        <w:rPr>
          <w:lang w:val="en-US"/>
        </w:rPr>
        <w:t>It has been suggested that additional</w:t>
      </w:r>
      <w:r w:rsidR="008F3863">
        <w:rPr>
          <w:lang w:val="en-US"/>
        </w:rPr>
        <w:t xml:space="preserve"> </w:t>
      </w:r>
      <w:r>
        <w:rPr>
          <w:lang w:val="en-US"/>
        </w:rPr>
        <w:t>enforcemen</w:t>
      </w:r>
      <w:r w:rsidR="008F3863">
        <w:rPr>
          <w:lang w:val="en-US"/>
        </w:rPr>
        <w:t xml:space="preserve">t measures should be available.  </w:t>
      </w:r>
      <w:r>
        <w:rPr>
          <w:lang w:val="en-US"/>
        </w:rPr>
        <w:t>However, it has also been suggested that more should be</w:t>
      </w:r>
      <w:r w:rsidR="008F3863">
        <w:rPr>
          <w:lang w:val="en-US"/>
        </w:rPr>
        <w:t xml:space="preserve"> </w:t>
      </w:r>
      <w:r>
        <w:rPr>
          <w:lang w:val="en-US"/>
        </w:rPr>
        <w:t>done to help parents to better understand their responsibilities toward their child and avoid disputes</w:t>
      </w:r>
      <w:r w:rsidR="008F3863">
        <w:rPr>
          <w:lang w:val="en-US"/>
        </w:rPr>
        <w:t xml:space="preserve"> </w:t>
      </w:r>
      <w:r>
        <w:rPr>
          <w:lang w:val="en-US"/>
        </w:rPr>
        <w:t>about cont</w:t>
      </w:r>
      <w:r w:rsidR="008F3863">
        <w:rPr>
          <w:lang w:val="en-US"/>
        </w:rPr>
        <w:t xml:space="preserve">act.  </w:t>
      </w:r>
      <w:r>
        <w:rPr>
          <w:lang w:val="en-US"/>
        </w:rPr>
        <w:t>In the coming months I hope to elicit views on the issues, with a view to determining</w:t>
      </w:r>
      <w:r w:rsidR="008F3863">
        <w:rPr>
          <w:lang w:val="en-US"/>
        </w:rPr>
        <w:t xml:space="preserve"> </w:t>
      </w:r>
      <w:r>
        <w:rPr>
          <w:lang w:val="en-US"/>
        </w:rPr>
        <w:t>whether any legislative amendments are required.</w:t>
      </w:r>
    </w:p>
    <w:p w:rsidR="00A66FCA" w:rsidRDefault="00A66FCA" w:rsidP="008F3863">
      <w:pPr>
        <w:pStyle w:val="NICCYBodyText"/>
        <w:rPr>
          <w:lang w:val="en-US"/>
        </w:rPr>
      </w:pPr>
    </w:p>
    <w:p w:rsidR="00BD589F" w:rsidRDefault="00483941" w:rsidP="00BD589F">
      <w:pPr>
        <w:rPr>
          <w:rFonts w:ascii="ITCFranklinGothicBook" w:hAnsi="ITCFranklinGothicBook" w:cs="ITCFranklinGothicBook"/>
          <w:sz w:val="20"/>
          <w:szCs w:val="20"/>
          <w:lang w:val="en-US"/>
        </w:rPr>
      </w:pPr>
      <w:hyperlink w:anchor="_top" w:history="1">
        <w:r w:rsidR="00BD589F" w:rsidRPr="00A92D13">
          <w:rPr>
            <w:rStyle w:val="Hyperlink"/>
          </w:rPr>
          <w:t>Back to Top</w:t>
        </w:r>
      </w:hyperlink>
    </w:p>
    <w:p w:rsidR="00A66FCA" w:rsidRDefault="00FF0277" w:rsidP="00FF0277">
      <w:pPr>
        <w:pStyle w:val="Heading2"/>
        <w:rPr>
          <w:lang w:val="en-US"/>
        </w:rPr>
      </w:pPr>
      <w:bookmarkStart w:id="21" w:name="_Introduction_of_Universal"/>
      <w:bookmarkEnd w:id="21"/>
      <w:r>
        <w:rPr>
          <w:lang w:val="en-US"/>
        </w:rPr>
        <w:br/>
      </w:r>
      <w:r w:rsidR="00A66FCA">
        <w:rPr>
          <w:lang w:val="en-US"/>
        </w:rPr>
        <w:t>Introduction of Universal Credit</w:t>
      </w:r>
    </w:p>
    <w:p w:rsidR="00A66FCA" w:rsidRDefault="00A66FCA" w:rsidP="00FF0277">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Campbell </w:t>
      </w:r>
      <w:r>
        <w:rPr>
          <w:lang w:val="en-US"/>
        </w:rPr>
        <w:t>asked the Minister of Finance and Personnel in regard to the introduction of universal</w:t>
      </w:r>
      <w:r w:rsidR="00FF0277">
        <w:rPr>
          <w:lang w:val="en-US"/>
        </w:rPr>
        <w:t xml:space="preserve"> </w:t>
      </w:r>
      <w:r>
        <w:rPr>
          <w:lang w:val="en-US"/>
        </w:rPr>
        <w:t>credit, to ensure that any changes being considered for rate relief will continue to provide rate rebates</w:t>
      </w:r>
      <w:r w:rsidR="00FF0277">
        <w:rPr>
          <w:lang w:val="en-US"/>
        </w:rPr>
        <w:t xml:space="preserve"> </w:t>
      </w:r>
      <w:r>
        <w:rPr>
          <w:lang w:val="en-US"/>
        </w:rPr>
        <w:t>to low income households.</w:t>
      </w:r>
    </w:p>
    <w:p w:rsidR="00A66FCA" w:rsidRDefault="00A66FCA" w:rsidP="00FF0277">
      <w:pPr>
        <w:pStyle w:val="NICCYBodyText"/>
        <w:rPr>
          <w:rFonts w:ascii="ITCFranklinGothicDemi" w:hAnsi="ITCFranklinGothicDemi" w:cs="ITCFranklinGothicDemi"/>
          <w:lang w:val="en-US"/>
        </w:rPr>
      </w:pPr>
      <w:r>
        <w:rPr>
          <w:rFonts w:ascii="ITCFranklinGothicDemi" w:hAnsi="ITCFranklinGothicDemi" w:cs="ITCFranklinGothicDemi"/>
          <w:lang w:val="en-US"/>
        </w:rPr>
        <w:t>(AQW 29796/11-15)</w:t>
      </w:r>
    </w:p>
    <w:p w:rsidR="00FF0277" w:rsidRDefault="00FF0277" w:rsidP="00FF0277">
      <w:pPr>
        <w:pStyle w:val="NICCYBodyText"/>
        <w:rPr>
          <w:rFonts w:ascii="ITCFranklinGothicDemi" w:hAnsi="ITCFranklinGothicDemi" w:cs="ITCFranklinGothicDemi"/>
          <w:lang w:val="en-US"/>
        </w:rPr>
      </w:pPr>
    </w:p>
    <w:p w:rsidR="00A66FCA" w:rsidRDefault="00A66FCA" w:rsidP="00FF0277">
      <w:pPr>
        <w:pStyle w:val="NICCYBodyText"/>
        <w:rPr>
          <w:lang w:val="en-US"/>
        </w:rPr>
      </w:pPr>
      <w:proofErr w:type="spellStart"/>
      <w:r w:rsidRPr="00FF0277">
        <w:rPr>
          <w:rFonts w:ascii="ITCFranklinGothicDemi" w:hAnsi="ITCFranklinGothicDemi" w:cs="ITCFranklinGothicDemi"/>
          <w:b/>
          <w:lang w:val="en-US"/>
        </w:rPr>
        <w:t>Mr</w:t>
      </w:r>
      <w:proofErr w:type="spellEnd"/>
      <w:r w:rsidRPr="00FF0277">
        <w:rPr>
          <w:rFonts w:ascii="ITCFranklinGothicDemi" w:hAnsi="ITCFranklinGothicDemi" w:cs="ITCFranklinGothicDemi"/>
          <w:b/>
          <w:lang w:val="en-US"/>
        </w:rPr>
        <w:t xml:space="preserve"> Hamilton:</w:t>
      </w:r>
      <w:r>
        <w:rPr>
          <w:rFonts w:ascii="ITCFranklinGothicDemi" w:hAnsi="ITCFranklinGothicDemi" w:cs="ITCFranklinGothicDemi"/>
          <w:lang w:val="en-US"/>
        </w:rPr>
        <w:t xml:space="preserve"> </w:t>
      </w:r>
      <w:r>
        <w:rPr>
          <w:lang w:val="en-US"/>
        </w:rPr>
        <w:t>The second consultation on the future of rate rebates closed recently, a report on the</w:t>
      </w:r>
      <w:r w:rsidR="00FF0277">
        <w:rPr>
          <w:lang w:val="en-US"/>
        </w:rPr>
        <w:t xml:space="preserve"> </w:t>
      </w:r>
      <w:r>
        <w:rPr>
          <w:lang w:val="en-US"/>
        </w:rPr>
        <w:t>consultation is available on the Department’s website.</w:t>
      </w:r>
      <w:r w:rsidR="00FF0277">
        <w:rPr>
          <w:lang w:val="en-US"/>
        </w:rPr>
        <w:t xml:space="preserve">  </w:t>
      </w:r>
      <w:r>
        <w:rPr>
          <w:lang w:val="en-US"/>
        </w:rPr>
        <w:t>I will be considering the responses shortly and providin</w:t>
      </w:r>
      <w:r w:rsidR="00FF0277">
        <w:rPr>
          <w:lang w:val="en-US"/>
        </w:rPr>
        <w:t xml:space="preserve">g direction on the way forward.  </w:t>
      </w:r>
      <w:r>
        <w:rPr>
          <w:lang w:val="en-US"/>
        </w:rPr>
        <w:t>I do however</w:t>
      </w:r>
    </w:p>
    <w:p w:rsidR="00A66FCA" w:rsidRDefault="00A66FCA" w:rsidP="00FF0277">
      <w:pPr>
        <w:pStyle w:val="NICCYBodyText"/>
        <w:rPr>
          <w:lang w:val="en-US"/>
        </w:rPr>
      </w:pPr>
      <w:proofErr w:type="gramStart"/>
      <w:r>
        <w:rPr>
          <w:lang w:val="en-US"/>
        </w:rPr>
        <w:t>support</w:t>
      </w:r>
      <w:proofErr w:type="gramEnd"/>
      <w:r>
        <w:rPr>
          <w:lang w:val="en-US"/>
        </w:rPr>
        <w:t xml:space="preserve"> the view that rate rebates should continue to protect households least able to pay domestic rates.</w:t>
      </w:r>
      <w:r>
        <w:rPr>
          <w:lang w:val="en-US"/>
        </w:rPr>
        <w:br/>
      </w:r>
    </w:p>
    <w:p w:rsidR="00FF0277" w:rsidRDefault="00483941" w:rsidP="00FF0277">
      <w:pPr>
        <w:rPr>
          <w:rFonts w:ascii="ITCFranklinGothicBook" w:hAnsi="ITCFranklinGothicBook" w:cs="ITCFranklinGothicBook"/>
          <w:sz w:val="20"/>
          <w:szCs w:val="20"/>
          <w:lang w:val="en-US"/>
        </w:rPr>
      </w:pPr>
      <w:hyperlink w:anchor="_top" w:history="1">
        <w:r w:rsidR="00FF0277" w:rsidRPr="00A92D13">
          <w:rPr>
            <w:rStyle w:val="Hyperlink"/>
          </w:rPr>
          <w:t>Back to Top</w:t>
        </w:r>
      </w:hyperlink>
    </w:p>
    <w:p w:rsidR="00A66FCA" w:rsidRDefault="00A66FCA" w:rsidP="00A66FCA">
      <w:pPr>
        <w:rPr>
          <w:rFonts w:ascii="ITCFranklinGothicBook" w:hAnsi="ITCFranklinGothicBook" w:cs="ITCFranklinGothicBook"/>
          <w:sz w:val="20"/>
          <w:szCs w:val="20"/>
          <w:lang w:val="en-US"/>
        </w:rPr>
      </w:pPr>
    </w:p>
    <w:p w:rsidR="00A66FCA" w:rsidRDefault="00A66FCA" w:rsidP="00A66FCA">
      <w:pPr>
        <w:rPr>
          <w:rFonts w:ascii="ITCFranklinGothicBook" w:hAnsi="ITCFranklinGothicBook" w:cs="ITCFranklinGothicBook"/>
          <w:sz w:val="20"/>
          <w:szCs w:val="20"/>
          <w:lang w:val="en-US"/>
        </w:rPr>
      </w:pPr>
    </w:p>
    <w:p w:rsidR="00D26C7C" w:rsidRDefault="00D26C7C" w:rsidP="00A66FCA">
      <w:pPr>
        <w:rPr>
          <w:rFonts w:ascii="ITCFranklinGothicBook" w:hAnsi="ITCFranklinGothicBook" w:cs="ITCFranklinGothicBook"/>
          <w:sz w:val="20"/>
          <w:szCs w:val="20"/>
          <w:lang w:val="en-US"/>
        </w:rPr>
      </w:pPr>
    </w:p>
    <w:p w:rsidR="00D26C7C" w:rsidRDefault="00D26C7C" w:rsidP="00A66FCA">
      <w:pPr>
        <w:rPr>
          <w:rFonts w:ascii="ITCFranklinGothicBook" w:hAnsi="ITCFranklinGothicBook" w:cs="ITCFranklinGothicBook"/>
          <w:sz w:val="20"/>
          <w:szCs w:val="20"/>
          <w:lang w:val="en-US"/>
        </w:rPr>
      </w:pPr>
    </w:p>
    <w:p w:rsidR="00D26C7C" w:rsidRDefault="00D26C7C" w:rsidP="00A66FCA">
      <w:pPr>
        <w:rPr>
          <w:rFonts w:ascii="ITCFranklinGothicBook" w:hAnsi="ITCFranklinGothicBook" w:cs="ITCFranklinGothicBook"/>
          <w:sz w:val="20"/>
          <w:szCs w:val="20"/>
          <w:lang w:val="en-US"/>
        </w:rPr>
      </w:pPr>
    </w:p>
    <w:p w:rsidR="00D26C7C" w:rsidRDefault="00D26C7C" w:rsidP="00A66FCA">
      <w:pPr>
        <w:rPr>
          <w:rFonts w:ascii="ITCFranklinGothicBook" w:hAnsi="ITCFranklinGothicBook" w:cs="ITCFranklinGothicBook"/>
          <w:sz w:val="20"/>
          <w:szCs w:val="20"/>
          <w:lang w:val="en-US"/>
        </w:rPr>
      </w:pPr>
    </w:p>
    <w:p w:rsidR="00D26C7C" w:rsidRDefault="00D26C7C" w:rsidP="00A66FCA">
      <w:pPr>
        <w:rPr>
          <w:rFonts w:ascii="ITCFranklinGothicBook" w:hAnsi="ITCFranklinGothicBook" w:cs="ITCFranklinGothicBook"/>
          <w:sz w:val="20"/>
          <w:szCs w:val="20"/>
          <w:lang w:val="en-US"/>
        </w:rPr>
      </w:pPr>
    </w:p>
    <w:p w:rsidR="00A66FCA" w:rsidRDefault="00A66FCA" w:rsidP="00FF0277">
      <w:pPr>
        <w:pStyle w:val="Heading2"/>
        <w:rPr>
          <w:lang w:val="en-US"/>
        </w:rPr>
      </w:pPr>
      <w:bookmarkStart w:id="22" w:name="_Bamford_Review"/>
      <w:bookmarkEnd w:id="22"/>
      <w:proofErr w:type="spellStart"/>
      <w:r>
        <w:rPr>
          <w:lang w:val="en-US"/>
        </w:rPr>
        <w:lastRenderedPageBreak/>
        <w:t>Bamford</w:t>
      </w:r>
      <w:proofErr w:type="spellEnd"/>
      <w:r>
        <w:rPr>
          <w:lang w:val="en-US"/>
        </w:rPr>
        <w:t xml:space="preserve"> Review</w:t>
      </w:r>
    </w:p>
    <w:p w:rsidR="00A66FCA" w:rsidRDefault="00A66FCA" w:rsidP="00FF0277">
      <w:pPr>
        <w:pStyle w:val="NICCYBodyText"/>
        <w:rPr>
          <w:lang w:val="en-US"/>
        </w:rPr>
      </w:pPr>
      <w:r>
        <w:rPr>
          <w:rFonts w:ascii="ITCFranklinGothicDemi" w:hAnsi="ITCFranklinGothicDemi" w:cs="ITCFranklinGothicDemi"/>
          <w:lang w:val="en-US"/>
        </w:rPr>
        <w:t xml:space="preserve">Ms Maeve McLaughlin </w:t>
      </w:r>
      <w:r>
        <w:rPr>
          <w:lang w:val="en-US"/>
        </w:rPr>
        <w:t>asked the Minister of Health, Social Services and Public Safety for an update</w:t>
      </w:r>
      <w:r w:rsidR="00FF0277">
        <w:rPr>
          <w:lang w:val="en-US"/>
        </w:rPr>
        <w:t xml:space="preserve"> </w:t>
      </w:r>
      <w:r>
        <w:rPr>
          <w:lang w:val="en-US"/>
        </w:rPr>
        <w:t xml:space="preserve">on the actions contained in the </w:t>
      </w:r>
      <w:proofErr w:type="spellStart"/>
      <w:r>
        <w:rPr>
          <w:lang w:val="en-US"/>
        </w:rPr>
        <w:t>Bamford</w:t>
      </w:r>
      <w:proofErr w:type="spellEnd"/>
      <w:r>
        <w:rPr>
          <w:lang w:val="en-US"/>
        </w:rPr>
        <w:t xml:space="preserve"> Review.</w:t>
      </w:r>
    </w:p>
    <w:p w:rsidR="00A66FCA" w:rsidRDefault="00A66FCA" w:rsidP="00FF0277">
      <w:pPr>
        <w:pStyle w:val="NICCYBodyText"/>
        <w:rPr>
          <w:rFonts w:ascii="ITCFranklinGothicDemi" w:hAnsi="ITCFranklinGothicDemi" w:cs="ITCFranklinGothicDemi"/>
          <w:lang w:val="en-US"/>
        </w:rPr>
      </w:pPr>
      <w:r>
        <w:rPr>
          <w:rFonts w:ascii="ITCFranklinGothicDemi" w:hAnsi="ITCFranklinGothicDemi" w:cs="ITCFranklinGothicDemi"/>
          <w:lang w:val="en-US"/>
        </w:rPr>
        <w:t>(AQW 29532/11-15)</w:t>
      </w:r>
    </w:p>
    <w:p w:rsidR="00FF0277" w:rsidRDefault="00FF0277" w:rsidP="00FF0277">
      <w:pPr>
        <w:pStyle w:val="NICCYBodyText"/>
        <w:rPr>
          <w:rFonts w:ascii="ITCFranklinGothicDemi" w:hAnsi="ITCFranklinGothicDemi" w:cs="ITCFranklinGothicDemi"/>
          <w:lang w:val="en-US"/>
        </w:rPr>
      </w:pPr>
    </w:p>
    <w:p w:rsidR="00A66FCA" w:rsidRDefault="00A66FCA" w:rsidP="00FF0277">
      <w:pPr>
        <w:pStyle w:val="NICCYBodyText"/>
        <w:rPr>
          <w:lang w:val="en-US"/>
        </w:rPr>
      </w:pPr>
      <w:proofErr w:type="spellStart"/>
      <w:r w:rsidRPr="00FF0277">
        <w:rPr>
          <w:rFonts w:ascii="ITCFranklinGothicDemi" w:hAnsi="ITCFranklinGothicDemi" w:cs="ITCFranklinGothicDemi"/>
          <w:b/>
          <w:lang w:val="en-US"/>
        </w:rPr>
        <w:t>Mr</w:t>
      </w:r>
      <w:proofErr w:type="spellEnd"/>
      <w:r w:rsidRPr="00FF0277">
        <w:rPr>
          <w:rFonts w:ascii="ITCFranklinGothicDemi" w:hAnsi="ITCFranklinGothicDemi" w:cs="ITCFranklinGothicDemi"/>
          <w:b/>
          <w:lang w:val="en-US"/>
        </w:rPr>
        <w:t xml:space="preserve"> </w:t>
      </w:r>
      <w:proofErr w:type="spellStart"/>
      <w:r w:rsidRPr="00FF0277">
        <w:rPr>
          <w:rFonts w:ascii="ITCFranklinGothicDemi" w:hAnsi="ITCFranklinGothicDemi" w:cs="ITCFranklinGothicDemi"/>
          <w:b/>
          <w:lang w:val="en-US"/>
        </w:rPr>
        <w:t>Poots</w:t>
      </w:r>
      <w:proofErr w:type="spellEnd"/>
      <w:r w:rsidRPr="00FF0277">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 xml:space="preserve">Progress against the </w:t>
      </w:r>
      <w:proofErr w:type="spellStart"/>
      <w:r>
        <w:rPr>
          <w:lang w:val="en-US"/>
        </w:rPr>
        <w:t>Bamford</w:t>
      </w:r>
      <w:proofErr w:type="spellEnd"/>
      <w:r>
        <w:rPr>
          <w:lang w:val="en-US"/>
        </w:rPr>
        <w:t xml:space="preserve"> Action Plan 2012-15 is monitored on a six-monthly basis by</w:t>
      </w:r>
      <w:r w:rsidR="00FF0277">
        <w:rPr>
          <w:lang w:val="en-US"/>
        </w:rPr>
        <w:t xml:space="preserve"> </w:t>
      </w:r>
      <w:r>
        <w:rPr>
          <w:lang w:val="en-US"/>
        </w:rPr>
        <w:t xml:space="preserve">the </w:t>
      </w:r>
      <w:proofErr w:type="spellStart"/>
      <w:r>
        <w:rPr>
          <w:lang w:val="en-US"/>
        </w:rPr>
        <w:t>Bamford</w:t>
      </w:r>
      <w:proofErr w:type="spellEnd"/>
      <w:r>
        <w:rPr>
          <w:lang w:val="en-US"/>
        </w:rPr>
        <w:t xml:space="preserve"> Inter Departmental Senior Officials Group, and by the Inter-Ministerial Group on Mental</w:t>
      </w:r>
      <w:r w:rsidR="00FF0277">
        <w:rPr>
          <w:lang w:val="en-US"/>
        </w:rPr>
        <w:t xml:space="preserve"> </w:t>
      </w:r>
      <w:r>
        <w:rPr>
          <w:lang w:val="en-US"/>
        </w:rPr>
        <w:t>Health and Learning Disability.</w:t>
      </w:r>
    </w:p>
    <w:p w:rsidR="00FF0277" w:rsidRDefault="00FF0277" w:rsidP="00FF0277">
      <w:pPr>
        <w:pStyle w:val="NICCYBodyText"/>
        <w:rPr>
          <w:lang w:val="en-US"/>
        </w:rPr>
      </w:pPr>
    </w:p>
    <w:p w:rsidR="00A66FCA" w:rsidRDefault="00A66FCA" w:rsidP="00FF0277">
      <w:pPr>
        <w:pStyle w:val="NICCYBodyText"/>
        <w:rPr>
          <w:lang w:val="en-US"/>
        </w:rPr>
      </w:pPr>
      <w:r>
        <w:rPr>
          <w:lang w:val="en-US"/>
        </w:rPr>
        <w:t xml:space="preserve">When I launched the </w:t>
      </w:r>
      <w:proofErr w:type="spellStart"/>
      <w:r>
        <w:rPr>
          <w:lang w:val="en-US"/>
        </w:rPr>
        <w:t>Bamford</w:t>
      </w:r>
      <w:proofErr w:type="spellEnd"/>
      <w:r>
        <w:rPr>
          <w:lang w:val="en-US"/>
        </w:rPr>
        <w:t xml:space="preserve"> Action Plan 2012-15 in March last year, I committed to publishing regular</w:t>
      </w:r>
      <w:r w:rsidR="00FF0277">
        <w:rPr>
          <w:lang w:val="en-US"/>
        </w:rPr>
        <w:t xml:space="preserve"> </w:t>
      </w:r>
      <w:r>
        <w:rPr>
          <w:lang w:val="en-US"/>
        </w:rPr>
        <w:t>monitoring inf</w:t>
      </w:r>
      <w:r w:rsidR="00FF0277">
        <w:rPr>
          <w:lang w:val="en-US"/>
        </w:rPr>
        <w:t xml:space="preserve">ormation to highlight progress.  </w:t>
      </w:r>
      <w:r>
        <w:rPr>
          <w:lang w:val="en-US"/>
        </w:rPr>
        <w:t>The first monitoring report has been drafted and was</w:t>
      </w:r>
      <w:r w:rsidR="00FF0277">
        <w:rPr>
          <w:lang w:val="en-US"/>
        </w:rPr>
        <w:t xml:space="preserve"> </w:t>
      </w:r>
      <w:r>
        <w:rPr>
          <w:lang w:val="en-US"/>
        </w:rPr>
        <w:t>approved by the Inter-Ministerial Group on Mental Health and Learning Disability in November 2013</w:t>
      </w:r>
      <w:r w:rsidR="00FF0277">
        <w:rPr>
          <w:lang w:val="en-US"/>
        </w:rPr>
        <w:t xml:space="preserve">.  </w:t>
      </w:r>
      <w:r>
        <w:rPr>
          <w:lang w:val="en-US"/>
        </w:rPr>
        <w:t>An</w:t>
      </w:r>
      <w:r w:rsidR="00FF0277">
        <w:rPr>
          <w:lang w:val="en-US"/>
        </w:rPr>
        <w:t xml:space="preserve"> </w:t>
      </w:r>
      <w:r>
        <w:rPr>
          <w:lang w:val="en-US"/>
        </w:rPr>
        <w:t>easy read version of this report is currently being prepared, and I hope to publish both versions within</w:t>
      </w:r>
      <w:r w:rsidR="00FF0277">
        <w:rPr>
          <w:lang w:val="en-US"/>
        </w:rPr>
        <w:t xml:space="preserve"> </w:t>
      </w:r>
      <w:r>
        <w:rPr>
          <w:lang w:val="en-US"/>
        </w:rPr>
        <w:t>the next few weeks.</w:t>
      </w:r>
    </w:p>
    <w:p w:rsidR="00FF0277" w:rsidRDefault="00FF0277" w:rsidP="00FF0277">
      <w:pPr>
        <w:pStyle w:val="NICCYBodyText"/>
        <w:rPr>
          <w:lang w:val="en-US"/>
        </w:rPr>
      </w:pPr>
    </w:p>
    <w:p w:rsidR="00A66FCA" w:rsidRDefault="00A66FCA" w:rsidP="00FF0277">
      <w:pPr>
        <w:pStyle w:val="NICCYBodyText"/>
        <w:rPr>
          <w:lang w:val="en-US"/>
        </w:rPr>
      </w:pPr>
      <w:r>
        <w:rPr>
          <w:lang w:val="en-US"/>
        </w:rPr>
        <w:t xml:space="preserve">In general terms, there has been good progress made on the </w:t>
      </w:r>
      <w:proofErr w:type="spellStart"/>
      <w:r>
        <w:rPr>
          <w:lang w:val="en-US"/>
        </w:rPr>
        <w:t>Bamford</w:t>
      </w:r>
      <w:proofErr w:type="spellEnd"/>
      <w:r>
        <w:rPr>
          <w:lang w:val="en-US"/>
        </w:rPr>
        <w:t xml:space="preserve"> Action Plan 2012-15, with 83%</w:t>
      </w:r>
      <w:r w:rsidR="00FF0277">
        <w:rPr>
          <w:lang w:val="en-US"/>
        </w:rPr>
        <w:t xml:space="preserve"> </w:t>
      </w:r>
      <w:r>
        <w:rPr>
          <w:lang w:val="en-US"/>
        </w:rPr>
        <w:t>of the 76 actions on target for completion, and the remaining 17% are progressing, with some delay</w:t>
      </w:r>
      <w:r w:rsidR="00FF0277">
        <w:rPr>
          <w:lang w:val="en-US"/>
        </w:rPr>
        <w:t xml:space="preserve"> against the target date.  </w:t>
      </w:r>
      <w:r>
        <w:rPr>
          <w:lang w:val="en-US"/>
        </w:rPr>
        <w:t>The monitoring report, when published, will provide a detailed update against</w:t>
      </w:r>
      <w:r w:rsidR="00FF0277">
        <w:rPr>
          <w:lang w:val="en-US"/>
        </w:rPr>
        <w:t xml:space="preserve"> </w:t>
      </w:r>
      <w:r>
        <w:rPr>
          <w:lang w:val="en-US"/>
        </w:rPr>
        <w:t>each of the 76 actions.</w:t>
      </w:r>
    </w:p>
    <w:p w:rsidR="00A66FCA" w:rsidRDefault="00A66FCA" w:rsidP="00A66FCA">
      <w:pPr>
        <w:rPr>
          <w:rFonts w:ascii="ITCFranklinGothicDemi" w:hAnsi="ITCFranklinGothicDemi" w:cs="ITCFranklinGothicDemi"/>
          <w:lang w:val="en-US"/>
        </w:rPr>
      </w:pPr>
    </w:p>
    <w:p w:rsidR="00FF0277" w:rsidRDefault="00483941" w:rsidP="00FF0277">
      <w:pPr>
        <w:rPr>
          <w:rFonts w:ascii="ITCFranklinGothicBook" w:hAnsi="ITCFranklinGothicBook" w:cs="ITCFranklinGothicBook"/>
          <w:sz w:val="20"/>
          <w:szCs w:val="20"/>
          <w:lang w:val="en-US"/>
        </w:rPr>
      </w:pPr>
      <w:hyperlink w:anchor="_top" w:history="1">
        <w:r w:rsidR="00FF0277" w:rsidRPr="00A92D13">
          <w:rPr>
            <w:rStyle w:val="Hyperlink"/>
          </w:rPr>
          <w:t>Back to Top</w:t>
        </w:r>
      </w:hyperlink>
    </w:p>
    <w:p w:rsidR="00D26C7C" w:rsidRDefault="00D26C7C" w:rsidP="00D26C7C">
      <w:pPr>
        <w:pStyle w:val="Heading2"/>
        <w:rPr>
          <w:lang w:val="en-US"/>
        </w:rPr>
      </w:pPr>
      <w:bookmarkStart w:id="23" w:name="_Music_Therapy_in"/>
      <w:bookmarkEnd w:id="23"/>
      <w:r>
        <w:rPr>
          <w:lang w:val="en-US"/>
        </w:rPr>
        <w:br/>
        <w:t>Music Therapy in Special Education</w:t>
      </w:r>
    </w:p>
    <w:p w:rsidR="00A66FCA" w:rsidRDefault="00A66FCA" w:rsidP="00D26C7C">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w:t>
      </w:r>
      <w:proofErr w:type="spellStart"/>
      <w:r>
        <w:rPr>
          <w:rFonts w:ascii="ITCFranklinGothicDemi" w:hAnsi="ITCFranklinGothicDemi" w:cs="ITCFranklinGothicDemi"/>
          <w:lang w:val="en-US"/>
        </w:rPr>
        <w:t>McGlone</w:t>
      </w:r>
      <w:proofErr w:type="spellEnd"/>
      <w:r>
        <w:rPr>
          <w:rFonts w:ascii="ITCFranklinGothicDemi" w:hAnsi="ITCFranklinGothicDemi" w:cs="ITCFranklinGothicDemi"/>
          <w:lang w:val="en-US"/>
        </w:rPr>
        <w:t xml:space="preserve"> </w:t>
      </w:r>
      <w:r>
        <w:rPr>
          <w:lang w:val="en-US"/>
        </w:rPr>
        <w:t>asked the Minister of Health, Social Services and Public Safety whether the Review of</w:t>
      </w:r>
      <w:r w:rsidR="00FF0277">
        <w:rPr>
          <w:lang w:val="en-US"/>
        </w:rPr>
        <w:t xml:space="preserve"> </w:t>
      </w:r>
      <w:r>
        <w:rPr>
          <w:lang w:val="en-US"/>
        </w:rPr>
        <w:t>the Allied Health Professionals’ Support for Children and Young People with Statements of Special</w:t>
      </w:r>
      <w:r w:rsidR="00FF0277">
        <w:rPr>
          <w:lang w:val="en-US"/>
        </w:rPr>
        <w:t xml:space="preserve"> </w:t>
      </w:r>
      <w:r>
        <w:rPr>
          <w:lang w:val="en-US"/>
        </w:rPr>
        <w:t>Educational Needs in Special Schools and Mainstream Education has requested, or plans to consider,</w:t>
      </w:r>
      <w:r w:rsidR="00FF0277">
        <w:rPr>
          <w:lang w:val="en-US"/>
        </w:rPr>
        <w:t xml:space="preserve"> </w:t>
      </w:r>
      <w:r>
        <w:rPr>
          <w:lang w:val="en-US"/>
        </w:rPr>
        <w:t>evidence from parents of children with the most complex needs on the inclusion of music therapy in</w:t>
      </w:r>
      <w:r w:rsidR="00FF0277">
        <w:rPr>
          <w:lang w:val="en-US"/>
        </w:rPr>
        <w:t xml:space="preserve"> </w:t>
      </w:r>
      <w:r>
        <w:rPr>
          <w:lang w:val="en-US"/>
        </w:rPr>
        <w:t>special education.</w:t>
      </w:r>
    </w:p>
    <w:p w:rsidR="00A66FCA" w:rsidRDefault="00A66FCA" w:rsidP="00FF0277">
      <w:pPr>
        <w:pStyle w:val="NICCYBodyText"/>
        <w:rPr>
          <w:rFonts w:ascii="ITCFranklinGothicDemi" w:hAnsi="ITCFranklinGothicDemi" w:cs="ITCFranklinGothicDemi"/>
          <w:lang w:val="en-US"/>
        </w:rPr>
      </w:pPr>
      <w:r>
        <w:rPr>
          <w:rFonts w:ascii="ITCFranklinGothicDemi" w:hAnsi="ITCFranklinGothicDemi" w:cs="ITCFranklinGothicDemi"/>
          <w:lang w:val="en-US"/>
        </w:rPr>
        <w:t>(AQW 29769/11-15)</w:t>
      </w:r>
    </w:p>
    <w:p w:rsidR="00FF0277" w:rsidRDefault="00FF0277" w:rsidP="00FF0277">
      <w:pPr>
        <w:pStyle w:val="NICCYBodyText"/>
        <w:rPr>
          <w:rFonts w:ascii="ITCFranklinGothicDemi" w:hAnsi="ITCFranklinGothicDemi" w:cs="ITCFranklinGothicDemi"/>
          <w:lang w:val="en-US"/>
        </w:rPr>
      </w:pPr>
    </w:p>
    <w:p w:rsidR="00D26C7C" w:rsidRDefault="00A66FCA" w:rsidP="00FF0277">
      <w:pPr>
        <w:pStyle w:val="NICCYBodyText"/>
        <w:rPr>
          <w:lang w:val="en-US"/>
        </w:rPr>
      </w:pPr>
      <w:proofErr w:type="spellStart"/>
      <w:r w:rsidRPr="00FF0277">
        <w:rPr>
          <w:rFonts w:ascii="ITCFranklinGothicDemi" w:hAnsi="ITCFranklinGothicDemi" w:cs="ITCFranklinGothicDemi"/>
          <w:b/>
          <w:lang w:val="en-US"/>
        </w:rPr>
        <w:t>Mr</w:t>
      </w:r>
      <w:proofErr w:type="spellEnd"/>
      <w:r w:rsidRPr="00FF0277">
        <w:rPr>
          <w:rFonts w:ascii="ITCFranklinGothicDemi" w:hAnsi="ITCFranklinGothicDemi" w:cs="ITCFranklinGothicDemi"/>
          <w:b/>
          <w:lang w:val="en-US"/>
        </w:rPr>
        <w:t xml:space="preserve"> </w:t>
      </w:r>
      <w:proofErr w:type="spellStart"/>
      <w:r w:rsidRPr="00FF0277">
        <w:rPr>
          <w:rFonts w:ascii="ITCFranklinGothicDemi" w:hAnsi="ITCFranklinGothicDemi" w:cs="ITCFranklinGothicDemi"/>
          <w:b/>
          <w:lang w:val="en-US"/>
        </w:rPr>
        <w:t>Poots</w:t>
      </w:r>
      <w:proofErr w:type="spellEnd"/>
      <w:r w:rsidRPr="00FF0277">
        <w:rPr>
          <w:rFonts w:ascii="ITCFranklinGothicDemi" w:hAnsi="ITCFranklinGothicDemi" w:cs="ITCFranklinGothicDemi"/>
          <w:b/>
          <w:lang w:val="en-US"/>
        </w:rPr>
        <w:t>:</w:t>
      </w:r>
      <w:r>
        <w:rPr>
          <w:rFonts w:ascii="ITCFranklinGothicDemi" w:hAnsi="ITCFranklinGothicDemi" w:cs="ITCFranklinGothicDemi"/>
          <w:lang w:val="en-US"/>
        </w:rPr>
        <w:t xml:space="preserve"> </w:t>
      </w:r>
      <w:r>
        <w:rPr>
          <w:lang w:val="en-US"/>
        </w:rPr>
        <w:t>The Review’s focus is primarily on the services provided by Occupational Therapy, Speech</w:t>
      </w:r>
      <w:r w:rsidR="00FF0277">
        <w:rPr>
          <w:lang w:val="en-US"/>
        </w:rPr>
        <w:t xml:space="preserve"> </w:t>
      </w:r>
      <w:r>
        <w:rPr>
          <w:lang w:val="en-US"/>
        </w:rPr>
        <w:t xml:space="preserve">and Language Therapy, Physiotherapy, Dietetics, </w:t>
      </w:r>
      <w:proofErr w:type="spellStart"/>
      <w:r>
        <w:rPr>
          <w:lang w:val="en-US"/>
        </w:rPr>
        <w:t>Orthoptics</w:t>
      </w:r>
      <w:proofErr w:type="spellEnd"/>
      <w:r>
        <w:rPr>
          <w:lang w:val="en-US"/>
        </w:rPr>
        <w:t xml:space="preserve"> and Podiatry for children with Statements of</w:t>
      </w:r>
      <w:r w:rsidR="00FF0277">
        <w:rPr>
          <w:lang w:val="en-US"/>
        </w:rPr>
        <w:t xml:space="preserve"> </w:t>
      </w:r>
      <w:r>
        <w:rPr>
          <w:lang w:val="en-US"/>
        </w:rPr>
        <w:t>S</w:t>
      </w:r>
      <w:r w:rsidR="00FF0277">
        <w:rPr>
          <w:lang w:val="en-US"/>
        </w:rPr>
        <w:t xml:space="preserve">pecial Educational Needs (SEN).  </w:t>
      </w:r>
      <w:r>
        <w:rPr>
          <w:lang w:val="en-US"/>
        </w:rPr>
        <w:t>In addition, it has been agreed that there will be an opportunity for</w:t>
      </w:r>
      <w:r w:rsidR="00FF0277">
        <w:rPr>
          <w:lang w:val="en-US"/>
        </w:rPr>
        <w:t xml:space="preserve"> </w:t>
      </w:r>
      <w:r>
        <w:rPr>
          <w:lang w:val="en-US"/>
        </w:rPr>
        <w:t>engagement with representatives from other Allied Health Professions (AHP), including those providing</w:t>
      </w:r>
      <w:r w:rsidR="00FF0277">
        <w:rPr>
          <w:lang w:val="en-US"/>
        </w:rPr>
        <w:t xml:space="preserve"> </w:t>
      </w:r>
      <w:r>
        <w:rPr>
          <w:lang w:val="en-US"/>
        </w:rPr>
        <w:t>music therapy, who work with children with SEN Statements.</w:t>
      </w:r>
      <w:r w:rsidR="00FF0277">
        <w:rPr>
          <w:lang w:val="en-US"/>
        </w:rPr>
        <w:t xml:space="preserve">  </w:t>
      </w:r>
    </w:p>
    <w:p w:rsidR="00A66FCA" w:rsidRDefault="00A66FCA" w:rsidP="00FF0277">
      <w:pPr>
        <w:pStyle w:val="NICCYBodyText"/>
        <w:rPr>
          <w:lang w:val="en-US"/>
        </w:rPr>
      </w:pPr>
      <w:r>
        <w:rPr>
          <w:lang w:val="en-US"/>
        </w:rPr>
        <w:lastRenderedPageBreak/>
        <w:t>Furthermore, the Public Health Agency will seek views on the provision of AHP services, including music</w:t>
      </w:r>
      <w:r w:rsidR="00FF0277">
        <w:rPr>
          <w:lang w:val="en-US"/>
        </w:rPr>
        <w:t xml:space="preserve"> </w:t>
      </w:r>
      <w:r>
        <w:rPr>
          <w:lang w:val="en-US"/>
        </w:rPr>
        <w:t>therapy, from the parents of children with Statements of Special Educational Needs.</w:t>
      </w:r>
    </w:p>
    <w:p w:rsidR="00A66FCA" w:rsidRDefault="00A66FCA" w:rsidP="00A66FCA">
      <w:pPr>
        <w:rPr>
          <w:rFonts w:ascii="ITCFranklinGothicBook" w:hAnsi="ITCFranklinGothicBook" w:cs="ITCFranklinGothicBook"/>
          <w:sz w:val="20"/>
          <w:szCs w:val="20"/>
          <w:lang w:val="en-US"/>
        </w:rPr>
      </w:pPr>
    </w:p>
    <w:p w:rsidR="00FF0277" w:rsidRDefault="00483941" w:rsidP="00FF0277">
      <w:pPr>
        <w:rPr>
          <w:rFonts w:ascii="ITCFranklinGothicBook" w:hAnsi="ITCFranklinGothicBook" w:cs="ITCFranklinGothicBook"/>
          <w:sz w:val="20"/>
          <w:szCs w:val="20"/>
          <w:lang w:val="en-US"/>
        </w:rPr>
      </w:pPr>
      <w:hyperlink w:anchor="_top" w:history="1">
        <w:r w:rsidR="00FF0277" w:rsidRPr="00A92D13">
          <w:rPr>
            <w:rStyle w:val="Hyperlink"/>
          </w:rPr>
          <w:t>Back to Top</w:t>
        </w:r>
      </w:hyperlink>
    </w:p>
    <w:p w:rsidR="00A66FCA" w:rsidRDefault="00A66FCA" w:rsidP="00A66FCA">
      <w:pPr>
        <w:rPr>
          <w:rFonts w:ascii="ITCFranklinGothicBook" w:hAnsi="ITCFranklinGothicBook" w:cs="ITCFranklinGothicBook"/>
          <w:sz w:val="20"/>
          <w:szCs w:val="20"/>
          <w:lang w:val="en-US"/>
        </w:rPr>
      </w:pPr>
    </w:p>
    <w:p w:rsidR="00A66FCA" w:rsidRDefault="00A66FCA" w:rsidP="00FF0277">
      <w:pPr>
        <w:pStyle w:val="Heading2"/>
        <w:rPr>
          <w:lang w:val="en-US"/>
        </w:rPr>
      </w:pPr>
      <w:bookmarkStart w:id="24" w:name="_Programme_for_Government"/>
      <w:bookmarkEnd w:id="24"/>
      <w:proofErr w:type="spellStart"/>
      <w:r>
        <w:rPr>
          <w:lang w:val="en-US"/>
        </w:rPr>
        <w:t>Programme</w:t>
      </w:r>
      <w:proofErr w:type="spellEnd"/>
      <w:r>
        <w:rPr>
          <w:lang w:val="en-US"/>
        </w:rPr>
        <w:t xml:space="preserve"> for Government 2011-15: Pupils that Cycle to School</w:t>
      </w:r>
    </w:p>
    <w:p w:rsidR="00A66FCA" w:rsidRDefault="00A66FCA" w:rsidP="00FF0277">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McKay </w:t>
      </w:r>
      <w:r>
        <w:rPr>
          <w:lang w:val="en-US"/>
        </w:rPr>
        <w:t>asked the Minister for Regional Development how they are ensuring that the Executive meets</w:t>
      </w:r>
      <w:r w:rsidR="00FF0277">
        <w:rPr>
          <w:lang w:val="en-US"/>
        </w:rPr>
        <w:t xml:space="preserve"> </w:t>
      </w:r>
      <w:r>
        <w:rPr>
          <w:lang w:val="en-US"/>
        </w:rPr>
        <w:t xml:space="preserve">the </w:t>
      </w:r>
      <w:proofErr w:type="spellStart"/>
      <w:r>
        <w:rPr>
          <w:lang w:val="en-US"/>
        </w:rPr>
        <w:t>Programme</w:t>
      </w:r>
      <w:proofErr w:type="spellEnd"/>
      <w:r>
        <w:rPr>
          <w:lang w:val="en-US"/>
        </w:rPr>
        <w:t xml:space="preserve"> for Government 2011-15 target to increase the number of pupils that cycle to school.</w:t>
      </w:r>
    </w:p>
    <w:p w:rsidR="00A66FCA" w:rsidRDefault="00A66FCA" w:rsidP="00FF0277">
      <w:pPr>
        <w:pStyle w:val="NICCYBodyText"/>
        <w:rPr>
          <w:rFonts w:ascii="ITCFranklinGothicDemi" w:hAnsi="ITCFranklinGothicDemi" w:cs="ITCFranklinGothicDemi"/>
          <w:lang w:val="en-US"/>
        </w:rPr>
      </w:pPr>
      <w:r>
        <w:rPr>
          <w:rFonts w:ascii="ITCFranklinGothicDemi" w:hAnsi="ITCFranklinGothicDemi" w:cs="ITCFranklinGothicDemi"/>
          <w:lang w:val="en-US"/>
        </w:rPr>
        <w:t>(AQW 29531/11-15)</w:t>
      </w:r>
    </w:p>
    <w:p w:rsidR="00FF0277" w:rsidRDefault="00FF0277" w:rsidP="00FF0277">
      <w:pPr>
        <w:pStyle w:val="NICCYBodyText"/>
        <w:rPr>
          <w:rFonts w:ascii="ITCFranklinGothicDemi" w:hAnsi="ITCFranklinGothicDemi" w:cs="ITCFranklinGothicDemi"/>
          <w:lang w:val="en-US"/>
        </w:rPr>
      </w:pPr>
    </w:p>
    <w:p w:rsidR="00FF0277" w:rsidRDefault="00A66FCA" w:rsidP="00FF0277">
      <w:pPr>
        <w:pStyle w:val="NICCYBodyText"/>
        <w:rPr>
          <w:lang w:val="en-US"/>
        </w:rPr>
      </w:pPr>
      <w:proofErr w:type="spellStart"/>
      <w:r w:rsidRPr="00FF0277">
        <w:rPr>
          <w:rFonts w:ascii="ITCFranklinGothicDemi" w:hAnsi="ITCFranklinGothicDemi" w:cs="ITCFranklinGothicDemi"/>
          <w:b/>
          <w:lang w:val="en-US"/>
        </w:rPr>
        <w:t>Mr</w:t>
      </w:r>
      <w:proofErr w:type="spellEnd"/>
      <w:r w:rsidRPr="00FF0277">
        <w:rPr>
          <w:rFonts w:ascii="ITCFranklinGothicDemi" w:hAnsi="ITCFranklinGothicDemi" w:cs="ITCFranklinGothicDemi"/>
          <w:b/>
          <w:lang w:val="en-US"/>
        </w:rPr>
        <w:t xml:space="preserve"> Kennedy:</w:t>
      </w:r>
      <w:r>
        <w:rPr>
          <w:rFonts w:ascii="ITCFranklinGothicDemi" w:hAnsi="ITCFranklinGothicDemi" w:cs="ITCFranklinGothicDemi"/>
          <w:lang w:val="en-US"/>
        </w:rPr>
        <w:t xml:space="preserve"> </w:t>
      </w:r>
      <w:r>
        <w:rPr>
          <w:lang w:val="en-US"/>
        </w:rPr>
        <w:t xml:space="preserve">The </w:t>
      </w:r>
      <w:proofErr w:type="spellStart"/>
      <w:r>
        <w:rPr>
          <w:lang w:val="en-US"/>
        </w:rPr>
        <w:t>Programme</w:t>
      </w:r>
      <w:proofErr w:type="spellEnd"/>
      <w:r>
        <w:rPr>
          <w:lang w:val="en-US"/>
        </w:rPr>
        <w:t xml:space="preserve"> for Government 2011-15 makes a commitment to ‘by 2015 create the</w:t>
      </w:r>
      <w:r w:rsidR="00FF0277">
        <w:rPr>
          <w:lang w:val="en-US"/>
        </w:rPr>
        <w:t xml:space="preserve"> </w:t>
      </w:r>
      <w:r>
        <w:rPr>
          <w:lang w:val="en-US"/>
        </w:rPr>
        <w:t>conditions to facilitate at least 36% of primary school pupils and 22% of secondary school pupils</w:t>
      </w:r>
      <w:r w:rsidR="00FF0277">
        <w:rPr>
          <w:lang w:val="en-US"/>
        </w:rPr>
        <w:t xml:space="preserve"> </w:t>
      </w:r>
      <w:r>
        <w:rPr>
          <w:lang w:val="en-US"/>
        </w:rPr>
        <w:t>to walk or cycle to school as their main mode of transport’. In order to deliver this commitment my</w:t>
      </w:r>
      <w:r w:rsidR="00FF0277">
        <w:rPr>
          <w:lang w:val="en-US"/>
        </w:rPr>
        <w:t xml:space="preserve"> </w:t>
      </w:r>
      <w:r>
        <w:rPr>
          <w:lang w:val="en-US"/>
        </w:rPr>
        <w:t>Department, in partnership with the Public Health Agency, is funding a three year Active School Travel</w:t>
      </w:r>
      <w:r w:rsidR="00FF0277">
        <w:rPr>
          <w:lang w:val="en-US"/>
        </w:rPr>
        <w:t xml:space="preserve"> </w:t>
      </w:r>
      <w:r>
        <w:rPr>
          <w:lang w:val="en-US"/>
        </w:rPr>
        <w:t xml:space="preserve">Initiative which involves delivering a </w:t>
      </w:r>
      <w:proofErr w:type="spellStart"/>
      <w:r>
        <w:rPr>
          <w:lang w:val="en-US"/>
        </w:rPr>
        <w:t>programme</w:t>
      </w:r>
      <w:proofErr w:type="spellEnd"/>
      <w:r>
        <w:rPr>
          <w:lang w:val="en-US"/>
        </w:rPr>
        <w:t xml:space="preserve"> of cycle and walking skills training to pupils in 180</w:t>
      </w:r>
      <w:r w:rsidR="00FF0277">
        <w:rPr>
          <w:lang w:val="en-US"/>
        </w:rPr>
        <w:t xml:space="preserve"> </w:t>
      </w:r>
      <w:r>
        <w:rPr>
          <w:lang w:val="en-US"/>
        </w:rPr>
        <w:t>s</w:t>
      </w:r>
      <w:r w:rsidR="00FF0277">
        <w:rPr>
          <w:lang w:val="en-US"/>
        </w:rPr>
        <w:t xml:space="preserve">chools across Northern Ireland.  </w:t>
      </w:r>
    </w:p>
    <w:p w:rsidR="00FF0277" w:rsidRDefault="00FF0277" w:rsidP="00FF0277">
      <w:pPr>
        <w:pStyle w:val="NICCYBodyText"/>
        <w:rPr>
          <w:lang w:val="en-US"/>
        </w:rPr>
      </w:pPr>
    </w:p>
    <w:p w:rsidR="00A66FCA" w:rsidRDefault="00A66FCA" w:rsidP="00FF0277">
      <w:pPr>
        <w:pStyle w:val="NICCYBodyText"/>
        <w:rPr>
          <w:lang w:val="en-US"/>
        </w:rPr>
      </w:pPr>
      <w:r>
        <w:rPr>
          <w:lang w:val="en-US"/>
        </w:rPr>
        <w:t xml:space="preserve">The </w:t>
      </w:r>
      <w:proofErr w:type="spellStart"/>
      <w:r>
        <w:rPr>
          <w:lang w:val="en-US"/>
        </w:rPr>
        <w:t>programme</w:t>
      </w:r>
      <w:proofErr w:type="spellEnd"/>
      <w:r>
        <w:rPr>
          <w:lang w:val="en-US"/>
        </w:rPr>
        <w:t xml:space="preserve"> is being delivered by </w:t>
      </w:r>
      <w:proofErr w:type="spellStart"/>
      <w:r>
        <w:rPr>
          <w:lang w:val="en-US"/>
        </w:rPr>
        <w:t>Sustrans</w:t>
      </w:r>
      <w:proofErr w:type="spellEnd"/>
      <w:r>
        <w:rPr>
          <w:lang w:val="en-US"/>
        </w:rPr>
        <w:t xml:space="preserve"> and its objective is to</w:t>
      </w:r>
      <w:r w:rsidR="00FF0277">
        <w:rPr>
          <w:lang w:val="en-US"/>
        </w:rPr>
        <w:t xml:space="preserve"> </w:t>
      </w:r>
      <w:r>
        <w:rPr>
          <w:lang w:val="en-US"/>
        </w:rPr>
        <w:t>encourage school children to adopt cycling and walking as their main mode of travel to school.</w:t>
      </w:r>
      <w:r w:rsidR="00FF0277">
        <w:rPr>
          <w:lang w:val="en-US"/>
        </w:rPr>
        <w:t xml:space="preserve">  </w:t>
      </w:r>
      <w:r>
        <w:rPr>
          <w:lang w:val="en-US"/>
        </w:rPr>
        <w:t xml:space="preserve">A robust </w:t>
      </w:r>
      <w:proofErr w:type="spellStart"/>
      <w:r>
        <w:rPr>
          <w:lang w:val="en-US"/>
        </w:rPr>
        <w:t>programme</w:t>
      </w:r>
      <w:proofErr w:type="spellEnd"/>
      <w:r>
        <w:rPr>
          <w:lang w:val="en-US"/>
        </w:rPr>
        <w:t xml:space="preserve"> of monitoring and evaluation has been developed by my Department’s Statistics</w:t>
      </w:r>
      <w:r w:rsidR="00FF0277">
        <w:rPr>
          <w:lang w:val="en-US"/>
        </w:rPr>
        <w:t xml:space="preserve"> </w:t>
      </w:r>
      <w:r>
        <w:rPr>
          <w:lang w:val="en-US"/>
        </w:rPr>
        <w:t xml:space="preserve">and Research Branch to measure achievement of the </w:t>
      </w:r>
      <w:proofErr w:type="spellStart"/>
      <w:r>
        <w:rPr>
          <w:lang w:val="en-US"/>
        </w:rPr>
        <w:t>PfG</w:t>
      </w:r>
      <w:proofErr w:type="spellEnd"/>
      <w:r>
        <w:rPr>
          <w:lang w:val="en-US"/>
        </w:rPr>
        <w:t xml:space="preserve"> targets and provide improved information on</w:t>
      </w:r>
      <w:r w:rsidR="00FF0277">
        <w:rPr>
          <w:lang w:val="en-US"/>
        </w:rPr>
        <w:t xml:space="preserve"> </w:t>
      </w:r>
      <w:r>
        <w:rPr>
          <w:lang w:val="en-US"/>
        </w:rPr>
        <w:t>the progress made under the Active School Travel Initiative.</w:t>
      </w:r>
    </w:p>
    <w:p w:rsidR="00FF0277" w:rsidRDefault="00FF0277" w:rsidP="00FF0277">
      <w:pPr>
        <w:pStyle w:val="NICCYBodyText"/>
        <w:rPr>
          <w:lang w:val="en-US"/>
        </w:rPr>
      </w:pPr>
    </w:p>
    <w:p w:rsidR="00A66FCA" w:rsidRDefault="00A66FCA" w:rsidP="00FF0277">
      <w:pPr>
        <w:pStyle w:val="NICCYBodyText"/>
        <w:rPr>
          <w:lang w:val="en-US"/>
        </w:rPr>
      </w:pPr>
      <w:r>
        <w:rPr>
          <w:lang w:val="en-US"/>
        </w:rPr>
        <w:t>I have also established a Cycling Unit within my Department to ensure that cycling provision is a key</w:t>
      </w:r>
      <w:r w:rsidR="00FF0277">
        <w:rPr>
          <w:lang w:val="en-US"/>
        </w:rPr>
        <w:t xml:space="preserve"> </w:t>
      </w:r>
      <w:r>
        <w:rPr>
          <w:lang w:val="en-US"/>
        </w:rPr>
        <w:t>element in both t</w:t>
      </w:r>
      <w:r w:rsidR="00FF0277">
        <w:rPr>
          <w:lang w:val="en-US"/>
        </w:rPr>
        <w:t xml:space="preserve">ransport strategy and delivery.  </w:t>
      </w:r>
      <w:r>
        <w:rPr>
          <w:lang w:val="en-US"/>
        </w:rPr>
        <w:t>In addition, my Department continues to invest in the</w:t>
      </w:r>
      <w:r w:rsidR="00FF0277">
        <w:rPr>
          <w:lang w:val="en-US"/>
        </w:rPr>
        <w:t xml:space="preserve"> </w:t>
      </w:r>
      <w:r>
        <w:rPr>
          <w:lang w:val="en-US"/>
        </w:rPr>
        <w:t xml:space="preserve">Safer Routes to School </w:t>
      </w:r>
      <w:proofErr w:type="spellStart"/>
      <w:r>
        <w:rPr>
          <w:lang w:val="en-US"/>
        </w:rPr>
        <w:t>programme</w:t>
      </w:r>
      <w:proofErr w:type="spellEnd"/>
      <w:r>
        <w:rPr>
          <w:lang w:val="en-US"/>
        </w:rPr>
        <w:t xml:space="preserve"> which is an initiative aimed at encouraging the use of sustainable</w:t>
      </w:r>
      <w:r w:rsidR="00FF0277">
        <w:rPr>
          <w:lang w:val="en-US"/>
        </w:rPr>
        <w:t xml:space="preserve"> </w:t>
      </w:r>
      <w:r>
        <w:rPr>
          <w:lang w:val="en-US"/>
        </w:rPr>
        <w:t>transport options to school such as walking, cycling, public tran</w:t>
      </w:r>
      <w:r w:rsidR="00FF0277">
        <w:rPr>
          <w:lang w:val="en-US"/>
        </w:rPr>
        <w:t xml:space="preserve">sport or car sharing to school.  </w:t>
      </w:r>
      <w:r>
        <w:rPr>
          <w:lang w:val="en-US"/>
        </w:rPr>
        <w:t>We</w:t>
      </w:r>
      <w:r w:rsidR="00FF0277">
        <w:rPr>
          <w:lang w:val="en-US"/>
        </w:rPr>
        <w:t xml:space="preserve"> </w:t>
      </w:r>
      <w:r>
        <w:rPr>
          <w:lang w:val="en-US"/>
        </w:rPr>
        <w:t>are also exploring opportunities to work with other Departments to improve walking and cycling</w:t>
      </w:r>
      <w:r w:rsidR="00FF0277">
        <w:rPr>
          <w:lang w:val="en-US"/>
        </w:rPr>
        <w:t xml:space="preserve"> </w:t>
      </w:r>
      <w:r>
        <w:rPr>
          <w:lang w:val="en-US"/>
        </w:rPr>
        <w:t>infrastructure and facilities at participating schools.</w:t>
      </w:r>
    </w:p>
    <w:p w:rsidR="00D26C7C" w:rsidRDefault="00D26C7C" w:rsidP="00FF0277">
      <w:pPr>
        <w:pStyle w:val="NICCYBodyText"/>
        <w:rPr>
          <w:lang w:val="en-US"/>
        </w:rPr>
      </w:pPr>
    </w:p>
    <w:p w:rsidR="00D26C7C" w:rsidRDefault="00D26C7C" w:rsidP="00FF0277">
      <w:pPr>
        <w:pStyle w:val="NICCYBodyText"/>
        <w:rPr>
          <w:lang w:val="en-US"/>
        </w:rPr>
      </w:pPr>
    </w:p>
    <w:p w:rsidR="00FF0277" w:rsidRDefault="00FF0277" w:rsidP="00FF0277">
      <w:pPr>
        <w:pStyle w:val="NICCYBodyText"/>
        <w:rPr>
          <w:lang w:val="en-US"/>
        </w:rPr>
      </w:pPr>
    </w:p>
    <w:p w:rsidR="00A66FCA" w:rsidRDefault="00A66FCA" w:rsidP="00FF0277">
      <w:pPr>
        <w:pStyle w:val="NICCYBodyText"/>
        <w:rPr>
          <w:lang w:val="en-US"/>
        </w:rPr>
      </w:pPr>
      <w:r>
        <w:rPr>
          <w:lang w:val="en-US"/>
        </w:rPr>
        <w:lastRenderedPageBreak/>
        <w:t xml:space="preserve">My Department continues to work with other stakeholders in the forthcoming </w:t>
      </w:r>
      <w:proofErr w:type="spellStart"/>
      <w:r>
        <w:rPr>
          <w:lang w:val="en-US"/>
        </w:rPr>
        <w:t>Giro</w:t>
      </w:r>
      <w:proofErr w:type="spellEnd"/>
      <w:r>
        <w:rPr>
          <w:lang w:val="en-US"/>
        </w:rPr>
        <w:t xml:space="preserve"> </w:t>
      </w:r>
      <w:proofErr w:type="spellStart"/>
      <w:r>
        <w:rPr>
          <w:lang w:val="en-US"/>
        </w:rPr>
        <w:t>d’Italia</w:t>
      </w:r>
      <w:proofErr w:type="spellEnd"/>
      <w:r>
        <w:rPr>
          <w:lang w:val="en-US"/>
        </w:rPr>
        <w:t xml:space="preserve"> Big Start to</w:t>
      </w:r>
      <w:r w:rsidR="00FF0277">
        <w:rPr>
          <w:lang w:val="en-US"/>
        </w:rPr>
        <w:t xml:space="preserve"> </w:t>
      </w:r>
      <w:r>
        <w:rPr>
          <w:lang w:val="en-US"/>
        </w:rPr>
        <w:t>ensure that it provides a lasting legacy for cycling among our school children. We are actively involved</w:t>
      </w:r>
      <w:r w:rsidR="00FF0277">
        <w:rPr>
          <w:lang w:val="en-US"/>
        </w:rPr>
        <w:t xml:space="preserve"> </w:t>
      </w:r>
      <w:r>
        <w:rPr>
          <w:lang w:val="en-US"/>
        </w:rPr>
        <w:t>in the schools sub-group which is chaired by the Department of Education.</w:t>
      </w:r>
    </w:p>
    <w:p w:rsidR="00A66FCA" w:rsidRDefault="00A66FCA" w:rsidP="00A66FCA">
      <w:pPr>
        <w:rPr>
          <w:rFonts w:ascii="ITCFranklinGothicBook" w:hAnsi="ITCFranklinGothicBook" w:cs="ITCFranklinGothicBook"/>
          <w:sz w:val="20"/>
          <w:szCs w:val="20"/>
          <w:lang w:val="en-US"/>
        </w:rPr>
      </w:pPr>
    </w:p>
    <w:p w:rsidR="00FF0277" w:rsidRDefault="00483941" w:rsidP="00FF0277">
      <w:pPr>
        <w:rPr>
          <w:rFonts w:ascii="ITCFranklinGothicBook" w:hAnsi="ITCFranklinGothicBook" w:cs="ITCFranklinGothicBook"/>
          <w:sz w:val="20"/>
          <w:szCs w:val="20"/>
          <w:lang w:val="en-US"/>
        </w:rPr>
      </w:pPr>
      <w:hyperlink w:anchor="_top" w:history="1">
        <w:r w:rsidR="00FF0277" w:rsidRPr="00A92D13">
          <w:rPr>
            <w:rStyle w:val="Hyperlink"/>
          </w:rPr>
          <w:t>Back to Top</w:t>
        </w:r>
      </w:hyperlink>
    </w:p>
    <w:p w:rsidR="00FF0277" w:rsidRDefault="00FF0277" w:rsidP="00A66FCA">
      <w:pPr>
        <w:rPr>
          <w:rFonts w:ascii="ITCFranklinGothicBook" w:hAnsi="ITCFranklinGothicBook" w:cs="ITCFranklinGothicBook"/>
          <w:sz w:val="20"/>
          <w:szCs w:val="20"/>
          <w:lang w:val="en-US"/>
        </w:rPr>
      </w:pPr>
    </w:p>
    <w:p w:rsidR="00A66FCA" w:rsidRDefault="00A66FCA" w:rsidP="00FF0277">
      <w:pPr>
        <w:pStyle w:val="Heading2"/>
        <w:rPr>
          <w:lang w:val="en-US"/>
        </w:rPr>
      </w:pPr>
      <w:bookmarkStart w:id="25" w:name="_Opportunities_for_School"/>
      <w:bookmarkEnd w:id="25"/>
      <w:r>
        <w:rPr>
          <w:lang w:val="en-US"/>
        </w:rPr>
        <w:t>Opportunities for School Children to Cycle</w:t>
      </w:r>
    </w:p>
    <w:p w:rsidR="00A66FCA" w:rsidRDefault="00A66FCA" w:rsidP="00FF0277">
      <w:pPr>
        <w:pStyle w:val="NICCYBodyText"/>
        <w:rPr>
          <w:lang w:val="en-US"/>
        </w:rPr>
      </w:pPr>
      <w:proofErr w:type="spellStart"/>
      <w:r>
        <w:rPr>
          <w:rFonts w:ascii="ITCFranklinGothicDemi" w:hAnsi="ITCFranklinGothicDemi" w:cs="ITCFranklinGothicDemi"/>
          <w:lang w:val="en-US"/>
        </w:rPr>
        <w:t>Mr</w:t>
      </w:r>
      <w:proofErr w:type="spellEnd"/>
      <w:r>
        <w:rPr>
          <w:rFonts w:ascii="ITCFranklinGothicDemi" w:hAnsi="ITCFranklinGothicDemi" w:cs="ITCFranklinGothicDemi"/>
          <w:lang w:val="en-US"/>
        </w:rPr>
        <w:t xml:space="preserve"> Weir </w:t>
      </w:r>
      <w:r>
        <w:rPr>
          <w:lang w:val="en-US"/>
        </w:rPr>
        <w:t>asked the Minister for Regional Development to outline the steps his Department is taking to</w:t>
      </w:r>
      <w:r w:rsidR="00FF0277">
        <w:rPr>
          <w:lang w:val="en-US"/>
        </w:rPr>
        <w:t xml:space="preserve"> </w:t>
      </w:r>
      <w:r>
        <w:rPr>
          <w:lang w:val="en-US"/>
        </w:rPr>
        <w:t>facilitate the opportunities for school children to cycle to and from school.</w:t>
      </w:r>
    </w:p>
    <w:p w:rsidR="00A66FCA" w:rsidRDefault="00A66FCA" w:rsidP="00FF0277">
      <w:pPr>
        <w:pStyle w:val="NICCYBodyText"/>
        <w:rPr>
          <w:rFonts w:ascii="ITCFranklinGothicDemi" w:hAnsi="ITCFranklinGothicDemi" w:cs="ITCFranklinGothicDemi"/>
          <w:lang w:val="en-US"/>
        </w:rPr>
      </w:pPr>
      <w:r>
        <w:rPr>
          <w:rFonts w:ascii="ITCFranklinGothicDemi" w:hAnsi="ITCFranklinGothicDemi" w:cs="ITCFranklinGothicDemi"/>
          <w:lang w:val="en-US"/>
        </w:rPr>
        <w:t>(AQW 29640/11-15)</w:t>
      </w:r>
    </w:p>
    <w:p w:rsidR="00FF0277" w:rsidRDefault="00FF0277" w:rsidP="00FF0277">
      <w:pPr>
        <w:pStyle w:val="NICCYBodyText"/>
        <w:rPr>
          <w:rFonts w:ascii="ITCFranklinGothicDemi" w:hAnsi="ITCFranklinGothicDemi" w:cs="ITCFranklinGothicDemi"/>
          <w:lang w:val="en-US"/>
        </w:rPr>
      </w:pPr>
    </w:p>
    <w:p w:rsidR="00A66FCA" w:rsidRDefault="00A66FCA" w:rsidP="00FF0277">
      <w:pPr>
        <w:pStyle w:val="NICCYBodyText"/>
        <w:rPr>
          <w:lang w:val="en-US"/>
        </w:rPr>
      </w:pPr>
      <w:proofErr w:type="spellStart"/>
      <w:r w:rsidRPr="00FF0277">
        <w:rPr>
          <w:rFonts w:ascii="ITCFranklinGothicDemi" w:hAnsi="ITCFranklinGothicDemi" w:cs="ITCFranklinGothicDemi"/>
          <w:b/>
          <w:lang w:val="en-US"/>
        </w:rPr>
        <w:t>Mr</w:t>
      </w:r>
      <w:proofErr w:type="spellEnd"/>
      <w:r w:rsidRPr="00FF0277">
        <w:rPr>
          <w:rFonts w:ascii="ITCFranklinGothicDemi" w:hAnsi="ITCFranklinGothicDemi" w:cs="ITCFranklinGothicDemi"/>
          <w:b/>
          <w:lang w:val="en-US"/>
        </w:rPr>
        <w:t xml:space="preserve"> Kennedy:</w:t>
      </w:r>
      <w:r>
        <w:rPr>
          <w:rFonts w:ascii="ITCFranklinGothicDemi" w:hAnsi="ITCFranklinGothicDemi" w:cs="ITCFranklinGothicDemi"/>
          <w:lang w:val="en-US"/>
        </w:rPr>
        <w:t xml:space="preserve"> </w:t>
      </w:r>
      <w:r>
        <w:rPr>
          <w:lang w:val="en-US"/>
        </w:rPr>
        <w:t>My Department, in partnership with the Public Health Agency, is funding a three year</w:t>
      </w:r>
      <w:r w:rsidR="00FF0277">
        <w:rPr>
          <w:lang w:val="en-US"/>
        </w:rPr>
        <w:t xml:space="preserve"> </w:t>
      </w:r>
      <w:r>
        <w:rPr>
          <w:lang w:val="en-US"/>
        </w:rPr>
        <w:t xml:space="preserve">Active School Travel Initiative to deliver a </w:t>
      </w:r>
      <w:proofErr w:type="spellStart"/>
      <w:r>
        <w:rPr>
          <w:lang w:val="en-US"/>
        </w:rPr>
        <w:t>programme</w:t>
      </w:r>
      <w:proofErr w:type="spellEnd"/>
      <w:r>
        <w:rPr>
          <w:lang w:val="en-US"/>
        </w:rPr>
        <w:t xml:space="preserve"> of cycle and walking skills training to pupils in 180</w:t>
      </w:r>
      <w:r w:rsidR="00FF0277">
        <w:rPr>
          <w:lang w:val="en-US"/>
        </w:rPr>
        <w:t xml:space="preserve"> </w:t>
      </w:r>
      <w:r>
        <w:rPr>
          <w:lang w:val="en-US"/>
        </w:rPr>
        <w:t>schoo</w:t>
      </w:r>
      <w:r w:rsidR="00FF0277">
        <w:rPr>
          <w:lang w:val="en-US"/>
        </w:rPr>
        <w:t xml:space="preserve">ls across Northern Ireland.  </w:t>
      </w:r>
      <w:r>
        <w:rPr>
          <w:lang w:val="en-US"/>
        </w:rPr>
        <w:t xml:space="preserve">The </w:t>
      </w:r>
      <w:proofErr w:type="spellStart"/>
      <w:r>
        <w:rPr>
          <w:lang w:val="en-US"/>
        </w:rPr>
        <w:t>programme</w:t>
      </w:r>
      <w:proofErr w:type="spellEnd"/>
      <w:r>
        <w:rPr>
          <w:lang w:val="en-US"/>
        </w:rPr>
        <w:t xml:space="preserve"> is being delivered by </w:t>
      </w:r>
      <w:proofErr w:type="spellStart"/>
      <w:r>
        <w:rPr>
          <w:lang w:val="en-US"/>
        </w:rPr>
        <w:t>Sustrans</w:t>
      </w:r>
      <w:proofErr w:type="spellEnd"/>
      <w:r>
        <w:rPr>
          <w:lang w:val="en-US"/>
        </w:rPr>
        <w:t xml:space="preserve"> and its objective is to</w:t>
      </w:r>
      <w:r w:rsidR="00FF0277">
        <w:rPr>
          <w:lang w:val="en-US"/>
        </w:rPr>
        <w:t xml:space="preserve"> </w:t>
      </w:r>
      <w:r>
        <w:rPr>
          <w:lang w:val="en-US"/>
        </w:rPr>
        <w:t>encourage school children to adopt cycling and walking as their main mode of travel to school.</w:t>
      </w:r>
      <w:r w:rsidR="00FF0277">
        <w:rPr>
          <w:lang w:val="en-US"/>
        </w:rPr>
        <w:t xml:space="preserve">  </w:t>
      </w:r>
      <w:r>
        <w:rPr>
          <w:lang w:val="en-US"/>
        </w:rPr>
        <w:t xml:space="preserve">A robust </w:t>
      </w:r>
      <w:proofErr w:type="spellStart"/>
      <w:r>
        <w:rPr>
          <w:lang w:val="en-US"/>
        </w:rPr>
        <w:t>programme</w:t>
      </w:r>
      <w:proofErr w:type="spellEnd"/>
      <w:r>
        <w:rPr>
          <w:lang w:val="en-US"/>
        </w:rPr>
        <w:t xml:space="preserve"> of monitoring and evaluation has been developed by my Department’s Statistics</w:t>
      </w:r>
      <w:r w:rsidR="00FF0277">
        <w:rPr>
          <w:lang w:val="en-US"/>
        </w:rPr>
        <w:t xml:space="preserve"> </w:t>
      </w:r>
      <w:r>
        <w:rPr>
          <w:lang w:val="en-US"/>
        </w:rPr>
        <w:t xml:space="preserve">and Research Branch to measure achievement of the </w:t>
      </w:r>
      <w:proofErr w:type="spellStart"/>
      <w:r>
        <w:rPr>
          <w:lang w:val="en-US"/>
        </w:rPr>
        <w:t>PfG</w:t>
      </w:r>
      <w:proofErr w:type="spellEnd"/>
      <w:r>
        <w:rPr>
          <w:lang w:val="en-US"/>
        </w:rPr>
        <w:t xml:space="preserve"> targets and provide improved information on</w:t>
      </w:r>
      <w:r w:rsidR="00FF0277">
        <w:rPr>
          <w:lang w:val="en-US"/>
        </w:rPr>
        <w:t xml:space="preserve"> </w:t>
      </w:r>
      <w:r>
        <w:rPr>
          <w:lang w:val="en-US"/>
        </w:rPr>
        <w:t>the progress made under the Active School Travel Initiative.</w:t>
      </w:r>
    </w:p>
    <w:p w:rsidR="00FF0277" w:rsidRDefault="00FF0277" w:rsidP="00FF0277">
      <w:pPr>
        <w:pStyle w:val="NICCYBodyText"/>
        <w:rPr>
          <w:lang w:val="en-US"/>
        </w:rPr>
      </w:pPr>
    </w:p>
    <w:p w:rsidR="00A66FCA" w:rsidRDefault="00A66FCA" w:rsidP="00FF0277">
      <w:pPr>
        <w:pStyle w:val="NICCYBodyText"/>
        <w:rPr>
          <w:lang w:val="en-US"/>
        </w:rPr>
      </w:pPr>
      <w:r>
        <w:rPr>
          <w:lang w:val="en-US"/>
        </w:rPr>
        <w:t>I have also established a Cycling Unit within my Department to ensure that cycling provision is a key</w:t>
      </w:r>
      <w:r w:rsidR="00FF0277">
        <w:rPr>
          <w:lang w:val="en-US"/>
        </w:rPr>
        <w:t xml:space="preserve"> </w:t>
      </w:r>
      <w:r>
        <w:rPr>
          <w:lang w:val="en-US"/>
        </w:rPr>
        <w:t>element in both t</w:t>
      </w:r>
      <w:r w:rsidR="00FF0277">
        <w:rPr>
          <w:lang w:val="en-US"/>
        </w:rPr>
        <w:t xml:space="preserve">ransport strategy and delivery.  </w:t>
      </w:r>
      <w:r>
        <w:rPr>
          <w:lang w:val="en-US"/>
        </w:rPr>
        <w:t>In addition, my Department continues to invest in the</w:t>
      </w:r>
      <w:r w:rsidR="00FF0277">
        <w:rPr>
          <w:lang w:val="en-US"/>
        </w:rPr>
        <w:t xml:space="preserve"> </w:t>
      </w:r>
      <w:r>
        <w:rPr>
          <w:lang w:val="en-US"/>
        </w:rPr>
        <w:t xml:space="preserve">Safer Routes to School </w:t>
      </w:r>
      <w:proofErr w:type="spellStart"/>
      <w:r>
        <w:rPr>
          <w:lang w:val="en-US"/>
        </w:rPr>
        <w:t>programme</w:t>
      </w:r>
      <w:proofErr w:type="spellEnd"/>
      <w:r>
        <w:rPr>
          <w:lang w:val="en-US"/>
        </w:rPr>
        <w:t xml:space="preserve"> which is an initiative aimed at encouraging the use of sustainable</w:t>
      </w:r>
      <w:r w:rsidR="00FF0277">
        <w:rPr>
          <w:lang w:val="en-US"/>
        </w:rPr>
        <w:t xml:space="preserve"> </w:t>
      </w:r>
      <w:r>
        <w:rPr>
          <w:lang w:val="en-US"/>
        </w:rPr>
        <w:t>transport options to school such as walking, cycling, public tran</w:t>
      </w:r>
      <w:r w:rsidR="00FF0277">
        <w:rPr>
          <w:lang w:val="en-US"/>
        </w:rPr>
        <w:t xml:space="preserve">sport or car sharing to school.  </w:t>
      </w:r>
      <w:r>
        <w:rPr>
          <w:lang w:val="en-US"/>
        </w:rPr>
        <w:t>We are</w:t>
      </w:r>
      <w:r w:rsidR="00FF0277">
        <w:rPr>
          <w:lang w:val="en-US"/>
        </w:rPr>
        <w:t xml:space="preserve"> </w:t>
      </w:r>
      <w:r>
        <w:rPr>
          <w:lang w:val="en-US"/>
        </w:rPr>
        <w:t>exploring opportunities to work with other Departments to improve walking and cycling infrastructure</w:t>
      </w:r>
      <w:r w:rsidR="00FF0277">
        <w:rPr>
          <w:lang w:val="en-US"/>
        </w:rPr>
        <w:t xml:space="preserve"> </w:t>
      </w:r>
      <w:r>
        <w:rPr>
          <w:lang w:val="en-US"/>
        </w:rPr>
        <w:t>and facilities at participating schools.</w:t>
      </w:r>
    </w:p>
    <w:p w:rsidR="00FF0277" w:rsidRDefault="00FF0277" w:rsidP="00FF0277">
      <w:pPr>
        <w:pStyle w:val="NICCYBodyText"/>
        <w:rPr>
          <w:lang w:val="en-US"/>
        </w:rPr>
      </w:pPr>
    </w:p>
    <w:p w:rsidR="00A66FCA" w:rsidRDefault="00A66FCA" w:rsidP="00FF0277">
      <w:pPr>
        <w:pStyle w:val="NICCYBodyText"/>
        <w:rPr>
          <w:lang w:val="en-US"/>
        </w:rPr>
      </w:pPr>
      <w:r>
        <w:rPr>
          <w:lang w:val="en-US"/>
        </w:rPr>
        <w:t xml:space="preserve">My Department continues to work with other stakeholders in the forthcoming </w:t>
      </w:r>
      <w:proofErr w:type="spellStart"/>
      <w:r>
        <w:rPr>
          <w:lang w:val="en-US"/>
        </w:rPr>
        <w:t>Giro</w:t>
      </w:r>
      <w:proofErr w:type="spellEnd"/>
      <w:r>
        <w:rPr>
          <w:lang w:val="en-US"/>
        </w:rPr>
        <w:t xml:space="preserve"> </w:t>
      </w:r>
      <w:proofErr w:type="spellStart"/>
      <w:r>
        <w:rPr>
          <w:lang w:val="en-US"/>
        </w:rPr>
        <w:t>d’Italia</w:t>
      </w:r>
      <w:proofErr w:type="spellEnd"/>
      <w:r>
        <w:rPr>
          <w:lang w:val="en-US"/>
        </w:rPr>
        <w:t xml:space="preserve"> Big Start to</w:t>
      </w:r>
      <w:r w:rsidR="00FF0277">
        <w:rPr>
          <w:lang w:val="en-US"/>
        </w:rPr>
        <w:t xml:space="preserve"> </w:t>
      </w:r>
      <w:r>
        <w:rPr>
          <w:lang w:val="en-US"/>
        </w:rPr>
        <w:t>ensure that it provides a lasting legacy for cycling among our school children. We are actively involved</w:t>
      </w:r>
      <w:r w:rsidR="00FF0277">
        <w:rPr>
          <w:lang w:val="en-US"/>
        </w:rPr>
        <w:t xml:space="preserve"> </w:t>
      </w:r>
      <w:r>
        <w:rPr>
          <w:lang w:val="en-US"/>
        </w:rPr>
        <w:t>in the schools sub-group which is chaired by the Department of Education.</w:t>
      </w:r>
    </w:p>
    <w:p w:rsidR="00A66FCA" w:rsidRDefault="00A66FCA" w:rsidP="00A66FCA">
      <w:pPr>
        <w:rPr>
          <w:rFonts w:ascii="ITCFranklinGothicDemi" w:hAnsi="ITCFranklinGothicDemi" w:cs="ITCFranklinGothicDemi"/>
          <w:lang w:val="en-US"/>
        </w:rPr>
      </w:pPr>
    </w:p>
    <w:p w:rsidR="001911A0" w:rsidRDefault="00483941" w:rsidP="001911A0">
      <w:pPr>
        <w:rPr>
          <w:rFonts w:ascii="ITCFranklinGothicBook" w:hAnsi="ITCFranklinGothicBook" w:cs="ITCFranklinGothicBook"/>
          <w:sz w:val="20"/>
          <w:szCs w:val="20"/>
          <w:lang w:val="en-US"/>
        </w:rPr>
      </w:pPr>
      <w:hyperlink w:anchor="_top" w:history="1">
        <w:r w:rsidR="001911A0" w:rsidRPr="00A92D13">
          <w:rPr>
            <w:rStyle w:val="Hyperlink"/>
          </w:rPr>
          <w:t>Back to Top</w:t>
        </w:r>
      </w:hyperlink>
    </w:p>
    <w:p w:rsidR="00A66FCA" w:rsidRDefault="00A66FCA" w:rsidP="00A92D13">
      <w:pPr>
        <w:rPr>
          <w:rFonts w:ascii="ITCFranklinGothicBook" w:hAnsi="ITCFranklinGothicBook" w:cs="ITCFranklinGothicBook"/>
          <w:sz w:val="20"/>
          <w:szCs w:val="20"/>
          <w:lang w:val="en-US"/>
        </w:rPr>
      </w:pPr>
    </w:p>
    <w:sectPr w:rsidR="00A66FCA" w:rsidSect="002B54AF">
      <w:headerReference w:type="default" r:id="rId8"/>
      <w:footerReference w:type="even" r:id="rId9"/>
      <w:footerReference w:type="default" r:id="rId10"/>
      <w:pgSz w:w="11900" w:h="16840"/>
      <w:pgMar w:top="2835" w:right="1134" w:bottom="2041"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C7C" w:rsidRDefault="00D26C7C" w:rsidP="00CC53D4">
      <w:r>
        <w:separator/>
      </w:r>
    </w:p>
  </w:endnote>
  <w:endnote w:type="continuationSeparator" w:id="0">
    <w:p w:rsidR="00D26C7C" w:rsidRDefault="00D26C7C"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Bold">
    <w:panose1 w:val="00000000000000000000"/>
    <w:charset w:val="00"/>
    <w:family w:val="roman"/>
    <w:notTrueType/>
    <w:pitch w:val="default"/>
    <w:sig w:usb0="00000000" w:usb1="00000000" w:usb2="00000000" w:usb3="00000000" w:csb0="00000000" w:csb1="00000000"/>
  </w:font>
  <w:font w:name="ITCFranklinGothicDemi">
    <w:panose1 w:val="00000000000000000000"/>
    <w:charset w:val="00"/>
    <w:family w:val="swiss"/>
    <w:notTrueType/>
    <w:pitch w:val="default"/>
    <w:sig w:usb0="00000003" w:usb1="00000000" w:usb2="00000000" w:usb3="00000000" w:csb0="00000001" w:csb1="00000000"/>
  </w:font>
  <w:font w:name="ITCFranklinGothicBook">
    <w:panose1 w:val="00000000000000000000"/>
    <w:charset w:val="00"/>
    <w:family w:val="swiss"/>
    <w:notTrueType/>
    <w:pitch w:val="default"/>
    <w:sig w:usb0="00000003" w:usb1="00000000" w:usb2="00000000" w:usb3="00000000" w:csb0="00000001" w:csb1="00000000"/>
  </w:font>
  <w:font w:name="ITCFranklinGothicBook-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C7C" w:rsidRDefault="00483941" w:rsidP="00CC53D4">
    <w:pPr>
      <w:pStyle w:val="Footer"/>
      <w:rPr>
        <w:rStyle w:val="PageNumber"/>
      </w:rPr>
    </w:pPr>
    <w:r>
      <w:rPr>
        <w:rStyle w:val="PageNumber"/>
      </w:rPr>
      <w:fldChar w:fldCharType="begin"/>
    </w:r>
    <w:r w:rsidR="00D26C7C">
      <w:rPr>
        <w:rStyle w:val="PageNumber"/>
      </w:rPr>
      <w:instrText xml:space="preserve">PAGE  </w:instrText>
    </w:r>
    <w:r>
      <w:rPr>
        <w:rStyle w:val="PageNumber"/>
      </w:rPr>
      <w:fldChar w:fldCharType="end"/>
    </w:r>
  </w:p>
  <w:p w:rsidR="00D26C7C" w:rsidRDefault="00D26C7C"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C7C" w:rsidRPr="00D81956" w:rsidRDefault="00483941"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00D26C7C"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B63A85">
      <w:rPr>
        <w:rStyle w:val="PageNumber"/>
        <w:rFonts w:ascii="Arial" w:hAnsi="Arial" w:cs="Arial"/>
        <w:noProof/>
        <w:sz w:val="16"/>
        <w:szCs w:val="16"/>
      </w:rPr>
      <w:t>1</w:t>
    </w:r>
    <w:r w:rsidRPr="00D81956">
      <w:rPr>
        <w:rStyle w:val="PageNumber"/>
        <w:rFonts w:ascii="Arial" w:hAnsi="Arial" w:cs="Arial"/>
        <w:sz w:val="16"/>
        <w:szCs w:val="16"/>
      </w:rPr>
      <w:fldChar w:fldCharType="end"/>
    </w:r>
  </w:p>
  <w:p w:rsidR="00D26C7C" w:rsidRPr="00D81956" w:rsidRDefault="00D26C7C" w:rsidP="00CC53D4">
    <w:pPr>
      <w:pStyle w:val="Footer"/>
    </w:pPr>
    <w:r>
      <w:t xml:space="preserve"> </w:t>
    </w:r>
    <w:r w:rsidR="00483941">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D26C7C" w:rsidRDefault="00D26C7C"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D26C7C" w:rsidRDefault="00D26C7C"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D26C7C" w:rsidRDefault="00D26C7C"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D26C7C" w:rsidRDefault="00D26C7C"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D26C7C" w:rsidRDefault="00D26C7C"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C7C" w:rsidRDefault="00D26C7C" w:rsidP="00CC53D4">
      <w:r>
        <w:separator/>
      </w:r>
    </w:p>
  </w:footnote>
  <w:footnote w:type="continuationSeparator" w:id="0">
    <w:p w:rsidR="00D26C7C" w:rsidRDefault="00D26C7C"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D26C7C" w:rsidTr="000D52AB">
      <w:tc>
        <w:tcPr>
          <w:tcW w:w="5027" w:type="dxa"/>
          <w:shd w:val="clear" w:color="auto" w:fill="auto"/>
        </w:tcPr>
        <w:p w:rsidR="00D26C7C" w:rsidRDefault="00D26C7C" w:rsidP="00CC53D4">
          <w:pPr>
            <w:pStyle w:val="CompanyName"/>
          </w:pPr>
        </w:p>
      </w:tc>
      <w:tc>
        <w:tcPr>
          <w:tcW w:w="4855" w:type="dxa"/>
          <w:shd w:val="clear" w:color="auto" w:fill="auto"/>
        </w:tcPr>
        <w:p w:rsidR="00D26C7C" w:rsidRDefault="00D26C7C" w:rsidP="00CC53D4">
          <w:pPr>
            <w:pStyle w:val="CompanyName"/>
          </w:pPr>
        </w:p>
      </w:tc>
    </w:tr>
  </w:tbl>
  <w:p w:rsidR="00D26C7C" w:rsidRDefault="00D26C7C"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3D94"/>
    <w:multiLevelType w:val="hybridMultilevel"/>
    <w:tmpl w:val="6C162990"/>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84724"/>
    <w:multiLevelType w:val="hybridMultilevel"/>
    <w:tmpl w:val="E6BA0F04"/>
    <w:lvl w:ilvl="0" w:tplc="3F82BE4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30C79"/>
    <w:multiLevelType w:val="hybridMultilevel"/>
    <w:tmpl w:val="3A82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C124B"/>
    <w:multiLevelType w:val="hybridMultilevel"/>
    <w:tmpl w:val="695E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6214E"/>
    <w:multiLevelType w:val="hybridMultilevel"/>
    <w:tmpl w:val="BA70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84B72"/>
    <w:multiLevelType w:val="hybridMultilevel"/>
    <w:tmpl w:val="1250C9EA"/>
    <w:lvl w:ilvl="0" w:tplc="D0F034D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81284"/>
    <w:multiLevelType w:val="hybridMultilevel"/>
    <w:tmpl w:val="B9A6C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729B5"/>
    <w:multiLevelType w:val="hybridMultilevel"/>
    <w:tmpl w:val="1CB6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478C5"/>
    <w:multiLevelType w:val="hybridMultilevel"/>
    <w:tmpl w:val="6D723C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25E33608"/>
    <w:multiLevelType w:val="hybridMultilevel"/>
    <w:tmpl w:val="D098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7C2D82"/>
    <w:multiLevelType w:val="hybridMultilevel"/>
    <w:tmpl w:val="2B4A2DB0"/>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043EA"/>
    <w:multiLevelType w:val="hybridMultilevel"/>
    <w:tmpl w:val="026E76E6"/>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0557D0"/>
    <w:multiLevelType w:val="hybridMultilevel"/>
    <w:tmpl w:val="A2647748"/>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21028A"/>
    <w:multiLevelType w:val="hybridMultilevel"/>
    <w:tmpl w:val="28FA552C"/>
    <w:lvl w:ilvl="0" w:tplc="05ACDABE">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11169"/>
    <w:multiLevelType w:val="hybridMultilevel"/>
    <w:tmpl w:val="AECA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77E6D"/>
    <w:multiLevelType w:val="hybridMultilevel"/>
    <w:tmpl w:val="94F8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1E2D15"/>
    <w:multiLevelType w:val="hybridMultilevel"/>
    <w:tmpl w:val="7434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6B2C02"/>
    <w:multiLevelType w:val="hybridMultilevel"/>
    <w:tmpl w:val="276E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AF25DD"/>
    <w:multiLevelType w:val="hybridMultilevel"/>
    <w:tmpl w:val="9EC0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0701D5"/>
    <w:multiLevelType w:val="hybridMultilevel"/>
    <w:tmpl w:val="EFFEAA7A"/>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13128A"/>
    <w:multiLevelType w:val="hybridMultilevel"/>
    <w:tmpl w:val="B590E9E2"/>
    <w:lvl w:ilvl="0" w:tplc="05ACDABE">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EE272B"/>
    <w:multiLevelType w:val="hybridMultilevel"/>
    <w:tmpl w:val="CD802606"/>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BD4E20"/>
    <w:multiLevelType w:val="hybridMultilevel"/>
    <w:tmpl w:val="D2DE4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3D7A7A"/>
    <w:multiLevelType w:val="hybridMultilevel"/>
    <w:tmpl w:val="A9A0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E4727"/>
    <w:multiLevelType w:val="hybridMultilevel"/>
    <w:tmpl w:val="A9A81F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E21156"/>
    <w:multiLevelType w:val="hybridMultilevel"/>
    <w:tmpl w:val="CB74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635D1E"/>
    <w:multiLevelType w:val="hybridMultilevel"/>
    <w:tmpl w:val="95CA0028"/>
    <w:lvl w:ilvl="0" w:tplc="D0F034D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8907A8"/>
    <w:multiLevelType w:val="hybridMultilevel"/>
    <w:tmpl w:val="E0C4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59405A"/>
    <w:multiLevelType w:val="hybridMultilevel"/>
    <w:tmpl w:val="02A4BD70"/>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6677CE"/>
    <w:multiLevelType w:val="hybridMultilevel"/>
    <w:tmpl w:val="B240AD06"/>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9464F3"/>
    <w:multiLevelType w:val="hybridMultilevel"/>
    <w:tmpl w:val="40FC82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5C6B4C91"/>
    <w:multiLevelType w:val="hybridMultilevel"/>
    <w:tmpl w:val="542A487C"/>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B44E37"/>
    <w:multiLevelType w:val="hybridMultilevel"/>
    <w:tmpl w:val="AD10E1FA"/>
    <w:lvl w:ilvl="0" w:tplc="C68C878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D12EC9"/>
    <w:multiLevelType w:val="hybridMultilevel"/>
    <w:tmpl w:val="1D72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763E99"/>
    <w:multiLevelType w:val="hybridMultilevel"/>
    <w:tmpl w:val="5336B74C"/>
    <w:lvl w:ilvl="0" w:tplc="05ACDABE">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0A6B77"/>
    <w:multiLevelType w:val="hybridMultilevel"/>
    <w:tmpl w:val="A80A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6F3978"/>
    <w:multiLevelType w:val="hybridMultilevel"/>
    <w:tmpl w:val="EACA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09267F"/>
    <w:multiLevelType w:val="hybridMultilevel"/>
    <w:tmpl w:val="CE98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7C4B4B"/>
    <w:multiLevelType w:val="hybridMultilevel"/>
    <w:tmpl w:val="1FAEB772"/>
    <w:lvl w:ilvl="0" w:tplc="3F82BE4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5E5940"/>
    <w:multiLevelType w:val="hybridMultilevel"/>
    <w:tmpl w:val="8A08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6140DC"/>
    <w:multiLevelType w:val="hybridMultilevel"/>
    <w:tmpl w:val="0448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4"/>
  </w:num>
  <w:num w:numId="3">
    <w:abstractNumId w:val="20"/>
  </w:num>
  <w:num w:numId="4">
    <w:abstractNumId w:val="28"/>
  </w:num>
  <w:num w:numId="5">
    <w:abstractNumId w:val="10"/>
  </w:num>
  <w:num w:numId="6">
    <w:abstractNumId w:val="21"/>
  </w:num>
  <w:num w:numId="7">
    <w:abstractNumId w:val="32"/>
  </w:num>
  <w:num w:numId="8">
    <w:abstractNumId w:val="29"/>
  </w:num>
  <w:num w:numId="9">
    <w:abstractNumId w:val="11"/>
  </w:num>
  <w:num w:numId="10">
    <w:abstractNumId w:val="12"/>
  </w:num>
  <w:num w:numId="11">
    <w:abstractNumId w:val="19"/>
  </w:num>
  <w:num w:numId="12">
    <w:abstractNumId w:val="31"/>
  </w:num>
  <w:num w:numId="13">
    <w:abstractNumId w:val="0"/>
  </w:num>
  <w:num w:numId="14">
    <w:abstractNumId w:val="38"/>
  </w:num>
  <w:num w:numId="15">
    <w:abstractNumId w:val="1"/>
  </w:num>
  <w:num w:numId="16">
    <w:abstractNumId w:val="24"/>
  </w:num>
  <w:num w:numId="17">
    <w:abstractNumId w:val="26"/>
  </w:num>
  <w:num w:numId="18">
    <w:abstractNumId w:val="5"/>
  </w:num>
  <w:num w:numId="19">
    <w:abstractNumId w:val="17"/>
  </w:num>
  <w:num w:numId="20">
    <w:abstractNumId w:val="22"/>
  </w:num>
  <w:num w:numId="21">
    <w:abstractNumId w:val="33"/>
  </w:num>
  <w:num w:numId="22">
    <w:abstractNumId w:val="6"/>
  </w:num>
  <w:num w:numId="23">
    <w:abstractNumId w:val="39"/>
  </w:num>
  <w:num w:numId="24">
    <w:abstractNumId w:val="18"/>
  </w:num>
  <w:num w:numId="25">
    <w:abstractNumId w:val="8"/>
  </w:num>
  <w:num w:numId="26">
    <w:abstractNumId w:val="3"/>
  </w:num>
  <w:num w:numId="27">
    <w:abstractNumId w:val="37"/>
  </w:num>
  <w:num w:numId="28">
    <w:abstractNumId w:val="2"/>
  </w:num>
  <w:num w:numId="29">
    <w:abstractNumId w:val="30"/>
  </w:num>
  <w:num w:numId="30">
    <w:abstractNumId w:val="36"/>
  </w:num>
  <w:num w:numId="31">
    <w:abstractNumId w:val="15"/>
  </w:num>
  <w:num w:numId="32">
    <w:abstractNumId w:val="25"/>
  </w:num>
  <w:num w:numId="33">
    <w:abstractNumId w:val="14"/>
  </w:num>
  <w:num w:numId="34">
    <w:abstractNumId w:val="4"/>
  </w:num>
  <w:num w:numId="35">
    <w:abstractNumId w:val="27"/>
  </w:num>
  <w:num w:numId="36">
    <w:abstractNumId w:val="40"/>
  </w:num>
  <w:num w:numId="37">
    <w:abstractNumId w:val="16"/>
  </w:num>
  <w:num w:numId="38">
    <w:abstractNumId w:val="9"/>
  </w:num>
  <w:num w:numId="39">
    <w:abstractNumId w:val="7"/>
  </w:num>
  <w:num w:numId="40">
    <w:abstractNumId w:val="23"/>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211FE"/>
    <w:rsid w:val="000444A3"/>
    <w:rsid w:val="00055EA0"/>
    <w:rsid w:val="000837F5"/>
    <w:rsid w:val="000D2AEB"/>
    <w:rsid w:val="000D52AB"/>
    <w:rsid w:val="000F1CDD"/>
    <w:rsid w:val="000F7DDE"/>
    <w:rsid w:val="00110962"/>
    <w:rsid w:val="00115282"/>
    <w:rsid w:val="001324EB"/>
    <w:rsid w:val="00135AEE"/>
    <w:rsid w:val="00136B0B"/>
    <w:rsid w:val="00142718"/>
    <w:rsid w:val="00162F1C"/>
    <w:rsid w:val="0017007C"/>
    <w:rsid w:val="00190478"/>
    <w:rsid w:val="001911A0"/>
    <w:rsid w:val="001936E2"/>
    <w:rsid w:val="00222A16"/>
    <w:rsid w:val="00245FC8"/>
    <w:rsid w:val="00257738"/>
    <w:rsid w:val="00266801"/>
    <w:rsid w:val="00280C3B"/>
    <w:rsid w:val="002B54AF"/>
    <w:rsid w:val="002D63CA"/>
    <w:rsid w:val="002E1D4A"/>
    <w:rsid w:val="002F37EE"/>
    <w:rsid w:val="003313EA"/>
    <w:rsid w:val="00342A06"/>
    <w:rsid w:val="003505C8"/>
    <w:rsid w:val="00394F1A"/>
    <w:rsid w:val="003B0C0B"/>
    <w:rsid w:val="003E6232"/>
    <w:rsid w:val="003F5501"/>
    <w:rsid w:val="00432B30"/>
    <w:rsid w:val="00451456"/>
    <w:rsid w:val="00483941"/>
    <w:rsid w:val="00494024"/>
    <w:rsid w:val="004C026E"/>
    <w:rsid w:val="004F785C"/>
    <w:rsid w:val="0050043B"/>
    <w:rsid w:val="00502CBF"/>
    <w:rsid w:val="0052135F"/>
    <w:rsid w:val="00534EB5"/>
    <w:rsid w:val="00542EC1"/>
    <w:rsid w:val="005525FB"/>
    <w:rsid w:val="00560EC9"/>
    <w:rsid w:val="00594766"/>
    <w:rsid w:val="005C465F"/>
    <w:rsid w:val="005C4D0D"/>
    <w:rsid w:val="005F4C21"/>
    <w:rsid w:val="006013F5"/>
    <w:rsid w:val="006240F5"/>
    <w:rsid w:val="0062524B"/>
    <w:rsid w:val="006373CF"/>
    <w:rsid w:val="00655558"/>
    <w:rsid w:val="006608EA"/>
    <w:rsid w:val="006754C4"/>
    <w:rsid w:val="00676A55"/>
    <w:rsid w:val="006A5470"/>
    <w:rsid w:val="006B33DC"/>
    <w:rsid w:val="006B7F4A"/>
    <w:rsid w:val="006F3562"/>
    <w:rsid w:val="006F3F8A"/>
    <w:rsid w:val="006F5620"/>
    <w:rsid w:val="0070315A"/>
    <w:rsid w:val="007035A8"/>
    <w:rsid w:val="0070635F"/>
    <w:rsid w:val="0070725E"/>
    <w:rsid w:val="00712D51"/>
    <w:rsid w:val="00727D62"/>
    <w:rsid w:val="00773FE9"/>
    <w:rsid w:val="007902A6"/>
    <w:rsid w:val="007910C9"/>
    <w:rsid w:val="007915E7"/>
    <w:rsid w:val="007A5E2D"/>
    <w:rsid w:val="007B6113"/>
    <w:rsid w:val="007D1642"/>
    <w:rsid w:val="00831BDB"/>
    <w:rsid w:val="008654D4"/>
    <w:rsid w:val="00873EBD"/>
    <w:rsid w:val="008822D4"/>
    <w:rsid w:val="008860ED"/>
    <w:rsid w:val="00894865"/>
    <w:rsid w:val="008A31A5"/>
    <w:rsid w:val="008A32FE"/>
    <w:rsid w:val="008B4F31"/>
    <w:rsid w:val="008E3945"/>
    <w:rsid w:val="008F3863"/>
    <w:rsid w:val="009108C4"/>
    <w:rsid w:val="00951984"/>
    <w:rsid w:val="00955B1B"/>
    <w:rsid w:val="009675A2"/>
    <w:rsid w:val="00971DFA"/>
    <w:rsid w:val="00997DF0"/>
    <w:rsid w:val="009A5DED"/>
    <w:rsid w:val="009D7DCD"/>
    <w:rsid w:val="009E6D40"/>
    <w:rsid w:val="00A03AF5"/>
    <w:rsid w:val="00A17E57"/>
    <w:rsid w:val="00A206DA"/>
    <w:rsid w:val="00A468ED"/>
    <w:rsid w:val="00A57C15"/>
    <w:rsid w:val="00A66FCA"/>
    <w:rsid w:val="00A92D13"/>
    <w:rsid w:val="00A971BA"/>
    <w:rsid w:val="00AA2943"/>
    <w:rsid w:val="00AD6E4D"/>
    <w:rsid w:val="00B356B1"/>
    <w:rsid w:val="00B5127A"/>
    <w:rsid w:val="00B5656D"/>
    <w:rsid w:val="00B63A85"/>
    <w:rsid w:val="00B906EB"/>
    <w:rsid w:val="00BA2319"/>
    <w:rsid w:val="00BB3142"/>
    <w:rsid w:val="00BB603F"/>
    <w:rsid w:val="00BD589F"/>
    <w:rsid w:val="00BE13B4"/>
    <w:rsid w:val="00C0081D"/>
    <w:rsid w:val="00C06BD6"/>
    <w:rsid w:val="00C24F32"/>
    <w:rsid w:val="00C31FED"/>
    <w:rsid w:val="00C749C1"/>
    <w:rsid w:val="00CA27CA"/>
    <w:rsid w:val="00CC2DCC"/>
    <w:rsid w:val="00CC488F"/>
    <w:rsid w:val="00CC53D4"/>
    <w:rsid w:val="00CC7A32"/>
    <w:rsid w:val="00CF0D19"/>
    <w:rsid w:val="00D13D8B"/>
    <w:rsid w:val="00D26C7C"/>
    <w:rsid w:val="00D81956"/>
    <w:rsid w:val="00D83956"/>
    <w:rsid w:val="00D94E0A"/>
    <w:rsid w:val="00DB7E5C"/>
    <w:rsid w:val="00DC2FE2"/>
    <w:rsid w:val="00DC417B"/>
    <w:rsid w:val="00E03CDC"/>
    <w:rsid w:val="00E347A1"/>
    <w:rsid w:val="00E41050"/>
    <w:rsid w:val="00E44493"/>
    <w:rsid w:val="00E65508"/>
    <w:rsid w:val="00E84CEC"/>
    <w:rsid w:val="00E85371"/>
    <w:rsid w:val="00EA55B7"/>
    <w:rsid w:val="00EB7847"/>
    <w:rsid w:val="00EE20AD"/>
    <w:rsid w:val="00EE7908"/>
    <w:rsid w:val="00EF62E7"/>
    <w:rsid w:val="00F2595C"/>
    <w:rsid w:val="00F90386"/>
    <w:rsid w:val="00FC3476"/>
    <w:rsid w:val="00FE2FBC"/>
    <w:rsid w:val="00FF027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D9DB7-B67C-402D-A098-994A1BA9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4522</Words>
  <Characters>25776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3</cp:revision>
  <cp:lastPrinted>2013-09-30T10:53:00Z</cp:lastPrinted>
  <dcterms:created xsi:type="dcterms:W3CDTF">2014-01-28T11:38:00Z</dcterms:created>
  <dcterms:modified xsi:type="dcterms:W3CDTF">2014-01-28T11:39:00Z</dcterms:modified>
</cp:coreProperties>
</file>