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bookmarkStart w:id="0" w:name="_Support_for_Religious"/>
      <w:bookmarkEnd w:id="0"/>
      <w:r w:rsidR="00821F6F">
        <w:t>4</w:t>
      </w:r>
      <w:r w:rsidR="00821F6F" w:rsidRPr="00821F6F">
        <w:rPr>
          <w:vertAlign w:val="superscript"/>
        </w:rPr>
        <w:t>th</w:t>
      </w:r>
      <w:r w:rsidR="00821F6F">
        <w:t xml:space="preserve"> October 2014</w:t>
      </w:r>
    </w:p>
    <w:p w:rsidR="00821F6F" w:rsidRDefault="00821F6F" w:rsidP="00F875F8">
      <w:pPr>
        <w:pStyle w:val="NICCYHeading"/>
      </w:pPr>
    </w:p>
    <w:p w:rsidR="00821F6F" w:rsidRDefault="00821F6F" w:rsidP="00821F6F">
      <w:pPr>
        <w:pStyle w:val="Heading2"/>
        <w:numPr>
          <w:ilvl w:val="0"/>
          <w:numId w:val="9"/>
        </w:numPr>
        <w:rPr>
          <w:rFonts w:eastAsiaTheme="minorEastAsia" w:cs="Arial"/>
          <w:bCs w:val="0"/>
          <w:color w:val="23A4DE"/>
          <w:szCs w:val="28"/>
        </w:rPr>
      </w:pPr>
      <w:hyperlink w:anchor="_Tax-Free_Childcare_Scheme" w:history="1">
        <w:r w:rsidRPr="00821F6F">
          <w:rPr>
            <w:rFonts w:cs="Arial"/>
            <w:bCs w:val="0"/>
            <w:color w:val="23A4DE"/>
            <w:szCs w:val="28"/>
          </w:rPr>
          <w:t>Tax-Free C</w:t>
        </w:r>
        <w:r w:rsidRPr="00821F6F">
          <w:rPr>
            <w:rFonts w:cs="Arial"/>
            <w:bCs w:val="0"/>
            <w:color w:val="23A4DE"/>
            <w:szCs w:val="28"/>
          </w:rPr>
          <w:t>h</w:t>
        </w:r>
        <w:r w:rsidRPr="00821F6F">
          <w:rPr>
            <w:rFonts w:cs="Arial"/>
            <w:bCs w:val="0"/>
            <w:color w:val="23A4DE"/>
            <w:szCs w:val="28"/>
          </w:rPr>
          <w:t>i</w:t>
        </w:r>
        <w:r w:rsidRPr="00821F6F">
          <w:rPr>
            <w:rFonts w:cs="Arial"/>
            <w:bCs w:val="0"/>
            <w:color w:val="23A4DE"/>
            <w:szCs w:val="28"/>
          </w:rPr>
          <w:t>ldcare Scheme</w:t>
        </w:r>
      </w:hyperlink>
    </w:p>
    <w:p w:rsidR="00821F6F" w:rsidRDefault="00821F6F" w:rsidP="00821F6F">
      <w:pPr>
        <w:rPr>
          <w:rFonts w:eastAsiaTheme="minorEastAsia"/>
        </w:rPr>
      </w:pPr>
    </w:p>
    <w:p w:rsidR="00821F6F" w:rsidRDefault="00821F6F" w:rsidP="00821F6F">
      <w:pPr>
        <w:pStyle w:val="Heading2"/>
        <w:numPr>
          <w:ilvl w:val="0"/>
          <w:numId w:val="9"/>
        </w:numPr>
        <w:rPr>
          <w:rFonts w:cs="Arial"/>
          <w:bCs w:val="0"/>
          <w:color w:val="23A4DE"/>
          <w:szCs w:val="28"/>
        </w:rPr>
      </w:pPr>
      <w:hyperlink w:anchor="_Historical_Institutional_Abuse" w:history="1">
        <w:r w:rsidRPr="00821F6F">
          <w:rPr>
            <w:rFonts w:cs="Arial"/>
            <w:bCs w:val="0"/>
            <w:color w:val="23A4DE"/>
            <w:szCs w:val="28"/>
          </w:rPr>
          <w:t>Historical Insti</w:t>
        </w:r>
        <w:r w:rsidRPr="00821F6F">
          <w:rPr>
            <w:rFonts w:cs="Arial"/>
            <w:bCs w:val="0"/>
            <w:color w:val="23A4DE"/>
            <w:szCs w:val="28"/>
          </w:rPr>
          <w:t>t</w:t>
        </w:r>
        <w:r w:rsidRPr="00821F6F">
          <w:rPr>
            <w:rFonts w:cs="Arial"/>
            <w:bCs w:val="0"/>
            <w:color w:val="23A4DE"/>
            <w:szCs w:val="28"/>
          </w:rPr>
          <w:t>utio</w:t>
        </w:r>
        <w:r w:rsidRPr="00821F6F">
          <w:rPr>
            <w:rFonts w:cs="Arial"/>
            <w:bCs w:val="0"/>
            <w:color w:val="23A4DE"/>
            <w:szCs w:val="28"/>
          </w:rPr>
          <w:t>n</w:t>
        </w:r>
        <w:r w:rsidRPr="00821F6F">
          <w:rPr>
            <w:rFonts w:cs="Arial"/>
            <w:bCs w:val="0"/>
            <w:color w:val="23A4DE"/>
            <w:szCs w:val="28"/>
          </w:rPr>
          <w:t>al Abuse (HIA) Inquiry</w:t>
        </w:r>
      </w:hyperlink>
    </w:p>
    <w:p w:rsidR="00D06B3D" w:rsidRDefault="00D06B3D" w:rsidP="00D06B3D"/>
    <w:p w:rsidR="00D06B3D" w:rsidRDefault="00D06B3D" w:rsidP="00D06B3D">
      <w:pPr>
        <w:pStyle w:val="Heading2"/>
        <w:numPr>
          <w:ilvl w:val="0"/>
          <w:numId w:val="9"/>
        </w:numPr>
        <w:rPr>
          <w:color w:val="23A4DE"/>
          <w:lang w:val="en-US"/>
        </w:rPr>
      </w:pPr>
      <w:hyperlink w:anchor="_Independent_Counselling_Services" w:history="1">
        <w:r w:rsidRPr="00D06B3D">
          <w:rPr>
            <w:rFonts w:cs="Arial"/>
            <w:bCs w:val="0"/>
            <w:color w:val="23A4DE"/>
            <w:szCs w:val="28"/>
          </w:rPr>
          <w:t>Independent C</w:t>
        </w:r>
        <w:r w:rsidRPr="00D06B3D">
          <w:rPr>
            <w:rFonts w:cs="Arial"/>
            <w:bCs w:val="0"/>
            <w:color w:val="23A4DE"/>
            <w:szCs w:val="28"/>
          </w:rPr>
          <w:t>o</w:t>
        </w:r>
        <w:r w:rsidRPr="00D06B3D">
          <w:rPr>
            <w:rFonts w:cs="Arial"/>
            <w:bCs w:val="0"/>
            <w:color w:val="23A4DE"/>
            <w:szCs w:val="28"/>
          </w:rPr>
          <w:t>uns</w:t>
        </w:r>
        <w:r w:rsidRPr="00D06B3D">
          <w:rPr>
            <w:rFonts w:cs="Arial"/>
            <w:bCs w:val="0"/>
            <w:color w:val="23A4DE"/>
            <w:szCs w:val="28"/>
          </w:rPr>
          <w:t>e</w:t>
        </w:r>
        <w:r w:rsidRPr="00D06B3D">
          <w:rPr>
            <w:rFonts w:cs="Arial"/>
            <w:bCs w:val="0"/>
            <w:color w:val="23A4DE"/>
            <w:szCs w:val="28"/>
          </w:rPr>
          <w:t>lling Services</w:t>
        </w:r>
      </w:hyperlink>
    </w:p>
    <w:p w:rsidR="00D06B3D" w:rsidRDefault="00D06B3D" w:rsidP="00D06B3D">
      <w:pPr>
        <w:rPr>
          <w:lang w:val="en-US"/>
        </w:rPr>
      </w:pPr>
    </w:p>
    <w:p w:rsidR="00D06B3D" w:rsidRDefault="00D06B3D" w:rsidP="00D06B3D">
      <w:pPr>
        <w:pStyle w:val="Heading2"/>
        <w:numPr>
          <w:ilvl w:val="0"/>
          <w:numId w:val="9"/>
        </w:numPr>
        <w:rPr>
          <w:rFonts w:cs="Arial"/>
          <w:bCs w:val="0"/>
          <w:color w:val="23A4DE"/>
          <w:szCs w:val="28"/>
        </w:rPr>
      </w:pPr>
      <w:hyperlink w:anchor="_Statement_of_Special" w:history="1">
        <w:r w:rsidRPr="00D06B3D">
          <w:rPr>
            <w:rFonts w:cs="Arial"/>
            <w:bCs w:val="0"/>
            <w:color w:val="23A4DE"/>
            <w:szCs w:val="28"/>
          </w:rPr>
          <w:t xml:space="preserve">Statement </w:t>
        </w:r>
        <w:r w:rsidRPr="00D06B3D">
          <w:rPr>
            <w:rFonts w:cs="Arial"/>
            <w:bCs w:val="0"/>
            <w:color w:val="23A4DE"/>
            <w:szCs w:val="28"/>
          </w:rPr>
          <w:t>o</w:t>
        </w:r>
        <w:r w:rsidRPr="00D06B3D">
          <w:rPr>
            <w:rFonts w:cs="Arial"/>
            <w:bCs w:val="0"/>
            <w:color w:val="23A4DE"/>
            <w:szCs w:val="28"/>
          </w:rPr>
          <w:t>f Special Educational Needs</w:t>
        </w:r>
      </w:hyperlink>
    </w:p>
    <w:p w:rsidR="00923592" w:rsidRDefault="00923592" w:rsidP="00923592"/>
    <w:p w:rsidR="00923592" w:rsidRDefault="00923592" w:rsidP="00923592">
      <w:pPr>
        <w:pStyle w:val="Heading2"/>
        <w:numPr>
          <w:ilvl w:val="0"/>
          <w:numId w:val="9"/>
        </w:numPr>
        <w:rPr>
          <w:rFonts w:cs="Arial"/>
          <w:bCs w:val="0"/>
          <w:color w:val="23A4DE"/>
          <w:szCs w:val="28"/>
        </w:rPr>
      </w:pPr>
      <w:hyperlink w:anchor="_Statement_of_Special_1" w:history="1">
        <w:r w:rsidRPr="00923592">
          <w:rPr>
            <w:rFonts w:cs="Arial"/>
            <w:bCs w:val="0"/>
            <w:color w:val="23A4DE"/>
            <w:szCs w:val="28"/>
          </w:rPr>
          <w:t xml:space="preserve">Statement of Special </w:t>
        </w:r>
        <w:r w:rsidRPr="00923592">
          <w:rPr>
            <w:rFonts w:cs="Arial"/>
            <w:bCs w:val="0"/>
            <w:color w:val="23A4DE"/>
            <w:szCs w:val="28"/>
          </w:rPr>
          <w:t>E</w:t>
        </w:r>
        <w:r w:rsidRPr="00923592">
          <w:rPr>
            <w:rFonts w:cs="Arial"/>
            <w:bCs w:val="0"/>
            <w:color w:val="23A4DE"/>
            <w:szCs w:val="28"/>
          </w:rPr>
          <w:t>ducat</w:t>
        </w:r>
        <w:r w:rsidRPr="00923592">
          <w:rPr>
            <w:rFonts w:cs="Arial"/>
            <w:bCs w:val="0"/>
            <w:color w:val="23A4DE"/>
            <w:szCs w:val="28"/>
          </w:rPr>
          <w:t>i</w:t>
        </w:r>
        <w:r w:rsidRPr="00923592">
          <w:rPr>
            <w:rFonts w:cs="Arial"/>
            <w:bCs w:val="0"/>
            <w:color w:val="23A4DE"/>
            <w:szCs w:val="28"/>
          </w:rPr>
          <w:t>onal Need</w:t>
        </w:r>
      </w:hyperlink>
    </w:p>
    <w:p w:rsidR="00923592" w:rsidRDefault="00923592" w:rsidP="00923592"/>
    <w:p w:rsidR="00923592" w:rsidRDefault="00923592" w:rsidP="00923592">
      <w:pPr>
        <w:pStyle w:val="Heading2"/>
        <w:numPr>
          <w:ilvl w:val="0"/>
          <w:numId w:val="9"/>
        </w:numPr>
        <w:rPr>
          <w:rFonts w:cs="Arial"/>
          <w:bCs w:val="0"/>
          <w:color w:val="23A4DE"/>
          <w:szCs w:val="28"/>
        </w:rPr>
      </w:pPr>
      <w:hyperlink w:anchor="_Elective_Home_Education" w:history="1">
        <w:r w:rsidRPr="00923592">
          <w:rPr>
            <w:rFonts w:cs="Arial"/>
            <w:bCs w:val="0"/>
            <w:color w:val="23A4DE"/>
            <w:szCs w:val="28"/>
          </w:rPr>
          <w:t>Elective Home Edu</w:t>
        </w:r>
        <w:r w:rsidRPr="00923592">
          <w:rPr>
            <w:rFonts w:cs="Arial"/>
            <w:bCs w:val="0"/>
            <w:color w:val="23A4DE"/>
            <w:szCs w:val="28"/>
          </w:rPr>
          <w:t>c</w:t>
        </w:r>
        <w:r w:rsidRPr="00923592">
          <w:rPr>
            <w:rFonts w:cs="Arial"/>
            <w:bCs w:val="0"/>
            <w:color w:val="23A4DE"/>
            <w:szCs w:val="28"/>
          </w:rPr>
          <w:t>a</w:t>
        </w:r>
        <w:r w:rsidRPr="00923592">
          <w:rPr>
            <w:rFonts w:cs="Arial"/>
            <w:bCs w:val="0"/>
            <w:color w:val="23A4DE"/>
            <w:szCs w:val="28"/>
          </w:rPr>
          <w:t>tion Guidance</w:t>
        </w:r>
      </w:hyperlink>
    </w:p>
    <w:p w:rsidR="00EA580D" w:rsidRDefault="00EA580D" w:rsidP="00EA580D"/>
    <w:p w:rsidR="00EA580D" w:rsidRDefault="00EA580D" w:rsidP="00EA580D">
      <w:pPr>
        <w:pStyle w:val="Heading2"/>
        <w:numPr>
          <w:ilvl w:val="0"/>
          <w:numId w:val="9"/>
        </w:numPr>
        <w:rPr>
          <w:rFonts w:cs="Arial"/>
          <w:bCs w:val="0"/>
          <w:color w:val="23A4DE"/>
          <w:szCs w:val="28"/>
        </w:rPr>
      </w:pPr>
      <w:hyperlink w:anchor="_Middletown_Centre_for" w:history="1">
        <w:r w:rsidRPr="00EA580D">
          <w:rPr>
            <w:rFonts w:cs="Arial"/>
            <w:bCs w:val="0"/>
            <w:color w:val="23A4DE"/>
            <w:szCs w:val="28"/>
          </w:rPr>
          <w:t>Middletown Ce</w:t>
        </w:r>
        <w:r w:rsidRPr="00EA580D">
          <w:rPr>
            <w:rFonts w:cs="Arial"/>
            <w:bCs w:val="0"/>
            <w:color w:val="23A4DE"/>
            <w:szCs w:val="28"/>
          </w:rPr>
          <w:t>n</w:t>
        </w:r>
        <w:r w:rsidRPr="00EA580D">
          <w:rPr>
            <w:rFonts w:cs="Arial"/>
            <w:bCs w:val="0"/>
            <w:color w:val="23A4DE"/>
            <w:szCs w:val="28"/>
          </w:rPr>
          <w:t>t</w:t>
        </w:r>
        <w:r w:rsidRPr="00EA580D">
          <w:rPr>
            <w:rFonts w:cs="Arial"/>
            <w:bCs w:val="0"/>
            <w:color w:val="23A4DE"/>
            <w:szCs w:val="28"/>
          </w:rPr>
          <w:t>re for Autism</w:t>
        </w:r>
      </w:hyperlink>
    </w:p>
    <w:p w:rsidR="00EA580D" w:rsidRDefault="00EA580D" w:rsidP="00EA580D"/>
    <w:p w:rsidR="00EA580D" w:rsidRPr="00EA580D" w:rsidRDefault="00EA580D" w:rsidP="00EA580D">
      <w:pPr>
        <w:pStyle w:val="Heading2"/>
        <w:numPr>
          <w:ilvl w:val="0"/>
          <w:numId w:val="9"/>
        </w:numPr>
        <w:rPr>
          <w:rFonts w:cs="Arial"/>
          <w:bCs w:val="0"/>
          <w:color w:val="23A4DE"/>
          <w:szCs w:val="28"/>
        </w:rPr>
      </w:pPr>
      <w:hyperlink w:anchor="_Funded_Education" w:history="1">
        <w:r w:rsidRPr="00EA580D">
          <w:rPr>
            <w:rFonts w:cs="Arial"/>
            <w:bCs w:val="0"/>
            <w:color w:val="23A4DE"/>
            <w:szCs w:val="28"/>
          </w:rPr>
          <w:t>Funded Educa</w:t>
        </w:r>
        <w:r w:rsidRPr="00EA580D">
          <w:rPr>
            <w:rFonts w:cs="Arial"/>
            <w:bCs w:val="0"/>
            <w:color w:val="23A4DE"/>
            <w:szCs w:val="28"/>
          </w:rPr>
          <w:t>t</w:t>
        </w:r>
        <w:r w:rsidRPr="00EA580D">
          <w:rPr>
            <w:rFonts w:cs="Arial"/>
            <w:bCs w:val="0"/>
            <w:color w:val="23A4DE"/>
            <w:szCs w:val="28"/>
          </w:rPr>
          <w:t>ion</w:t>
        </w:r>
      </w:hyperlink>
    </w:p>
    <w:p w:rsidR="005139CF" w:rsidRDefault="005139CF" w:rsidP="005139CF"/>
    <w:p w:rsidR="005139CF" w:rsidRDefault="005139CF" w:rsidP="005139CF">
      <w:pPr>
        <w:pStyle w:val="Heading2"/>
        <w:numPr>
          <w:ilvl w:val="0"/>
          <w:numId w:val="9"/>
        </w:numPr>
        <w:rPr>
          <w:rFonts w:cs="Arial"/>
          <w:bCs w:val="0"/>
          <w:color w:val="23A4DE"/>
          <w:szCs w:val="28"/>
        </w:rPr>
      </w:pPr>
      <w:hyperlink w:anchor="_Autism_Strategy" w:history="1">
        <w:r w:rsidRPr="005139CF">
          <w:rPr>
            <w:rFonts w:cs="Arial"/>
            <w:bCs w:val="0"/>
            <w:color w:val="23A4DE"/>
            <w:szCs w:val="28"/>
          </w:rPr>
          <w:t xml:space="preserve">Autism </w:t>
        </w:r>
        <w:r w:rsidRPr="005139CF">
          <w:rPr>
            <w:rFonts w:cs="Arial"/>
            <w:bCs w:val="0"/>
            <w:color w:val="23A4DE"/>
            <w:szCs w:val="28"/>
          </w:rPr>
          <w:t>S</w:t>
        </w:r>
        <w:r w:rsidRPr="005139CF">
          <w:rPr>
            <w:rFonts w:cs="Arial"/>
            <w:bCs w:val="0"/>
            <w:color w:val="23A4DE"/>
            <w:szCs w:val="28"/>
          </w:rPr>
          <w:t>t</w:t>
        </w:r>
        <w:r w:rsidRPr="005139CF">
          <w:rPr>
            <w:rFonts w:cs="Arial"/>
            <w:bCs w:val="0"/>
            <w:color w:val="23A4DE"/>
            <w:szCs w:val="28"/>
          </w:rPr>
          <w:t>r</w:t>
        </w:r>
        <w:r w:rsidRPr="005139CF">
          <w:rPr>
            <w:rFonts w:cs="Arial"/>
            <w:bCs w:val="0"/>
            <w:color w:val="23A4DE"/>
            <w:szCs w:val="28"/>
          </w:rPr>
          <w:t>at</w:t>
        </w:r>
        <w:r w:rsidRPr="005139CF">
          <w:rPr>
            <w:rFonts w:cs="Arial"/>
            <w:bCs w:val="0"/>
            <w:color w:val="23A4DE"/>
            <w:szCs w:val="28"/>
          </w:rPr>
          <w:t>e</w:t>
        </w:r>
        <w:r w:rsidRPr="005139CF">
          <w:rPr>
            <w:rFonts w:cs="Arial"/>
            <w:bCs w:val="0"/>
            <w:color w:val="23A4DE"/>
            <w:szCs w:val="28"/>
          </w:rPr>
          <w:t>gy</w:t>
        </w:r>
      </w:hyperlink>
    </w:p>
    <w:p w:rsidR="005139CF" w:rsidRDefault="005139CF" w:rsidP="005139CF"/>
    <w:p w:rsidR="005139CF" w:rsidRDefault="005139CF" w:rsidP="005139CF">
      <w:pPr>
        <w:pStyle w:val="Heading2"/>
        <w:numPr>
          <w:ilvl w:val="0"/>
          <w:numId w:val="9"/>
        </w:numPr>
        <w:rPr>
          <w:rFonts w:cs="Arial"/>
          <w:bCs w:val="0"/>
          <w:color w:val="23A4DE"/>
          <w:szCs w:val="28"/>
        </w:rPr>
      </w:pPr>
      <w:hyperlink w:anchor="_Class_Size" w:history="1">
        <w:r w:rsidRPr="005139CF">
          <w:rPr>
            <w:rFonts w:cs="Arial"/>
            <w:bCs w:val="0"/>
            <w:color w:val="23A4DE"/>
            <w:szCs w:val="28"/>
          </w:rPr>
          <w:t>Cla</w:t>
        </w:r>
        <w:r w:rsidRPr="005139CF">
          <w:rPr>
            <w:rFonts w:cs="Arial"/>
            <w:bCs w:val="0"/>
            <w:color w:val="23A4DE"/>
            <w:szCs w:val="28"/>
          </w:rPr>
          <w:t>s</w:t>
        </w:r>
        <w:r w:rsidRPr="005139CF">
          <w:rPr>
            <w:rFonts w:cs="Arial"/>
            <w:bCs w:val="0"/>
            <w:color w:val="23A4DE"/>
            <w:szCs w:val="28"/>
          </w:rPr>
          <w:t>s</w:t>
        </w:r>
        <w:r w:rsidRPr="005139CF">
          <w:rPr>
            <w:rFonts w:cs="Arial"/>
            <w:bCs w:val="0"/>
            <w:color w:val="23A4DE"/>
            <w:szCs w:val="28"/>
          </w:rPr>
          <w:t xml:space="preserve"> </w:t>
        </w:r>
        <w:r w:rsidRPr="005139CF">
          <w:rPr>
            <w:rFonts w:cs="Arial"/>
            <w:bCs w:val="0"/>
            <w:color w:val="23A4DE"/>
            <w:szCs w:val="28"/>
          </w:rPr>
          <w:t>S</w:t>
        </w:r>
        <w:r w:rsidRPr="005139CF">
          <w:rPr>
            <w:rFonts w:cs="Arial"/>
            <w:bCs w:val="0"/>
            <w:color w:val="23A4DE"/>
            <w:szCs w:val="28"/>
          </w:rPr>
          <w:t>ize</w:t>
        </w:r>
      </w:hyperlink>
    </w:p>
    <w:p w:rsidR="005139CF" w:rsidRDefault="005139CF" w:rsidP="005139CF"/>
    <w:p w:rsidR="005139CF" w:rsidRDefault="005139CF" w:rsidP="005139CF">
      <w:pPr>
        <w:pStyle w:val="Heading2"/>
        <w:numPr>
          <w:ilvl w:val="0"/>
          <w:numId w:val="9"/>
        </w:numPr>
        <w:rPr>
          <w:rFonts w:cs="Arial"/>
          <w:bCs w:val="0"/>
          <w:color w:val="23A4DE"/>
          <w:szCs w:val="28"/>
        </w:rPr>
      </w:pPr>
      <w:hyperlink w:anchor="_Single_Education_Board" w:history="1">
        <w:r w:rsidRPr="005139CF">
          <w:rPr>
            <w:rFonts w:cs="Arial"/>
            <w:bCs w:val="0"/>
            <w:color w:val="23A4DE"/>
            <w:szCs w:val="28"/>
          </w:rPr>
          <w:t>Single Educa</w:t>
        </w:r>
        <w:r w:rsidRPr="005139CF">
          <w:rPr>
            <w:rFonts w:cs="Arial"/>
            <w:bCs w:val="0"/>
            <w:color w:val="23A4DE"/>
            <w:szCs w:val="28"/>
          </w:rPr>
          <w:t>t</w:t>
        </w:r>
        <w:r w:rsidRPr="005139CF">
          <w:rPr>
            <w:rFonts w:cs="Arial"/>
            <w:bCs w:val="0"/>
            <w:color w:val="23A4DE"/>
            <w:szCs w:val="28"/>
          </w:rPr>
          <w:t>ion Board</w:t>
        </w:r>
      </w:hyperlink>
    </w:p>
    <w:p w:rsidR="00EA580D" w:rsidRDefault="00EA580D" w:rsidP="00EA580D"/>
    <w:bookmarkStart w:id="1" w:name="_Segregation_in_the"/>
    <w:bookmarkEnd w:id="1"/>
    <w:p w:rsidR="00EA580D" w:rsidRPr="00EA580D" w:rsidRDefault="00EA580D" w:rsidP="00EA580D">
      <w:pPr>
        <w:pStyle w:val="Heading2"/>
        <w:numPr>
          <w:ilvl w:val="0"/>
          <w:numId w:val="9"/>
        </w:numPr>
        <w:rPr>
          <w:rFonts w:cs="Arial"/>
          <w:bCs w:val="0"/>
          <w:color w:val="23A4DE"/>
          <w:szCs w:val="28"/>
        </w:rPr>
      </w:pPr>
      <w:r w:rsidRPr="00EA580D">
        <w:rPr>
          <w:rFonts w:cs="Arial"/>
          <w:bCs w:val="0"/>
          <w:color w:val="23A4DE"/>
          <w:szCs w:val="28"/>
        </w:rPr>
        <w:fldChar w:fldCharType="begin"/>
      </w:r>
      <w:r w:rsidRPr="00EA580D">
        <w:rPr>
          <w:rFonts w:cs="Arial"/>
          <w:bCs w:val="0"/>
          <w:color w:val="23A4DE"/>
          <w:szCs w:val="28"/>
        </w:rPr>
        <w:instrText>HYPERLINK  \l "_Segregation_in_the_1"</w:instrText>
      </w:r>
      <w:r w:rsidRPr="00EA580D">
        <w:rPr>
          <w:rFonts w:cs="Arial"/>
          <w:bCs w:val="0"/>
          <w:color w:val="23A4DE"/>
          <w:szCs w:val="28"/>
        </w:rPr>
      </w:r>
      <w:r w:rsidRPr="00EA580D">
        <w:rPr>
          <w:rFonts w:cs="Arial"/>
          <w:bCs w:val="0"/>
          <w:color w:val="23A4DE"/>
          <w:szCs w:val="28"/>
        </w:rPr>
        <w:fldChar w:fldCharType="separate"/>
      </w:r>
      <w:r w:rsidRPr="00EA580D">
        <w:rPr>
          <w:rFonts w:cs="Arial"/>
          <w:bCs w:val="0"/>
          <w:color w:val="23A4DE"/>
          <w:szCs w:val="28"/>
        </w:rPr>
        <w:t>Segregati</w:t>
      </w:r>
      <w:r w:rsidRPr="00EA580D">
        <w:rPr>
          <w:rFonts w:cs="Arial"/>
          <w:bCs w:val="0"/>
          <w:color w:val="23A4DE"/>
          <w:szCs w:val="28"/>
        </w:rPr>
        <w:t>o</w:t>
      </w:r>
      <w:r w:rsidRPr="00EA580D">
        <w:rPr>
          <w:rFonts w:cs="Arial"/>
          <w:bCs w:val="0"/>
          <w:color w:val="23A4DE"/>
          <w:szCs w:val="28"/>
        </w:rPr>
        <w:t>n in the</w:t>
      </w:r>
      <w:r w:rsidRPr="00EA580D">
        <w:rPr>
          <w:rFonts w:cs="Arial"/>
          <w:bCs w:val="0"/>
          <w:color w:val="23A4DE"/>
          <w:szCs w:val="28"/>
        </w:rPr>
        <w:t xml:space="preserve"> </w:t>
      </w:r>
      <w:r w:rsidRPr="00EA580D">
        <w:rPr>
          <w:rFonts w:cs="Arial"/>
          <w:bCs w:val="0"/>
          <w:color w:val="23A4DE"/>
          <w:szCs w:val="28"/>
        </w:rPr>
        <w:t>Educati</w:t>
      </w:r>
      <w:r w:rsidRPr="00EA580D">
        <w:rPr>
          <w:rFonts w:cs="Arial"/>
          <w:bCs w:val="0"/>
          <w:color w:val="23A4DE"/>
          <w:szCs w:val="28"/>
        </w:rPr>
        <w:t>o</w:t>
      </w:r>
      <w:r w:rsidRPr="00EA580D">
        <w:rPr>
          <w:rFonts w:cs="Arial"/>
          <w:bCs w:val="0"/>
          <w:color w:val="23A4DE"/>
          <w:szCs w:val="28"/>
        </w:rPr>
        <w:t>nal System</w:t>
      </w:r>
      <w:r w:rsidRPr="00EA580D">
        <w:rPr>
          <w:rFonts w:cs="Arial"/>
          <w:bCs w:val="0"/>
          <w:color w:val="23A4DE"/>
          <w:szCs w:val="28"/>
        </w:rPr>
        <w:fldChar w:fldCharType="end"/>
      </w:r>
    </w:p>
    <w:p w:rsidR="00814C4D" w:rsidRDefault="00814C4D" w:rsidP="00814C4D"/>
    <w:p w:rsidR="00814C4D" w:rsidRDefault="00814C4D" w:rsidP="00814C4D">
      <w:pPr>
        <w:pStyle w:val="Heading2"/>
        <w:numPr>
          <w:ilvl w:val="0"/>
          <w:numId w:val="9"/>
        </w:numPr>
        <w:rPr>
          <w:rFonts w:cs="Arial"/>
          <w:bCs w:val="0"/>
          <w:color w:val="23A4DE"/>
          <w:szCs w:val="28"/>
        </w:rPr>
      </w:pPr>
      <w:hyperlink w:anchor="_Non-School_Environment_Education" w:history="1">
        <w:r w:rsidRPr="00814C4D">
          <w:rPr>
            <w:rFonts w:cs="Arial"/>
            <w:bCs w:val="0"/>
            <w:color w:val="23A4DE"/>
            <w:szCs w:val="28"/>
          </w:rPr>
          <w:t>Non-School</w:t>
        </w:r>
        <w:r w:rsidRPr="00814C4D">
          <w:rPr>
            <w:rFonts w:cs="Arial"/>
            <w:bCs w:val="0"/>
            <w:color w:val="23A4DE"/>
            <w:szCs w:val="28"/>
          </w:rPr>
          <w:t xml:space="preserve"> </w:t>
        </w:r>
        <w:r w:rsidRPr="00814C4D">
          <w:rPr>
            <w:rFonts w:cs="Arial"/>
            <w:bCs w:val="0"/>
            <w:color w:val="23A4DE"/>
            <w:szCs w:val="28"/>
          </w:rPr>
          <w:t>E</w:t>
        </w:r>
        <w:r w:rsidRPr="00814C4D">
          <w:rPr>
            <w:rFonts w:cs="Arial"/>
            <w:bCs w:val="0"/>
            <w:color w:val="23A4DE"/>
            <w:szCs w:val="28"/>
          </w:rPr>
          <w:t>n</w:t>
        </w:r>
        <w:r w:rsidRPr="00814C4D">
          <w:rPr>
            <w:rFonts w:cs="Arial"/>
            <w:bCs w:val="0"/>
            <w:color w:val="23A4DE"/>
            <w:szCs w:val="28"/>
          </w:rPr>
          <w:t>viro</w:t>
        </w:r>
        <w:r w:rsidRPr="00814C4D">
          <w:rPr>
            <w:rFonts w:cs="Arial"/>
            <w:bCs w:val="0"/>
            <w:color w:val="23A4DE"/>
            <w:szCs w:val="28"/>
          </w:rPr>
          <w:t>n</w:t>
        </w:r>
        <w:r w:rsidRPr="00814C4D">
          <w:rPr>
            <w:rFonts w:cs="Arial"/>
            <w:bCs w:val="0"/>
            <w:color w:val="23A4DE"/>
            <w:szCs w:val="28"/>
          </w:rPr>
          <w:t>ment Education</w:t>
        </w:r>
      </w:hyperlink>
    </w:p>
    <w:p w:rsidR="001071E8" w:rsidRDefault="001071E8" w:rsidP="001071E8"/>
    <w:p w:rsidR="001071E8" w:rsidRDefault="001071E8" w:rsidP="001071E8"/>
    <w:p w:rsidR="001071E8" w:rsidRPr="001071E8" w:rsidRDefault="001071E8" w:rsidP="001071E8">
      <w:pPr>
        <w:pStyle w:val="Heading2"/>
        <w:numPr>
          <w:ilvl w:val="0"/>
          <w:numId w:val="9"/>
        </w:numPr>
        <w:rPr>
          <w:rFonts w:cs="Arial"/>
          <w:bCs w:val="0"/>
          <w:color w:val="23A4DE"/>
          <w:szCs w:val="28"/>
        </w:rPr>
      </w:pPr>
      <w:hyperlink w:anchor="_Fostering" w:history="1">
        <w:r w:rsidRPr="001071E8">
          <w:rPr>
            <w:rFonts w:cs="Arial"/>
            <w:bCs w:val="0"/>
            <w:color w:val="23A4DE"/>
            <w:szCs w:val="28"/>
          </w:rPr>
          <w:t>Fos</w:t>
        </w:r>
        <w:r w:rsidRPr="001071E8">
          <w:rPr>
            <w:rFonts w:cs="Arial"/>
            <w:bCs w:val="0"/>
            <w:color w:val="23A4DE"/>
            <w:szCs w:val="28"/>
          </w:rPr>
          <w:t>t</w:t>
        </w:r>
        <w:r w:rsidRPr="001071E8">
          <w:rPr>
            <w:rFonts w:cs="Arial"/>
            <w:bCs w:val="0"/>
            <w:color w:val="23A4DE"/>
            <w:szCs w:val="28"/>
          </w:rPr>
          <w:t>e</w:t>
        </w:r>
        <w:r w:rsidRPr="001071E8">
          <w:rPr>
            <w:rFonts w:cs="Arial"/>
            <w:bCs w:val="0"/>
            <w:color w:val="23A4DE"/>
            <w:szCs w:val="28"/>
          </w:rPr>
          <w:t>r</w:t>
        </w:r>
        <w:r w:rsidRPr="001071E8">
          <w:rPr>
            <w:rFonts w:cs="Arial"/>
            <w:bCs w:val="0"/>
            <w:color w:val="23A4DE"/>
            <w:szCs w:val="28"/>
          </w:rPr>
          <w:t>ing</w:t>
        </w:r>
      </w:hyperlink>
    </w:p>
    <w:p w:rsidR="001071E8" w:rsidRDefault="001071E8" w:rsidP="001071E8"/>
    <w:p w:rsidR="001071E8" w:rsidRDefault="001071E8" w:rsidP="001071E8">
      <w:pPr>
        <w:pStyle w:val="Heading2"/>
        <w:numPr>
          <w:ilvl w:val="0"/>
          <w:numId w:val="9"/>
        </w:numPr>
        <w:rPr>
          <w:rFonts w:cs="Arial"/>
          <w:bCs w:val="0"/>
          <w:color w:val="23A4DE"/>
          <w:szCs w:val="28"/>
        </w:rPr>
      </w:pPr>
      <w:hyperlink w:anchor="_Welfare_Reform" w:history="1">
        <w:r w:rsidRPr="001071E8">
          <w:rPr>
            <w:rFonts w:cs="Arial"/>
            <w:bCs w:val="0"/>
            <w:color w:val="23A4DE"/>
            <w:szCs w:val="28"/>
          </w:rPr>
          <w:t>Welf</w:t>
        </w:r>
        <w:r w:rsidRPr="001071E8">
          <w:rPr>
            <w:rFonts w:cs="Arial"/>
            <w:bCs w:val="0"/>
            <w:color w:val="23A4DE"/>
            <w:szCs w:val="28"/>
          </w:rPr>
          <w:t>a</w:t>
        </w:r>
        <w:r w:rsidRPr="001071E8">
          <w:rPr>
            <w:rFonts w:cs="Arial"/>
            <w:bCs w:val="0"/>
            <w:color w:val="23A4DE"/>
            <w:szCs w:val="28"/>
          </w:rPr>
          <w:t>re</w:t>
        </w:r>
        <w:r w:rsidRPr="001071E8">
          <w:rPr>
            <w:rFonts w:cs="Arial"/>
            <w:bCs w:val="0"/>
            <w:color w:val="23A4DE"/>
            <w:szCs w:val="28"/>
          </w:rPr>
          <w:t xml:space="preserve"> </w:t>
        </w:r>
        <w:r w:rsidRPr="001071E8">
          <w:rPr>
            <w:rFonts w:cs="Arial"/>
            <w:bCs w:val="0"/>
            <w:color w:val="23A4DE"/>
            <w:szCs w:val="28"/>
          </w:rPr>
          <w:t>Reform</w:t>
        </w:r>
      </w:hyperlink>
    </w:p>
    <w:p w:rsidR="00EE11D3" w:rsidRDefault="00EE11D3" w:rsidP="00EE11D3"/>
    <w:p w:rsidR="00EE11D3" w:rsidRDefault="00EE11D3" w:rsidP="00EE11D3">
      <w:pPr>
        <w:pStyle w:val="Heading2"/>
        <w:numPr>
          <w:ilvl w:val="0"/>
          <w:numId w:val="9"/>
        </w:numPr>
        <w:rPr>
          <w:rFonts w:cs="Arial"/>
          <w:bCs w:val="0"/>
          <w:color w:val="23A4DE"/>
          <w:szCs w:val="28"/>
        </w:rPr>
      </w:pPr>
      <w:hyperlink w:anchor="_Welfare_Reform_1" w:history="1">
        <w:r w:rsidRPr="00EE11D3">
          <w:rPr>
            <w:rFonts w:cs="Arial"/>
            <w:bCs w:val="0"/>
            <w:color w:val="23A4DE"/>
            <w:szCs w:val="28"/>
          </w:rPr>
          <w:t>Welfar</w:t>
        </w:r>
        <w:r w:rsidRPr="00EE11D3">
          <w:rPr>
            <w:rFonts w:cs="Arial"/>
            <w:bCs w:val="0"/>
            <w:color w:val="23A4DE"/>
            <w:szCs w:val="28"/>
          </w:rPr>
          <w:t>e</w:t>
        </w:r>
        <w:r w:rsidRPr="00EE11D3">
          <w:rPr>
            <w:rFonts w:cs="Arial"/>
            <w:bCs w:val="0"/>
            <w:color w:val="23A4DE"/>
            <w:szCs w:val="28"/>
          </w:rPr>
          <w:t xml:space="preserve"> R</w:t>
        </w:r>
        <w:r w:rsidRPr="00EE11D3">
          <w:rPr>
            <w:rFonts w:cs="Arial"/>
            <w:bCs w:val="0"/>
            <w:color w:val="23A4DE"/>
            <w:szCs w:val="28"/>
          </w:rPr>
          <w:t>e</w:t>
        </w:r>
        <w:r w:rsidRPr="00EE11D3">
          <w:rPr>
            <w:rFonts w:cs="Arial"/>
            <w:bCs w:val="0"/>
            <w:color w:val="23A4DE"/>
            <w:szCs w:val="28"/>
          </w:rPr>
          <w:t>form</w:t>
        </w:r>
      </w:hyperlink>
    </w:p>
    <w:p w:rsidR="00EE11D3" w:rsidRDefault="00EE11D3" w:rsidP="00EE11D3"/>
    <w:p w:rsidR="00EE11D3" w:rsidRDefault="00EE11D3" w:rsidP="00EE11D3">
      <w:pPr>
        <w:pStyle w:val="Heading2"/>
        <w:numPr>
          <w:ilvl w:val="0"/>
          <w:numId w:val="9"/>
        </w:numPr>
        <w:rPr>
          <w:rFonts w:cs="Arial"/>
          <w:bCs w:val="0"/>
          <w:color w:val="23A4DE"/>
          <w:szCs w:val="28"/>
        </w:rPr>
      </w:pPr>
      <w:hyperlink w:anchor="_Child_Maintenance_Payment" w:history="1">
        <w:r w:rsidRPr="00EE11D3">
          <w:rPr>
            <w:rFonts w:cs="Arial"/>
            <w:bCs w:val="0"/>
            <w:color w:val="23A4DE"/>
            <w:szCs w:val="28"/>
          </w:rPr>
          <w:t>Child Maint</w:t>
        </w:r>
        <w:r w:rsidRPr="00EE11D3">
          <w:rPr>
            <w:rFonts w:cs="Arial"/>
            <w:bCs w:val="0"/>
            <w:color w:val="23A4DE"/>
            <w:szCs w:val="28"/>
          </w:rPr>
          <w:t>e</w:t>
        </w:r>
        <w:r w:rsidRPr="00EE11D3">
          <w:rPr>
            <w:rFonts w:cs="Arial"/>
            <w:bCs w:val="0"/>
            <w:color w:val="23A4DE"/>
            <w:szCs w:val="28"/>
          </w:rPr>
          <w:t>na</w:t>
        </w:r>
        <w:r w:rsidRPr="00EE11D3">
          <w:rPr>
            <w:rFonts w:cs="Arial"/>
            <w:bCs w:val="0"/>
            <w:color w:val="23A4DE"/>
            <w:szCs w:val="28"/>
          </w:rPr>
          <w:t>n</w:t>
        </w:r>
        <w:r w:rsidRPr="00EE11D3">
          <w:rPr>
            <w:rFonts w:cs="Arial"/>
            <w:bCs w:val="0"/>
            <w:color w:val="23A4DE"/>
            <w:szCs w:val="28"/>
          </w:rPr>
          <w:t>ce Payment</w:t>
        </w:r>
      </w:hyperlink>
    </w:p>
    <w:p w:rsidR="00EE11D3" w:rsidRDefault="00EE11D3" w:rsidP="00EE11D3"/>
    <w:p w:rsidR="00EE11D3" w:rsidRPr="00EE11D3" w:rsidRDefault="00EE11D3" w:rsidP="00EE11D3">
      <w:pPr>
        <w:pStyle w:val="Heading2"/>
        <w:numPr>
          <w:ilvl w:val="0"/>
          <w:numId w:val="9"/>
        </w:numPr>
        <w:rPr>
          <w:rFonts w:cs="Arial"/>
          <w:bCs w:val="0"/>
          <w:color w:val="23A4DE"/>
          <w:szCs w:val="28"/>
        </w:rPr>
      </w:pPr>
      <w:hyperlink w:anchor="_Supported_Housing" w:history="1">
        <w:r w:rsidRPr="00EE11D3">
          <w:rPr>
            <w:rFonts w:cs="Arial"/>
            <w:bCs w:val="0"/>
            <w:color w:val="23A4DE"/>
            <w:szCs w:val="28"/>
          </w:rPr>
          <w:t>Supported Hou</w:t>
        </w:r>
        <w:r w:rsidRPr="00EE11D3">
          <w:rPr>
            <w:rFonts w:cs="Arial"/>
            <w:bCs w:val="0"/>
            <w:color w:val="23A4DE"/>
            <w:szCs w:val="28"/>
          </w:rPr>
          <w:t>s</w:t>
        </w:r>
        <w:r w:rsidRPr="00EE11D3">
          <w:rPr>
            <w:rFonts w:cs="Arial"/>
            <w:bCs w:val="0"/>
            <w:color w:val="23A4DE"/>
            <w:szCs w:val="28"/>
          </w:rPr>
          <w:t>ing</w:t>
        </w:r>
      </w:hyperlink>
    </w:p>
    <w:p w:rsidR="00C95894" w:rsidRDefault="00C95894" w:rsidP="00C95894"/>
    <w:p w:rsidR="00C95894" w:rsidRDefault="00C95894" w:rsidP="00C95894">
      <w:pPr>
        <w:pStyle w:val="Heading2"/>
        <w:numPr>
          <w:ilvl w:val="0"/>
          <w:numId w:val="9"/>
        </w:numPr>
        <w:rPr>
          <w:rFonts w:cs="Arial"/>
          <w:bCs w:val="0"/>
          <w:color w:val="23A4DE"/>
          <w:szCs w:val="28"/>
        </w:rPr>
      </w:pPr>
      <w:hyperlink w:anchor="_Women’s_Centre_Childcare" w:history="1">
        <w:r w:rsidRPr="00C95894">
          <w:rPr>
            <w:rFonts w:cs="Arial"/>
            <w:bCs w:val="0"/>
            <w:color w:val="23A4DE"/>
            <w:szCs w:val="28"/>
          </w:rPr>
          <w:t>Women’s Ce</w:t>
        </w:r>
        <w:r w:rsidRPr="00C95894">
          <w:rPr>
            <w:rFonts w:cs="Arial"/>
            <w:bCs w:val="0"/>
            <w:color w:val="23A4DE"/>
            <w:szCs w:val="28"/>
          </w:rPr>
          <w:t>n</w:t>
        </w:r>
        <w:r w:rsidRPr="00C95894">
          <w:rPr>
            <w:rFonts w:cs="Arial"/>
            <w:bCs w:val="0"/>
            <w:color w:val="23A4DE"/>
            <w:szCs w:val="28"/>
          </w:rPr>
          <w:t>t</w:t>
        </w:r>
        <w:r w:rsidRPr="00C95894">
          <w:rPr>
            <w:rFonts w:cs="Arial"/>
            <w:bCs w:val="0"/>
            <w:color w:val="23A4DE"/>
            <w:szCs w:val="28"/>
          </w:rPr>
          <w:t>r</w:t>
        </w:r>
        <w:r w:rsidRPr="00C95894">
          <w:rPr>
            <w:rFonts w:cs="Arial"/>
            <w:bCs w:val="0"/>
            <w:color w:val="23A4DE"/>
            <w:szCs w:val="28"/>
          </w:rPr>
          <w:t>e Childcare Fund</w:t>
        </w:r>
      </w:hyperlink>
    </w:p>
    <w:p w:rsidR="00EE11D3" w:rsidRDefault="00EE11D3" w:rsidP="00EE11D3"/>
    <w:p w:rsidR="00EE11D3" w:rsidRPr="00EE11D3" w:rsidRDefault="00EE11D3" w:rsidP="00EE11D3"/>
    <w:p w:rsidR="00C95894" w:rsidRPr="00C95894" w:rsidRDefault="00C95894" w:rsidP="00C95894"/>
    <w:p w:rsidR="001071E8" w:rsidRPr="001071E8" w:rsidRDefault="001071E8" w:rsidP="001071E8"/>
    <w:p w:rsidR="00814C4D" w:rsidRPr="00814C4D" w:rsidRDefault="00814C4D" w:rsidP="00814C4D"/>
    <w:p w:rsidR="005139CF" w:rsidRPr="005139CF" w:rsidRDefault="005139CF" w:rsidP="005139CF"/>
    <w:p w:rsidR="005139CF" w:rsidRPr="005139CF" w:rsidRDefault="005139CF" w:rsidP="005139CF"/>
    <w:p w:rsidR="005139CF" w:rsidRDefault="005139CF"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1071E8" w:rsidRDefault="001071E8" w:rsidP="005139CF"/>
    <w:p w:rsidR="00821F6F" w:rsidRDefault="00821F6F" w:rsidP="00821F6F">
      <w:pPr>
        <w:pStyle w:val="NICCYHeading"/>
        <w:rPr>
          <w:lang w:val="en-US"/>
        </w:rPr>
      </w:pPr>
      <w:r>
        <w:rPr>
          <w:lang w:val="en-US"/>
        </w:rPr>
        <w:lastRenderedPageBreak/>
        <w:t>Office of the First and Deputy First Minister</w:t>
      </w:r>
    </w:p>
    <w:p w:rsidR="00821F6F" w:rsidRPr="00821F6F" w:rsidRDefault="00821F6F" w:rsidP="00821F6F">
      <w:pPr>
        <w:pStyle w:val="Heading2"/>
        <w:rPr>
          <w:rFonts w:eastAsiaTheme="minorEastAsia"/>
          <w:color w:val="23A4DE"/>
          <w:lang w:val="en-US"/>
        </w:rPr>
      </w:pPr>
      <w:bookmarkStart w:id="2" w:name="_Tax-Free_Childcare_Scheme"/>
      <w:bookmarkEnd w:id="2"/>
      <w:r w:rsidRPr="00821F6F">
        <w:rPr>
          <w:rFonts w:eastAsiaTheme="minorEastAsia"/>
          <w:color w:val="23A4DE"/>
          <w:lang w:val="en-US"/>
        </w:rPr>
        <w:t>Tax-Free Childcare Scheme</w:t>
      </w:r>
    </w:p>
    <w:p w:rsidR="00821F6F" w:rsidRPr="00821F6F" w:rsidRDefault="00821F6F" w:rsidP="00821F6F">
      <w:pPr>
        <w:pStyle w:val="NICCYBodyText"/>
        <w:rPr>
          <w:rFonts w:ascii="ITCFranklinGothicDemi" w:hAnsi="ITCFranklinGothicDemi" w:cs="ITCFranklinGothicDemi"/>
          <w:b/>
          <w:lang w:val="en-US"/>
        </w:rPr>
      </w:pPr>
      <w:r w:rsidRPr="00821F6F">
        <w:rPr>
          <w:rFonts w:eastAsia="Times New Roman"/>
          <w:b/>
          <w:lang w:val="en-US"/>
        </w:rPr>
        <w:t>Ms Claire Sugden (IND - East Londonderry)</w:t>
      </w:r>
      <w:r>
        <w:rPr>
          <w:rFonts w:eastAsia="Times New Roman"/>
          <w:b/>
          <w:lang w:val="en-US"/>
        </w:rPr>
        <w:t xml:space="preserve"> - </w:t>
      </w:r>
      <w:r w:rsidRPr="00821F6F">
        <w:t>To ask the First Minister and deputy First Minister what steps the Executive will take to ensure that the Coalition Government’s Tax-Free Childcare Scheme will be promoted and accessible in Northern Ireland.</w:t>
      </w:r>
    </w:p>
    <w:p w:rsidR="00821F6F" w:rsidRDefault="00821F6F" w:rsidP="00821F6F">
      <w:pPr>
        <w:pStyle w:val="NICCYBodyText"/>
        <w:rPr>
          <w:rFonts w:ascii="ITCFranklinGothicDemi" w:hAnsi="ITCFranklinGothicDemi" w:cs="ITCFranklinGothicDemi"/>
          <w:lang w:val="en-US"/>
        </w:rPr>
      </w:pPr>
    </w:p>
    <w:tbl>
      <w:tblPr>
        <w:tblW w:w="5000" w:type="pct"/>
        <w:tblCellSpacing w:w="0" w:type="dxa"/>
        <w:tblCellMar>
          <w:left w:w="0" w:type="dxa"/>
          <w:right w:w="0" w:type="dxa"/>
        </w:tblCellMar>
        <w:tblLook w:val="04A0"/>
      </w:tblPr>
      <w:tblGrid>
        <w:gridCol w:w="9632"/>
      </w:tblGrid>
      <w:tr w:rsidR="00821F6F" w:rsidRPr="00821F6F" w:rsidTr="00821F6F">
        <w:trPr>
          <w:tblCellSpacing w:w="0" w:type="dxa"/>
        </w:trPr>
        <w:tc>
          <w:tcPr>
            <w:tcW w:w="0" w:type="auto"/>
            <w:vAlign w:val="center"/>
            <w:hideMark/>
          </w:tcPr>
          <w:p w:rsidR="008C2D78" w:rsidRDefault="00821F6F" w:rsidP="00821F6F">
            <w:pPr>
              <w:pStyle w:val="NICCYBodyText"/>
            </w:pPr>
            <w:r>
              <w:rPr>
                <w:b/>
              </w:rPr>
              <w:t xml:space="preserve">Mr P Robinson and Mr M McGuinness: </w:t>
            </w:r>
            <w:r w:rsidRPr="00821F6F">
              <w:t xml:space="preserve">The Executive has agreed to seek to extend the provisions of the Westminster Childcare Payments Bill to Northern Ireland by means of a Legislative Consent Motion. </w:t>
            </w:r>
            <w:r w:rsidR="008C2D78">
              <w:t xml:space="preserve"> </w:t>
            </w:r>
            <w:r w:rsidRPr="00821F6F">
              <w:t>Subject to the Assembly agreeing such a Motion, parents who live here will be able to claim support under the proposed new Tax Free Childcare Scheme in the same way as those living in England, Scotland or Wales.</w:t>
            </w:r>
            <w:r>
              <w:t xml:space="preserve"> </w:t>
            </w:r>
          </w:p>
          <w:p w:rsidR="00821F6F" w:rsidRPr="00821F6F" w:rsidRDefault="00821F6F" w:rsidP="008C2D78">
            <w:pPr>
              <w:pStyle w:val="NICCYBodyText"/>
              <w:rPr>
                <w:b/>
              </w:rPr>
            </w:pPr>
            <w:r>
              <w:rPr>
                <w:b/>
              </w:rPr>
              <w:t>(1</w:t>
            </w:r>
            <w:r w:rsidRPr="00821F6F">
              <w:rPr>
                <w:b/>
                <w:vertAlign w:val="superscript"/>
              </w:rPr>
              <w:t>st</w:t>
            </w:r>
            <w:r>
              <w:rPr>
                <w:b/>
              </w:rPr>
              <w:t xml:space="preserve"> October)</w:t>
            </w:r>
          </w:p>
        </w:tc>
      </w:tr>
      <w:tr w:rsidR="00821F6F" w:rsidRPr="00F941FF" w:rsidTr="00821F6F">
        <w:trPr>
          <w:tblCellSpacing w:w="0" w:type="dxa"/>
        </w:trPr>
        <w:tc>
          <w:tcPr>
            <w:tcW w:w="0" w:type="auto"/>
            <w:vAlign w:val="center"/>
            <w:hideMark/>
          </w:tcPr>
          <w:p w:rsidR="00821F6F" w:rsidRDefault="00821F6F" w:rsidP="00821F6F">
            <w:pPr>
              <w:pStyle w:val="NICCYBodyText"/>
              <w:rPr>
                <w:rFonts w:ascii="Times New Roman" w:eastAsia="Times New Roman" w:hAnsi="Times New Roman" w:cs="Times New Roman"/>
                <w:lang w:val="en-US"/>
              </w:rPr>
            </w:pPr>
            <w:r w:rsidRPr="00F941FF">
              <w:rPr>
                <w:rFonts w:ascii="Times New Roman" w:eastAsia="Times New Roman" w:hAnsi="Times New Roman" w:cs="Times New Roman"/>
                <w:lang w:val="en-US"/>
              </w:rPr>
              <w:t> </w:t>
            </w:r>
          </w:p>
          <w:p w:rsidR="00821F6F" w:rsidRDefault="00821F6F" w:rsidP="00821F6F">
            <w:pPr>
              <w:pStyle w:val="NICCYBodyText"/>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Top</w:t>
              </w:r>
            </w:hyperlink>
          </w:p>
          <w:p w:rsidR="00821F6F" w:rsidRDefault="00821F6F" w:rsidP="00821F6F">
            <w:pPr>
              <w:pStyle w:val="NICCYBodyText"/>
            </w:pPr>
          </w:p>
          <w:p w:rsidR="00821F6F" w:rsidRPr="00821F6F" w:rsidRDefault="00821F6F" w:rsidP="00821F6F">
            <w:pPr>
              <w:pStyle w:val="Heading2"/>
              <w:rPr>
                <w:rFonts w:eastAsiaTheme="minorEastAsia"/>
                <w:color w:val="23A4DE"/>
                <w:lang w:val="en-US"/>
              </w:rPr>
            </w:pPr>
            <w:bookmarkStart w:id="3" w:name="_Historical_Institutional_Abuse"/>
            <w:bookmarkEnd w:id="3"/>
            <w:r w:rsidRPr="00821F6F">
              <w:rPr>
                <w:rFonts w:eastAsiaTheme="minorEastAsia"/>
                <w:color w:val="23A4DE"/>
                <w:lang w:val="en-US"/>
              </w:rPr>
              <w:t>Historical Institutional Abuse (HIA) Inquiry</w:t>
            </w:r>
          </w:p>
          <w:p w:rsidR="00821F6F" w:rsidRPr="00821F6F" w:rsidRDefault="00821F6F" w:rsidP="00821F6F">
            <w:pPr>
              <w:pStyle w:val="NICCYBodyText"/>
            </w:pPr>
            <w:r w:rsidRPr="00821F6F">
              <w:rPr>
                <w:rFonts w:eastAsia="Times New Roman"/>
                <w:b/>
                <w:lang w:val="en-US"/>
              </w:rPr>
              <w:t>Mr Steven Agnew (GPNI - North Down)</w:t>
            </w:r>
            <w:r>
              <w:rPr>
                <w:rFonts w:eastAsia="Times New Roman"/>
                <w:b/>
                <w:lang w:val="en-US"/>
              </w:rPr>
              <w:t xml:space="preserve"> - </w:t>
            </w:r>
            <w:r w:rsidRPr="00821F6F">
              <w:t>To ask the First Minister and deputy First Minister, given the proposed one year extension of the Historical Institutional Abuse (HIA) Inquiry and thus a similar period of additional wait for victims for potential redress, whether departmental officials will scope potential models of redress to learn lessons from other jurisdictions in order to inform thinking and expedite decision making ahead of the recommendations in the Inquiry report</w:t>
            </w:r>
            <w:r>
              <w:t>.</w:t>
            </w:r>
          </w:p>
          <w:p w:rsidR="00821F6F" w:rsidRPr="00821F6F" w:rsidRDefault="00821F6F" w:rsidP="00821F6F">
            <w:pPr>
              <w:pStyle w:val="NICCYBodyText"/>
              <w:rPr>
                <w:b/>
              </w:rPr>
            </w:pPr>
          </w:p>
          <w:p w:rsidR="00821F6F" w:rsidRPr="00821F6F" w:rsidRDefault="00821F6F" w:rsidP="00821F6F">
            <w:pPr>
              <w:pStyle w:val="NICCYBodyText"/>
            </w:pPr>
            <w:r>
              <w:rPr>
                <w:b/>
              </w:rPr>
              <w:t xml:space="preserve">Mr P Robinson and Mr M McGuinness: </w:t>
            </w:r>
            <w:r w:rsidRPr="00821F6F">
              <w:t>We do not underestimate the complexities of dealing with institutional abuse and every opportunity must be provided for those impacted by the allegations of institutional abus</w:t>
            </w:r>
            <w:r w:rsidR="008C2D78">
              <w:t xml:space="preserve">e to be heard in an open forum.  </w:t>
            </w:r>
            <w:r w:rsidRPr="00821F6F">
              <w:t xml:space="preserve">The Historical Institutional Abuse (HIA) Inquiry Chairman has therefore reluctantly made a very persuasive and compelling case for a one year extension to the timeframe. </w:t>
            </w:r>
          </w:p>
          <w:p w:rsidR="00821F6F" w:rsidRDefault="00821F6F" w:rsidP="00821F6F">
            <w:pPr>
              <w:pStyle w:val="NICCYBodyText"/>
              <w:rPr>
                <w:rFonts w:ascii="Times New Roman" w:eastAsia="Times New Roman" w:hAnsi="Times New Roman" w:cs="Times New Roman"/>
                <w:lang w:val="en-US"/>
              </w:rPr>
            </w:pPr>
          </w:p>
          <w:p w:rsidR="00821F6F" w:rsidRDefault="00821F6F" w:rsidP="00821F6F">
            <w:pPr>
              <w:pStyle w:val="NICCYBodyText"/>
            </w:pPr>
            <w:r w:rsidRPr="00821F6F">
              <w:t xml:space="preserve">On consideration of all of the relevant evidence, the Historical Institutional Abuse Inquiry Chairperson will submit a report to the NI Executive which will include recommendations on the requirement or desirability for redress to be provided by the institution and/or the Executive to meet the particular needs of victims. </w:t>
            </w:r>
          </w:p>
          <w:p w:rsidR="008C2D78" w:rsidRDefault="008C2D78" w:rsidP="00821F6F">
            <w:pPr>
              <w:pStyle w:val="NICCYBodyText"/>
            </w:pPr>
          </w:p>
          <w:p w:rsidR="008C2D78" w:rsidRDefault="008C2D78" w:rsidP="00821F6F">
            <w:pPr>
              <w:pStyle w:val="NICCYBodyText"/>
            </w:pPr>
          </w:p>
          <w:p w:rsidR="008C2D78" w:rsidRPr="00821F6F" w:rsidRDefault="008C2D78" w:rsidP="00821F6F">
            <w:pPr>
              <w:pStyle w:val="NICCYBodyText"/>
            </w:pPr>
          </w:p>
          <w:p w:rsidR="00821F6F" w:rsidRDefault="00821F6F" w:rsidP="00821F6F">
            <w:pPr>
              <w:pStyle w:val="NICCYBodyText"/>
              <w:rPr>
                <w:rFonts w:eastAsia="Times New Roman"/>
                <w:lang w:val="en-US"/>
              </w:rPr>
            </w:pPr>
            <w:r w:rsidRPr="00821F6F">
              <w:lastRenderedPageBreak/>
              <w:t>The Historical Institutional Abuse Inquiry Terms of Reference state “the nature or level of any potential redress - financial or the provision of services - is a matter that the Executive will discuss</w:t>
            </w:r>
            <w:r w:rsidRPr="00F941FF">
              <w:rPr>
                <w:rFonts w:eastAsia="Times New Roman"/>
                <w:lang w:val="en-US"/>
              </w:rPr>
              <w:t xml:space="preserve"> and agree following receipt of the Inquiry and Investigation report”.</w:t>
            </w:r>
          </w:p>
          <w:p w:rsidR="00821F6F" w:rsidRPr="00F941FF" w:rsidRDefault="00821F6F" w:rsidP="00821F6F">
            <w:pPr>
              <w:pStyle w:val="NICCYBodyText"/>
              <w:rPr>
                <w:rFonts w:eastAsia="Times New Roman"/>
                <w:lang w:val="en-US"/>
              </w:rPr>
            </w:pPr>
          </w:p>
          <w:p w:rsidR="00821F6F" w:rsidRPr="00821F6F" w:rsidRDefault="00821F6F" w:rsidP="00821F6F">
            <w:pPr>
              <w:pStyle w:val="NICCYBodyText"/>
              <w:rPr>
                <w:b/>
              </w:rPr>
            </w:pPr>
            <w:r w:rsidRPr="00821F6F">
              <w:t>We will not pre-empt the work of the Inquiry or any future decisions that the Executive may make by speculating now about redress or potential models of redress.</w:t>
            </w:r>
            <w:r>
              <w:t xml:space="preserve"> </w:t>
            </w:r>
            <w:r>
              <w:rPr>
                <w:b/>
              </w:rPr>
              <w:t>(1</w:t>
            </w:r>
            <w:r w:rsidRPr="00821F6F">
              <w:rPr>
                <w:b/>
                <w:vertAlign w:val="superscript"/>
              </w:rPr>
              <w:t>st</w:t>
            </w:r>
            <w:r>
              <w:rPr>
                <w:b/>
              </w:rPr>
              <w:t xml:space="preserve"> </w:t>
            </w:r>
            <w:r w:rsidR="008C2D78">
              <w:rPr>
                <w:b/>
              </w:rPr>
              <w:t>October</w:t>
            </w:r>
            <w:r>
              <w:rPr>
                <w:b/>
              </w:rPr>
              <w:t>)</w:t>
            </w:r>
          </w:p>
          <w:p w:rsidR="00821F6F" w:rsidRPr="00F941FF" w:rsidRDefault="00821F6F" w:rsidP="00821F6F">
            <w:pPr>
              <w:pStyle w:val="NICCYBodyText"/>
              <w:rPr>
                <w:rFonts w:ascii="Times New Roman" w:eastAsia="Times New Roman" w:hAnsi="Times New Roman" w:cs="Times New Roman"/>
                <w:lang w:val="en-US"/>
              </w:rPr>
            </w:pPr>
          </w:p>
        </w:tc>
      </w:tr>
      <w:tr w:rsidR="00821F6F" w:rsidRPr="00F941FF" w:rsidTr="00821F6F">
        <w:trPr>
          <w:tblCellSpacing w:w="0" w:type="dxa"/>
        </w:trPr>
        <w:tc>
          <w:tcPr>
            <w:tcW w:w="0" w:type="auto"/>
            <w:vAlign w:val="center"/>
            <w:hideMark/>
          </w:tcPr>
          <w:p w:rsidR="00821F6F" w:rsidRPr="00F941FF" w:rsidRDefault="00821F6F" w:rsidP="00821F6F">
            <w:pPr>
              <w:pStyle w:val="NICCYBodyText"/>
              <w:rPr>
                <w:rFonts w:ascii="Times New Roman" w:eastAsia="Times New Roman" w:hAnsi="Times New Roman" w:cs="Times New Roman"/>
                <w:lang w:val="en-US"/>
              </w:rPr>
            </w:pPr>
          </w:p>
        </w:tc>
      </w:tr>
      <w:tr w:rsidR="00821F6F" w:rsidRPr="00821F6F" w:rsidTr="00821F6F">
        <w:trPr>
          <w:tblCellSpacing w:w="0" w:type="dxa"/>
        </w:trPr>
        <w:tc>
          <w:tcPr>
            <w:tcW w:w="0" w:type="auto"/>
            <w:vAlign w:val="center"/>
            <w:hideMark/>
          </w:tcPr>
          <w:p w:rsidR="00821F6F" w:rsidRDefault="00821F6F" w:rsidP="00821F6F">
            <w:pPr>
              <w:pStyle w:val="NICCYBodyText"/>
            </w:pPr>
            <w:hyperlink w:anchor="_top" w:history="1">
              <w:r w:rsidRPr="007715F2">
                <w:rPr>
                  <w:rStyle w:val="Hyperlink"/>
                </w:rPr>
                <w:t>Back to Top</w:t>
              </w:r>
            </w:hyperlink>
          </w:p>
          <w:p w:rsidR="00821F6F" w:rsidRPr="00821F6F" w:rsidRDefault="00821F6F" w:rsidP="00821F6F">
            <w:pPr>
              <w:pStyle w:val="NICCYBodyText"/>
            </w:pPr>
          </w:p>
          <w:p w:rsidR="00821F6F" w:rsidRPr="00821F6F" w:rsidRDefault="00821F6F" w:rsidP="00821F6F">
            <w:pPr>
              <w:pStyle w:val="NICCYBodyText"/>
            </w:pPr>
          </w:p>
        </w:tc>
      </w:tr>
    </w:tbl>
    <w:p w:rsidR="00821F6F" w:rsidRDefault="00821F6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736612">
      <w:pPr>
        <w:autoSpaceDE w:val="0"/>
        <w:autoSpaceDN w:val="0"/>
        <w:adjustRightInd w:val="0"/>
        <w:rPr>
          <w:rFonts w:ascii="ITCFranklinGothicDemi" w:eastAsiaTheme="minorEastAsia" w:hAnsi="ITCFranklinGothicDemi" w:cs="ITCFranklinGothicDemi"/>
          <w:lang w:val="en-US"/>
        </w:rPr>
      </w:pPr>
    </w:p>
    <w:p w:rsidR="005139CF" w:rsidRDefault="005139CF" w:rsidP="005139CF">
      <w:pPr>
        <w:pStyle w:val="NICCYHeading"/>
        <w:rPr>
          <w:lang w:val="en-US"/>
        </w:rPr>
      </w:pPr>
      <w:r>
        <w:rPr>
          <w:lang w:val="en-US"/>
        </w:rPr>
        <w:lastRenderedPageBreak/>
        <w:t>Department of Education</w:t>
      </w:r>
    </w:p>
    <w:p w:rsidR="00D06B3D" w:rsidRPr="00D06B3D" w:rsidRDefault="00D06B3D" w:rsidP="00D06B3D">
      <w:pPr>
        <w:pStyle w:val="Heading2"/>
        <w:rPr>
          <w:color w:val="23A4DE"/>
          <w:lang w:val="en-US"/>
        </w:rPr>
      </w:pPr>
      <w:bookmarkStart w:id="4" w:name="_Independent_Counselling_Services"/>
      <w:bookmarkEnd w:id="4"/>
      <w:r w:rsidRPr="00D06B3D">
        <w:rPr>
          <w:color w:val="23A4DE"/>
          <w:lang w:val="en-US"/>
        </w:rPr>
        <w:t>Independent Counselling Services</w:t>
      </w:r>
    </w:p>
    <w:p w:rsidR="00AF14EB" w:rsidRPr="00AF14EB" w:rsidRDefault="00AF14EB" w:rsidP="00AF14EB">
      <w:pPr>
        <w:pStyle w:val="NICCYBodyText"/>
        <w:rPr>
          <w:rFonts w:eastAsia="Times New Roman"/>
          <w:b/>
          <w:lang w:val="en-US"/>
        </w:rPr>
      </w:pPr>
      <w:r w:rsidRPr="00AF14EB">
        <w:rPr>
          <w:rFonts w:eastAsia="Times New Roman"/>
          <w:b/>
          <w:lang w:val="en-US"/>
        </w:rPr>
        <w:t>Ms Claire Sugden (IND - East Londonderry)</w:t>
      </w:r>
      <w:r>
        <w:rPr>
          <w:rFonts w:eastAsia="Times New Roman"/>
          <w:b/>
          <w:lang w:val="en-US"/>
        </w:rPr>
        <w:t xml:space="preserve"> - </w:t>
      </w:r>
      <w:r w:rsidRPr="00AF14EB">
        <w:t xml:space="preserve">To ask the Minister of Education what proportion of departmental funding has been allocated to independent counselling services for post-primary school pupils, in each of the last three years. </w:t>
      </w:r>
    </w:p>
    <w:p w:rsidR="00AF14EB" w:rsidRDefault="00AF14EB" w:rsidP="00AF14EB">
      <w:pPr>
        <w:pStyle w:val="NICCYBodyText"/>
        <w:rPr>
          <w:rFonts w:ascii="Times New Roman" w:eastAsia="Times New Roman" w:hAnsi="Times New Roman" w:cs="Times New Roman"/>
          <w:lang w:val="en-US"/>
        </w:rPr>
      </w:pPr>
    </w:p>
    <w:p w:rsidR="00AF14EB" w:rsidRPr="00D06B3D" w:rsidRDefault="00D06B3D" w:rsidP="00AF14EB">
      <w:pPr>
        <w:pStyle w:val="NICCYBodyText"/>
        <w:rPr>
          <w:rFonts w:ascii="Times New Roman" w:eastAsia="Times New Roman" w:hAnsi="Times New Roman" w:cs="Times New Roman"/>
          <w:lang w:val="en-US"/>
        </w:rPr>
      </w:pPr>
      <w:r>
        <w:rPr>
          <w:b/>
        </w:rPr>
        <w:t>Mr O’Dowd (The Minister of Education):</w:t>
      </w:r>
      <w:r>
        <w:rPr>
          <w:rFonts w:ascii="Times New Roman" w:eastAsia="Times New Roman" w:hAnsi="Times New Roman" w:cs="Times New Roman"/>
          <w:lang w:val="en-US"/>
        </w:rPr>
        <w:t xml:space="preserve"> </w:t>
      </w:r>
      <w:r w:rsidR="00AF14EB" w:rsidRPr="00F941FF">
        <w:rPr>
          <w:rFonts w:eastAsia="Times New Roman"/>
          <w:lang w:val="en-US"/>
        </w:rPr>
        <w:t>The Independent Counselling Service for Schools (ICSS) is funded by the Department of Education and is available to all post primary schools and special schools with post primary age pupils. </w:t>
      </w:r>
      <w:r w:rsidR="008C2D78">
        <w:rPr>
          <w:rFonts w:eastAsia="Times New Roman"/>
          <w:lang w:val="en-US"/>
        </w:rPr>
        <w:t xml:space="preserve"> </w:t>
      </w:r>
      <w:r w:rsidR="00AF14EB" w:rsidRPr="00F941FF">
        <w:rPr>
          <w:rFonts w:eastAsia="Times New Roman"/>
          <w:lang w:val="en-US"/>
        </w:rPr>
        <w:t>ICSS spend over the last three years is detailed below:</w:t>
      </w:r>
    </w:p>
    <w:p w:rsidR="00AF14EB" w:rsidRDefault="00AF14EB" w:rsidP="00AF14EB">
      <w:pPr>
        <w:pStyle w:val="NICCYBodyText"/>
        <w:rPr>
          <w:rFonts w:eastAsia="Times New Roman"/>
          <w:lang w:val="en-US"/>
        </w:rPr>
      </w:pPr>
    </w:p>
    <w:tbl>
      <w:tblPr>
        <w:tblStyle w:val="TableGrid"/>
        <w:tblW w:w="0" w:type="auto"/>
        <w:tblLayout w:type="fixed"/>
        <w:tblLook w:val="04A0"/>
      </w:tblPr>
      <w:tblGrid>
        <w:gridCol w:w="959"/>
        <w:gridCol w:w="1276"/>
        <w:gridCol w:w="1417"/>
        <w:gridCol w:w="1134"/>
        <w:gridCol w:w="1276"/>
        <w:gridCol w:w="1134"/>
        <w:gridCol w:w="1276"/>
        <w:gridCol w:w="1376"/>
      </w:tblGrid>
      <w:tr w:rsidR="00D06B3D" w:rsidRPr="00D06B3D" w:rsidTr="008C2D78">
        <w:tc>
          <w:tcPr>
            <w:tcW w:w="959" w:type="dxa"/>
          </w:tcPr>
          <w:p w:rsidR="00D06B3D" w:rsidRPr="00AF14EB" w:rsidRDefault="00D06B3D" w:rsidP="00D06B3D">
            <w:pPr>
              <w:pStyle w:val="NICCYBodyText"/>
              <w:rPr>
                <w:rFonts w:eastAsia="Times New Roman"/>
                <w:sz w:val="20"/>
                <w:szCs w:val="20"/>
                <w:lang w:val="en-US"/>
              </w:rPr>
            </w:pPr>
          </w:p>
        </w:tc>
        <w:tc>
          <w:tcPr>
            <w:tcW w:w="3827" w:type="dxa"/>
            <w:gridSpan w:val="3"/>
          </w:tcPr>
          <w:p w:rsidR="00D06B3D" w:rsidRPr="00AF14EB" w:rsidRDefault="00D06B3D" w:rsidP="00D06B3D">
            <w:pPr>
              <w:pStyle w:val="NICCYBodyText"/>
              <w:jc w:val="center"/>
              <w:rPr>
                <w:rFonts w:eastAsia="Times New Roman"/>
                <w:b/>
                <w:sz w:val="20"/>
                <w:szCs w:val="20"/>
                <w:lang w:val="en-US"/>
              </w:rPr>
            </w:pPr>
            <w:r w:rsidRPr="00AF14EB">
              <w:rPr>
                <w:rFonts w:eastAsia="Times New Roman"/>
                <w:b/>
                <w:sz w:val="20"/>
                <w:szCs w:val="20"/>
                <w:lang w:val="en-US"/>
              </w:rPr>
              <w:t>Total DE Budget</w:t>
            </w:r>
          </w:p>
        </w:tc>
        <w:tc>
          <w:tcPr>
            <w:tcW w:w="3686" w:type="dxa"/>
            <w:gridSpan w:val="3"/>
          </w:tcPr>
          <w:p w:rsidR="00D06B3D" w:rsidRPr="00D06B3D" w:rsidRDefault="00D06B3D" w:rsidP="00D06B3D">
            <w:pPr>
              <w:pStyle w:val="NICCYBodyText"/>
              <w:jc w:val="center"/>
              <w:rPr>
                <w:rFonts w:eastAsia="Times New Roman"/>
                <w:b/>
                <w:sz w:val="20"/>
                <w:szCs w:val="20"/>
                <w:lang w:val="en-US"/>
              </w:rPr>
            </w:pPr>
            <w:r w:rsidRPr="00D06B3D">
              <w:rPr>
                <w:rFonts w:eastAsia="Times New Roman"/>
                <w:b/>
                <w:sz w:val="20"/>
                <w:szCs w:val="20"/>
                <w:lang w:val="en-US"/>
              </w:rPr>
              <w:t>ICSS Spend</w:t>
            </w:r>
          </w:p>
        </w:tc>
        <w:tc>
          <w:tcPr>
            <w:tcW w:w="1376" w:type="dxa"/>
            <w:vMerge w:val="restart"/>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 of Resource Budget</w:t>
            </w:r>
          </w:p>
        </w:tc>
      </w:tr>
      <w:tr w:rsidR="00D06B3D" w:rsidRPr="00AF14EB" w:rsidTr="008C2D78">
        <w:tc>
          <w:tcPr>
            <w:tcW w:w="959" w:type="dxa"/>
          </w:tcPr>
          <w:p w:rsidR="00D06B3D" w:rsidRPr="00AF14EB" w:rsidRDefault="00D06B3D" w:rsidP="00D06B3D">
            <w:pPr>
              <w:pStyle w:val="NICCYBodyText"/>
              <w:rPr>
                <w:rFonts w:eastAsia="Times New Roman"/>
                <w:b/>
                <w:sz w:val="20"/>
                <w:szCs w:val="20"/>
                <w:lang w:val="en-US"/>
              </w:rPr>
            </w:pPr>
            <w:r w:rsidRPr="00AF14EB">
              <w:rPr>
                <w:rFonts w:eastAsia="Times New Roman"/>
                <w:b/>
                <w:sz w:val="20"/>
                <w:szCs w:val="20"/>
                <w:lang w:val="en-US"/>
              </w:rPr>
              <w:t>Year</w:t>
            </w:r>
          </w:p>
        </w:tc>
        <w:tc>
          <w:tcPr>
            <w:tcW w:w="1276" w:type="dxa"/>
          </w:tcPr>
          <w:p w:rsidR="00D06B3D" w:rsidRPr="00D06B3D" w:rsidRDefault="00D06B3D" w:rsidP="00D06B3D">
            <w:pPr>
              <w:pStyle w:val="NICCYBodyText"/>
              <w:rPr>
                <w:rFonts w:eastAsia="Times New Roman"/>
                <w:sz w:val="20"/>
                <w:szCs w:val="20"/>
                <w:lang w:val="en-US"/>
              </w:rPr>
            </w:pPr>
            <w:r w:rsidRPr="00AF14EB">
              <w:rPr>
                <w:rFonts w:eastAsia="Times New Roman"/>
                <w:b/>
                <w:sz w:val="20"/>
                <w:szCs w:val="20"/>
                <w:lang w:val="en-US"/>
              </w:rPr>
              <w:t>Resource</w:t>
            </w:r>
            <w:r>
              <w:rPr>
                <w:rFonts w:eastAsia="Times New Roman"/>
                <w:b/>
                <w:sz w:val="20"/>
                <w:szCs w:val="20"/>
                <w:lang w:val="en-US"/>
              </w:rPr>
              <w:br/>
            </w:r>
            <w:r w:rsidRPr="00D06B3D">
              <w:rPr>
                <w:rFonts w:eastAsia="Times New Roman"/>
                <w:b/>
                <w:sz w:val="20"/>
                <w:szCs w:val="20"/>
                <w:lang w:val="en-US"/>
              </w:rPr>
              <w:t>£000</w:t>
            </w:r>
          </w:p>
        </w:tc>
        <w:tc>
          <w:tcPr>
            <w:tcW w:w="1417" w:type="dxa"/>
          </w:tcPr>
          <w:p w:rsidR="00D06B3D" w:rsidRPr="00D06B3D" w:rsidRDefault="00D06B3D" w:rsidP="00D06B3D">
            <w:pPr>
              <w:pStyle w:val="NICCYBodyText"/>
              <w:rPr>
                <w:rFonts w:eastAsia="Times New Roman"/>
                <w:sz w:val="20"/>
                <w:szCs w:val="20"/>
                <w:lang w:val="en-US"/>
              </w:rPr>
            </w:pPr>
            <w:r w:rsidRPr="00AF14EB">
              <w:rPr>
                <w:rFonts w:eastAsia="Times New Roman"/>
                <w:b/>
                <w:sz w:val="20"/>
                <w:szCs w:val="20"/>
                <w:lang w:val="en-US"/>
              </w:rPr>
              <w:t>Capital</w:t>
            </w:r>
            <w:r>
              <w:rPr>
                <w:rFonts w:eastAsia="Times New Roman"/>
                <w:b/>
                <w:sz w:val="20"/>
                <w:szCs w:val="20"/>
                <w:lang w:val="en-US"/>
              </w:rPr>
              <w:br/>
            </w:r>
            <w:r w:rsidRPr="00D06B3D">
              <w:rPr>
                <w:rFonts w:eastAsia="Times New Roman"/>
                <w:b/>
                <w:sz w:val="20"/>
                <w:szCs w:val="20"/>
                <w:lang w:val="en-US"/>
              </w:rPr>
              <w:t>£000</w:t>
            </w:r>
          </w:p>
        </w:tc>
        <w:tc>
          <w:tcPr>
            <w:tcW w:w="1134" w:type="dxa"/>
          </w:tcPr>
          <w:p w:rsidR="00D06B3D" w:rsidRDefault="00D06B3D" w:rsidP="00D06B3D">
            <w:pPr>
              <w:pStyle w:val="NICCYBodyText"/>
              <w:rPr>
                <w:rFonts w:eastAsia="Times New Roman"/>
                <w:b/>
                <w:sz w:val="20"/>
                <w:szCs w:val="20"/>
                <w:lang w:val="en-US"/>
              </w:rPr>
            </w:pPr>
            <w:r w:rsidRPr="00AF14EB">
              <w:rPr>
                <w:rFonts w:eastAsia="Times New Roman"/>
                <w:b/>
                <w:sz w:val="20"/>
                <w:szCs w:val="20"/>
                <w:lang w:val="en-US"/>
              </w:rPr>
              <w:t>Budget</w:t>
            </w:r>
          </w:p>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£000</w:t>
            </w:r>
          </w:p>
        </w:tc>
        <w:tc>
          <w:tcPr>
            <w:tcW w:w="1276"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 xml:space="preserve">ICSS </w:t>
            </w:r>
          </w:p>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Post Primary</w:t>
            </w:r>
          </w:p>
        </w:tc>
        <w:tc>
          <w:tcPr>
            <w:tcW w:w="1134"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ICSS Special Schools</w:t>
            </w:r>
          </w:p>
        </w:tc>
        <w:tc>
          <w:tcPr>
            <w:tcW w:w="1276"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Total</w:t>
            </w:r>
          </w:p>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ICSS</w:t>
            </w:r>
          </w:p>
        </w:tc>
        <w:tc>
          <w:tcPr>
            <w:tcW w:w="1376" w:type="dxa"/>
            <w:vMerge/>
          </w:tcPr>
          <w:p w:rsidR="00D06B3D" w:rsidRPr="00AF14EB" w:rsidRDefault="00D06B3D" w:rsidP="00D06B3D">
            <w:pPr>
              <w:pStyle w:val="NICCYBodyText"/>
              <w:rPr>
                <w:rFonts w:eastAsia="Times New Roman"/>
                <w:sz w:val="20"/>
                <w:szCs w:val="20"/>
                <w:lang w:val="en-US"/>
              </w:rPr>
            </w:pPr>
          </w:p>
        </w:tc>
      </w:tr>
      <w:tr w:rsidR="00D06B3D" w:rsidRPr="00D06B3D" w:rsidTr="008C2D78">
        <w:tc>
          <w:tcPr>
            <w:tcW w:w="959" w:type="dxa"/>
          </w:tcPr>
          <w:p w:rsidR="00D06B3D" w:rsidRPr="00D06B3D" w:rsidRDefault="00D06B3D" w:rsidP="00D06B3D">
            <w:pPr>
              <w:pStyle w:val="NICCYBodyText"/>
              <w:rPr>
                <w:rFonts w:eastAsia="Times New Roman"/>
                <w:sz w:val="20"/>
                <w:szCs w:val="20"/>
                <w:lang w:val="en-US"/>
              </w:rPr>
            </w:pPr>
            <w:r w:rsidRPr="00D06B3D">
              <w:rPr>
                <w:rFonts w:eastAsia="Times New Roman"/>
                <w:sz w:val="20"/>
                <w:szCs w:val="20"/>
                <w:lang w:val="en-US"/>
              </w:rPr>
              <w:t>2011-12</w:t>
            </w:r>
          </w:p>
        </w:tc>
        <w:tc>
          <w:tcPr>
            <w:tcW w:w="1276" w:type="dxa"/>
          </w:tcPr>
          <w:p w:rsidR="00D06B3D" w:rsidRPr="00D06B3D" w:rsidRDefault="00D06B3D" w:rsidP="00D06B3D">
            <w:pPr>
              <w:pStyle w:val="NICCYBodyText"/>
              <w:rPr>
                <w:rFonts w:eastAsia="Times New Roman"/>
                <w:sz w:val="20"/>
                <w:szCs w:val="20"/>
                <w:lang w:val="en-US"/>
              </w:rPr>
            </w:pPr>
            <w:r w:rsidRPr="00D06B3D">
              <w:rPr>
                <w:rFonts w:eastAsia="Times New Roman"/>
                <w:sz w:val="20"/>
                <w:szCs w:val="20"/>
                <w:lang w:val="en-US"/>
              </w:rPr>
              <w:t>1,920,481</w:t>
            </w:r>
          </w:p>
        </w:tc>
        <w:tc>
          <w:tcPr>
            <w:tcW w:w="1417"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114,752</w:t>
            </w:r>
          </w:p>
        </w:tc>
        <w:tc>
          <w:tcPr>
            <w:tcW w:w="1134" w:type="dxa"/>
          </w:tcPr>
          <w:p w:rsidR="00D06B3D" w:rsidRPr="00D06B3D" w:rsidRDefault="00D06B3D" w:rsidP="00D06B3D">
            <w:pPr>
              <w:pStyle w:val="NICCYBodyText"/>
              <w:rPr>
                <w:rFonts w:eastAsia="Times New Roman"/>
                <w:b/>
                <w:sz w:val="20"/>
                <w:szCs w:val="20"/>
                <w:lang w:val="en-US"/>
              </w:rPr>
            </w:pPr>
            <w:r>
              <w:rPr>
                <w:rFonts w:eastAsia="Times New Roman"/>
                <w:b/>
                <w:sz w:val="20"/>
                <w:szCs w:val="20"/>
                <w:lang w:val="en-US"/>
              </w:rPr>
              <w:t>2,035,233</w:t>
            </w:r>
          </w:p>
        </w:tc>
        <w:tc>
          <w:tcPr>
            <w:tcW w:w="1276" w:type="dxa"/>
          </w:tcPr>
          <w:p w:rsidR="00D06B3D" w:rsidRPr="00D06B3D" w:rsidRDefault="00D06B3D" w:rsidP="00D06B3D">
            <w:pPr>
              <w:pStyle w:val="NICCYBodyText"/>
              <w:rPr>
                <w:rFonts w:eastAsia="Times New Roman"/>
                <w:sz w:val="20"/>
                <w:szCs w:val="20"/>
                <w:lang w:val="en-US"/>
              </w:rPr>
            </w:pPr>
            <w:r w:rsidRPr="00D06B3D">
              <w:rPr>
                <w:rFonts w:eastAsia="Times New Roman"/>
                <w:sz w:val="20"/>
                <w:szCs w:val="20"/>
                <w:lang w:val="en-US"/>
              </w:rPr>
              <w:t>£1,893,873</w:t>
            </w:r>
          </w:p>
        </w:tc>
        <w:tc>
          <w:tcPr>
            <w:tcW w:w="1134"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£386,504</w:t>
            </w:r>
          </w:p>
        </w:tc>
        <w:tc>
          <w:tcPr>
            <w:tcW w:w="1276" w:type="dxa"/>
          </w:tcPr>
          <w:p w:rsidR="00D06B3D" w:rsidRPr="00D06B3D" w:rsidRDefault="00D06B3D" w:rsidP="00D06B3D">
            <w:pPr>
              <w:pStyle w:val="NICCYBodyText"/>
              <w:rPr>
                <w:rFonts w:eastAsia="Times New Roman"/>
                <w:b/>
                <w:sz w:val="20"/>
                <w:szCs w:val="20"/>
                <w:lang w:val="en-US"/>
              </w:rPr>
            </w:pPr>
            <w:r>
              <w:rPr>
                <w:rFonts w:eastAsia="Times New Roman"/>
                <w:b/>
                <w:sz w:val="20"/>
                <w:szCs w:val="20"/>
                <w:lang w:val="en-US"/>
              </w:rPr>
              <w:t>£2,280,377</w:t>
            </w:r>
          </w:p>
        </w:tc>
        <w:tc>
          <w:tcPr>
            <w:tcW w:w="1376" w:type="dxa"/>
          </w:tcPr>
          <w:p w:rsidR="00D06B3D" w:rsidRDefault="00D06B3D" w:rsidP="00D06B3D">
            <w:pPr>
              <w:pStyle w:val="NICCYBodyText"/>
              <w:rPr>
                <w:rFonts w:eastAsia="Times New Roman"/>
                <w:b/>
                <w:sz w:val="20"/>
                <w:szCs w:val="20"/>
                <w:lang w:val="en-US"/>
              </w:rPr>
            </w:pPr>
            <w:r>
              <w:rPr>
                <w:rFonts w:eastAsia="Times New Roman"/>
                <w:b/>
                <w:sz w:val="20"/>
                <w:szCs w:val="20"/>
                <w:lang w:val="en-US"/>
              </w:rPr>
              <w:t>0.12%</w:t>
            </w:r>
          </w:p>
          <w:p w:rsidR="00D06B3D" w:rsidRPr="00D06B3D" w:rsidRDefault="00D06B3D" w:rsidP="00D06B3D">
            <w:pPr>
              <w:pStyle w:val="NICCYBodyText"/>
              <w:rPr>
                <w:rFonts w:eastAsia="Times New Roman"/>
                <w:b/>
                <w:sz w:val="20"/>
                <w:szCs w:val="20"/>
                <w:lang w:val="en-US"/>
              </w:rPr>
            </w:pPr>
          </w:p>
        </w:tc>
      </w:tr>
      <w:tr w:rsidR="00D06B3D" w:rsidRPr="00D06B3D" w:rsidTr="008C2D78">
        <w:tc>
          <w:tcPr>
            <w:tcW w:w="959"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2012-13</w:t>
            </w:r>
          </w:p>
        </w:tc>
        <w:tc>
          <w:tcPr>
            <w:tcW w:w="1276"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1,900,503</w:t>
            </w:r>
          </w:p>
        </w:tc>
        <w:tc>
          <w:tcPr>
            <w:tcW w:w="1417" w:type="dxa"/>
          </w:tcPr>
          <w:p w:rsidR="00D06B3D" w:rsidRDefault="00D06B3D" w:rsidP="00D06B3D">
            <w:pPr>
              <w:pStyle w:val="NICCYBodyText"/>
              <w:rPr>
                <w:rFonts w:eastAsia="Times New Roman"/>
                <w:sz w:val="20"/>
                <w:szCs w:val="20"/>
                <w:lang w:val="en-US"/>
              </w:rPr>
            </w:pPr>
            <w:r>
              <w:rPr>
                <w:rFonts w:eastAsia="Times New Roman"/>
                <w:sz w:val="20"/>
                <w:szCs w:val="20"/>
                <w:lang w:val="en-US"/>
              </w:rPr>
              <w:t>108,221</w:t>
            </w:r>
          </w:p>
        </w:tc>
        <w:tc>
          <w:tcPr>
            <w:tcW w:w="1134"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2,008,724</w:t>
            </w:r>
          </w:p>
        </w:tc>
        <w:tc>
          <w:tcPr>
            <w:tcW w:w="1276"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£2,041,028</w:t>
            </w:r>
          </w:p>
        </w:tc>
        <w:tc>
          <w:tcPr>
            <w:tcW w:w="1134" w:type="dxa"/>
          </w:tcPr>
          <w:p w:rsidR="00D06B3D" w:rsidRDefault="00D06B3D" w:rsidP="00D06B3D">
            <w:pPr>
              <w:pStyle w:val="NICCYBodyText"/>
              <w:rPr>
                <w:rFonts w:eastAsia="Times New Roman"/>
                <w:sz w:val="20"/>
                <w:szCs w:val="20"/>
                <w:lang w:val="en-US"/>
              </w:rPr>
            </w:pPr>
            <w:r>
              <w:rPr>
                <w:rFonts w:eastAsia="Times New Roman"/>
                <w:sz w:val="20"/>
                <w:szCs w:val="20"/>
                <w:lang w:val="en-US"/>
              </w:rPr>
              <w:t>£402,556</w:t>
            </w:r>
          </w:p>
        </w:tc>
        <w:tc>
          <w:tcPr>
            <w:tcW w:w="1276"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£2,443,584</w:t>
            </w:r>
          </w:p>
        </w:tc>
        <w:tc>
          <w:tcPr>
            <w:tcW w:w="1376" w:type="dxa"/>
          </w:tcPr>
          <w:p w:rsidR="00D06B3D" w:rsidRDefault="00D06B3D" w:rsidP="00D06B3D">
            <w:pPr>
              <w:pStyle w:val="NICCYBodyText"/>
              <w:rPr>
                <w:rFonts w:eastAsia="Times New Roman"/>
                <w:b/>
                <w:sz w:val="20"/>
                <w:szCs w:val="20"/>
                <w:lang w:val="en-US"/>
              </w:rPr>
            </w:pPr>
            <w:r w:rsidRPr="00D06B3D">
              <w:rPr>
                <w:rFonts w:eastAsia="Times New Roman"/>
                <w:b/>
                <w:sz w:val="20"/>
                <w:szCs w:val="20"/>
                <w:lang w:val="en-US"/>
              </w:rPr>
              <w:t>0.13%</w:t>
            </w:r>
          </w:p>
          <w:p w:rsidR="00D06B3D" w:rsidRPr="00D06B3D" w:rsidRDefault="00D06B3D" w:rsidP="00D06B3D">
            <w:pPr>
              <w:pStyle w:val="NICCYBodyText"/>
              <w:rPr>
                <w:rFonts w:eastAsia="Times New Roman"/>
                <w:b/>
                <w:sz w:val="20"/>
                <w:szCs w:val="20"/>
                <w:lang w:val="en-US"/>
              </w:rPr>
            </w:pPr>
          </w:p>
        </w:tc>
      </w:tr>
      <w:tr w:rsidR="00D06B3D" w:rsidRPr="00D06B3D" w:rsidTr="008C2D78">
        <w:tc>
          <w:tcPr>
            <w:tcW w:w="959" w:type="dxa"/>
          </w:tcPr>
          <w:p w:rsidR="00D06B3D" w:rsidRDefault="00D06B3D" w:rsidP="00D06B3D">
            <w:pPr>
              <w:pStyle w:val="NICCYBodyText"/>
              <w:rPr>
                <w:rFonts w:eastAsia="Times New Roman"/>
                <w:sz w:val="20"/>
                <w:szCs w:val="20"/>
                <w:lang w:val="en-US"/>
              </w:rPr>
            </w:pPr>
            <w:r>
              <w:rPr>
                <w:rFonts w:eastAsia="Times New Roman"/>
                <w:sz w:val="20"/>
                <w:szCs w:val="20"/>
                <w:lang w:val="en-US"/>
              </w:rPr>
              <w:t>2013-14</w:t>
            </w:r>
          </w:p>
        </w:tc>
        <w:tc>
          <w:tcPr>
            <w:tcW w:w="1276" w:type="dxa"/>
          </w:tcPr>
          <w:p w:rsidR="00D06B3D" w:rsidRDefault="00D06B3D" w:rsidP="00D06B3D">
            <w:pPr>
              <w:pStyle w:val="NICCYBodyText"/>
              <w:rPr>
                <w:rFonts w:eastAsia="Times New Roman"/>
                <w:sz w:val="20"/>
                <w:szCs w:val="20"/>
                <w:lang w:val="en-US"/>
              </w:rPr>
            </w:pPr>
            <w:r>
              <w:rPr>
                <w:rFonts w:eastAsia="Times New Roman"/>
                <w:sz w:val="20"/>
                <w:szCs w:val="20"/>
                <w:lang w:val="en-US"/>
              </w:rPr>
              <w:t>1,917,844</w:t>
            </w:r>
          </w:p>
        </w:tc>
        <w:tc>
          <w:tcPr>
            <w:tcW w:w="1417" w:type="dxa"/>
          </w:tcPr>
          <w:p w:rsidR="00D06B3D" w:rsidRDefault="00D06B3D" w:rsidP="00D06B3D">
            <w:pPr>
              <w:pStyle w:val="NICCYBodyText"/>
              <w:rPr>
                <w:rFonts w:eastAsia="Times New Roman"/>
                <w:sz w:val="20"/>
                <w:szCs w:val="20"/>
                <w:lang w:val="en-US"/>
              </w:rPr>
            </w:pPr>
            <w:r>
              <w:rPr>
                <w:rFonts w:eastAsia="Times New Roman"/>
                <w:sz w:val="20"/>
                <w:szCs w:val="20"/>
                <w:lang w:val="en-US"/>
              </w:rPr>
              <w:t>109,435</w:t>
            </w:r>
          </w:p>
        </w:tc>
        <w:tc>
          <w:tcPr>
            <w:tcW w:w="1134" w:type="dxa"/>
          </w:tcPr>
          <w:p w:rsidR="00D06B3D" w:rsidRPr="00D06B3D" w:rsidRDefault="00D06B3D" w:rsidP="00D06B3D">
            <w:pPr>
              <w:pStyle w:val="NICCYBodyText"/>
              <w:rPr>
                <w:rFonts w:eastAsia="Times New Roman"/>
                <w:b/>
                <w:sz w:val="20"/>
                <w:szCs w:val="20"/>
                <w:lang w:val="en-US"/>
              </w:rPr>
            </w:pPr>
            <w:r w:rsidRPr="00D06B3D">
              <w:rPr>
                <w:rFonts w:eastAsia="Times New Roman"/>
                <w:b/>
                <w:sz w:val="20"/>
                <w:szCs w:val="20"/>
                <w:lang w:val="en-US"/>
              </w:rPr>
              <w:t>2,027,279</w:t>
            </w:r>
          </w:p>
        </w:tc>
        <w:tc>
          <w:tcPr>
            <w:tcW w:w="1276" w:type="dxa"/>
          </w:tcPr>
          <w:p w:rsidR="00D06B3D" w:rsidRDefault="00D06B3D" w:rsidP="00D06B3D">
            <w:pPr>
              <w:pStyle w:val="NICCYBodyText"/>
              <w:rPr>
                <w:rFonts w:eastAsia="Times New Roman"/>
                <w:sz w:val="20"/>
                <w:szCs w:val="20"/>
                <w:lang w:val="en-US"/>
              </w:rPr>
            </w:pPr>
            <w:r>
              <w:rPr>
                <w:rFonts w:eastAsia="Times New Roman"/>
                <w:sz w:val="20"/>
                <w:szCs w:val="20"/>
                <w:lang w:val="en-US"/>
              </w:rPr>
              <w:t>£2,041,028</w:t>
            </w:r>
          </w:p>
        </w:tc>
        <w:tc>
          <w:tcPr>
            <w:tcW w:w="1134" w:type="dxa"/>
          </w:tcPr>
          <w:p w:rsidR="00D06B3D" w:rsidRDefault="00D06B3D" w:rsidP="00D06B3D">
            <w:pPr>
              <w:pStyle w:val="NICCYBodyText"/>
              <w:rPr>
                <w:rFonts w:eastAsia="Times New Roman"/>
                <w:sz w:val="20"/>
                <w:szCs w:val="20"/>
                <w:lang w:val="en-US"/>
              </w:rPr>
            </w:pPr>
            <w:r>
              <w:rPr>
                <w:rFonts w:eastAsia="Times New Roman"/>
                <w:sz w:val="20"/>
                <w:szCs w:val="20"/>
                <w:lang w:val="en-US"/>
              </w:rPr>
              <w:t>£402,556</w:t>
            </w:r>
          </w:p>
        </w:tc>
        <w:tc>
          <w:tcPr>
            <w:tcW w:w="1276" w:type="dxa"/>
          </w:tcPr>
          <w:p w:rsidR="00D06B3D" w:rsidRPr="00D06B3D" w:rsidRDefault="00D06B3D" w:rsidP="00D06B3D">
            <w:pPr>
              <w:pStyle w:val="NICCYBodyText"/>
              <w:rPr>
                <w:rFonts w:eastAsia="Times New Roman"/>
                <w:sz w:val="20"/>
                <w:szCs w:val="20"/>
                <w:lang w:val="en-US"/>
              </w:rPr>
            </w:pPr>
            <w:r>
              <w:rPr>
                <w:rFonts w:eastAsia="Times New Roman"/>
                <w:sz w:val="20"/>
                <w:szCs w:val="20"/>
                <w:lang w:val="en-US"/>
              </w:rPr>
              <w:t>£2,443,584</w:t>
            </w:r>
          </w:p>
        </w:tc>
        <w:tc>
          <w:tcPr>
            <w:tcW w:w="1376" w:type="dxa"/>
          </w:tcPr>
          <w:p w:rsidR="00D06B3D" w:rsidRDefault="00D06B3D" w:rsidP="00D06B3D">
            <w:pPr>
              <w:pStyle w:val="NICCYBodyText"/>
              <w:rPr>
                <w:rFonts w:eastAsia="Times New Roman"/>
                <w:b/>
                <w:sz w:val="20"/>
                <w:szCs w:val="20"/>
                <w:lang w:val="en-US"/>
              </w:rPr>
            </w:pPr>
            <w:r>
              <w:rPr>
                <w:rFonts w:eastAsia="Times New Roman"/>
                <w:b/>
                <w:sz w:val="20"/>
                <w:szCs w:val="20"/>
                <w:lang w:val="en-US"/>
              </w:rPr>
              <w:t>0.13%</w:t>
            </w:r>
          </w:p>
          <w:p w:rsidR="00D06B3D" w:rsidRPr="00D06B3D" w:rsidRDefault="00D06B3D" w:rsidP="00D06B3D">
            <w:pPr>
              <w:pStyle w:val="NICCYBodyText"/>
              <w:rPr>
                <w:rFonts w:eastAsia="Times New Roman"/>
                <w:b/>
                <w:sz w:val="20"/>
                <w:szCs w:val="20"/>
                <w:lang w:val="en-US"/>
              </w:rPr>
            </w:pPr>
          </w:p>
        </w:tc>
      </w:tr>
    </w:tbl>
    <w:p w:rsidR="00D06B3D" w:rsidRDefault="00D06B3D" w:rsidP="00AF14EB">
      <w:pPr>
        <w:pStyle w:val="NICCYBodyText"/>
        <w:rPr>
          <w:rFonts w:eastAsia="Times New Roman"/>
          <w:lang w:val="en-US"/>
        </w:rPr>
      </w:pPr>
    </w:p>
    <w:p w:rsidR="00D06B3D" w:rsidRPr="00D06B3D" w:rsidRDefault="00D06B3D" w:rsidP="00AF14EB">
      <w:pPr>
        <w:pStyle w:val="NICCYBodyText"/>
        <w:rPr>
          <w:rFonts w:eastAsia="Times New Roman"/>
          <w:b/>
          <w:lang w:val="en-US"/>
        </w:rPr>
      </w:pPr>
      <w:r>
        <w:rPr>
          <w:rFonts w:eastAsia="Times New Roman"/>
          <w:b/>
          <w:lang w:val="en-US"/>
        </w:rPr>
        <w:t>(30</w:t>
      </w:r>
      <w:r w:rsidRPr="00D06B3D">
        <w:rPr>
          <w:rFonts w:eastAsia="Times New Roman"/>
          <w:b/>
          <w:vertAlign w:val="superscript"/>
          <w:lang w:val="en-US"/>
        </w:rPr>
        <w:t>th</w:t>
      </w:r>
      <w:r>
        <w:rPr>
          <w:rFonts w:eastAsia="Times New Roman"/>
          <w:b/>
          <w:lang w:val="en-US"/>
        </w:rPr>
        <w:t xml:space="preserve"> September 2014)</w:t>
      </w:r>
    </w:p>
    <w:p w:rsidR="00D06B3D" w:rsidRDefault="00D06B3D" w:rsidP="00D06B3D">
      <w:pPr>
        <w:pStyle w:val="NICCYBodyText"/>
      </w:pPr>
    </w:p>
    <w:p w:rsidR="00D06B3D" w:rsidRDefault="00D06B3D" w:rsidP="00D06B3D">
      <w:pPr>
        <w:pStyle w:val="NICCYBodyText"/>
      </w:pPr>
      <w:hyperlink w:anchor="_top" w:history="1">
        <w:r w:rsidRPr="007715F2">
          <w:rPr>
            <w:rStyle w:val="Hyperlink"/>
          </w:rPr>
          <w:t>Back</w:t>
        </w:r>
        <w:r w:rsidRPr="007715F2">
          <w:rPr>
            <w:rStyle w:val="Hyperlink"/>
          </w:rPr>
          <w:t xml:space="preserve"> </w:t>
        </w:r>
        <w:r w:rsidRPr="007715F2">
          <w:rPr>
            <w:rStyle w:val="Hyperlink"/>
          </w:rPr>
          <w:t xml:space="preserve">to </w:t>
        </w:r>
        <w:r w:rsidRPr="007715F2">
          <w:rPr>
            <w:rStyle w:val="Hyperlink"/>
          </w:rPr>
          <w:t>T</w:t>
        </w:r>
        <w:r w:rsidRPr="007715F2">
          <w:rPr>
            <w:rStyle w:val="Hyperlink"/>
          </w:rPr>
          <w:t>op</w:t>
        </w:r>
      </w:hyperlink>
    </w:p>
    <w:p w:rsidR="00D06B3D" w:rsidRDefault="00D06B3D" w:rsidP="00AF14EB">
      <w:pPr>
        <w:pStyle w:val="NICCYBodyText"/>
        <w:rPr>
          <w:rFonts w:eastAsia="Times New Roman"/>
          <w:lang w:val="en-US"/>
        </w:rPr>
      </w:pPr>
    </w:p>
    <w:p w:rsidR="00D06B3D" w:rsidRPr="00D06B3D" w:rsidRDefault="00D06B3D" w:rsidP="00D06B3D">
      <w:pPr>
        <w:pStyle w:val="Heading2"/>
        <w:rPr>
          <w:rFonts w:eastAsia="Times New Roman"/>
          <w:color w:val="23A4DE"/>
          <w:lang w:val="en-US"/>
        </w:rPr>
      </w:pPr>
      <w:bookmarkStart w:id="5" w:name="_Statement_of_Special"/>
      <w:bookmarkEnd w:id="5"/>
      <w:r w:rsidRPr="00D06B3D">
        <w:rPr>
          <w:rFonts w:eastAsia="Times New Roman"/>
          <w:color w:val="23A4DE"/>
          <w:lang w:val="en-US"/>
        </w:rPr>
        <w:t>Statement of Special Educational Needs</w:t>
      </w:r>
    </w:p>
    <w:p w:rsidR="00D06B3D" w:rsidRPr="00D06B3D" w:rsidRDefault="00D06B3D" w:rsidP="00D06B3D">
      <w:pPr>
        <w:pStyle w:val="NICCYBodyText"/>
        <w:rPr>
          <w:b/>
        </w:rPr>
      </w:pPr>
      <w:r w:rsidRPr="00D06B3D">
        <w:rPr>
          <w:b/>
        </w:rPr>
        <w:t xml:space="preserve">Mr Peter Weir (DUP - North Down) - </w:t>
      </w:r>
      <w:r w:rsidRPr="00D06B3D">
        <w:t xml:space="preserve">To ask the Minister of Education to outline any changes in the process of issuing a statement of special educational need to children in each of the last three years; and what impact the changes have on the time it takes to issue a statement. </w:t>
      </w:r>
    </w:p>
    <w:p w:rsidR="00D06B3D" w:rsidRDefault="00D06B3D" w:rsidP="00D06B3D">
      <w:pPr>
        <w:pStyle w:val="NICCYBodyText"/>
      </w:pPr>
    </w:p>
    <w:p w:rsidR="00D06B3D" w:rsidRDefault="00D06B3D" w:rsidP="00D06B3D">
      <w:pPr>
        <w:pStyle w:val="NICCYBodyText"/>
      </w:pPr>
      <w:r>
        <w:rPr>
          <w:b/>
        </w:rPr>
        <w:t>Mr O’Dowd (The Minister of Education):</w:t>
      </w:r>
      <w:r>
        <w:t xml:space="preserve"> </w:t>
      </w:r>
      <w:r w:rsidRPr="00D06B3D">
        <w:t>There have been no changes in the statutory process of issuing a statement of special educational needs to children in the last three years.</w:t>
      </w:r>
      <w:r>
        <w:t xml:space="preserve"> </w:t>
      </w:r>
      <w:r>
        <w:rPr>
          <w:b/>
        </w:rPr>
        <w:t>(30</w:t>
      </w:r>
      <w:r w:rsidRPr="00D06B3D">
        <w:rPr>
          <w:b/>
          <w:vertAlign w:val="superscript"/>
        </w:rPr>
        <w:t>th</w:t>
      </w:r>
      <w:r>
        <w:rPr>
          <w:b/>
        </w:rPr>
        <w:t xml:space="preserve"> September)      </w:t>
      </w:r>
      <w:hyperlink w:anchor="_top" w:history="1">
        <w:r w:rsidRPr="007715F2">
          <w:rPr>
            <w:rStyle w:val="Hyperlink"/>
          </w:rPr>
          <w:t>Back to Top</w:t>
        </w:r>
      </w:hyperlink>
    </w:p>
    <w:p w:rsidR="00D06B3D" w:rsidRPr="00D06B3D" w:rsidRDefault="00D06B3D" w:rsidP="00D06B3D">
      <w:pPr>
        <w:pStyle w:val="NICCYBodyText"/>
        <w:rPr>
          <w:b/>
        </w:rPr>
      </w:pPr>
    </w:p>
    <w:p w:rsidR="00AF14EB" w:rsidRDefault="00AF14EB" w:rsidP="00AF14EB">
      <w:pPr>
        <w:pStyle w:val="NICCYBodyText"/>
        <w:rPr>
          <w:rFonts w:eastAsia="Times New Roman"/>
          <w:lang w:val="en-US"/>
        </w:rPr>
      </w:pPr>
    </w:p>
    <w:p w:rsidR="00D06B3D" w:rsidRPr="00923592" w:rsidRDefault="00923592" w:rsidP="00923592">
      <w:pPr>
        <w:pStyle w:val="Heading2"/>
        <w:rPr>
          <w:rFonts w:eastAsia="Times New Roman"/>
          <w:color w:val="23A4DE"/>
          <w:lang w:val="en-US"/>
        </w:rPr>
      </w:pPr>
      <w:bookmarkStart w:id="6" w:name="_Statement_of_Special_1"/>
      <w:bookmarkEnd w:id="6"/>
      <w:r w:rsidRPr="00923592">
        <w:rPr>
          <w:rFonts w:eastAsia="Times New Roman"/>
          <w:color w:val="23A4DE"/>
          <w:lang w:val="en-US"/>
        </w:rPr>
        <w:lastRenderedPageBreak/>
        <w:t>Statement of Special Educational Need</w:t>
      </w:r>
    </w:p>
    <w:p w:rsidR="00D06B3D" w:rsidRPr="00D06B3D" w:rsidRDefault="00D06B3D" w:rsidP="00D06B3D">
      <w:pPr>
        <w:pStyle w:val="NICCYBodyText"/>
        <w:rPr>
          <w:b/>
        </w:rPr>
      </w:pPr>
      <w:r w:rsidRPr="00D06B3D">
        <w:rPr>
          <w:b/>
        </w:rPr>
        <w:t>Peter Weir (DUP - North Down)</w:t>
      </w:r>
      <w:r>
        <w:rPr>
          <w:b/>
        </w:rPr>
        <w:t xml:space="preserve"> - </w:t>
      </w:r>
      <w:r w:rsidRPr="00D06B3D">
        <w:t>To ask the Minister of Education to detail the number of pupils with a statement of special educational need, broken down by Education and Library Board, in each of the last five year</w:t>
      </w:r>
      <w:r w:rsidR="008C2D78">
        <w:t xml:space="preserve">s. </w:t>
      </w:r>
    </w:p>
    <w:p w:rsidR="00D06B3D" w:rsidRDefault="00D06B3D" w:rsidP="00AF14EB">
      <w:pPr>
        <w:pStyle w:val="NICCYBodyText"/>
        <w:rPr>
          <w:rFonts w:ascii="Times New Roman" w:eastAsia="Times New Roman" w:hAnsi="Times New Roman" w:cs="Times New Roman"/>
          <w:lang w:val="en-US"/>
        </w:rPr>
      </w:pPr>
    </w:p>
    <w:tbl>
      <w:tblPr>
        <w:tblW w:w="5000" w:type="pct"/>
        <w:tblCellSpacing w:w="0" w:type="dxa"/>
        <w:tblCellMar>
          <w:left w:w="0" w:type="dxa"/>
          <w:right w:w="0" w:type="dxa"/>
        </w:tblCellMar>
        <w:tblLook w:val="04A0"/>
      </w:tblPr>
      <w:tblGrid>
        <w:gridCol w:w="9632"/>
      </w:tblGrid>
      <w:tr w:rsidR="00D06B3D" w:rsidRPr="00F941FF" w:rsidTr="00923592">
        <w:trPr>
          <w:trHeight w:val="7073"/>
          <w:tblCellSpacing w:w="0" w:type="dxa"/>
        </w:trPr>
        <w:tc>
          <w:tcPr>
            <w:tcW w:w="0" w:type="auto"/>
            <w:vAlign w:val="center"/>
            <w:hideMark/>
          </w:tcPr>
          <w:p w:rsidR="00D06B3D" w:rsidRDefault="00923592" w:rsidP="00923592">
            <w:pPr>
              <w:pStyle w:val="NICCYBodyText"/>
            </w:pPr>
            <w:r w:rsidRPr="00923592">
              <w:rPr>
                <w:b/>
              </w:rPr>
              <w:t>Mr O’Dowd (The Minister of Education):</w:t>
            </w:r>
            <w:r>
              <w:rPr>
                <w:rFonts w:ascii="Times New Roman" w:hAnsi="Times New Roman" w:cs="Times New Roman"/>
                <w:b/>
                <w:lang w:val="en-US"/>
              </w:rPr>
              <w:t xml:space="preserve"> </w:t>
            </w:r>
            <w:r w:rsidR="00D06B3D" w:rsidRPr="00923592">
              <w:t xml:space="preserve">The information requested is detailed in the table overleaf. </w:t>
            </w:r>
            <w:r>
              <w:t xml:space="preserve"> </w:t>
            </w:r>
            <w:r w:rsidR="00D06B3D" w:rsidRPr="00923592">
              <w:t>The information provided relates to the 2013/14 school census, the 2014/15 school census takes place on the 10th October this year, provisional figures will be available in December, finalised figures in February.</w:t>
            </w:r>
          </w:p>
          <w:p w:rsidR="00923592" w:rsidRPr="00923592" w:rsidRDefault="00923592" w:rsidP="00923592">
            <w:pPr>
              <w:pStyle w:val="NICCYBodyText"/>
              <w:rPr>
                <w:rFonts w:ascii="Times New Roman" w:hAnsi="Times New Roman" w:cs="Times New Roman"/>
                <w:b/>
                <w:lang w:val="en-US"/>
              </w:rPr>
            </w:pPr>
          </w:p>
          <w:p w:rsidR="00D06B3D" w:rsidRPr="00923592" w:rsidRDefault="00D06B3D" w:rsidP="00923592">
            <w:pPr>
              <w:pStyle w:val="NICCYBodyText"/>
              <w:rPr>
                <w:b/>
              </w:rPr>
            </w:pPr>
            <w:r w:rsidRPr="00923592">
              <w:rPr>
                <w:b/>
              </w:rPr>
              <w:t>Pupils with a statement of special educational needs by Education and Library Board, 2009/10 – 2013/14</w:t>
            </w:r>
          </w:p>
          <w:p w:rsidR="00923592" w:rsidRDefault="00923592" w:rsidP="00923592">
            <w:pPr>
              <w:pStyle w:val="NICCYBodyText"/>
            </w:pPr>
          </w:p>
          <w:tbl>
            <w:tblPr>
              <w:tblStyle w:val="TableGrid"/>
              <w:tblW w:w="0" w:type="auto"/>
              <w:tblLook w:val="04A0"/>
            </w:tblPr>
            <w:tblGrid>
              <w:gridCol w:w="1373"/>
              <w:gridCol w:w="1374"/>
              <w:gridCol w:w="1374"/>
              <w:gridCol w:w="1374"/>
              <w:gridCol w:w="1374"/>
              <w:gridCol w:w="1374"/>
              <w:gridCol w:w="1374"/>
            </w:tblGrid>
            <w:tr w:rsidR="00923592" w:rsidTr="00923592">
              <w:tc>
                <w:tcPr>
                  <w:tcW w:w="1373" w:type="dxa"/>
                </w:tcPr>
                <w:p w:rsidR="00923592" w:rsidRPr="00923592" w:rsidRDefault="00923592" w:rsidP="00923592">
                  <w:pPr>
                    <w:pStyle w:val="NICCYBodyText"/>
                    <w:rPr>
                      <w:b/>
                      <w:sz w:val="20"/>
                      <w:szCs w:val="20"/>
                    </w:rPr>
                  </w:pPr>
                </w:p>
              </w:tc>
              <w:tc>
                <w:tcPr>
                  <w:tcW w:w="6870" w:type="dxa"/>
                  <w:gridSpan w:val="5"/>
                </w:tcPr>
                <w:p w:rsidR="00923592" w:rsidRPr="00923592" w:rsidRDefault="00923592" w:rsidP="00923592">
                  <w:pPr>
                    <w:pStyle w:val="NICCYBodyText"/>
                    <w:jc w:val="center"/>
                    <w:rPr>
                      <w:b/>
                      <w:sz w:val="20"/>
                      <w:szCs w:val="20"/>
                    </w:rPr>
                  </w:pPr>
                  <w:r w:rsidRPr="00923592">
                    <w:rPr>
                      <w:b/>
                      <w:sz w:val="20"/>
                      <w:szCs w:val="20"/>
                    </w:rPr>
                    <w:t>Education and Library Board</w:t>
                  </w:r>
                </w:p>
              </w:tc>
              <w:tc>
                <w:tcPr>
                  <w:tcW w:w="1374" w:type="dxa"/>
                </w:tcPr>
                <w:p w:rsidR="00923592" w:rsidRPr="00923592" w:rsidRDefault="00923592" w:rsidP="00923592">
                  <w:pPr>
                    <w:pStyle w:val="NICCYBodyText"/>
                    <w:rPr>
                      <w:b/>
                      <w:sz w:val="20"/>
                      <w:szCs w:val="20"/>
                    </w:rPr>
                  </w:pPr>
                </w:p>
              </w:tc>
            </w:tr>
            <w:tr w:rsidR="00923592" w:rsidTr="00923592">
              <w:tc>
                <w:tcPr>
                  <w:tcW w:w="1373" w:type="dxa"/>
                </w:tcPr>
                <w:p w:rsidR="00923592" w:rsidRPr="00923592" w:rsidRDefault="00923592" w:rsidP="00923592">
                  <w:pPr>
                    <w:pStyle w:val="NICCYBodyText"/>
                    <w:rPr>
                      <w:b/>
                      <w:sz w:val="20"/>
                      <w:szCs w:val="20"/>
                    </w:rPr>
                  </w:pPr>
                  <w:r>
                    <w:rPr>
                      <w:b/>
                      <w:sz w:val="20"/>
                      <w:szCs w:val="20"/>
                    </w:rPr>
                    <w:t>Year</w:t>
                  </w:r>
                </w:p>
              </w:tc>
              <w:tc>
                <w:tcPr>
                  <w:tcW w:w="1374" w:type="dxa"/>
                </w:tcPr>
                <w:p w:rsidR="00923592" w:rsidRPr="00923592" w:rsidRDefault="00923592" w:rsidP="00923592">
                  <w:pPr>
                    <w:pStyle w:val="NICCYBodyText"/>
                    <w:rPr>
                      <w:b/>
                      <w:sz w:val="20"/>
                      <w:szCs w:val="20"/>
                    </w:rPr>
                  </w:pPr>
                  <w:r w:rsidRPr="00923592">
                    <w:rPr>
                      <w:b/>
                      <w:sz w:val="20"/>
                      <w:szCs w:val="20"/>
                    </w:rPr>
                    <w:t>Belfast</w:t>
                  </w:r>
                </w:p>
              </w:tc>
              <w:tc>
                <w:tcPr>
                  <w:tcW w:w="1374" w:type="dxa"/>
                </w:tcPr>
                <w:p w:rsidR="00923592" w:rsidRPr="00923592" w:rsidRDefault="00923592" w:rsidP="00923592">
                  <w:pPr>
                    <w:pStyle w:val="NICCYBodyText"/>
                    <w:rPr>
                      <w:b/>
                      <w:sz w:val="20"/>
                      <w:szCs w:val="20"/>
                    </w:rPr>
                  </w:pPr>
                  <w:r w:rsidRPr="00923592">
                    <w:rPr>
                      <w:b/>
                      <w:sz w:val="20"/>
                      <w:szCs w:val="20"/>
                    </w:rPr>
                    <w:t>Western</w:t>
                  </w:r>
                </w:p>
              </w:tc>
              <w:tc>
                <w:tcPr>
                  <w:tcW w:w="1374" w:type="dxa"/>
                </w:tcPr>
                <w:p w:rsidR="00923592" w:rsidRPr="00923592" w:rsidRDefault="00923592" w:rsidP="00923592">
                  <w:pPr>
                    <w:pStyle w:val="NICCYBodyText"/>
                    <w:rPr>
                      <w:b/>
                      <w:sz w:val="20"/>
                      <w:szCs w:val="20"/>
                    </w:rPr>
                  </w:pPr>
                  <w:r w:rsidRPr="00923592">
                    <w:rPr>
                      <w:b/>
                      <w:sz w:val="20"/>
                      <w:szCs w:val="20"/>
                    </w:rPr>
                    <w:t>North Eastern</w:t>
                  </w:r>
                </w:p>
              </w:tc>
              <w:tc>
                <w:tcPr>
                  <w:tcW w:w="1374" w:type="dxa"/>
                </w:tcPr>
                <w:p w:rsidR="00923592" w:rsidRPr="00923592" w:rsidRDefault="00923592" w:rsidP="00923592">
                  <w:pPr>
                    <w:pStyle w:val="NICCYBodyText"/>
                    <w:rPr>
                      <w:b/>
                      <w:sz w:val="20"/>
                      <w:szCs w:val="20"/>
                    </w:rPr>
                  </w:pPr>
                  <w:r w:rsidRPr="00923592">
                    <w:rPr>
                      <w:b/>
                      <w:sz w:val="20"/>
                      <w:szCs w:val="20"/>
                    </w:rPr>
                    <w:t>South Eastern</w:t>
                  </w:r>
                </w:p>
              </w:tc>
              <w:tc>
                <w:tcPr>
                  <w:tcW w:w="1374" w:type="dxa"/>
                </w:tcPr>
                <w:p w:rsidR="00923592" w:rsidRPr="00923592" w:rsidRDefault="00923592" w:rsidP="00923592">
                  <w:pPr>
                    <w:pStyle w:val="NICCYBodyText"/>
                    <w:rPr>
                      <w:b/>
                      <w:sz w:val="20"/>
                      <w:szCs w:val="20"/>
                    </w:rPr>
                  </w:pPr>
                  <w:r w:rsidRPr="00923592">
                    <w:rPr>
                      <w:b/>
                      <w:sz w:val="20"/>
                      <w:szCs w:val="20"/>
                    </w:rPr>
                    <w:t>Southern</w:t>
                  </w:r>
                </w:p>
              </w:tc>
              <w:tc>
                <w:tcPr>
                  <w:tcW w:w="1374" w:type="dxa"/>
                </w:tcPr>
                <w:p w:rsidR="00923592" w:rsidRPr="00923592" w:rsidRDefault="00923592" w:rsidP="00923592">
                  <w:pPr>
                    <w:pStyle w:val="NICCYBodyText"/>
                    <w:rPr>
                      <w:b/>
                      <w:sz w:val="20"/>
                      <w:szCs w:val="20"/>
                    </w:rPr>
                  </w:pPr>
                  <w:r w:rsidRPr="00923592">
                    <w:rPr>
                      <w:b/>
                      <w:sz w:val="20"/>
                      <w:szCs w:val="20"/>
                    </w:rPr>
                    <w:t>Total</w:t>
                  </w:r>
                </w:p>
              </w:tc>
            </w:tr>
            <w:tr w:rsidR="00923592" w:rsidTr="00923592">
              <w:tc>
                <w:tcPr>
                  <w:tcW w:w="1373" w:type="dxa"/>
                </w:tcPr>
                <w:p w:rsidR="00923592" w:rsidRPr="00923592" w:rsidRDefault="00923592" w:rsidP="00923592">
                  <w:pPr>
                    <w:pStyle w:val="NICCYBodyText"/>
                    <w:rPr>
                      <w:sz w:val="20"/>
                      <w:szCs w:val="20"/>
                    </w:rPr>
                  </w:pPr>
                  <w:r w:rsidRPr="00923592">
                    <w:rPr>
                      <w:sz w:val="20"/>
                      <w:szCs w:val="20"/>
                    </w:rPr>
                    <w:t>2009/10</w:t>
                  </w:r>
                </w:p>
              </w:tc>
              <w:tc>
                <w:tcPr>
                  <w:tcW w:w="1374" w:type="dxa"/>
                </w:tcPr>
                <w:p w:rsidR="00923592" w:rsidRPr="00923592" w:rsidRDefault="00923592" w:rsidP="00923592">
                  <w:pPr>
                    <w:pStyle w:val="NICCYBodyText"/>
                    <w:rPr>
                      <w:sz w:val="20"/>
                      <w:szCs w:val="20"/>
                    </w:rPr>
                  </w:pPr>
                  <w:r>
                    <w:rPr>
                      <w:sz w:val="20"/>
                      <w:szCs w:val="20"/>
                    </w:rPr>
                    <w:t>2309</w:t>
                  </w:r>
                </w:p>
              </w:tc>
              <w:tc>
                <w:tcPr>
                  <w:tcW w:w="1374" w:type="dxa"/>
                </w:tcPr>
                <w:p w:rsidR="00923592" w:rsidRPr="00923592" w:rsidRDefault="00923592" w:rsidP="00923592">
                  <w:pPr>
                    <w:pStyle w:val="NICCYBodyText"/>
                    <w:rPr>
                      <w:sz w:val="20"/>
                      <w:szCs w:val="20"/>
                    </w:rPr>
                  </w:pPr>
                  <w:r>
                    <w:rPr>
                      <w:sz w:val="20"/>
                      <w:szCs w:val="20"/>
                    </w:rPr>
                    <w:t>2144</w:t>
                  </w:r>
                </w:p>
              </w:tc>
              <w:tc>
                <w:tcPr>
                  <w:tcW w:w="1374" w:type="dxa"/>
                </w:tcPr>
                <w:p w:rsidR="00923592" w:rsidRPr="00923592" w:rsidRDefault="00923592" w:rsidP="00923592">
                  <w:pPr>
                    <w:pStyle w:val="NICCYBodyText"/>
                    <w:rPr>
                      <w:sz w:val="20"/>
                      <w:szCs w:val="20"/>
                    </w:rPr>
                  </w:pPr>
                  <w:r>
                    <w:rPr>
                      <w:sz w:val="20"/>
                      <w:szCs w:val="20"/>
                    </w:rPr>
                    <w:t>2577</w:t>
                  </w:r>
                </w:p>
              </w:tc>
              <w:tc>
                <w:tcPr>
                  <w:tcW w:w="1374" w:type="dxa"/>
                </w:tcPr>
                <w:p w:rsidR="00923592" w:rsidRPr="00923592" w:rsidRDefault="00923592" w:rsidP="00923592">
                  <w:pPr>
                    <w:pStyle w:val="NICCYBodyText"/>
                    <w:rPr>
                      <w:sz w:val="20"/>
                      <w:szCs w:val="20"/>
                    </w:rPr>
                  </w:pPr>
                  <w:r>
                    <w:rPr>
                      <w:sz w:val="20"/>
                      <w:szCs w:val="20"/>
                    </w:rPr>
                    <w:t>3210</w:t>
                  </w:r>
                </w:p>
              </w:tc>
              <w:tc>
                <w:tcPr>
                  <w:tcW w:w="1374" w:type="dxa"/>
                </w:tcPr>
                <w:p w:rsidR="00923592" w:rsidRPr="00923592" w:rsidRDefault="00923592" w:rsidP="00923592">
                  <w:pPr>
                    <w:pStyle w:val="NICCYBodyText"/>
                    <w:rPr>
                      <w:sz w:val="20"/>
                      <w:szCs w:val="20"/>
                    </w:rPr>
                  </w:pPr>
                  <w:r>
                    <w:rPr>
                      <w:sz w:val="20"/>
                      <w:szCs w:val="20"/>
                    </w:rPr>
                    <w:t>3334</w:t>
                  </w:r>
                </w:p>
              </w:tc>
              <w:tc>
                <w:tcPr>
                  <w:tcW w:w="1374" w:type="dxa"/>
                </w:tcPr>
                <w:p w:rsidR="00923592" w:rsidRPr="00923592" w:rsidRDefault="00923592" w:rsidP="00923592">
                  <w:pPr>
                    <w:pStyle w:val="NICCYBodyText"/>
                    <w:rPr>
                      <w:sz w:val="20"/>
                      <w:szCs w:val="20"/>
                    </w:rPr>
                  </w:pPr>
                  <w:r>
                    <w:rPr>
                      <w:sz w:val="20"/>
                      <w:szCs w:val="20"/>
                    </w:rPr>
                    <w:t>13574</w:t>
                  </w:r>
                </w:p>
              </w:tc>
            </w:tr>
            <w:tr w:rsidR="00923592" w:rsidTr="00923592">
              <w:tc>
                <w:tcPr>
                  <w:tcW w:w="1373" w:type="dxa"/>
                </w:tcPr>
                <w:p w:rsidR="00923592" w:rsidRPr="00923592" w:rsidRDefault="00923592" w:rsidP="00923592">
                  <w:pPr>
                    <w:pStyle w:val="NICCYBodyText"/>
                    <w:rPr>
                      <w:sz w:val="20"/>
                      <w:szCs w:val="20"/>
                    </w:rPr>
                  </w:pPr>
                  <w:r>
                    <w:rPr>
                      <w:sz w:val="20"/>
                      <w:szCs w:val="20"/>
                    </w:rPr>
                    <w:t>2010/11</w:t>
                  </w:r>
                </w:p>
              </w:tc>
              <w:tc>
                <w:tcPr>
                  <w:tcW w:w="1374" w:type="dxa"/>
                </w:tcPr>
                <w:p w:rsidR="00923592" w:rsidRDefault="00923592" w:rsidP="00923592">
                  <w:pPr>
                    <w:pStyle w:val="NICCYBodyText"/>
                    <w:rPr>
                      <w:sz w:val="20"/>
                      <w:szCs w:val="20"/>
                    </w:rPr>
                  </w:pPr>
                  <w:r>
                    <w:rPr>
                      <w:sz w:val="20"/>
                      <w:szCs w:val="20"/>
                    </w:rPr>
                    <w:t>2479</w:t>
                  </w:r>
                </w:p>
              </w:tc>
              <w:tc>
                <w:tcPr>
                  <w:tcW w:w="1374" w:type="dxa"/>
                </w:tcPr>
                <w:p w:rsidR="00923592" w:rsidRDefault="00923592" w:rsidP="00923592">
                  <w:pPr>
                    <w:pStyle w:val="NICCYBodyText"/>
                    <w:rPr>
                      <w:sz w:val="20"/>
                      <w:szCs w:val="20"/>
                    </w:rPr>
                  </w:pPr>
                  <w:r>
                    <w:rPr>
                      <w:sz w:val="20"/>
                      <w:szCs w:val="20"/>
                    </w:rPr>
                    <w:t>2217</w:t>
                  </w:r>
                </w:p>
              </w:tc>
              <w:tc>
                <w:tcPr>
                  <w:tcW w:w="1374" w:type="dxa"/>
                </w:tcPr>
                <w:p w:rsidR="00923592" w:rsidRDefault="00923592" w:rsidP="00923592">
                  <w:pPr>
                    <w:pStyle w:val="NICCYBodyText"/>
                    <w:rPr>
                      <w:sz w:val="20"/>
                      <w:szCs w:val="20"/>
                    </w:rPr>
                  </w:pPr>
                  <w:r>
                    <w:rPr>
                      <w:sz w:val="20"/>
                      <w:szCs w:val="20"/>
                    </w:rPr>
                    <w:t>2634</w:t>
                  </w:r>
                </w:p>
              </w:tc>
              <w:tc>
                <w:tcPr>
                  <w:tcW w:w="1374" w:type="dxa"/>
                </w:tcPr>
                <w:p w:rsidR="00923592" w:rsidRDefault="00923592" w:rsidP="00923592">
                  <w:pPr>
                    <w:pStyle w:val="NICCYBodyText"/>
                    <w:rPr>
                      <w:sz w:val="20"/>
                      <w:szCs w:val="20"/>
                    </w:rPr>
                  </w:pPr>
                  <w:r>
                    <w:rPr>
                      <w:sz w:val="20"/>
                      <w:szCs w:val="20"/>
                    </w:rPr>
                    <w:t>3260</w:t>
                  </w:r>
                </w:p>
              </w:tc>
              <w:tc>
                <w:tcPr>
                  <w:tcW w:w="1374" w:type="dxa"/>
                </w:tcPr>
                <w:p w:rsidR="00923592" w:rsidRDefault="00923592" w:rsidP="00923592">
                  <w:pPr>
                    <w:pStyle w:val="NICCYBodyText"/>
                    <w:rPr>
                      <w:sz w:val="20"/>
                      <w:szCs w:val="20"/>
                    </w:rPr>
                  </w:pPr>
                  <w:r>
                    <w:rPr>
                      <w:sz w:val="20"/>
                      <w:szCs w:val="20"/>
                    </w:rPr>
                    <w:t>3308</w:t>
                  </w:r>
                </w:p>
              </w:tc>
              <w:tc>
                <w:tcPr>
                  <w:tcW w:w="1374" w:type="dxa"/>
                </w:tcPr>
                <w:p w:rsidR="00923592" w:rsidRDefault="00923592" w:rsidP="00923592">
                  <w:pPr>
                    <w:pStyle w:val="NICCYBodyText"/>
                    <w:rPr>
                      <w:sz w:val="20"/>
                      <w:szCs w:val="20"/>
                    </w:rPr>
                  </w:pPr>
                  <w:r>
                    <w:rPr>
                      <w:sz w:val="20"/>
                      <w:szCs w:val="20"/>
                    </w:rPr>
                    <w:t>13898</w:t>
                  </w:r>
                </w:p>
              </w:tc>
            </w:tr>
            <w:tr w:rsidR="00923592" w:rsidTr="00923592">
              <w:tc>
                <w:tcPr>
                  <w:tcW w:w="1373" w:type="dxa"/>
                </w:tcPr>
                <w:p w:rsidR="00923592" w:rsidRDefault="00923592" w:rsidP="00923592">
                  <w:pPr>
                    <w:pStyle w:val="NICCYBodyText"/>
                    <w:rPr>
                      <w:sz w:val="20"/>
                      <w:szCs w:val="20"/>
                    </w:rPr>
                  </w:pPr>
                  <w:r>
                    <w:rPr>
                      <w:sz w:val="20"/>
                      <w:szCs w:val="20"/>
                    </w:rPr>
                    <w:t>2011/12</w:t>
                  </w:r>
                </w:p>
              </w:tc>
              <w:tc>
                <w:tcPr>
                  <w:tcW w:w="1374" w:type="dxa"/>
                </w:tcPr>
                <w:p w:rsidR="00923592" w:rsidRDefault="00923592" w:rsidP="00923592">
                  <w:pPr>
                    <w:pStyle w:val="NICCYBodyText"/>
                    <w:rPr>
                      <w:sz w:val="20"/>
                      <w:szCs w:val="20"/>
                    </w:rPr>
                  </w:pPr>
                  <w:r>
                    <w:rPr>
                      <w:sz w:val="20"/>
                      <w:szCs w:val="20"/>
                    </w:rPr>
                    <w:t>2584</w:t>
                  </w:r>
                </w:p>
              </w:tc>
              <w:tc>
                <w:tcPr>
                  <w:tcW w:w="1374" w:type="dxa"/>
                </w:tcPr>
                <w:p w:rsidR="00923592" w:rsidRDefault="00923592" w:rsidP="00923592">
                  <w:pPr>
                    <w:pStyle w:val="NICCYBodyText"/>
                    <w:rPr>
                      <w:sz w:val="20"/>
                      <w:szCs w:val="20"/>
                    </w:rPr>
                  </w:pPr>
                  <w:r>
                    <w:rPr>
                      <w:sz w:val="20"/>
                      <w:szCs w:val="20"/>
                    </w:rPr>
                    <w:t>2261</w:t>
                  </w:r>
                </w:p>
              </w:tc>
              <w:tc>
                <w:tcPr>
                  <w:tcW w:w="1374" w:type="dxa"/>
                </w:tcPr>
                <w:p w:rsidR="00923592" w:rsidRDefault="00923592" w:rsidP="00923592">
                  <w:pPr>
                    <w:pStyle w:val="NICCYBodyText"/>
                    <w:rPr>
                      <w:sz w:val="20"/>
                      <w:szCs w:val="20"/>
                    </w:rPr>
                  </w:pPr>
                  <w:r>
                    <w:rPr>
                      <w:sz w:val="20"/>
                      <w:szCs w:val="20"/>
                    </w:rPr>
                    <w:t>2667</w:t>
                  </w:r>
                </w:p>
              </w:tc>
              <w:tc>
                <w:tcPr>
                  <w:tcW w:w="1374" w:type="dxa"/>
                </w:tcPr>
                <w:p w:rsidR="00923592" w:rsidRDefault="00923592" w:rsidP="00923592">
                  <w:pPr>
                    <w:pStyle w:val="NICCYBodyText"/>
                    <w:rPr>
                      <w:sz w:val="20"/>
                      <w:szCs w:val="20"/>
                    </w:rPr>
                  </w:pPr>
                  <w:r>
                    <w:rPr>
                      <w:sz w:val="20"/>
                      <w:szCs w:val="20"/>
                    </w:rPr>
                    <w:t>3254</w:t>
                  </w:r>
                </w:p>
              </w:tc>
              <w:tc>
                <w:tcPr>
                  <w:tcW w:w="1374" w:type="dxa"/>
                </w:tcPr>
                <w:p w:rsidR="00923592" w:rsidRDefault="00923592" w:rsidP="00923592">
                  <w:pPr>
                    <w:pStyle w:val="NICCYBodyText"/>
                    <w:rPr>
                      <w:sz w:val="20"/>
                      <w:szCs w:val="20"/>
                    </w:rPr>
                  </w:pPr>
                  <w:r>
                    <w:rPr>
                      <w:sz w:val="20"/>
                      <w:szCs w:val="20"/>
                    </w:rPr>
                    <w:t>3324</w:t>
                  </w:r>
                </w:p>
              </w:tc>
              <w:tc>
                <w:tcPr>
                  <w:tcW w:w="1374" w:type="dxa"/>
                </w:tcPr>
                <w:p w:rsidR="00923592" w:rsidRDefault="00923592" w:rsidP="00923592">
                  <w:pPr>
                    <w:pStyle w:val="NICCYBodyText"/>
                    <w:rPr>
                      <w:sz w:val="20"/>
                      <w:szCs w:val="20"/>
                    </w:rPr>
                  </w:pPr>
                  <w:r>
                    <w:rPr>
                      <w:sz w:val="20"/>
                      <w:szCs w:val="20"/>
                    </w:rPr>
                    <w:t>14090</w:t>
                  </w:r>
                </w:p>
              </w:tc>
            </w:tr>
            <w:tr w:rsidR="00923592" w:rsidTr="00923592">
              <w:tc>
                <w:tcPr>
                  <w:tcW w:w="1373" w:type="dxa"/>
                </w:tcPr>
                <w:p w:rsidR="00923592" w:rsidRDefault="00923592" w:rsidP="00923592">
                  <w:pPr>
                    <w:pStyle w:val="NICCYBodyText"/>
                    <w:rPr>
                      <w:sz w:val="20"/>
                      <w:szCs w:val="20"/>
                    </w:rPr>
                  </w:pPr>
                  <w:r>
                    <w:rPr>
                      <w:sz w:val="20"/>
                      <w:szCs w:val="20"/>
                    </w:rPr>
                    <w:t>2012/13</w:t>
                  </w:r>
                </w:p>
              </w:tc>
              <w:tc>
                <w:tcPr>
                  <w:tcW w:w="1374" w:type="dxa"/>
                </w:tcPr>
                <w:p w:rsidR="00923592" w:rsidRDefault="00923592" w:rsidP="00923592">
                  <w:pPr>
                    <w:pStyle w:val="NICCYBodyText"/>
                    <w:rPr>
                      <w:sz w:val="20"/>
                      <w:szCs w:val="20"/>
                    </w:rPr>
                  </w:pPr>
                  <w:r>
                    <w:rPr>
                      <w:sz w:val="20"/>
                      <w:szCs w:val="20"/>
                    </w:rPr>
                    <w:t>2739</w:t>
                  </w:r>
                </w:p>
              </w:tc>
              <w:tc>
                <w:tcPr>
                  <w:tcW w:w="1374" w:type="dxa"/>
                </w:tcPr>
                <w:p w:rsidR="00923592" w:rsidRDefault="00923592" w:rsidP="00923592">
                  <w:pPr>
                    <w:pStyle w:val="NICCYBodyText"/>
                    <w:rPr>
                      <w:sz w:val="20"/>
                      <w:szCs w:val="20"/>
                    </w:rPr>
                  </w:pPr>
                  <w:r>
                    <w:rPr>
                      <w:sz w:val="20"/>
                      <w:szCs w:val="20"/>
                    </w:rPr>
                    <w:t>2358</w:t>
                  </w:r>
                </w:p>
              </w:tc>
              <w:tc>
                <w:tcPr>
                  <w:tcW w:w="1374" w:type="dxa"/>
                </w:tcPr>
                <w:p w:rsidR="00923592" w:rsidRDefault="00923592" w:rsidP="00923592">
                  <w:pPr>
                    <w:pStyle w:val="NICCYBodyText"/>
                    <w:rPr>
                      <w:sz w:val="20"/>
                      <w:szCs w:val="20"/>
                    </w:rPr>
                  </w:pPr>
                  <w:r>
                    <w:rPr>
                      <w:sz w:val="20"/>
                      <w:szCs w:val="20"/>
                    </w:rPr>
                    <w:t>2840</w:t>
                  </w:r>
                </w:p>
              </w:tc>
              <w:tc>
                <w:tcPr>
                  <w:tcW w:w="1374" w:type="dxa"/>
                </w:tcPr>
                <w:p w:rsidR="00923592" w:rsidRDefault="00923592" w:rsidP="00923592">
                  <w:pPr>
                    <w:pStyle w:val="NICCYBodyText"/>
                    <w:rPr>
                      <w:sz w:val="20"/>
                      <w:szCs w:val="20"/>
                    </w:rPr>
                  </w:pPr>
                  <w:r>
                    <w:rPr>
                      <w:sz w:val="20"/>
                      <w:szCs w:val="20"/>
                    </w:rPr>
                    <w:t>3215</w:t>
                  </w:r>
                </w:p>
              </w:tc>
              <w:tc>
                <w:tcPr>
                  <w:tcW w:w="1374" w:type="dxa"/>
                </w:tcPr>
                <w:p w:rsidR="00923592" w:rsidRDefault="00923592" w:rsidP="00923592">
                  <w:pPr>
                    <w:pStyle w:val="NICCYBodyText"/>
                    <w:rPr>
                      <w:sz w:val="20"/>
                      <w:szCs w:val="20"/>
                    </w:rPr>
                  </w:pPr>
                  <w:r>
                    <w:rPr>
                      <w:sz w:val="20"/>
                      <w:szCs w:val="20"/>
                    </w:rPr>
                    <w:t>3402</w:t>
                  </w:r>
                </w:p>
              </w:tc>
              <w:tc>
                <w:tcPr>
                  <w:tcW w:w="1374" w:type="dxa"/>
                </w:tcPr>
                <w:p w:rsidR="00923592" w:rsidRDefault="00923592" w:rsidP="00923592">
                  <w:pPr>
                    <w:pStyle w:val="NICCYBodyText"/>
                    <w:rPr>
                      <w:sz w:val="20"/>
                      <w:szCs w:val="20"/>
                    </w:rPr>
                  </w:pPr>
                  <w:r>
                    <w:rPr>
                      <w:sz w:val="20"/>
                      <w:szCs w:val="20"/>
                    </w:rPr>
                    <w:t>14554</w:t>
                  </w:r>
                </w:p>
              </w:tc>
            </w:tr>
            <w:tr w:rsidR="00923592" w:rsidTr="00923592">
              <w:tc>
                <w:tcPr>
                  <w:tcW w:w="1373" w:type="dxa"/>
                </w:tcPr>
                <w:p w:rsidR="00923592" w:rsidRDefault="00923592" w:rsidP="00923592">
                  <w:pPr>
                    <w:pStyle w:val="NICCYBodyText"/>
                    <w:rPr>
                      <w:sz w:val="20"/>
                      <w:szCs w:val="20"/>
                    </w:rPr>
                  </w:pPr>
                  <w:r>
                    <w:rPr>
                      <w:sz w:val="20"/>
                      <w:szCs w:val="20"/>
                    </w:rPr>
                    <w:t>2013/14</w:t>
                  </w:r>
                </w:p>
              </w:tc>
              <w:tc>
                <w:tcPr>
                  <w:tcW w:w="1374" w:type="dxa"/>
                </w:tcPr>
                <w:p w:rsidR="00923592" w:rsidRDefault="00923592" w:rsidP="00923592">
                  <w:pPr>
                    <w:pStyle w:val="NICCYBodyText"/>
                    <w:rPr>
                      <w:sz w:val="20"/>
                      <w:szCs w:val="20"/>
                    </w:rPr>
                  </w:pPr>
                  <w:r>
                    <w:rPr>
                      <w:sz w:val="20"/>
                      <w:szCs w:val="20"/>
                    </w:rPr>
                    <w:t>2901</w:t>
                  </w:r>
                </w:p>
              </w:tc>
              <w:tc>
                <w:tcPr>
                  <w:tcW w:w="1374" w:type="dxa"/>
                </w:tcPr>
                <w:p w:rsidR="00923592" w:rsidRDefault="00923592" w:rsidP="00923592">
                  <w:pPr>
                    <w:pStyle w:val="NICCYBodyText"/>
                    <w:rPr>
                      <w:sz w:val="20"/>
                      <w:szCs w:val="20"/>
                    </w:rPr>
                  </w:pPr>
                  <w:r>
                    <w:rPr>
                      <w:sz w:val="20"/>
                      <w:szCs w:val="20"/>
                    </w:rPr>
                    <w:t>2545</w:t>
                  </w:r>
                </w:p>
              </w:tc>
              <w:tc>
                <w:tcPr>
                  <w:tcW w:w="1374" w:type="dxa"/>
                </w:tcPr>
                <w:p w:rsidR="00923592" w:rsidRDefault="00923592" w:rsidP="00923592">
                  <w:pPr>
                    <w:pStyle w:val="NICCYBodyText"/>
                    <w:rPr>
                      <w:sz w:val="20"/>
                      <w:szCs w:val="20"/>
                    </w:rPr>
                  </w:pPr>
                  <w:r>
                    <w:rPr>
                      <w:sz w:val="20"/>
                      <w:szCs w:val="20"/>
                    </w:rPr>
                    <w:t>2925</w:t>
                  </w:r>
                </w:p>
              </w:tc>
              <w:tc>
                <w:tcPr>
                  <w:tcW w:w="1374" w:type="dxa"/>
                </w:tcPr>
                <w:p w:rsidR="00923592" w:rsidRDefault="00923592" w:rsidP="00923592">
                  <w:pPr>
                    <w:pStyle w:val="NICCYBodyText"/>
                    <w:rPr>
                      <w:sz w:val="20"/>
                      <w:szCs w:val="20"/>
                    </w:rPr>
                  </w:pPr>
                  <w:r>
                    <w:rPr>
                      <w:sz w:val="20"/>
                      <w:szCs w:val="20"/>
                    </w:rPr>
                    <w:t>3400</w:t>
                  </w:r>
                </w:p>
              </w:tc>
              <w:tc>
                <w:tcPr>
                  <w:tcW w:w="1374" w:type="dxa"/>
                </w:tcPr>
                <w:p w:rsidR="00923592" w:rsidRDefault="00923592" w:rsidP="00923592">
                  <w:pPr>
                    <w:pStyle w:val="NICCYBodyText"/>
                    <w:rPr>
                      <w:sz w:val="20"/>
                      <w:szCs w:val="20"/>
                    </w:rPr>
                  </w:pPr>
                  <w:r>
                    <w:rPr>
                      <w:sz w:val="20"/>
                      <w:szCs w:val="20"/>
                    </w:rPr>
                    <w:t>3478</w:t>
                  </w:r>
                </w:p>
              </w:tc>
              <w:tc>
                <w:tcPr>
                  <w:tcW w:w="1374" w:type="dxa"/>
                </w:tcPr>
                <w:p w:rsidR="00923592" w:rsidRDefault="00923592" w:rsidP="00923592">
                  <w:pPr>
                    <w:pStyle w:val="NICCYBodyText"/>
                    <w:rPr>
                      <w:sz w:val="20"/>
                      <w:szCs w:val="20"/>
                    </w:rPr>
                  </w:pPr>
                  <w:r>
                    <w:rPr>
                      <w:sz w:val="20"/>
                      <w:szCs w:val="20"/>
                    </w:rPr>
                    <w:t>15249</w:t>
                  </w:r>
                </w:p>
              </w:tc>
            </w:tr>
          </w:tbl>
          <w:p w:rsidR="00923592" w:rsidRDefault="00923592" w:rsidP="00923592">
            <w:pPr>
              <w:pStyle w:val="NICCYBodyText"/>
            </w:pPr>
          </w:p>
          <w:p w:rsidR="00D06B3D" w:rsidRPr="00923592" w:rsidRDefault="00D06B3D" w:rsidP="00923592">
            <w:pPr>
              <w:pStyle w:val="NICCYBodyText"/>
              <w:rPr>
                <w:sz w:val="20"/>
                <w:szCs w:val="20"/>
              </w:rPr>
            </w:pPr>
            <w:r w:rsidRPr="00923592">
              <w:rPr>
                <w:sz w:val="20"/>
                <w:szCs w:val="20"/>
              </w:rPr>
              <w:t>Source: NI school census</w:t>
            </w:r>
          </w:p>
          <w:p w:rsidR="00D06B3D" w:rsidRPr="00923592" w:rsidRDefault="00D06B3D" w:rsidP="00923592">
            <w:pPr>
              <w:pStyle w:val="NICCYBodyText"/>
              <w:rPr>
                <w:sz w:val="20"/>
                <w:szCs w:val="20"/>
              </w:rPr>
            </w:pPr>
            <w:r w:rsidRPr="00923592">
              <w:rPr>
                <w:sz w:val="20"/>
                <w:szCs w:val="20"/>
              </w:rPr>
              <w:t>Notes:</w:t>
            </w:r>
          </w:p>
          <w:p w:rsidR="00D06B3D" w:rsidRPr="00923592" w:rsidRDefault="00D06B3D" w:rsidP="00923592">
            <w:pPr>
              <w:pStyle w:val="NICCYBodyText"/>
              <w:numPr>
                <w:ilvl w:val="0"/>
                <w:numId w:val="11"/>
              </w:numPr>
              <w:rPr>
                <w:sz w:val="20"/>
                <w:szCs w:val="20"/>
              </w:rPr>
            </w:pPr>
            <w:r w:rsidRPr="00923592">
              <w:rPr>
                <w:sz w:val="20"/>
                <w:szCs w:val="20"/>
              </w:rPr>
              <w:t xml:space="preserve">Figures include funded children in voluntary and private preschools, nursery schools, primary (including nursery, reception and year 1-7 classes), </w:t>
            </w:r>
            <w:proofErr w:type="gramStart"/>
            <w:r w:rsidRPr="00923592">
              <w:rPr>
                <w:sz w:val="20"/>
                <w:szCs w:val="20"/>
              </w:rPr>
              <w:t>post</w:t>
            </w:r>
            <w:proofErr w:type="gramEnd"/>
            <w:r w:rsidRPr="00923592">
              <w:rPr>
                <w:sz w:val="20"/>
                <w:szCs w:val="20"/>
              </w:rPr>
              <w:t xml:space="preserve"> primary and special schools.</w:t>
            </w:r>
          </w:p>
          <w:p w:rsidR="00D06B3D" w:rsidRPr="00923592" w:rsidRDefault="00D06B3D" w:rsidP="00923592">
            <w:pPr>
              <w:pStyle w:val="NICCYBodyText"/>
              <w:numPr>
                <w:ilvl w:val="0"/>
                <w:numId w:val="11"/>
              </w:numPr>
              <w:rPr>
                <w:sz w:val="20"/>
                <w:szCs w:val="20"/>
              </w:rPr>
            </w:pPr>
            <w:r w:rsidRPr="00923592">
              <w:rPr>
                <w:sz w:val="20"/>
                <w:szCs w:val="20"/>
              </w:rPr>
              <w:t>Board refers to the board in which the school is situated, rather than where the pupil resides</w:t>
            </w:r>
          </w:p>
          <w:p w:rsidR="00D06B3D" w:rsidRPr="00923592" w:rsidRDefault="00D06B3D" w:rsidP="00923592">
            <w:pPr>
              <w:pStyle w:val="NICCYBodyText"/>
              <w:numPr>
                <w:ilvl w:val="0"/>
                <w:numId w:val="11"/>
              </w:numPr>
              <w:rPr>
                <w:lang w:val="en-US"/>
              </w:rPr>
            </w:pPr>
            <w:r w:rsidRPr="00923592">
              <w:rPr>
                <w:sz w:val="20"/>
                <w:szCs w:val="20"/>
              </w:rPr>
              <w:t>Figures include pupils at stage 5 on the Special Educational Needs Code of Practice.</w:t>
            </w:r>
          </w:p>
          <w:p w:rsidR="00923592" w:rsidRPr="00F941FF" w:rsidRDefault="00923592" w:rsidP="00923592">
            <w:pPr>
              <w:pStyle w:val="NICCYBodyText"/>
              <w:ind w:left="720"/>
              <w:rPr>
                <w:lang w:val="en-US"/>
              </w:rPr>
            </w:pPr>
          </w:p>
        </w:tc>
      </w:tr>
    </w:tbl>
    <w:p w:rsidR="00D06B3D" w:rsidRPr="00923592" w:rsidRDefault="00923592" w:rsidP="00AF14EB">
      <w:pPr>
        <w:pStyle w:val="NICCYBodyText"/>
        <w:rPr>
          <w:rFonts w:eastAsia="Times New Roman"/>
          <w:b/>
          <w:lang w:val="en-US"/>
        </w:rPr>
      </w:pPr>
      <w:r>
        <w:rPr>
          <w:rFonts w:eastAsia="Times New Roman"/>
          <w:b/>
          <w:lang w:val="en-US"/>
        </w:rPr>
        <w:t>(30</w:t>
      </w:r>
      <w:r w:rsidRPr="00923592">
        <w:rPr>
          <w:rFonts w:eastAsia="Times New Roman"/>
          <w:b/>
          <w:vertAlign w:val="superscript"/>
          <w:lang w:val="en-US"/>
        </w:rPr>
        <w:t>th</w:t>
      </w:r>
      <w:r w:rsidR="008C2D78">
        <w:rPr>
          <w:rFonts w:eastAsia="Times New Roman"/>
          <w:b/>
          <w:lang w:val="en-US"/>
        </w:rPr>
        <w:t xml:space="preserve"> September</w:t>
      </w:r>
      <w:r>
        <w:rPr>
          <w:rFonts w:eastAsia="Times New Roman"/>
          <w:b/>
          <w:lang w:val="en-US"/>
        </w:rPr>
        <w:t>)</w:t>
      </w:r>
    </w:p>
    <w:p w:rsidR="00D06B3D" w:rsidRDefault="00D06B3D" w:rsidP="00AF14EB">
      <w:pPr>
        <w:pStyle w:val="NICCYBodyText"/>
        <w:rPr>
          <w:rFonts w:eastAsia="Times New Roman"/>
          <w:lang w:val="en-US"/>
        </w:rPr>
      </w:pPr>
    </w:p>
    <w:p w:rsidR="00923592" w:rsidRDefault="00923592" w:rsidP="00AF14EB">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814C4D" w:rsidRDefault="00814C4D" w:rsidP="00AF14EB">
      <w:pPr>
        <w:pStyle w:val="NICCYBodyText"/>
      </w:pPr>
    </w:p>
    <w:p w:rsidR="00814C4D" w:rsidRDefault="00814C4D" w:rsidP="00AF14EB">
      <w:pPr>
        <w:pStyle w:val="NICCYBodyText"/>
      </w:pPr>
    </w:p>
    <w:p w:rsidR="00814C4D" w:rsidRDefault="00814C4D" w:rsidP="00AF14EB">
      <w:pPr>
        <w:pStyle w:val="NICCYBodyText"/>
      </w:pPr>
    </w:p>
    <w:p w:rsidR="00814C4D" w:rsidRDefault="00814C4D" w:rsidP="00AF14EB">
      <w:pPr>
        <w:pStyle w:val="NICCYBodyText"/>
      </w:pPr>
    </w:p>
    <w:p w:rsidR="00814C4D" w:rsidRDefault="00814C4D" w:rsidP="00AF14EB">
      <w:pPr>
        <w:pStyle w:val="NICCYBodyText"/>
      </w:pPr>
    </w:p>
    <w:p w:rsidR="00814C4D" w:rsidRPr="00F941FF" w:rsidRDefault="00814C4D" w:rsidP="00AF14EB">
      <w:pPr>
        <w:pStyle w:val="NICCYBodyText"/>
        <w:rPr>
          <w:rFonts w:eastAsia="Times New Roman"/>
          <w:lang w:val="en-US"/>
        </w:rPr>
      </w:pPr>
    </w:p>
    <w:tbl>
      <w:tblPr>
        <w:tblW w:w="4506" w:type="pct"/>
        <w:jc w:val="center"/>
        <w:tblCellSpacing w:w="15" w:type="dxa"/>
        <w:tblCellMar>
          <w:top w:w="12" w:type="dxa"/>
          <w:left w:w="12" w:type="dxa"/>
          <w:bottom w:w="12" w:type="dxa"/>
          <w:right w:w="12" w:type="dxa"/>
        </w:tblCellMar>
        <w:tblLook w:val="04A0"/>
      </w:tblPr>
      <w:tblGrid>
        <w:gridCol w:w="45"/>
        <w:gridCol w:w="30"/>
        <w:gridCol w:w="30"/>
        <w:gridCol w:w="2099"/>
        <w:gridCol w:w="2099"/>
        <w:gridCol w:w="30"/>
        <w:gridCol w:w="30"/>
        <w:gridCol w:w="30"/>
        <w:gridCol w:w="30"/>
        <w:gridCol w:w="2099"/>
        <w:gridCol w:w="2099"/>
        <w:gridCol w:w="30"/>
        <w:gridCol w:w="30"/>
        <w:gridCol w:w="30"/>
        <w:gridCol w:w="45"/>
      </w:tblGrid>
      <w:tr w:rsidR="00AF14EB" w:rsidRPr="00F941FF" w:rsidTr="00D06B3D">
        <w:trPr>
          <w:gridAfter w:val="1"/>
          <w:tblCellSpacing w:w="15" w:type="dxa"/>
          <w:jc w:val="center"/>
        </w:trPr>
        <w:tc>
          <w:tcPr>
            <w:tcW w:w="0" w:type="auto"/>
            <w:gridSpan w:val="2"/>
            <w:vAlign w:val="center"/>
            <w:hideMark/>
          </w:tcPr>
          <w:p w:rsidR="00AF14EB" w:rsidRPr="00F941FF" w:rsidRDefault="00AF14EB" w:rsidP="00D06B3D">
            <w:pPr>
              <w:pStyle w:val="NICCYBodyText"/>
              <w:rPr>
                <w:rFonts w:eastAsia="Times New Roman"/>
                <w:lang w:val="en-US"/>
              </w:rPr>
            </w:pPr>
          </w:p>
        </w:tc>
        <w:tc>
          <w:tcPr>
            <w:tcW w:w="0" w:type="auto"/>
            <w:gridSpan w:val="4"/>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gridSpan w:val="4"/>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r>
      <w:tr w:rsidR="00AF14EB" w:rsidRPr="00F941FF" w:rsidTr="00D06B3D">
        <w:trPr>
          <w:gridBefore w:val="1"/>
          <w:tblCellSpacing w:w="15" w:type="dxa"/>
          <w:jc w:val="center"/>
        </w:trPr>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923592">
            <w:pPr>
              <w:pStyle w:val="Heading2"/>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r>
      <w:tr w:rsidR="00AF14EB" w:rsidRPr="00F941FF" w:rsidTr="00D06B3D">
        <w:trPr>
          <w:gridBefore w:val="1"/>
          <w:tblCellSpacing w:w="15" w:type="dxa"/>
          <w:jc w:val="center"/>
        </w:trPr>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c>
          <w:tcPr>
            <w:tcW w:w="0" w:type="auto"/>
            <w:gridSpan w:val="2"/>
            <w:vAlign w:val="center"/>
            <w:hideMark/>
          </w:tcPr>
          <w:p w:rsidR="00AF14EB" w:rsidRPr="00F941FF" w:rsidRDefault="00AF14EB" w:rsidP="00AF14EB">
            <w:pPr>
              <w:pStyle w:val="NICCYBodyText"/>
              <w:rPr>
                <w:rFonts w:eastAsia="Times New Roman"/>
                <w:lang w:val="en-US"/>
              </w:rPr>
            </w:pPr>
          </w:p>
        </w:tc>
      </w:tr>
    </w:tbl>
    <w:p w:rsidR="00923592" w:rsidRPr="00814C4D" w:rsidRDefault="00923592" w:rsidP="00814C4D">
      <w:pPr>
        <w:pStyle w:val="Heading2"/>
        <w:rPr>
          <w:rFonts w:eastAsia="Times New Roman"/>
          <w:color w:val="23A4DE"/>
          <w:lang w:val="en-US"/>
        </w:rPr>
      </w:pPr>
      <w:bookmarkStart w:id="7" w:name="_Autism_Strategy"/>
      <w:bookmarkStart w:id="8" w:name="_Elective_Home_Education"/>
      <w:bookmarkEnd w:id="7"/>
      <w:bookmarkEnd w:id="8"/>
      <w:r w:rsidRPr="00814C4D">
        <w:rPr>
          <w:rFonts w:eastAsia="Times New Roman"/>
          <w:color w:val="23A4DE"/>
          <w:lang w:val="en-US"/>
        </w:rPr>
        <w:lastRenderedPageBreak/>
        <w:t>Elective Home Education Guidance</w:t>
      </w:r>
    </w:p>
    <w:p w:rsidR="00923592" w:rsidRDefault="00923592" w:rsidP="00923592">
      <w:pPr>
        <w:pStyle w:val="NICCYBodyText"/>
      </w:pPr>
      <w:r w:rsidRPr="00923592">
        <w:rPr>
          <w:rFonts w:eastAsia="Times New Roman"/>
          <w:b/>
          <w:lang w:val="en-US"/>
        </w:rPr>
        <w:t xml:space="preserve">Mr Mervyn Storey (DUP - North Antrim) - </w:t>
      </w:r>
      <w:r w:rsidRPr="00923592">
        <w:t xml:space="preserve">To ask the Minister of Education whether his Department has issued guidance through a circular in relation to elective home education. </w:t>
      </w:r>
    </w:p>
    <w:p w:rsidR="00923592" w:rsidRPr="00923592" w:rsidRDefault="00923592" w:rsidP="00923592">
      <w:pPr>
        <w:pStyle w:val="NICCYBodyText"/>
        <w:rPr>
          <w:rFonts w:eastAsia="Times New Roman"/>
          <w:b/>
          <w:lang w:val="en-US"/>
        </w:rPr>
      </w:pPr>
    </w:p>
    <w:p w:rsidR="00923592" w:rsidRDefault="00923592" w:rsidP="00923592">
      <w:pPr>
        <w:pStyle w:val="NICCYBodyText"/>
      </w:pPr>
      <w:r>
        <w:rPr>
          <w:b/>
        </w:rPr>
        <w:t>Mr O’Dowd (The Minister of Education):</w:t>
      </w:r>
      <w:r>
        <w:rPr>
          <w:rFonts w:ascii="Times New Roman" w:hAnsi="Times New Roman" w:cs="Times New Roman"/>
          <w:lang w:val="en-US"/>
        </w:rPr>
        <w:t xml:space="preserve"> </w:t>
      </w:r>
      <w:r w:rsidRPr="00923592">
        <w:t xml:space="preserve">My Department has not issued guidance through a circular in relation to Elective Home Education. </w:t>
      </w:r>
      <w:r>
        <w:t xml:space="preserve"> </w:t>
      </w:r>
      <w:r w:rsidRPr="00923592">
        <w:t xml:space="preserve">However, the Education and Library Boards (the Boards) have recently each held a public consultation on their draft home education guidance/policy documents. </w:t>
      </w:r>
      <w:r>
        <w:t xml:space="preserve"> </w:t>
      </w:r>
      <w:r w:rsidRPr="00923592">
        <w:t xml:space="preserve">The Boards are currently undertaking an analysis of the responses to the consultation exercise and a revised draft of each Board’s document will be submitted to my Department in due course. </w:t>
      </w:r>
    </w:p>
    <w:p w:rsidR="00923592" w:rsidRPr="00923592" w:rsidRDefault="00923592" w:rsidP="00923592">
      <w:pPr>
        <w:pStyle w:val="NICCYBodyText"/>
        <w:rPr>
          <w:rFonts w:ascii="Times New Roman" w:hAnsi="Times New Roman" w:cs="Times New Roman"/>
          <w:lang w:val="en-US"/>
        </w:rPr>
      </w:pPr>
    </w:p>
    <w:p w:rsidR="00923592" w:rsidRDefault="00923592" w:rsidP="00923592">
      <w:pPr>
        <w:pStyle w:val="NICCYBodyText"/>
      </w:pPr>
      <w:r w:rsidRPr="00923592">
        <w:t xml:space="preserve">On 18 September, the Department published guidance (the Guidance) on Education Otherwise Than At School (EOTAS). </w:t>
      </w:r>
      <w:r>
        <w:t xml:space="preserve"> </w:t>
      </w:r>
      <w:r w:rsidRPr="00923592">
        <w:t>The Guidance provides clarification on the legal basis for EOTAS provision, the process by which pupils must be referred for possible EOTAS placement and the ongoing role which schools are expected to provide for their registered pupils receiving EOTAS support.</w:t>
      </w:r>
    </w:p>
    <w:p w:rsidR="00923592" w:rsidRPr="00923592" w:rsidRDefault="00923592" w:rsidP="00923592">
      <w:pPr>
        <w:pStyle w:val="NICCYBodyText"/>
      </w:pPr>
    </w:p>
    <w:p w:rsidR="00923592" w:rsidRPr="00923592" w:rsidRDefault="00923592" w:rsidP="00923592">
      <w:pPr>
        <w:pStyle w:val="NICCYBodyText"/>
      </w:pPr>
      <w:r w:rsidRPr="00923592">
        <w:t xml:space="preserve">However, I would note that the Guidance does not address home tuition services, which operate under fundamentally different referral and support processes, nor does it apply to elective home education, where a child’s parents have chosen to withdraw the child from mainstream provision. </w:t>
      </w:r>
      <w:r w:rsidR="008C2D78">
        <w:rPr>
          <w:b/>
        </w:rPr>
        <w:t>(30th September</w:t>
      </w:r>
      <w:r w:rsidRPr="00923592">
        <w:rPr>
          <w:b/>
        </w:rPr>
        <w:t>)</w:t>
      </w:r>
    </w:p>
    <w:p w:rsidR="00923592" w:rsidRPr="00F941FF" w:rsidRDefault="00923592" w:rsidP="00923592">
      <w:pPr>
        <w:pStyle w:val="NICCYBodyText"/>
        <w:rPr>
          <w:rFonts w:eastAsia="Times New Roman"/>
          <w:lang w:val="en-US"/>
        </w:rPr>
      </w:pPr>
      <w:hyperlink w:anchor="_top" w:history="1">
        <w:r w:rsidRPr="007715F2">
          <w:rPr>
            <w:rStyle w:val="Hyperlink"/>
          </w:rPr>
          <w:t xml:space="preserve">Back </w:t>
        </w:r>
        <w:r w:rsidRPr="007715F2">
          <w:rPr>
            <w:rStyle w:val="Hyperlink"/>
          </w:rPr>
          <w:t>t</w:t>
        </w:r>
        <w:r w:rsidRPr="007715F2">
          <w:rPr>
            <w:rStyle w:val="Hyperlink"/>
          </w:rPr>
          <w:t>o Top</w:t>
        </w:r>
      </w:hyperlink>
    </w:p>
    <w:p w:rsidR="00814C4D" w:rsidRDefault="00814C4D" w:rsidP="005139CF">
      <w:pPr>
        <w:pStyle w:val="Heading2"/>
        <w:rPr>
          <w:rFonts w:eastAsiaTheme="minorEastAsia"/>
          <w:color w:val="23A4DE"/>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14C4D" w:rsidRDefault="00814C4D"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14C4D" w:rsidRDefault="00814C4D" w:rsidP="00814C4D">
      <w:pPr>
        <w:rPr>
          <w:rFonts w:eastAsiaTheme="minorEastAsia"/>
          <w:lang w:val="en-US"/>
        </w:rPr>
      </w:pPr>
    </w:p>
    <w:p w:rsidR="00814C4D" w:rsidRPr="00814C4D" w:rsidRDefault="00814C4D" w:rsidP="00814C4D">
      <w:pPr>
        <w:pStyle w:val="Heading2"/>
        <w:rPr>
          <w:rFonts w:eastAsia="Times New Roman"/>
          <w:color w:val="23A4DE"/>
          <w:lang w:val="en-US"/>
        </w:rPr>
      </w:pPr>
      <w:bookmarkStart w:id="9" w:name="_Middletown_Centre_for"/>
      <w:bookmarkEnd w:id="9"/>
      <w:r w:rsidRPr="00814C4D">
        <w:rPr>
          <w:rFonts w:eastAsia="Times New Roman"/>
          <w:color w:val="23A4DE"/>
          <w:lang w:val="en-US"/>
        </w:rPr>
        <w:lastRenderedPageBreak/>
        <w:t>Middletown Centre for Autism</w:t>
      </w:r>
    </w:p>
    <w:p w:rsidR="00814C4D" w:rsidRDefault="00814C4D" w:rsidP="00814C4D">
      <w:pPr>
        <w:pStyle w:val="NICCYBodyText"/>
      </w:pPr>
      <w:r w:rsidRPr="00814C4D">
        <w:rPr>
          <w:rFonts w:eastAsia="Times New Roman"/>
          <w:b/>
          <w:lang w:val="en-US"/>
        </w:rPr>
        <w:t xml:space="preserve">Mr Ross Hussey (UUP - West Tyrone) - </w:t>
      </w:r>
      <w:r w:rsidRPr="00814C4D">
        <w:t xml:space="preserve">To ask the Minister of Education, in relation to the Middletown Centre for Autism, to detail </w:t>
      </w:r>
    </w:p>
    <w:p w:rsidR="00814C4D" w:rsidRDefault="00814C4D" w:rsidP="00814C4D">
      <w:pPr>
        <w:pStyle w:val="NICCYBodyText"/>
      </w:pPr>
      <w:r w:rsidRPr="00814C4D">
        <w:t>(</w:t>
      </w:r>
      <w:proofErr w:type="spellStart"/>
      <w:r w:rsidRPr="00814C4D">
        <w:t>i</w:t>
      </w:r>
      <w:proofErr w:type="spellEnd"/>
      <w:r w:rsidRPr="00814C4D">
        <w:t xml:space="preserve">) how many children with autism spectrum disorder have been referred the centre, broken down by Education and Library Board; and </w:t>
      </w:r>
    </w:p>
    <w:p w:rsidR="00814C4D" w:rsidRPr="00814C4D" w:rsidRDefault="00814C4D" w:rsidP="00814C4D">
      <w:pPr>
        <w:pStyle w:val="NICCYBodyText"/>
        <w:rPr>
          <w:b/>
          <w:lang w:val="en-US"/>
        </w:rPr>
      </w:pPr>
      <w:r w:rsidRPr="00814C4D">
        <w:t xml:space="preserve">(ii) how many children from the Republic of Ireland have benefited from the centre, in each of the last five </w:t>
      </w:r>
      <w:r w:rsidR="008C2D78" w:rsidRPr="00814C4D">
        <w:t>years?</w:t>
      </w:r>
      <w:r w:rsidRPr="00814C4D">
        <w:t xml:space="preserve"> </w:t>
      </w:r>
    </w:p>
    <w:p w:rsidR="00814C4D" w:rsidRDefault="00814C4D" w:rsidP="00814C4D">
      <w:pPr>
        <w:pStyle w:val="NICCYBodyText"/>
        <w:rPr>
          <w:rFonts w:ascii="Times New Roman" w:hAnsi="Times New Roman" w:cs="Times New Roman"/>
          <w:lang w:val="en-US"/>
        </w:rPr>
      </w:pPr>
    </w:p>
    <w:p w:rsidR="00814C4D" w:rsidRDefault="00814C4D" w:rsidP="00814C4D">
      <w:pPr>
        <w:pStyle w:val="NICCYBodyText"/>
      </w:pPr>
      <w:r>
        <w:rPr>
          <w:b/>
        </w:rPr>
        <w:t>Mr O’Dowd (The Minister of Education):</w:t>
      </w:r>
      <w:r>
        <w:rPr>
          <w:rFonts w:ascii="Times New Roman" w:hAnsi="Times New Roman" w:cs="Times New Roman"/>
          <w:lang w:val="en-US"/>
        </w:rPr>
        <w:t xml:space="preserve"> </w:t>
      </w:r>
      <w:r w:rsidRPr="00814C4D">
        <w:t>The Chief Executive of the Middletown Centre for Autism (MCA) has advised that the number of children who have been referred to MCA in the north of Ireland, broken down by Education and Library Board, is as follows:</w:t>
      </w:r>
    </w:p>
    <w:p w:rsidR="00814C4D" w:rsidRDefault="00814C4D" w:rsidP="00814C4D">
      <w:pPr>
        <w:pStyle w:val="NICCYBodyText"/>
      </w:pPr>
    </w:p>
    <w:tbl>
      <w:tblPr>
        <w:tblStyle w:val="TableGrid"/>
        <w:tblW w:w="0" w:type="auto"/>
        <w:tblLook w:val="04A0"/>
      </w:tblPr>
      <w:tblGrid>
        <w:gridCol w:w="4039"/>
        <w:gridCol w:w="1172"/>
        <w:gridCol w:w="1134"/>
        <w:gridCol w:w="1276"/>
        <w:gridCol w:w="1140"/>
        <w:gridCol w:w="1087"/>
      </w:tblGrid>
      <w:tr w:rsidR="002F25E7" w:rsidRPr="00814C4D" w:rsidTr="002F25E7">
        <w:tc>
          <w:tcPr>
            <w:tcW w:w="4039" w:type="dxa"/>
          </w:tcPr>
          <w:p w:rsidR="00814C4D" w:rsidRPr="00814C4D" w:rsidRDefault="00814C4D" w:rsidP="00814C4D">
            <w:pPr>
              <w:pStyle w:val="NICCYBodyText"/>
              <w:rPr>
                <w:sz w:val="22"/>
                <w:szCs w:val="22"/>
              </w:rPr>
            </w:pPr>
          </w:p>
        </w:tc>
        <w:tc>
          <w:tcPr>
            <w:tcW w:w="1172" w:type="dxa"/>
          </w:tcPr>
          <w:p w:rsidR="00814C4D" w:rsidRPr="00814C4D" w:rsidRDefault="00814C4D" w:rsidP="00814C4D">
            <w:pPr>
              <w:pStyle w:val="NICCYBodyText"/>
              <w:rPr>
                <w:b/>
                <w:sz w:val="22"/>
                <w:szCs w:val="22"/>
              </w:rPr>
            </w:pPr>
            <w:r>
              <w:rPr>
                <w:b/>
                <w:sz w:val="22"/>
                <w:szCs w:val="22"/>
              </w:rPr>
              <w:t>BELB</w:t>
            </w:r>
          </w:p>
        </w:tc>
        <w:tc>
          <w:tcPr>
            <w:tcW w:w="1134" w:type="dxa"/>
          </w:tcPr>
          <w:p w:rsidR="00814C4D" w:rsidRPr="00814C4D" w:rsidRDefault="00814C4D" w:rsidP="00814C4D">
            <w:pPr>
              <w:pStyle w:val="NICCYBodyText"/>
              <w:rPr>
                <w:b/>
                <w:sz w:val="22"/>
                <w:szCs w:val="22"/>
              </w:rPr>
            </w:pPr>
            <w:r w:rsidRPr="00814C4D">
              <w:rPr>
                <w:b/>
                <w:sz w:val="22"/>
                <w:szCs w:val="22"/>
              </w:rPr>
              <w:t>NEELB</w:t>
            </w:r>
          </w:p>
        </w:tc>
        <w:tc>
          <w:tcPr>
            <w:tcW w:w="1276" w:type="dxa"/>
          </w:tcPr>
          <w:p w:rsidR="00814C4D" w:rsidRPr="00814C4D" w:rsidRDefault="00814C4D" w:rsidP="00814C4D">
            <w:pPr>
              <w:pStyle w:val="NICCYBodyText"/>
              <w:rPr>
                <w:b/>
                <w:sz w:val="22"/>
                <w:szCs w:val="22"/>
              </w:rPr>
            </w:pPr>
            <w:r w:rsidRPr="00814C4D">
              <w:rPr>
                <w:b/>
                <w:sz w:val="22"/>
                <w:szCs w:val="22"/>
              </w:rPr>
              <w:t>SEELB</w:t>
            </w:r>
          </w:p>
        </w:tc>
        <w:tc>
          <w:tcPr>
            <w:tcW w:w="1140" w:type="dxa"/>
          </w:tcPr>
          <w:p w:rsidR="00814C4D" w:rsidRPr="00814C4D" w:rsidRDefault="00814C4D" w:rsidP="00814C4D">
            <w:pPr>
              <w:pStyle w:val="NICCYBodyText"/>
              <w:rPr>
                <w:b/>
                <w:sz w:val="22"/>
                <w:szCs w:val="22"/>
              </w:rPr>
            </w:pPr>
            <w:r w:rsidRPr="00814C4D">
              <w:rPr>
                <w:b/>
                <w:sz w:val="22"/>
                <w:szCs w:val="22"/>
              </w:rPr>
              <w:t>SELB</w:t>
            </w:r>
          </w:p>
        </w:tc>
        <w:tc>
          <w:tcPr>
            <w:tcW w:w="1087" w:type="dxa"/>
          </w:tcPr>
          <w:p w:rsidR="00814C4D" w:rsidRPr="00814C4D" w:rsidRDefault="00814C4D" w:rsidP="00814C4D">
            <w:pPr>
              <w:pStyle w:val="NICCYBodyText"/>
              <w:rPr>
                <w:b/>
                <w:sz w:val="22"/>
                <w:szCs w:val="22"/>
              </w:rPr>
            </w:pPr>
            <w:r w:rsidRPr="00814C4D">
              <w:rPr>
                <w:b/>
                <w:sz w:val="22"/>
                <w:szCs w:val="22"/>
              </w:rPr>
              <w:t>WELB</w:t>
            </w:r>
          </w:p>
        </w:tc>
      </w:tr>
      <w:tr w:rsidR="00814C4D" w:rsidRPr="00814C4D" w:rsidTr="002F25E7">
        <w:tc>
          <w:tcPr>
            <w:tcW w:w="4039" w:type="dxa"/>
          </w:tcPr>
          <w:p w:rsidR="00814C4D" w:rsidRPr="00814C4D" w:rsidRDefault="002F25E7" w:rsidP="00814C4D">
            <w:pPr>
              <w:pStyle w:val="NICCYBodyText"/>
              <w:rPr>
                <w:sz w:val="22"/>
                <w:szCs w:val="22"/>
              </w:rPr>
            </w:pPr>
            <w:r>
              <w:rPr>
                <w:sz w:val="22"/>
                <w:szCs w:val="22"/>
              </w:rPr>
              <w:t>1 September 2009 – 31 August 2010</w:t>
            </w:r>
          </w:p>
        </w:tc>
        <w:tc>
          <w:tcPr>
            <w:tcW w:w="1172" w:type="dxa"/>
          </w:tcPr>
          <w:p w:rsidR="00814C4D" w:rsidRPr="002F25E7" w:rsidRDefault="002F25E7" w:rsidP="00814C4D">
            <w:pPr>
              <w:pStyle w:val="NICCYBodyText"/>
              <w:rPr>
                <w:sz w:val="22"/>
                <w:szCs w:val="22"/>
              </w:rPr>
            </w:pPr>
            <w:r w:rsidRPr="002F25E7">
              <w:rPr>
                <w:sz w:val="22"/>
                <w:szCs w:val="22"/>
              </w:rPr>
              <w:t>1</w:t>
            </w:r>
          </w:p>
        </w:tc>
        <w:tc>
          <w:tcPr>
            <w:tcW w:w="1134" w:type="dxa"/>
          </w:tcPr>
          <w:p w:rsidR="00814C4D" w:rsidRPr="002F25E7" w:rsidRDefault="002F25E7" w:rsidP="00814C4D">
            <w:pPr>
              <w:pStyle w:val="NICCYBodyText"/>
              <w:rPr>
                <w:sz w:val="22"/>
                <w:szCs w:val="22"/>
              </w:rPr>
            </w:pPr>
            <w:r w:rsidRPr="002F25E7">
              <w:rPr>
                <w:sz w:val="22"/>
                <w:szCs w:val="22"/>
              </w:rPr>
              <w:t>0</w:t>
            </w:r>
          </w:p>
        </w:tc>
        <w:tc>
          <w:tcPr>
            <w:tcW w:w="1276" w:type="dxa"/>
          </w:tcPr>
          <w:p w:rsidR="00814C4D" w:rsidRPr="002F25E7" w:rsidRDefault="002F25E7" w:rsidP="00814C4D">
            <w:pPr>
              <w:pStyle w:val="NICCYBodyText"/>
              <w:rPr>
                <w:sz w:val="22"/>
                <w:szCs w:val="22"/>
              </w:rPr>
            </w:pPr>
            <w:r w:rsidRPr="002F25E7">
              <w:rPr>
                <w:sz w:val="22"/>
                <w:szCs w:val="22"/>
              </w:rPr>
              <w:t>0</w:t>
            </w:r>
          </w:p>
        </w:tc>
        <w:tc>
          <w:tcPr>
            <w:tcW w:w="1140" w:type="dxa"/>
          </w:tcPr>
          <w:p w:rsidR="00814C4D" w:rsidRPr="002F25E7" w:rsidRDefault="002F25E7" w:rsidP="00814C4D">
            <w:pPr>
              <w:pStyle w:val="NICCYBodyText"/>
              <w:rPr>
                <w:sz w:val="22"/>
                <w:szCs w:val="22"/>
              </w:rPr>
            </w:pPr>
            <w:r w:rsidRPr="002F25E7">
              <w:rPr>
                <w:sz w:val="22"/>
                <w:szCs w:val="22"/>
              </w:rPr>
              <w:t>1</w:t>
            </w:r>
          </w:p>
        </w:tc>
        <w:tc>
          <w:tcPr>
            <w:tcW w:w="1087" w:type="dxa"/>
          </w:tcPr>
          <w:p w:rsidR="00814C4D" w:rsidRPr="002F25E7" w:rsidRDefault="002F25E7" w:rsidP="00814C4D">
            <w:pPr>
              <w:pStyle w:val="NICCYBodyText"/>
              <w:rPr>
                <w:sz w:val="22"/>
                <w:szCs w:val="22"/>
              </w:rPr>
            </w:pPr>
            <w:r w:rsidRPr="002F25E7">
              <w:rPr>
                <w:sz w:val="22"/>
                <w:szCs w:val="22"/>
              </w:rPr>
              <w:t>0</w:t>
            </w:r>
          </w:p>
        </w:tc>
      </w:tr>
      <w:tr w:rsidR="002F25E7" w:rsidRPr="00814C4D" w:rsidTr="002F25E7">
        <w:tc>
          <w:tcPr>
            <w:tcW w:w="4039" w:type="dxa"/>
          </w:tcPr>
          <w:p w:rsidR="002F25E7" w:rsidRDefault="002F25E7" w:rsidP="00814C4D">
            <w:pPr>
              <w:pStyle w:val="NICCYBodyText"/>
              <w:rPr>
                <w:sz w:val="22"/>
                <w:szCs w:val="22"/>
              </w:rPr>
            </w:pPr>
            <w:r>
              <w:rPr>
                <w:sz w:val="22"/>
                <w:szCs w:val="22"/>
              </w:rPr>
              <w:t>1 September 2010 – 31 August 2011</w:t>
            </w:r>
          </w:p>
        </w:tc>
        <w:tc>
          <w:tcPr>
            <w:tcW w:w="1172" w:type="dxa"/>
          </w:tcPr>
          <w:p w:rsidR="002F25E7" w:rsidRPr="002F25E7" w:rsidRDefault="002F25E7" w:rsidP="00814C4D">
            <w:pPr>
              <w:pStyle w:val="NICCYBodyText"/>
              <w:rPr>
                <w:sz w:val="22"/>
                <w:szCs w:val="22"/>
              </w:rPr>
            </w:pPr>
            <w:r>
              <w:rPr>
                <w:sz w:val="22"/>
                <w:szCs w:val="22"/>
              </w:rPr>
              <w:t>1</w:t>
            </w:r>
          </w:p>
        </w:tc>
        <w:tc>
          <w:tcPr>
            <w:tcW w:w="1134" w:type="dxa"/>
          </w:tcPr>
          <w:p w:rsidR="002F25E7" w:rsidRPr="002F25E7" w:rsidRDefault="002F25E7" w:rsidP="00814C4D">
            <w:pPr>
              <w:pStyle w:val="NICCYBodyText"/>
              <w:rPr>
                <w:sz w:val="22"/>
                <w:szCs w:val="22"/>
              </w:rPr>
            </w:pPr>
            <w:r>
              <w:rPr>
                <w:sz w:val="22"/>
                <w:szCs w:val="22"/>
              </w:rPr>
              <w:t>1</w:t>
            </w:r>
          </w:p>
        </w:tc>
        <w:tc>
          <w:tcPr>
            <w:tcW w:w="1276" w:type="dxa"/>
          </w:tcPr>
          <w:p w:rsidR="002F25E7" w:rsidRPr="002F25E7" w:rsidRDefault="002F25E7" w:rsidP="00814C4D">
            <w:pPr>
              <w:pStyle w:val="NICCYBodyText"/>
              <w:rPr>
                <w:sz w:val="22"/>
                <w:szCs w:val="22"/>
              </w:rPr>
            </w:pPr>
            <w:r>
              <w:rPr>
                <w:sz w:val="22"/>
                <w:szCs w:val="22"/>
              </w:rPr>
              <w:t>1</w:t>
            </w:r>
          </w:p>
        </w:tc>
        <w:tc>
          <w:tcPr>
            <w:tcW w:w="1140" w:type="dxa"/>
          </w:tcPr>
          <w:p w:rsidR="002F25E7" w:rsidRPr="002F25E7" w:rsidRDefault="002F25E7" w:rsidP="00814C4D">
            <w:pPr>
              <w:pStyle w:val="NICCYBodyText"/>
              <w:rPr>
                <w:sz w:val="22"/>
                <w:szCs w:val="22"/>
              </w:rPr>
            </w:pPr>
            <w:r>
              <w:rPr>
                <w:sz w:val="22"/>
                <w:szCs w:val="22"/>
              </w:rPr>
              <w:t>1</w:t>
            </w:r>
          </w:p>
        </w:tc>
        <w:tc>
          <w:tcPr>
            <w:tcW w:w="1087" w:type="dxa"/>
          </w:tcPr>
          <w:p w:rsidR="002F25E7" w:rsidRPr="002F25E7" w:rsidRDefault="002F25E7" w:rsidP="00814C4D">
            <w:pPr>
              <w:pStyle w:val="NICCYBodyText"/>
              <w:rPr>
                <w:sz w:val="22"/>
                <w:szCs w:val="22"/>
              </w:rPr>
            </w:pPr>
            <w:r>
              <w:rPr>
                <w:sz w:val="22"/>
                <w:szCs w:val="22"/>
              </w:rPr>
              <w:t>1</w:t>
            </w:r>
          </w:p>
        </w:tc>
      </w:tr>
      <w:tr w:rsidR="002F25E7" w:rsidRPr="00814C4D" w:rsidTr="002F25E7">
        <w:tc>
          <w:tcPr>
            <w:tcW w:w="4039" w:type="dxa"/>
          </w:tcPr>
          <w:p w:rsidR="002F25E7" w:rsidRDefault="002F25E7" w:rsidP="00814C4D">
            <w:pPr>
              <w:pStyle w:val="NICCYBodyText"/>
              <w:rPr>
                <w:sz w:val="22"/>
                <w:szCs w:val="22"/>
              </w:rPr>
            </w:pPr>
            <w:r>
              <w:rPr>
                <w:sz w:val="22"/>
                <w:szCs w:val="22"/>
              </w:rPr>
              <w:t>1 September 2011 – 31 August 2012</w:t>
            </w:r>
          </w:p>
        </w:tc>
        <w:tc>
          <w:tcPr>
            <w:tcW w:w="1172" w:type="dxa"/>
          </w:tcPr>
          <w:p w:rsidR="002F25E7" w:rsidRDefault="002F25E7" w:rsidP="00814C4D">
            <w:pPr>
              <w:pStyle w:val="NICCYBodyText"/>
              <w:rPr>
                <w:sz w:val="22"/>
                <w:szCs w:val="22"/>
              </w:rPr>
            </w:pPr>
            <w:r>
              <w:rPr>
                <w:sz w:val="22"/>
                <w:szCs w:val="22"/>
              </w:rPr>
              <w:t>1</w:t>
            </w:r>
          </w:p>
        </w:tc>
        <w:tc>
          <w:tcPr>
            <w:tcW w:w="1134" w:type="dxa"/>
          </w:tcPr>
          <w:p w:rsidR="002F25E7" w:rsidRDefault="002F25E7" w:rsidP="00814C4D">
            <w:pPr>
              <w:pStyle w:val="NICCYBodyText"/>
              <w:rPr>
                <w:sz w:val="22"/>
                <w:szCs w:val="22"/>
              </w:rPr>
            </w:pPr>
            <w:r>
              <w:rPr>
                <w:sz w:val="22"/>
                <w:szCs w:val="22"/>
              </w:rPr>
              <w:t>1</w:t>
            </w:r>
          </w:p>
        </w:tc>
        <w:tc>
          <w:tcPr>
            <w:tcW w:w="1276" w:type="dxa"/>
          </w:tcPr>
          <w:p w:rsidR="002F25E7" w:rsidRDefault="002F25E7" w:rsidP="00814C4D">
            <w:pPr>
              <w:pStyle w:val="NICCYBodyText"/>
              <w:rPr>
                <w:sz w:val="22"/>
                <w:szCs w:val="22"/>
              </w:rPr>
            </w:pPr>
            <w:r>
              <w:rPr>
                <w:sz w:val="22"/>
                <w:szCs w:val="22"/>
              </w:rPr>
              <w:t>1</w:t>
            </w:r>
          </w:p>
        </w:tc>
        <w:tc>
          <w:tcPr>
            <w:tcW w:w="1140" w:type="dxa"/>
          </w:tcPr>
          <w:p w:rsidR="002F25E7" w:rsidRDefault="002F25E7" w:rsidP="00814C4D">
            <w:pPr>
              <w:pStyle w:val="NICCYBodyText"/>
              <w:rPr>
                <w:sz w:val="22"/>
                <w:szCs w:val="22"/>
              </w:rPr>
            </w:pPr>
            <w:r>
              <w:rPr>
                <w:sz w:val="22"/>
                <w:szCs w:val="22"/>
              </w:rPr>
              <w:t>1</w:t>
            </w:r>
          </w:p>
        </w:tc>
        <w:tc>
          <w:tcPr>
            <w:tcW w:w="1087" w:type="dxa"/>
          </w:tcPr>
          <w:p w:rsidR="002F25E7" w:rsidRDefault="002F25E7" w:rsidP="00814C4D">
            <w:pPr>
              <w:pStyle w:val="NICCYBodyText"/>
              <w:rPr>
                <w:sz w:val="22"/>
                <w:szCs w:val="22"/>
              </w:rPr>
            </w:pPr>
            <w:r>
              <w:rPr>
                <w:sz w:val="22"/>
                <w:szCs w:val="22"/>
              </w:rPr>
              <w:t>1</w:t>
            </w:r>
          </w:p>
        </w:tc>
      </w:tr>
      <w:tr w:rsidR="002F25E7" w:rsidRPr="00814C4D" w:rsidTr="002F25E7">
        <w:tc>
          <w:tcPr>
            <w:tcW w:w="4039" w:type="dxa"/>
          </w:tcPr>
          <w:p w:rsidR="002F25E7" w:rsidRDefault="00EA580D" w:rsidP="00814C4D">
            <w:pPr>
              <w:pStyle w:val="NICCYBodyText"/>
              <w:rPr>
                <w:sz w:val="22"/>
                <w:szCs w:val="22"/>
              </w:rPr>
            </w:pPr>
            <w:r>
              <w:rPr>
                <w:sz w:val="22"/>
                <w:szCs w:val="22"/>
              </w:rPr>
              <w:t>1 September 2012 – 31 August 2013</w:t>
            </w:r>
          </w:p>
        </w:tc>
        <w:tc>
          <w:tcPr>
            <w:tcW w:w="1172" w:type="dxa"/>
          </w:tcPr>
          <w:p w:rsidR="002F25E7" w:rsidRDefault="00EA580D" w:rsidP="00814C4D">
            <w:pPr>
              <w:pStyle w:val="NICCYBodyText"/>
              <w:rPr>
                <w:sz w:val="22"/>
                <w:szCs w:val="22"/>
              </w:rPr>
            </w:pPr>
            <w:r>
              <w:rPr>
                <w:sz w:val="22"/>
                <w:szCs w:val="22"/>
              </w:rPr>
              <w:t>2</w:t>
            </w:r>
          </w:p>
        </w:tc>
        <w:tc>
          <w:tcPr>
            <w:tcW w:w="1134" w:type="dxa"/>
          </w:tcPr>
          <w:p w:rsidR="002F25E7" w:rsidRDefault="00EA580D" w:rsidP="00814C4D">
            <w:pPr>
              <w:pStyle w:val="NICCYBodyText"/>
              <w:rPr>
                <w:sz w:val="22"/>
                <w:szCs w:val="22"/>
              </w:rPr>
            </w:pPr>
            <w:r>
              <w:rPr>
                <w:sz w:val="22"/>
                <w:szCs w:val="22"/>
              </w:rPr>
              <w:t>1</w:t>
            </w:r>
          </w:p>
        </w:tc>
        <w:tc>
          <w:tcPr>
            <w:tcW w:w="1276" w:type="dxa"/>
          </w:tcPr>
          <w:p w:rsidR="002F25E7" w:rsidRDefault="00EA580D" w:rsidP="00814C4D">
            <w:pPr>
              <w:pStyle w:val="NICCYBodyText"/>
              <w:rPr>
                <w:sz w:val="22"/>
                <w:szCs w:val="22"/>
              </w:rPr>
            </w:pPr>
            <w:r>
              <w:rPr>
                <w:sz w:val="22"/>
                <w:szCs w:val="22"/>
              </w:rPr>
              <w:t>1</w:t>
            </w:r>
          </w:p>
        </w:tc>
        <w:tc>
          <w:tcPr>
            <w:tcW w:w="1140" w:type="dxa"/>
          </w:tcPr>
          <w:p w:rsidR="002F25E7" w:rsidRDefault="00EA580D" w:rsidP="00814C4D">
            <w:pPr>
              <w:pStyle w:val="NICCYBodyText"/>
              <w:rPr>
                <w:sz w:val="22"/>
                <w:szCs w:val="22"/>
              </w:rPr>
            </w:pPr>
            <w:r>
              <w:rPr>
                <w:sz w:val="22"/>
                <w:szCs w:val="22"/>
              </w:rPr>
              <w:t>1</w:t>
            </w:r>
          </w:p>
        </w:tc>
        <w:tc>
          <w:tcPr>
            <w:tcW w:w="1087" w:type="dxa"/>
          </w:tcPr>
          <w:p w:rsidR="002F25E7" w:rsidRDefault="00EA580D" w:rsidP="00814C4D">
            <w:pPr>
              <w:pStyle w:val="NICCYBodyText"/>
              <w:rPr>
                <w:sz w:val="22"/>
                <w:szCs w:val="22"/>
              </w:rPr>
            </w:pPr>
            <w:r>
              <w:rPr>
                <w:sz w:val="22"/>
                <w:szCs w:val="22"/>
              </w:rPr>
              <w:t>1</w:t>
            </w:r>
          </w:p>
        </w:tc>
      </w:tr>
      <w:tr w:rsidR="00EA580D" w:rsidRPr="00814C4D" w:rsidTr="002F25E7">
        <w:tc>
          <w:tcPr>
            <w:tcW w:w="4039" w:type="dxa"/>
          </w:tcPr>
          <w:p w:rsidR="00EA580D" w:rsidRDefault="00EA580D" w:rsidP="00814C4D">
            <w:pPr>
              <w:pStyle w:val="NICCYBodyText"/>
              <w:rPr>
                <w:sz w:val="22"/>
                <w:szCs w:val="22"/>
              </w:rPr>
            </w:pPr>
            <w:r>
              <w:rPr>
                <w:sz w:val="22"/>
                <w:szCs w:val="22"/>
              </w:rPr>
              <w:t>1 September 2013 – 31 August 2014</w:t>
            </w:r>
          </w:p>
        </w:tc>
        <w:tc>
          <w:tcPr>
            <w:tcW w:w="1172" w:type="dxa"/>
          </w:tcPr>
          <w:p w:rsidR="00EA580D" w:rsidRDefault="00EA580D" w:rsidP="00814C4D">
            <w:pPr>
              <w:pStyle w:val="NICCYBodyText"/>
              <w:rPr>
                <w:sz w:val="22"/>
                <w:szCs w:val="22"/>
              </w:rPr>
            </w:pPr>
            <w:r>
              <w:rPr>
                <w:sz w:val="22"/>
                <w:szCs w:val="22"/>
              </w:rPr>
              <w:t>7</w:t>
            </w:r>
          </w:p>
        </w:tc>
        <w:tc>
          <w:tcPr>
            <w:tcW w:w="1134" w:type="dxa"/>
          </w:tcPr>
          <w:p w:rsidR="00EA580D" w:rsidRDefault="00EA580D" w:rsidP="00814C4D">
            <w:pPr>
              <w:pStyle w:val="NICCYBodyText"/>
              <w:rPr>
                <w:sz w:val="22"/>
                <w:szCs w:val="22"/>
              </w:rPr>
            </w:pPr>
            <w:r>
              <w:rPr>
                <w:sz w:val="22"/>
                <w:szCs w:val="22"/>
              </w:rPr>
              <w:t>6</w:t>
            </w:r>
          </w:p>
        </w:tc>
        <w:tc>
          <w:tcPr>
            <w:tcW w:w="1276" w:type="dxa"/>
          </w:tcPr>
          <w:p w:rsidR="00EA580D" w:rsidRDefault="00EA580D" w:rsidP="00814C4D">
            <w:pPr>
              <w:pStyle w:val="NICCYBodyText"/>
              <w:rPr>
                <w:sz w:val="22"/>
                <w:szCs w:val="22"/>
              </w:rPr>
            </w:pPr>
            <w:r>
              <w:rPr>
                <w:sz w:val="22"/>
                <w:szCs w:val="22"/>
              </w:rPr>
              <w:t>6</w:t>
            </w:r>
          </w:p>
        </w:tc>
        <w:tc>
          <w:tcPr>
            <w:tcW w:w="1140" w:type="dxa"/>
          </w:tcPr>
          <w:p w:rsidR="00EA580D" w:rsidRDefault="00EA580D" w:rsidP="00814C4D">
            <w:pPr>
              <w:pStyle w:val="NICCYBodyText"/>
              <w:rPr>
                <w:sz w:val="22"/>
                <w:szCs w:val="22"/>
              </w:rPr>
            </w:pPr>
            <w:r>
              <w:rPr>
                <w:sz w:val="22"/>
                <w:szCs w:val="22"/>
              </w:rPr>
              <w:t>6</w:t>
            </w:r>
          </w:p>
        </w:tc>
        <w:tc>
          <w:tcPr>
            <w:tcW w:w="1087" w:type="dxa"/>
          </w:tcPr>
          <w:p w:rsidR="00EA580D" w:rsidRDefault="00EA580D" w:rsidP="00814C4D">
            <w:pPr>
              <w:pStyle w:val="NICCYBodyText"/>
              <w:rPr>
                <w:sz w:val="22"/>
                <w:szCs w:val="22"/>
              </w:rPr>
            </w:pPr>
            <w:r>
              <w:rPr>
                <w:sz w:val="22"/>
                <w:szCs w:val="22"/>
              </w:rPr>
              <w:t>6</w:t>
            </w:r>
          </w:p>
        </w:tc>
      </w:tr>
    </w:tbl>
    <w:p w:rsidR="00814C4D" w:rsidRDefault="00814C4D" w:rsidP="00814C4D">
      <w:pPr>
        <w:pStyle w:val="NICCYBodyText"/>
      </w:pPr>
    </w:p>
    <w:p w:rsidR="00814C4D" w:rsidRDefault="00814C4D" w:rsidP="00814C4D">
      <w:pPr>
        <w:pStyle w:val="NICCYBodyText"/>
        <w:rPr>
          <w:rFonts w:eastAsia="Times New Roman"/>
          <w:lang w:val="en-US"/>
        </w:rPr>
      </w:pPr>
      <w:r w:rsidRPr="0052569E">
        <w:rPr>
          <w:rFonts w:eastAsia="Times New Roman"/>
          <w:lang w:val="en-US"/>
        </w:rPr>
        <w:t xml:space="preserve">The Middletown Centre for Autism also provides a range of support and intervention to professionals, parents and children with autism. </w:t>
      </w:r>
      <w:r w:rsidR="00EA580D">
        <w:rPr>
          <w:rFonts w:eastAsia="Times New Roman"/>
          <w:lang w:val="en-US"/>
        </w:rPr>
        <w:t xml:space="preserve"> </w:t>
      </w:r>
      <w:r w:rsidRPr="0052569E">
        <w:rPr>
          <w:rFonts w:eastAsia="Times New Roman"/>
          <w:lang w:val="en-US"/>
        </w:rPr>
        <w:t xml:space="preserve">Parents can avail of a range of training courses provided free of charge by the Centre and can access a broad range of online learning resources, including training video materials. </w:t>
      </w:r>
    </w:p>
    <w:p w:rsidR="00EA580D" w:rsidRPr="0052569E" w:rsidRDefault="00EA580D" w:rsidP="00814C4D">
      <w:pPr>
        <w:pStyle w:val="NICCYBodyText"/>
        <w:rPr>
          <w:rFonts w:eastAsia="Times New Roman"/>
          <w:lang w:val="en-US"/>
        </w:rPr>
      </w:pPr>
    </w:p>
    <w:p w:rsidR="00814C4D" w:rsidRDefault="00814C4D" w:rsidP="00814C4D">
      <w:pPr>
        <w:pStyle w:val="NICCYBodyText"/>
        <w:rPr>
          <w:rFonts w:eastAsia="Times New Roman"/>
          <w:lang w:val="en-US"/>
        </w:rPr>
      </w:pPr>
      <w:r w:rsidRPr="0052569E">
        <w:rPr>
          <w:rFonts w:eastAsia="Times New Roman"/>
          <w:lang w:val="en-US"/>
        </w:rPr>
        <w:t xml:space="preserve">The Centre is also currently expanding its programme of direct support and intervention to children with complex autism who are referred to it by the ELBs. </w:t>
      </w:r>
    </w:p>
    <w:p w:rsidR="00EA580D" w:rsidRPr="0052569E" w:rsidRDefault="00EA580D" w:rsidP="00814C4D">
      <w:pPr>
        <w:pStyle w:val="NICCYBodyText"/>
        <w:rPr>
          <w:rFonts w:eastAsia="Times New Roman"/>
          <w:lang w:val="en-US"/>
        </w:rPr>
      </w:pPr>
    </w:p>
    <w:p w:rsidR="00814C4D" w:rsidRPr="00EA580D" w:rsidRDefault="00814C4D" w:rsidP="00814C4D">
      <w:pPr>
        <w:pStyle w:val="NICCYBodyText"/>
        <w:rPr>
          <w:b/>
          <w:lang w:val="en-US"/>
        </w:rPr>
      </w:pPr>
      <w:r w:rsidRPr="0052569E">
        <w:rPr>
          <w:rFonts w:eastAsia="Times New Roman"/>
          <w:lang w:val="en-US"/>
        </w:rPr>
        <w:t xml:space="preserve">In the south of Ireland referrals to the Learning Support and Assessment Service in MCA only commenced this year and the number of children who were referred was six. </w:t>
      </w:r>
      <w:r w:rsidR="00EA580D">
        <w:rPr>
          <w:rFonts w:eastAsia="Times New Roman"/>
          <w:lang w:val="en-US"/>
        </w:rPr>
        <w:t xml:space="preserve"> </w:t>
      </w:r>
      <w:r w:rsidRPr="0052569E">
        <w:rPr>
          <w:rFonts w:eastAsia="Times New Roman"/>
          <w:lang w:val="en-US"/>
        </w:rPr>
        <w:t>Prior to this the Department of Education and Skills had prioritised the provision of training and support for the parents of children and young people with autism.</w:t>
      </w:r>
      <w:r w:rsidR="00EA580D">
        <w:rPr>
          <w:rFonts w:eastAsia="Times New Roman"/>
          <w:lang w:val="en-US"/>
        </w:rPr>
        <w:t xml:space="preserve"> </w:t>
      </w:r>
      <w:r w:rsidR="00EA580D">
        <w:rPr>
          <w:rFonts w:eastAsia="Times New Roman"/>
          <w:b/>
          <w:lang w:val="en-US"/>
        </w:rPr>
        <w:t>(30</w:t>
      </w:r>
      <w:r w:rsidR="00EA580D" w:rsidRPr="00EA580D">
        <w:rPr>
          <w:rFonts w:eastAsia="Times New Roman"/>
          <w:b/>
          <w:vertAlign w:val="superscript"/>
          <w:lang w:val="en-US"/>
        </w:rPr>
        <w:t>th</w:t>
      </w:r>
      <w:r w:rsidR="00EA580D">
        <w:rPr>
          <w:rFonts w:eastAsia="Times New Roman"/>
          <w:b/>
          <w:lang w:val="en-US"/>
        </w:rPr>
        <w:t xml:space="preserve"> September)</w:t>
      </w:r>
    </w:p>
    <w:p w:rsidR="00814C4D" w:rsidRDefault="00814C4D" w:rsidP="00814C4D">
      <w:pPr>
        <w:rPr>
          <w:rFonts w:eastAsiaTheme="minorEastAsia"/>
          <w:lang w:val="en-US"/>
        </w:rPr>
      </w:pPr>
    </w:p>
    <w:p w:rsidR="00EA580D" w:rsidRPr="00F941FF" w:rsidRDefault="00EA580D" w:rsidP="00EA580D">
      <w:pPr>
        <w:pStyle w:val="NICCYBodyText"/>
        <w:rPr>
          <w:rFonts w:eastAsia="Times New Roman"/>
          <w:lang w:val="en-US"/>
        </w:rPr>
      </w:pPr>
      <w:hyperlink w:anchor="_top" w:history="1">
        <w:r w:rsidRPr="007715F2">
          <w:rPr>
            <w:rStyle w:val="Hyperlink"/>
          </w:rPr>
          <w:t>Bac</w:t>
        </w:r>
        <w:r w:rsidRPr="007715F2">
          <w:rPr>
            <w:rStyle w:val="Hyperlink"/>
          </w:rPr>
          <w:t>k</w:t>
        </w:r>
        <w:r w:rsidRPr="007715F2">
          <w:rPr>
            <w:rStyle w:val="Hyperlink"/>
          </w:rPr>
          <w:t xml:space="preserve"> to Top</w:t>
        </w:r>
      </w:hyperlink>
    </w:p>
    <w:p w:rsidR="00EA580D" w:rsidRDefault="00EA580D"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C2D78" w:rsidRDefault="008C2D78" w:rsidP="00814C4D">
      <w:pPr>
        <w:rPr>
          <w:rFonts w:eastAsiaTheme="minorEastAsia"/>
          <w:lang w:val="en-US"/>
        </w:rPr>
      </w:pPr>
    </w:p>
    <w:p w:rsidR="00814C4D" w:rsidRPr="00EA580D" w:rsidRDefault="00EA580D" w:rsidP="00EA580D">
      <w:pPr>
        <w:pStyle w:val="Heading2"/>
        <w:rPr>
          <w:rFonts w:eastAsiaTheme="minorEastAsia"/>
          <w:color w:val="23A4DE"/>
          <w:lang w:val="en-US"/>
        </w:rPr>
      </w:pPr>
      <w:bookmarkStart w:id="10" w:name="_Funded_Education"/>
      <w:bookmarkEnd w:id="10"/>
      <w:r w:rsidRPr="00EA580D">
        <w:rPr>
          <w:rFonts w:eastAsiaTheme="minorEastAsia"/>
          <w:color w:val="23A4DE"/>
          <w:lang w:val="en-US"/>
        </w:rPr>
        <w:lastRenderedPageBreak/>
        <w:t>Funded Education</w:t>
      </w:r>
    </w:p>
    <w:p w:rsidR="00814C4D" w:rsidRPr="00EA580D" w:rsidRDefault="00EA580D" w:rsidP="00EA580D">
      <w:pPr>
        <w:pStyle w:val="NICCYBodyText"/>
        <w:rPr>
          <w:b/>
          <w:lang w:val="en-US"/>
        </w:rPr>
      </w:pPr>
      <w:r w:rsidRPr="00EA580D">
        <w:rPr>
          <w:rFonts w:eastAsia="Times New Roman"/>
          <w:b/>
          <w:lang w:val="en-US"/>
        </w:rPr>
        <w:t>Mr Ross Hussey (UUP - West Tyrone)</w:t>
      </w:r>
      <w:r>
        <w:rPr>
          <w:rFonts w:eastAsia="Times New Roman"/>
          <w:b/>
          <w:lang w:val="en-US"/>
        </w:rPr>
        <w:t xml:space="preserve"> - </w:t>
      </w:r>
      <w:r w:rsidRPr="00EA580D">
        <w:t xml:space="preserve">To ask the Minister of Education how many children diagnosed with attention deficit hyperactivity disorder have received funded education outside of Northern Ireland, in each of the last five years.  </w:t>
      </w:r>
    </w:p>
    <w:p w:rsidR="00EA580D" w:rsidRDefault="00EA580D" w:rsidP="00EA580D">
      <w:pPr>
        <w:pStyle w:val="NICCYBodyText"/>
        <w:rPr>
          <w:lang w:val="en-US"/>
        </w:rPr>
      </w:pPr>
    </w:p>
    <w:p w:rsidR="00EA580D" w:rsidRDefault="00EA580D" w:rsidP="008C2D78">
      <w:pPr>
        <w:spacing w:line="288" w:lineRule="auto"/>
        <w:rPr>
          <w:lang w:val="en-US"/>
        </w:rPr>
      </w:pPr>
      <w:r>
        <w:rPr>
          <w:b/>
        </w:rPr>
        <w:t xml:space="preserve">Mr O’Dowd (The Minister of Education): </w:t>
      </w:r>
      <w:r w:rsidRPr="008C2D78">
        <w:rPr>
          <w:rFonts w:eastAsiaTheme="minorEastAsia"/>
          <w:color w:val="414042"/>
        </w:rPr>
        <w:t>The Education and Library Boards have advised that the number of children diagnosed with attention deficit hyperactivity disorder who have received funded education outside of the north of Ireland, in each of the last five academic years, is as follows:</w:t>
      </w:r>
    </w:p>
    <w:p w:rsidR="00EA580D" w:rsidRDefault="00EA580D" w:rsidP="00EA580D">
      <w:pPr>
        <w:rPr>
          <w:lang w:val="en-US"/>
        </w:rPr>
      </w:pPr>
    </w:p>
    <w:p w:rsidR="00EA580D" w:rsidRDefault="00EA580D" w:rsidP="00EA580D">
      <w:pPr>
        <w:rPr>
          <w:lang w:val="en-US"/>
        </w:rPr>
      </w:pPr>
    </w:p>
    <w:tbl>
      <w:tblPr>
        <w:tblStyle w:val="TableGrid"/>
        <w:tblW w:w="0" w:type="auto"/>
        <w:tblLook w:val="04A0"/>
      </w:tblPr>
      <w:tblGrid>
        <w:gridCol w:w="1641"/>
        <w:gridCol w:w="1641"/>
        <w:gridCol w:w="1641"/>
        <w:gridCol w:w="1641"/>
        <w:gridCol w:w="1642"/>
        <w:gridCol w:w="1642"/>
      </w:tblGrid>
      <w:tr w:rsidR="00EA580D" w:rsidRPr="00EA580D" w:rsidTr="00EA580D">
        <w:tc>
          <w:tcPr>
            <w:tcW w:w="1641" w:type="dxa"/>
          </w:tcPr>
          <w:p w:rsidR="00EA580D" w:rsidRPr="00EA580D" w:rsidRDefault="00EA580D" w:rsidP="00EA580D">
            <w:pPr>
              <w:rPr>
                <w:sz w:val="22"/>
                <w:szCs w:val="22"/>
                <w:lang w:val="en-US"/>
              </w:rPr>
            </w:pPr>
          </w:p>
        </w:tc>
        <w:tc>
          <w:tcPr>
            <w:tcW w:w="1641" w:type="dxa"/>
          </w:tcPr>
          <w:p w:rsidR="00EA580D" w:rsidRDefault="00EA580D" w:rsidP="00EA580D">
            <w:pPr>
              <w:rPr>
                <w:b/>
                <w:sz w:val="22"/>
                <w:szCs w:val="22"/>
                <w:lang w:val="en-US"/>
              </w:rPr>
            </w:pPr>
            <w:r w:rsidRPr="00EA580D">
              <w:rPr>
                <w:b/>
                <w:sz w:val="22"/>
                <w:szCs w:val="22"/>
                <w:lang w:val="en-US"/>
              </w:rPr>
              <w:t>2009/10</w:t>
            </w:r>
          </w:p>
          <w:p w:rsidR="00EA580D" w:rsidRPr="00EA580D" w:rsidRDefault="00EA580D" w:rsidP="00EA580D">
            <w:pPr>
              <w:rPr>
                <w:b/>
                <w:sz w:val="22"/>
                <w:szCs w:val="22"/>
                <w:lang w:val="en-US"/>
              </w:rPr>
            </w:pPr>
          </w:p>
        </w:tc>
        <w:tc>
          <w:tcPr>
            <w:tcW w:w="1641" w:type="dxa"/>
          </w:tcPr>
          <w:p w:rsidR="00EA580D" w:rsidRPr="00EA580D" w:rsidRDefault="00EA580D" w:rsidP="00EA580D">
            <w:pPr>
              <w:rPr>
                <w:b/>
                <w:sz w:val="22"/>
                <w:szCs w:val="22"/>
                <w:lang w:val="en-US"/>
              </w:rPr>
            </w:pPr>
            <w:r w:rsidRPr="00EA580D">
              <w:rPr>
                <w:b/>
                <w:sz w:val="22"/>
                <w:szCs w:val="22"/>
                <w:lang w:val="en-US"/>
              </w:rPr>
              <w:t>2010/11</w:t>
            </w:r>
          </w:p>
        </w:tc>
        <w:tc>
          <w:tcPr>
            <w:tcW w:w="1641" w:type="dxa"/>
          </w:tcPr>
          <w:p w:rsidR="00EA580D" w:rsidRPr="00EA580D" w:rsidRDefault="00EA580D" w:rsidP="00EA580D">
            <w:pPr>
              <w:rPr>
                <w:b/>
                <w:sz w:val="22"/>
                <w:szCs w:val="22"/>
                <w:lang w:val="en-US"/>
              </w:rPr>
            </w:pPr>
            <w:r w:rsidRPr="00EA580D">
              <w:rPr>
                <w:b/>
                <w:sz w:val="22"/>
                <w:szCs w:val="22"/>
                <w:lang w:val="en-US"/>
              </w:rPr>
              <w:t>2011/12</w:t>
            </w:r>
          </w:p>
        </w:tc>
        <w:tc>
          <w:tcPr>
            <w:tcW w:w="1642" w:type="dxa"/>
          </w:tcPr>
          <w:p w:rsidR="00EA580D" w:rsidRPr="00EA580D" w:rsidRDefault="00EA580D" w:rsidP="00EA580D">
            <w:pPr>
              <w:rPr>
                <w:b/>
                <w:sz w:val="22"/>
                <w:szCs w:val="22"/>
                <w:lang w:val="en-US"/>
              </w:rPr>
            </w:pPr>
            <w:r w:rsidRPr="00EA580D">
              <w:rPr>
                <w:b/>
                <w:sz w:val="22"/>
                <w:szCs w:val="22"/>
                <w:lang w:val="en-US"/>
              </w:rPr>
              <w:t>2012/13</w:t>
            </w:r>
          </w:p>
        </w:tc>
        <w:tc>
          <w:tcPr>
            <w:tcW w:w="1642" w:type="dxa"/>
          </w:tcPr>
          <w:p w:rsidR="00EA580D" w:rsidRPr="00EA580D" w:rsidRDefault="00EA580D" w:rsidP="00EA580D">
            <w:pPr>
              <w:rPr>
                <w:b/>
                <w:sz w:val="22"/>
                <w:szCs w:val="22"/>
                <w:lang w:val="en-US"/>
              </w:rPr>
            </w:pPr>
            <w:r w:rsidRPr="00EA580D">
              <w:rPr>
                <w:b/>
                <w:sz w:val="22"/>
                <w:szCs w:val="22"/>
                <w:lang w:val="en-US"/>
              </w:rPr>
              <w:t>2013/14</w:t>
            </w:r>
          </w:p>
        </w:tc>
      </w:tr>
      <w:tr w:rsidR="00EA580D" w:rsidRPr="00EA580D" w:rsidTr="00EA580D">
        <w:tc>
          <w:tcPr>
            <w:tcW w:w="1641" w:type="dxa"/>
          </w:tcPr>
          <w:p w:rsidR="00EA580D" w:rsidRPr="00EA580D" w:rsidRDefault="00EA580D" w:rsidP="00EA580D">
            <w:pPr>
              <w:rPr>
                <w:b/>
                <w:sz w:val="22"/>
                <w:szCs w:val="22"/>
                <w:lang w:val="en-US"/>
              </w:rPr>
            </w:pPr>
            <w:r w:rsidRPr="00EA580D">
              <w:rPr>
                <w:b/>
                <w:sz w:val="22"/>
                <w:szCs w:val="22"/>
                <w:lang w:val="en-US"/>
              </w:rPr>
              <w:t>BELB</w:t>
            </w:r>
          </w:p>
          <w:p w:rsidR="00EA580D" w:rsidRPr="00EA580D" w:rsidRDefault="00EA580D" w:rsidP="00EA580D">
            <w:pPr>
              <w:rPr>
                <w:b/>
                <w:sz w:val="22"/>
                <w:szCs w:val="22"/>
                <w:lang w:val="en-US"/>
              </w:rPr>
            </w:pP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r>
      <w:tr w:rsidR="00EA580D" w:rsidRPr="00EA580D" w:rsidTr="00EA580D">
        <w:tc>
          <w:tcPr>
            <w:tcW w:w="1641" w:type="dxa"/>
          </w:tcPr>
          <w:p w:rsidR="00EA580D" w:rsidRPr="00EA580D" w:rsidRDefault="00EA580D" w:rsidP="00EA580D">
            <w:pPr>
              <w:rPr>
                <w:b/>
                <w:sz w:val="22"/>
                <w:szCs w:val="22"/>
                <w:lang w:val="en-US"/>
              </w:rPr>
            </w:pPr>
            <w:r w:rsidRPr="00EA580D">
              <w:rPr>
                <w:b/>
                <w:sz w:val="22"/>
                <w:szCs w:val="22"/>
                <w:lang w:val="en-US"/>
              </w:rPr>
              <w:t>NEELB</w:t>
            </w: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p w:rsidR="00EA580D" w:rsidRDefault="00EA580D" w:rsidP="00EA580D">
            <w:pPr>
              <w:rPr>
                <w:sz w:val="22"/>
                <w:szCs w:val="22"/>
                <w:lang w:val="en-US"/>
              </w:rPr>
            </w:pPr>
          </w:p>
        </w:tc>
      </w:tr>
      <w:tr w:rsidR="00EA580D" w:rsidRPr="00EA580D" w:rsidTr="00EA580D">
        <w:tc>
          <w:tcPr>
            <w:tcW w:w="1641" w:type="dxa"/>
          </w:tcPr>
          <w:p w:rsidR="00EA580D" w:rsidRPr="00EA580D" w:rsidRDefault="00EA580D" w:rsidP="00EA580D">
            <w:pPr>
              <w:rPr>
                <w:b/>
                <w:sz w:val="22"/>
                <w:szCs w:val="22"/>
                <w:lang w:val="en-US"/>
              </w:rPr>
            </w:pPr>
            <w:r w:rsidRPr="00EA580D">
              <w:rPr>
                <w:b/>
                <w:sz w:val="22"/>
                <w:szCs w:val="22"/>
                <w:lang w:val="en-US"/>
              </w:rPr>
              <w:t>SEELB</w:t>
            </w:r>
          </w:p>
          <w:p w:rsidR="00EA580D" w:rsidRPr="00EA580D" w:rsidRDefault="00EA580D" w:rsidP="00EA580D">
            <w:pPr>
              <w:rPr>
                <w:b/>
                <w:sz w:val="22"/>
                <w:szCs w:val="22"/>
                <w:lang w:val="en-US"/>
              </w:rPr>
            </w:pPr>
          </w:p>
        </w:tc>
        <w:tc>
          <w:tcPr>
            <w:tcW w:w="1641" w:type="dxa"/>
          </w:tcPr>
          <w:p w:rsidR="00EA580D" w:rsidRDefault="00EA580D" w:rsidP="00EA580D">
            <w:pPr>
              <w:rPr>
                <w:sz w:val="22"/>
                <w:szCs w:val="22"/>
                <w:lang w:val="en-US"/>
              </w:rPr>
            </w:pPr>
            <w:r>
              <w:rPr>
                <w:sz w:val="22"/>
                <w:szCs w:val="22"/>
                <w:lang w:val="en-US"/>
              </w:rPr>
              <w:t>1</w:t>
            </w:r>
          </w:p>
        </w:tc>
        <w:tc>
          <w:tcPr>
            <w:tcW w:w="1641" w:type="dxa"/>
          </w:tcPr>
          <w:p w:rsidR="00EA580D" w:rsidRDefault="00EA580D" w:rsidP="00EA580D">
            <w:pPr>
              <w:rPr>
                <w:sz w:val="22"/>
                <w:szCs w:val="22"/>
                <w:lang w:val="en-US"/>
              </w:rPr>
            </w:pPr>
            <w:r>
              <w:rPr>
                <w:sz w:val="22"/>
                <w:szCs w:val="22"/>
                <w:lang w:val="en-US"/>
              </w:rPr>
              <w:t>1</w:t>
            </w:r>
          </w:p>
        </w:tc>
        <w:tc>
          <w:tcPr>
            <w:tcW w:w="1641" w:type="dxa"/>
          </w:tcPr>
          <w:p w:rsidR="00EA580D" w:rsidRDefault="00EA580D" w:rsidP="00EA580D">
            <w:pPr>
              <w:rPr>
                <w:sz w:val="22"/>
                <w:szCs w:val="22"/>
                <w:lang w:val="en-US"/>
              </w:rPr>
            </w:pPr>
            <w:r>
              <w:rPr>
                <w:sz w:val="22"/>
                <w:szCs w:val="22"/>
                <w:lang w:val="en-US"/>
              </w:rPr>
              <w:t>1</w:t>
            </w:r>
          </w:p>
        </w:tc>
        <w:tc>
          <w:tcPr>
            <w:tcW w:w="1642"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r>
      <w:tr w:rsidR="00EA580D" w:rsidRPr="00EA580D" w:rsidTr="00EA580D">
        <w:tc>
          <w:tcPr>
            <w:tcW w:w="1641" w:type="dxa"/>
          </w:tcPr>
          <w:p w:rsidR="00EA580D" w:rsidRPr="00EA580D" w:rsidRDefault="00EA580D" w:rsidP="00EA580D">
            <w:pPr>
              <w:rPr>
                <w:b/>
                <w:sz w:val="22"/>
                <w:szCs w:val="22"/>
                <w:lang w:val="en-US"/>
              </w:rPr>
            </w:pPr>
            <w:r w:rsidRPr="00EA580D">
              <w:rPr>
                <w:b/>
                <w:sz w:val="22"/>
                <w:szCs w:val="22"/>
                <w:lang w:val="en-US"/>
              </w:rPr>
              <w:t>SELB</w:t>
            </w:r>
          </w:p>
          <w:p w:rsidR="00EA580D" w:rsidRPr="00EA580D" w:rsidRDefault="00EA580D" w:rsidP="00EA580D">
            <w:pPr>
              <w:rPr>
                <w:b/>
                <w:sz w:val="22"/>
                <w:szCs w:val="22"/>
                <w:lang w:val="en-US"/>
              </w:rPr>
            </w:pP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r>
      <w:tr w:rsidR="00EA580D" w:rsidRPr="00EA580D" w:rsidTr="00EA580D">
        <w:tc>
          <w:tcPr>
            <w:tcW w:w="1641" w:type="dxa"/>
          </w:tcPr>
          <w:p w:rsidR="00EA580D" w:rsidRPr="00EA580D" w:rsidRDefault="00EA580D" w:rsidP="00EA580D">
            <w:pPr>
              <w:rPr>
                <w:b/>
                <w:sz w:val="22"/>
                <w:szCs w:val="22"/>
                <w:lang w:val="en-US"/>
              </w:rPr>
            </w:pPr>
            <w:r w:rsidRPr="00EA580D">
              <w:rPr>
                <w:b/>
                <w:sz w:val="22"/>
                <w:szCs w:val="22"/>
                <w:lang w:val="en-US"/>
              </w:rPr>
              <w:t>WELB</w:t>
            </w:r>
          </w:p>
          <w:p w:rsidR="00EA580D" w:rsidRPr="00EA580D" w:rsidRDefault="00EA580D" w:rsidP="00EA580D">
            <w:pPr>
              <w:rPr>
                <w:b/>
                <w:sz w:val="22"/>
                <w:szCs w:val="22"/>
                <w:lang w:val="en-US"/>
              </w:rPr>
            </w:pP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1"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c>
          <w:tcPr>
            <w:tcW w:w="1642" w:type="dxa"/>
          </w:tcPr>
          <w:p w:rsidR="00EA580D" w:rsidRDefault="00EA580D" w:rsidP="00EA580D">
            <w:pPr>
              <w:rPr>
                <w:sz w:val="22"/>
                <w:szCs w:val="22"/>
                <w:lang w:val="en-US"/>
              </w:rPr>
            </w:pPr>
            <w:r>
              <w:rPr>
                <w:sz w:val="22"/>
                <w:szCs w:val="22"/>
                <w:lang w:val="en-US"/>
              </w:rPr>
              <w:t>0</w:t>
            </w:r>
          </w:p>
        </w:tc>
      </w:tr>
    </w:tbl>
    <w:p w:rsidR="00EA580D" w:rsidRDefault="00EA580D" w:rsidP="00EA580D">
      <w:pPr>
        <w:rPr>
          <w:lang w:val="en-US"/>
        </w:rPr>
      </w:pPr>
    </w:p>
    <w:p w:rsidR="00EA580D" w:rsidRPr="00EA580D" w:rsidRDefault="00EA580D" w:rsidP="00EA580D">
      <w:pPr>
        <w:rPr>
          <w:b/>
          <w:lang w:val="en-US"/>
        </w:rPr>
      </w:pPr>
      <w:r>
        <w:rPr>
          <w:b/>
          <w:lang w:val="en-US"/>
        </w:rPr>
        <w:t>(30</w:t>
      </w:r>
      <w:r w:rsidRPr="00EA580D">
        <w:rPr>
          <w:b/>
          <w:vertAlign w:val="superscript"/>
          <w:lang w:val="en-US"/>
        </w:rPr>
        <w:t>th</w:t>
      </w:r>
      <w:r>
        <w:rPr>
          <w:b/>
          <w:lang w:val="en-US"/>
        </w:rPr>
        <w:t xml:space="preserve"> September)</w:t>
      </w:r>
    </w:p>
    <w:p w:rsidR="00EA580D" w:rsidRDefault="00EA580D" w:rsidP="00EA580D">
      <w:pPr>
        <w:rPr>
          <w:lang w:val="en-US"/>
        </w:rPr>
      </w:pPr>
    </w:p>
    <w:p w:rsidR="00EA580D" w:rsidRPr="00F941FF" w:rsidRDefault="00EA580D" w:rsidP="00EA580D">
      <w:pPr>
        <w:pStyle w:val="NICCYBodyText"/>
        <w:rPr>
          <w:rFonts w:eastAsia="Times New Roman"/>
          <w:lang w:val="en-US"/>
        </w:rPr>
      </w:pPr>
      <w:hyperlink w:anchor="_top" w:history="1">
        <w:r w:rsidRPr="007715F2">
          <w:rPr>
            <w:rStyle w:val="Hyperlink"/>
          </w:rPr>
          <w:t>Back t</w:t>
        </w:r>
        <w:r w:rsidRPr="007715F2">
          <w:rPr>
            <w:rStyle w:val="Hyperlink"/>
          </w:rPr>
          <w:t>o</w:t>
        </w:r>
        <w:r w:rsidRPr="007715F2">
          <w:rPr>
            <w:rStyle w:val="Hyperlink"/>
          </w:rPr>
          <w:t xml:space="preserve"> Top</w:t>
        </w:r>
      </w:hyperlink>
    </w:p>
    <w:p w:rsidR="00EA580D" w:rsidRPr="00814C4D" w:rsidRDefault="00EA580D" w:rsidP="00814C4D">
      <w:pPr>
        <w:rPr>
          <w:rFonts w:eastAsiaTheme="minorEastAsia"/>
          <w:lang w:val="en-US"/>
        </w:rPr>
      </w:pPr>
    </w:p>
    <w:p w:rsidR="005139CF" w:rsidRPr="005139CF" w:rsidRDefault="005139CF" w:rsidP="005139CF">
      <w:pPr>
        <w:pStyle w:val="Heading2"/>
        <w:rPr>
          <w:rFonts w:eastAsiaTheme="minorEastAsia"/>
          <w:color w:val="23A4DE"/>
          <w:lang w:val="en-US"/>
        </w:rPr>
      </w:pPr>
      <w:r w:rsidRPr="005139CF">
        <w:rPr>
          <w:rFonts w:eastAsiaTheme="minorEastAsia"/>
          <w:color w:val="23A4DE"/>
          <w:lang w:val="en-US"/>
        </w:rPr>
        <w:t>Autism Strategy</w:t>
      </w:r>
    </w:p>
    <w:p w:rsidR="005139CF" w:rsidRPr="005139CF" w:rsidRDefault="005139CF" w:rsidP="005139CF">
      <w:pPr>
        <w:pStyle w:val="NICCYBodyText"/>
        <w:rPr>
          <w:rFonts w:eastAsia="Times New Roman"/>
          <w:lang w:val="en-US"/>
        </w:rPr>
      </w:pPr>
      <w:r w:rsidRPr="005139CF">
        <w:rPr>
          <w:rFonts w:eastAsia="Times New Roman"/>
          <w:b/>
          <w:lang w:val="en-US"/>
        </w:rPr>
        <w:t xml:space="preserve">Mr Barry </w:t>
      </w:r>
      <w:proofErr w:type="spellStart"/>
      <w:r w:rsidRPr="005139CF">
        <w:rPr>
          <w:rFonts w:eastAsia="Times New Roman"/>
          <w:b/>
          <w:lang w:val="en-US"/>
        </w:rPr>
        <w:t>McElduff</w:t>
      </w:r>
      <w:proofErr w:type="spellEnd"/>
      <w:r w:rsidRPr="005139CF">
        <w:rPr>
          <w:rFonts w:eastAsia="Times New Roman"/>
          <w:b/>
          <w:lang w:val="en-US"/>
        </w:rPr>
        <w:t xml:space="preserve"> </w:t>
      </w:r>
      <w:r w:rsidRPr="005139CF">
        <w:rPr>
          <w:rFonts w:eastAsia="Times New Roman"/>
          <w:b/>
          <w:i/>
          <w:iCs/>
          <w:lang w:val="en-US"/>
        </w:rPr>
        <w:t>(</w:t>
      </w:r>
      <w:r w:rsidRPr="005139CF">
        <w:rPr>
          <w:rFonts w:eastAsia="Times New Roman"/>
          <w:b/>
          <w:iCs/>
          <w:lang w:val="en-US"/>
        </w:rPr>
        <w:t>SF - West Tyrone)</w:t>
      </w:r>
      <w:r>
        <w:rPr>
          <w:rFonts w:eastAsia="Times New Roman"/>
          <w:b/>
          <w:iCs/>
          <w:lang w:val="en-US"/>
        </w:rPr>
        <w:t xml:space="preserve"> - </w:t>
      </w:r>
      <w:r w:rsidRPr="00F941FF">
        <w:rPr>
          <w:rFonts w:eastAsia="Times New Roman"/>
          <w:lang w:val="en-US"/>
        </w:rPr>
        <w:t>To ask the Minister of Education, given the increase in school age children who are diagnosed with Autism spectrum disorder, to detail the key elements of his Department's Autism strategy, particularly, how his Department is addressing equalities in service provision in the Western Education and Library Board area.</w:t>
      </w:r>
    </w:p>
    <w:p w:rsidR="005139CF" w:rsidRDefault="005139CF" w:rsidP="005139CF">
      <w:pPr>
        <w:pStyle w:val="NICCYBodyText"/>
        <w:rPr>
          <w:rFonts w:eastAsia="Times New Roman"/>
          <w:lang w:val="en-US"/>
        </w:rPr>
      </w:pPr>
    </w:p>
    <w:tbl>
      <w:tblPr>
        <w:tblW w:w="5000" w:type="pct"/>
        <w:tblCellSpacing w:w="0" w:type="dxa"/>
        <w:tblCellMar>
          <w:left w:w="0" w:type="dxa"/>
          <w:right w:w="0" w:type="dxa"/>
        </w:tblCellMar>
        <w:tblLook w:val="04A0"/>
      </w:tblPr>
      <w:tblGrid>
        <w:gridCol w:w="9632"/>
      </w:tblGrid>
      <w:tr w:rsidR="005139CF" w:rsidRPr="00F941FF" w:rsidTr="005139CF">
        <w:trPr>
          <w:tblCellSpacing w:w="0" w:type="dxa"/>
        </w:trPr>
        <w:tc>
          <w:tcPr>
            <w:tcW w:w="0" w:type="auto"/>
            <w:vAlign w:val="center"/>
            <w:hideMark/>
          </w:tcPr>
          <w:p w:rsidR="005139CF" w:rsidRPr="00F941FF" w:rsidRDefault="005139CF" w:rsidP="005139CF">
            <w:pPr>
              <w:pStyle w:val="NICCYBodyText"/>
              <w:rPr>
                <w:rFonts w:eastAsia="Times New Roman"/>
                <w:lang w:val="en-US"/>
              </w:rPr>
            </w:pPr>
            <w:r>
              <w:rPr>
                <w:b/>
              </w:rPr>
              <w:t xml:space="preserve">Mr O’Dowd (The Minister of Education): </w:t>
            </w:r>
            <w:r w:rsidRPr="00F941FF">
              <w:rPr>
                <w:rFonts w:eastAsia="Times New Roman"/>
                <w:lang w:val="en-US"/>
              </w:rPr>
              <w:t xml:space="preserve">The Executive’s Autism Strategy (2013-2020) and Action Plan (2013-2016) sets out its commitment to improving services and support for people with autism, their families and </w:t>
            </w:r>
            <w:proofErr w:type="spellStart"/>
            <w:r w:rsidRPr="00F941FF">
              <w:rPr>
                <w:rFonts w:eastAsia="Times New Roman"/>
                <w:lang w:val="en-US"/>
              </w:rPr>
              <w:t>carers</w:t>
            </w:r>
            <w:proofErr w:type="spellEnd"/>
            <w:r w:rsidRPr="00F941FF">
              <w:rPr>
                <w:rFonts w:eastAsia="Times New Roman"/>
                <w:lang w:val="en-US"/>
              </w:rPr>
              <w:t xml:space="preserve">, throughout their lives. </w:t>
            </w:r>
            <w:r>
              <w:rPr>
                <w:rFonts w:eastAsia="Times New Roman"/>
                <w:lang w:val="en-US"/>
              </w:rPr>
              <w:t xml:space="preserve"> </w:t>
            </w:r>
            <w:r w:rsidRPr="00F941FF">
              <w:rPr>
                <w:rFonts w:eastAsia="Times New Roman"/>
                <w:lang w:val="en-US"/>
              </w:rPr>
              <w:t xml:space="preserve">The Strategy and Action Plan have been prepared as a result of the Autism Act 2011 which required the DHSSPS to lead on the development and implementation of a cross-Departmental Autism Strategy. </w:t>
            </w:r>
          </w:p>
          <w:p w:rsidR="005139CF" w:rsidRDefault="005139CF" w:rsidP="005139CF">
            <w:pPr>
              <w:pStyle w:val="NICCYBodyText"/>
              <w:rPr>
                <w:rFonts w:eastAsia="Times New Roman"/>
                <w:lang w:val="en-US"/>
              </w:rPr>
            </w:pPr>
            <w:r w:rsidRPr="00F941FF">
              <w:rPr>
                <w:rFonts w:eastAsia="Times New Roman"/>
                <w:lang w:val="en-US"/>
              </w:rPr>
              <w:lastRenderedPageBreak/>
              <w:t xml:space="preserve">Both the Strategy and Action Plan have been developed through a process of collaborative and consultative working between people with autism, their families and </w:t>
            </w:r>
            <w:proofErr w:type="spellStart"/>
            <w:r w:rsidRPr="00F941FF">
              <w:rPr>
                <w:rFonts w:eastAsia="Times New Roman"/>
                <w:lang w:val="en-US"/>
              </w:rPr>
              <w:t>carers</w:t>
            </w:r>
            <w:proofErr w:type="spellEnd"/>
            <w:r w:rsidRPr="00F941FF">
              <w:rPr>
                <w:rFonts w:eastAsia="Times New Roman"/>
                <w:lang w:val="en-US"/>
              </w:rPr>
              <w:t xml:space="preserve">, representatives from all government departments in the north, including the Department of Education (DE), and some key community and voluntary sector </w:t>
            </w:r>
            <w:proofErr w:type="spellStart"/>
            <w:r w:rsidRPr="00F941FF">
              <w:rPr>
                <w:rFonts w:eastAsia="Times New Roman"/>
                <w:lang w:val="en-US"/>
              </w:rPr>
              <w:t>organisations</w:t>
            </w:r>
            <w:proofErr w:type="spellEnd"/>
            <w:r w:rsidRPr="00F941FF">
              <w:rPr>
                <w:rFonts w:eastAsia="Times New Roman"/>
                <w:lang w:val="en-US"/>
              </w:rPr>
              <w:t xml:space="preserve">. </w:t>
            </w:r>
          </w:p>
          <w:p w:rsidR="005139CF" w:rsidRPr="00F941FF" w:rsidRDefault="005139CF" w:rsidP="005139CF">
            <w:pPr>
              <w:pStyle w:val="NICCYBodyText"/>
              <w:rPr>
                <w:rFonts w:eastAsia="Times New Roman"/>
                <w:lang w:val="en-US"/>
              </w:rPr>
            </w:pPr>
          </w:p>
          <w:p w:rsidR="005139CF" w:rsidRPr="00F941FF" w:rsidRDefault="005139CF" w:rsidP="005139CF">
            <w:pPr>
              <w:pStyle w:val="NICCYBodyText"/>
              <w:rPr>
                <w:rFonts w:eastAsia="Times New Roman"/>
                <w:lang w:val="en-US"/>
              </w:rPr>
            </w:pPr>
            <w:r w:rsidRPr="00F941FF">
              <w:rPr>
                <w:rFonts w:eastAsia="Times New Roman"/>
                <w:lang w:val="en-US"/>
              </w:rPr>
              <w:t>A number of actions focus on education, which outline the specific input required from DE, the Education and Library Boards (ELBs) and Middletown Centre for Autism (MCA):</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Provide joined-up timely support services to meet the needs of children and young people with autism;</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Continue to build the capacity of schools and youth service to meet effectively the needs of children and young people with autism;</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Provide parents/</w:t>
            </w:r>
            <w:proofErr w:type="spellStart"/>
            <w:r w:rsidRPr="00F941FF">
              <w:rPr>
                <w:rFonts w:eastAsia="Times New Roman"/>
                <w:lang w:val="en-US"/>
              </w:rPr>
              <w:t>carers</w:t>
            </w:r>
            <w:proofErr w:type="spellEnd"/>
            <w:r w:rsidRPr="00F941FF">
              <w:rPr>
                <w:rFonts w:eastAsia="Times New Roman"/>
                <w:lang w:val="en-US"/>
              </w:rPr>
              <w:t xml:space="preserve"> of children and young people with autism with effective support and advice which will ensure that they are informed, involved and supported effectively by the school, the ELB and other agencies;</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Implement a common model of professional support and provision for children and young people with autism to meet their needs;</w:t>
            </w:r>
          </w:p>
          <w:p w:rsidR="005139CF" w:rsidRPr="00814C4D" w:rsidRDefault="005139CF" w:rsidP="005139CF">
            <w:pPr>
              <w:pStyle w:val="NICCYBodyText"/>
              <w:numPr>
                <w:ilvl w:val="0"/>
                <w:numId w:val="10"/>
              </w:numPr>
              <w:rPr>
                <w:rFonts w:eastAsia="Times New Roman"/>
                <w:lang w:val="en-US"/>
              </w:rPr>
            </w:pPr>
            <w:proofErr w:type="spellStart"/>
            <w:r w:rsidRPr="00F941FF">
              <w:rPr>
                <w:rFonts w:eastAsia="Times New Roman"/>
                <w:lang w:val="en-US"/>
              </w:rPr>
              <w:t>Formalise</w:t>
            </w:r>
            <w:proofErr w:type="spellEnd"/>
            <w:r w:rsidRPr="00F941FF">
              <w:rPr>
                <w:rFonts w:eastAsia="Times New Roman"/>
                <w:lang w:val="en-US"/>
              </w:rPr>
              <w:t xml:space="preserve"> protocols for collaboration between education and health autism services;</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Expand educational-led trans-disciplinary assessments, support and intervention mainly for children and young people with autism presenting with more complex needs;</w:t>
            </w:r>
          </w:p>
          <w:p w:rsidR="005139CF" w:rsidRPr="00F941FF" w:rsidRDefault="005139CF" w:rsidP="005139CF">
            <w:pPr>
              <w:pStyle w:val="NICCYBodyText"/>
              <w:numPr>
                <w:ilvl w:val="0"/>
                <w:numId w:val="10"/>
              </w:numPr>
              <w:rPr>
                <w:rFonts w:eastAsia="Times New Roman"/>
                <w:lang w:val="en-US"/>
              </w:rPr>
            </w:pPr>
            <w:r w:rsidRPr="00F941FF">
              <w:rPr>
                <w:rFonts w:eastAsia="Times New Roman"/>
                <w:lang w:val="en-US"/>
              </w:rPr>
              <w:t>Provide life skills training for young people with autism whilst in post-primary education to help prepare for their transition to adulthood.</w:t>
            </w:r>
          </w:p>
          <w:p w:rsidR="005139CF" w:rsidRDefault="005139CF" w:rsidP="005139CF">
            <w:pPr>
              <w:pStyle w:val="NICCYBodyText"/>
              <w:rPr>
                <w:rFonts w:eastAsia="Times New Roman"/>
                <w:lang w:val="en-US"/>
              </w:rPr>
            </w:pPr>
          </w:p>
          <w:p w:rsidR="005139CF" w:rsidRDefault="005139CF" w:rsidP="005139CF">
            <w:pPr>
              <w:pStyle w:val="NICCYBodyText"/>
              <w:rPr>
                <w:rFonts w:eastAsia="Times New Roman"/>
                <w:lang w:val="en-US"/>
              </w:rPr>
            </w:pPr>
            <w:r w:rsidRPr="00F941FF">
              <w:rPr>
                <w:rFonts w:eastAsia="Times New Roman"/>
                <w:lang w:val="en-US"/>
              </w:rPr>
              <w:t>DE will work closely with the ELBs and MCA, as appropriate, to monitor progress on the implementation of each action.</w:t>
            </w:r>
          </w:p>
          <w:p w:rsidR="005139CF" w:rsidRPr="00F941FF" w:rsidRDefault="005139CF" w:rsidP="005139CF">
            <w:pPr>
              <w:pStyle w:val="NICCYBodyText"/>
              <w:rPr>
                <w:rFonts w:eastAsia="Times New Roman"/>
                <w:lang w:val="en-US"/>
              </w:rPr>
            </w:pPr>
          </w:p>
          <w:p w:rsidR="005139CF" w:rsidRPr="00F941FF" w:rsidRDefault="005139CF" w:rsidP="005139CF">
            <w:pPr>
              <w:pStyle w:val="NICCYBodyText"/>
              <w:rPr>
                <w:rFonts w:eastAsia="Times New Roman"/>
                <w:lang w:val="en-US"/>
              </w:rPr>
            </w:pPr>
            <w:r w:rsidRPr="00F941FF">
              <w:rPr>
                <w:rFonts w:eastAsia="Times New Roman"/>
                <w:b/>
                <w:bCs/>
                <w:lang w:val="en-US"/>
              </w:rPr>
              <w:t>DE and ELB Service Provision</w:t>
            </w:r>
          </w:p>
          <w:p w:rsidR="005139CF" w:rsidRDefault="005139CF" w:rsidP="00814C4D">
            <w:pPr>
              <w:pStyle w:val="NICCYBodyText"/>
              <w:rPr>
                <w:rFonts w:eastAsia="Times New Roman"/>
                <w:lang w:val="en-US"/>
              </w:rPr>
            </w:pPr>
            <w:r w:rsidRPr="00F941FF">
              <w:rPr>
                <w:rFonts w:eastAsia="Times New Roman"/>
                <w:lang w:val="en-US"/>
              </w:rPr>
              <w:t xml:space="preserve">Following publication of the ‘Report of the Task Group on Autism’ (2002), DE funded the ELBs to establish an inter-board Autistic Spectrum Disorder (ASD) Group to provide support to children on the autistic spectrum within each ELB. </w:t>
            </w:r>
            <w:r>
              <w:rPr>
                <w:rFonts w:eastAsia="Times New Roman"/>
                <w:lang w:val="en-US"/>
              </w:rPr>
              <w:t xml:space="preserve"> </w:t>
            </w:r>
            <w:r w:rsidRPr="00F941FF">
              <w:rPr>
                <w:rFonts w:eastAsia="Times New Roman"/>
                <w:lang w:val="en-US"/>
              </w:rPr>
              <w:t xml:space="preserve">To ensure consistency across all ELB’s an ASD advisory team was established in each ELB to enhance existing ASD services. </w:t>
            </w:r>
            <w:r>
              <w:rPr>
                <w:rFonts w:eastAsia="Times New Roman"/>
                <w:lang w:val="en-US"/>
              </w:rPr>
              <w:t xml:space="preserve"> </w:t>
            </w:r>
            <w:r w:rsidRPr="00F941FF">
              <w:rPr>
                <w:rFonts w:eastAsia="Times New Roman"/>
                <w:lang w:val="en-US"/>
              </w:rPr>
              <w:t xml:space="preserve">The ASD advisory service continues to provide valued and worthwhile practical support to schools and is a resource of knowledge and skill, with the capacity to raise the standards of education and the social inclusion for children on the autistic spectrum and can provide tailored support to match a child’s individual needs to ensure </w:t>
            </w:r>
            <w:r w:rsidRPr="00F941FF">
              <w:rPr>
                <w:rFonts w:eastAsia="Times New Roman"/>
                <w:lang w:val="en-US"/>
              </w:rPr>
              <w:lastRenderedPageBreak/>
              <w:t xml:space="preserve">that they reach their full potential. </w:t>
            </w:r>
            <w:r>
              <w:rPr>
                <w:rFonts w:eastAsia="Times New Roman"/>
                <w:lang w:val="en-US"/>
              </w:rPr>
              <w:t xml:space="preserve"> </w:t>
            </w:r>
            <w:r w:rsidRPr="00F941FF">
              <w:rPr>
                <w:rFonts w:eastAsia="Times New Roman"/>
                <w:lang w:val="en-US"/>
              </w:rPr>
              <w:t xml:space="preserve">ELBs also provide autism-specific training in schools and all ELBs deliver a range of autism-specific training for school staff. </w:t>
            </w:r>
            <w:r>
              <w:rPr>
                <w:rFonts w:eastAsia="Times New Roman"/>
                <w:lang w:val="en-US"/>
              </w:rPr>
              <w:t xml:space="preserve"> </w:t>
            </w:r>
            <w:r w:rsidRPr="00F941FF">
              <w:rPr>
                <w:rFonts w:eastAsia="Times New Roman"/>
                <w:lang w:val="en-US"/>
              </w:rPr>
              <w:t xml:space="preserve">In addition MCA provides a range of support and intervention to professionals, parents and children with autism. Parents can avail of a range of training courses provided free of charge by the Centre and can access a broad range of online learning resources, including training video materials. </w:t>
            </w:r>
          </w:p>
          <w:p w:rsidR="005139CF" w:rsidRPr="00F941FF" w:rsidRDefault="005139CF" w:rsidP="005139CF">
            <w:pPr>
              <w:pStyle w:val="NICCYBodyText"/>
              <w:rPr>
                <w:rFonts w:eastAsia="Times New Roman"/>
                <w:lang w:val="en-US"/>
              </w:rPr>
            </w:pPr>
          </w:p>
          <w:p w:rsidR="005139CF" w:rsidRPr="005139CF" w:rsidRDefault="005139CF" w:rsidP="008C2D78">
            <w:pPr>
              <w:pStyle w:val="NICCYBodyText"/>
              <w:rPr>
                <w:rFonts w:eastAsia="Times New Roman"/>
                <w:b/>
                <w:lang w:val="en-US"/>
              </w:rPr>
            </w:pPr>
            <w:r w:rsidRPr="00F941FF">
              <w:rPr>
                <w:rFonts w:eastAsia="Times New Roman"/>
                <w:lang w:val="en-US"/>
              </w:rPr>
              <w:t xml:space="preserve">The Centre is currently expanding its programme of direct support and intervention to children with complex autism who are referred to it by the ELBs. </w:t>
            </w:r>
            <w:r>
              <w:rPr>
                <w:rFonts w:eastAsia="Times New Roman"/>
                <w:b/>
                <w:lang w:val="en-US"/>
              </w:rPr>
              <w:t>(1</w:t>
            </w:r>
            <w:r w:rsidRPr="005139CF">
              <w:rPr>
                <w:rFonts w:eastAsia="Times New Roman"/>
                <w:b/>
                <w:vertAlign w:val="superscript"/>
                <w:lang w:val="en-US"/>
              </w:rPr>
              <w:t>st</w:t>
            </w:r>
            <w:r>
              <w:rPr>
                <w:rFonts w:eastAsia="Times New Roman"/>
                <w:b/>
                <w:lang w:val="en-US"/>
              </w:rPr>
              <w:t xml:space="preserve"> October)</w:t>
            </w:r>
          </w:p>
        </w:tc>
      </w:tr>
    </w:tbl>
    <w:p w:rsidR="005139CF" w:rsidRDefault="005139CF" w:rsidP="005139CF">
      <w:pPr>
        <w:pStyle w:val="NICCYBodyText"/>
        <w:rPr>
          <w:lang w:val="en-US"/>
        </w:rPr>
      </w:pPr>
    </w:p>
    <w:p w:rsidR="005139CF" w:rsidRDefault="005139CF" w:rsidP="005139CF">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5139CF" w:rsidRDefault="005139CF" w:rsidP="005139CF">
      <w:pPr>
        <w:pStyle w:val="NICCYBodyText"/>
      </w:pPr>
    </w:p>
    <w:p w:rsidR="005139CF" w:rsidRPr="005139CF" w:rsidRDefault="005139CF" w:rsidP="005139CF">
      <w:pPr>
        <w:pStyle w:val="Heading2"/>
        <w:rPr>
          <w:color w:val="23A4DE"/>
        </w:rPr>
      </w:pPr>
      <w:bookmarkStart w:id="11" w:name="_Class_Size"/>
      <w:bookmarkEnd w:id="11"/>
      <w:r w:rsidRPr="005139CF">
        <w:rPr>
          <w:color w:val="23A4DE"/>
        </w:rPr>
        <w:t>Class Size</w:t>
      </w:r>
    </w:p>
    <w:p w:rsidR="005139CF" w:rsidRPr="005139CF" w:rsidRDefault="005139CF" w:rsidP="005139CF">
      <w:pPr>
        <w:pStyle w:val="NICCYBodyText"/>
      </w:pPr>
      <w:r w:rsidRPr="005139CF">
        <w:rPr>
          <w:b/>
        </w:rPr>
        <w:t>Mr Danny Kinahan  (UUP - South Antrim)</w:t>
      </w:r>
      <w:r>
        <w:rPr>
          <w:b/>
        </w:rPr>
        <w:t xml:space="preserve"> - </w:t>
      </w:r>
      <w:r w:rsidRPr="005139CF">
        <w:t>To ask the Minister of Education for his assessment of the effect class size has on children attending primary schools in areas identified as suffering from social deprivation and educational underachievement.</w:t>
      </w:r>
    </w:p>
    <w:p w:rsidR="005139CF" w:rsidRPr="005139CF" w:rsidRDefault="005139CF" w:rsidP="005139CF">
      <w:pPr>
        <w:pStyle w:val="NICCYBodyText"/>
        <w:rPr>
          <w:b/>
        </w:rPr>
      </w:pPr>
    </w:p>
    <w:p w:rsidR="005139CF" w:rsidRDefault="005139CF" w:rsidP="005139CF">
      <w:pPr>
        <w:pStyle w:val="NICCYBodyText"/>
        <w:rPr>
          <w:rFonts w:eastAsia="Times New Roman"/>
          <w:lang w:val="en-US"/>
        </w:rPr>
      </w:pPr>
      <w:r>
        <w:rPr>
          <w:b/>
        </w:rPr>
        <w:t>Mr O’Dowd (The Minister of Education):</w:t>
      </w:r>
      <w:r>
        <w:rPr>
          <w:rFonts w:ascii="Times New Roman" w:eastAsia="Times New Roman" w:hAnsi="Times New Roman" w:cs="Times New Roman"/>
          <w:lang w:val="en-US"/>
        </w:rPr>
        <w:t xml:space="preserve"> </w:t>
      </w:r>
      <w:r w:rsidRPr="00F941FF">
        <w:rPr>
          <w:rFonts w:eastAsia="Times New Roman"/>
          <w:lang w:val="en-US"/>
        </w:rPr>
        <w:t>My Department has carefully considered local data and international research on the issue of class sizes.</w:t>
      </w:r>
    </w:p>
    <w:p w:rsidR="005139CF" w:rsidRPr="005139CF" w:rsidRDefault="005139CF" w:rsidP="005139CF">
      <w:pPr>
        <w:pStyle w:val="NICCYBodyText"/>
        <w:rPr>
          <w:rFonts w:ascii="Times New Roman" w:eastAsia="Times New Roman" w:hAnsi="Times New Roman" w:cs="Times New Roman"/>
          <w:lang w:val="en-US"/>
        </w:rPr>
      </w:pPr>
    </w:p>
    <w:p w:rsidR="005139CF" w:rsidRDefault="005139CF" w:rsidP="005139CF">
      <w:pPr>
        <w:pStyle w:val="NICCYBodyText"/>
        <w:rPr>
          <w:rFonts w:eastAsia="Times New Roman"/>
          <w:lang w:val="en-US"/>
        </w:rPr>
      </w:pPr>
      <w:r w:rsidRPr="00F941FF">
        <w:rPr>
          <w:rFonts w:eastAsia="Times New Roman"/>
          <w:lang w:val="en-US"/>
        </w:rPr>
        <w:t>As regards local data we looked at the relationship between pupil-teacher ratios and assessment results at the end of key stages 2 and 3 and at GCSE.</w:t>
      </w:r>
      <w:r>
        <w:rPr>
          <w:rFonts w:eastAsia="Times New Roman"/>
          <w:lang w:val="en-US"/>
        </w:rPr>
        <w:t xml:space="preserve"> </w:t>
      </w:r>
      <w:r w:rsidRPr="00F941FF">
        <w:rPr>
          <w:rFonts w:eastAsia="Times New Roman"/>
          <w:lang w:val="en-US"/>
        </w:rPr>
        <w:t xml:space="preserve"> Our analysis showed there is no evidence of a correlation between class size and pupil outcomes. </w:t>
      </w:r>
      <w:r>
        <w:rPr>
          <w:rFonts w:eastAsia="Times New Roman"/>
          <w:lang w:val="en-US"/>
        </w:rPr>
        <w:t xml:space="preserve"> </w:t>
      </w:r>
      <w:r w:rsidRPr="00F941FF">
        <w:rPr>
          <w:rFonts w:eastAsia="Times New Roman"/>
          <w:lang w:val="en-US"/>
        </w:rPr>
        <w:t>International research evidence also suggests that, except during the very early years, there is little correlation between class size and pupil outcomes.</w:t>
      </w:r>
    </w:p>
    <w:p w:rsidR="005139CF" w:rsidRPr="00F941FF" w:rsidRDefault="005139CF" w:rsidP="005139CF">
      <w:pPr>
        <w:pStyle w:val="NICCYBodyText"/>
        <w:rPr>
          <w:rFonts w:eastAsia="Times New Roman"/>
          <w:lang w:val="en-US"/>
        </w:rPr>
      </w:pPr>
    </w:p>
    <w:p w:rsidR="00814C4D" w:rsidRDefault="005139CF" w:rsidP="005139CF">
      <w:pPr>
        <w:pStyle w:val="NICCYBodyText"/>
        <w:rPr>
          <w:rFonts w:eastAsia="Times New Roman"/>
          <w:lang w:val="en-US"/>
        </w:rPr>
      </w:pPr>
      <w:r w:rsidRPr="00F941FF">
        <w:rPr>
          <w:rFonts w:eastAsia="Times New Roman"/>
          <w:lang w:val="en-US"/>
        </w:rPr>
        <w:t xml:space="preserve">While evidence suggests that smaller class sizes in early years can have a positive impact on outcomes, it has also consistently highlighted that the quality of teaching and allowing teachers the flexibility to adapt their teaching in different situations, are the most important factors in determining educational outcomes. </w:t>
      </w:r>
      <w:r>
        <w:rPr>
          <w:rFonts w:eastAsia="Times New Roman"/>
          <w:lang w:val="en-US"/>
        </w:rPr>
        <w:t xml:space="preserve"> </w:t>
      </w:r>
      <w:r w:rsidRPr="00F941FF">
        <w:rPr>
          <w:rFonts w:eastAsia="Times New Roman"/>
          <w:lang w:val="en-US"/>
        </w:rPr>
        <w:t>These key factors are reflected in core Departmental policies, namely DE’s literacy and numeracy strategy and the revised curriculum.</w:t>
      </w:r>
      <w:r>
        <w:rPr>
          <w:rFonts w:eastAsia="Times New Roman"/>
          <w:lang w:val="en-US"/>
        </w:rPr>
        <w:t xml:space="preserve"> </w:t>
      </w:r>
      <w:r w:rsidRPr="00F941FF">
        <w:rPr>
          <w:rFonts w:eastAsia="Times New Roman"/>
          <w:lang w:val="en-US"/>
        </w:rPr>
        <w:t xml:space="preserve"> In view of the evidence surrounding the early years, it is DE’s policy to keep classes for our youngest pupils, (Years 1-4), to a maximum of 30 pupils.</w:t>
      </w:r>
    </w:p>
    <w:p w:rsidR="005139CF" w:rsidRPr="00F941FF" w:rsidRDefault="005139CF" w:rsidP="005139CF">
      <w:pPr>
        <w:pStyle w:val="NICCYBodyText"/>
        <w:rPr>
          <w:rFonts w:eastAsia="Times New Roman"/>
          <w:lang w:val="en-US"/>
        </w:rPr>
      </w:pPr>
    </w:p>
    <w:p w:rsidR="008C2D78" w:rsidRDefault="005139CF" w:rsidP="005139CF">
      <w:pPr>
        <w:pStyle w:val="NICCYBodyText"/>
        <w:rPr>
          <w:rFonts w:eastAsia="Times New Roman"/>
          <w:lang w:val="en-US"/>
        </w:rPr>
      </w:pPr>
      <w:r w:rsidRPr="00F941FF">
        <w:rPr>
          <w:rFonts w:eastAsia="Times New Roman"/>
          <w:lang w:val="en-US"/>
        </w:rPr>
        <w:t xml:space="preserve">I recognise that pupils from disadvantaged backgrounds have greater obstacles to overcome and their schools need additional resources to help them do this. </w:t>
      </w:r>
      <w:r>
        <w:rPr>
          <w:rFonts w:eastAsia="Times New Roman"/>
          <w:lang w:val="en-US"/>
        </w:rPr>
        <w:t xml:space="preserve"> </w:t>
      </w:r>
    </w:p>
    <w:p w:rsidR="008C2D78" w:rsidRDefault="008C2D78" w:rsidP="005139CF">
      <w:pPr>
        <w:pStyle w:val="NICCYBodyText"/>
        <w:rPr>
          <w:rFonts w:eastAsia="Times New Roman"/>
          <w:lang w:val="en-US"/>
        </w:rPr>
      </w:pPr>
    </w:p>
    <w:p w:rsidR="008C2D78" w:rsidRDefault="005139CF" w:rsidP="005139CF">
      <w:pPr>
        <w:pStyle w:val="NICCYBodyText"/>
        <w:rPr>
          <w:rFonts w:eastAsia="Times New Roman"/>
          <w:lang w:val="en-US"/>
        </w:rPr>
      </w:pPr>
      <w:r w:rsidRPr="00F941FF">
        <w:rPr>
          <w:rFonts w:eastAsia="Times New Roman"/>
          <w:lang w:val="en-US"/>
        </w:rPr>
        <w:lastRenderedPageBreak/>
        <w:t>In response to this I made changes to the way schools are funded in order to target additional resources at schools serving high proportions of disadvantaged pupils.</w:t>
      </w:r>
      <w:r>
        <w:rPr>
          <w:rFonts w:eastAsia="Times New Roman"/>
          <w:lang w:val="en-US"/>
        </w:rPr>
        <w:t xml:space="preserve"> </w:t>
      </w:r>
    </w:p>
    <w:p w:rsidR="005139CF" w:rsidRDefault="005139CF" w:rsidP="005139CF">
      <w:pPr>
        <w:pStyle w:val="NICCYBodyText"/>
        <w:rPr>
          <w:rFonts w:eastAsia="Times New Roman"/>
          <w:b/>
          <w:lang w:val="en-US"/>
        </w:rPr>
      </w:pPr>
      <w:r>
        <w:rPr>
          <w:rFonts w:eastAsia="Times New Roman"/>
          <w:b/>
          <w:lang w:val="en-US"/>
        </w:rPr>
        <w:t>(1</w:t>
      </w:r>
      <w:r w:rsidRPr="005139CF">
        <w:rPr>
          <w:rFonts w:eastAsia="Times New Roman"/>
          <w:b/>
          <w:vertAlign w:val="superscript"/>
          <w:lang w:val="en-US"/>
        </w:rPr>
        <w:t>st</w:t>
      </w:r>
      <w:r>
        <w:rPr>
          <w:rFonts w:eastAsia="Times New Roman"/>
          <w:b/>
          <w:lang w:val="en-US"/>
        </w:rPr>
        <w:t xml:space="preserve"> October)</w:t>
      </w:r>
    </w:p>
    <w:p w:rsidR="005139CF" w:rsidRDefault="005139CF" w:rsidP="005139CF">
      <w:pPr>
        <w:pStyle w:val="NICCYBodyText"/>
        <w:rPr>
          <w:rFonts w:eastAsia="Times New Roman"/>
          <w:b/>
          <w:lang w:val="en-US"/>
        </w:rPr>
      </w:pPr>
    </w:p>
    <w:p w:rsidR="005139CF" w:rsidRDefault="005139CF" w:rsidP="005139CF">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5139CF" w:rsidRDefault="005139CF" w:rsidP="005139CF">
      <w:pPr>
        <w:pStyle w:val="NICCYBodyText"/>
        <w:rPr>
          <w:lang w:val="en-US"/>
        </w:rPr>
      </w:pPr>
    </w:p>
    <w:p w:rsidR="005139CF" w:rsidRPr="005139CF" w:rsidRDefault="005139CF" w:rsidP="005139CF">
      <w:pPr>
        <w:pStyle w:val="Heading2"/>
        <w:rPr>
          <w:color w:val="23A4DE"/>
          <w:lang w:val="en-US"/>
        </w:rPr>
      </w:pPr>
      <w:bookmarkStart w:id="12" w:name="_Single_Education_Board"/>
      <w:bookmarkEnd w:id="12"/>
      <w:r w:rsidRPr="005139CF">
        <w:rPr>
          <w:color w:val="23A4DE"/>
          <w:lang w:val="en-US"/>
        </w:rPr>
        <w:t>Single Education Board</w:t>
      </w:r>
    </w:p>
    <w:p w:rsidR="005139CF" w:rsidRPr="005139CF" w:rsidRDefault="005139CF" w:rsidP="005139CF">
      <w:pPr>
        <w:pStyle w:val="NICCYBodyText"/>
        <w:rPr>
          <w:b/>
        </w:rPr>
      </w:pPr>
      <w:r w:rsidRPr="005139CF">
        <w:rPr>
          <w:b/>
        </w:rPr>
        <w:t>Mr Peter Weir (DUP - North Down)</w:t>
      </w:r>
      <w:r>
        <w:rPr>
          <w:b/>
        </w:rPr>
        <w:t xml:space="preserve"> - </w:t>
      </w:r>
      <w:r w:rsidRPr="005139CF">
        <w:t>To ask the Minister of Education to detail the estimated timescale for the establishment of the proposed single education board.</w:t>
      </w:r>
    </w:p>
    <w:p w:rsidR="005139CF" w:rsidRDefault="005139CF" w:rsidP="005139CF">
      <w:pPr>
        <w:pStyle w:val="NICCYBodyText"/>
        <w:rPr>
          <w:rFonts w:ascii="Times New Roman" w:eastAsia="Times New Roman" w:hAnsi="Times New Roman" w:cs="Times New Roman"/>
          <w:lang w:val="en-US"/>
        </w:rPr>
      </w:pPr>
    </w:p>
    <w:p w:rsidR="005139CF" w:rsidRDefault="005139CF" w:rsidP="005139CF">
      <w:pPr>
        <w:pStyle w:val="NICCYBodyText"/>
        <w:rPr>
          <w:b/>
        </w:rPr>
      </w:pPr>
      <w:r>
        <w:rPr>
          <w:b/>
        </w:rPr>
        <w:t>Mr O’Dowd (The Minister of Education):</w:t>
      </w:r>
      <w:r>
        <w:rPr>
          <w:rFonts w:ascii="Times New Roman" w:eastAsia="Times New Roman" w:hAnsi="Times New Roman" w:cs="Times New Roman"/>
          <w:lang w:val="en-US"/>
        </w:rPr>
        <w:t xml:space="preserve"> </w:t>
      </w:r>
      <w:r w:rsidRPr="005139CF">
        <w:t>The timescale for the establishment of the proposed Education Authority will depend upon the Assembly’s consi</w:t>
      </w:r>
      <w:r w:rsidR="008C2D78">
        <w:t xml:space="preserve">deration of the Education Bill.  </w:t>
      </w:r>
      <w:r w:rsidRPr="005139CF">
        <w:t xml:space="preserve">I am seeking agreement to the use of the accelerated passage procedure so that the Bill may complete its passage in time to allow for the establishment of the Authority by 1 April, 2015, or as soon as possible thereafter. </w:t>
      </w:r>
      <w:r>
        <w:rPr>
          <w:b/>
        </w:rPr>
        <w:t>(1</w:t>
      </w:r>
      <w:r w:rsidRPr="005139CF">
        <w:rPr>
          <w:b/>
          <w:vertAlign w:val="superscript"/>
        </w:rPr>
        <w:t>st</w:t>
      </w:r>
      <w:r>
        <w:rPr>
          <w:b/>
        </w:rPr>
        <w:t xml:space="preserve"> October)</w:t>
      </w:r>
    </w:p>
    <w:p w:rsidR="005139CF" w:rsidRDefault="005139CF" w:rsidP="005139CF">
      <w:pPr>
        <w:pStyle w:val="NICCYBodyText"/>
        <w:rPr>
          <w:b/>
        </w:rPr>
      </w:pPr>
    </w:p>
    <w:p w:rsidR="005139CF" w:rsidRDefault="005139CF" w:rsidP="005139CF">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5139CF" w:rsidRDefault="005139CF" w:rsidP="005139CF">
      <w:pPr>
        <w:pStyle w:val="NICCYBodyText"/>
        <w:rPr>
          <w:rFonts w:ascii="Times New Roman" w:eastAsia="Times New Roman" w:hAnsi="Times New Roman" w:cs="Times New Roman"/>
          <w:lang w:val="en-US"/>
        </w:rPr>
      </w:pPr>
    </w:p>
    <w:p w:rsidR="00EA580D" w:rsidRPr="00EA580D" w:rsidRDefault="00EA580D" w:rsidP="00EA580D">
      <w:pPr>
        <w:pStyle w:val="Heading2"/>
        <w:rPr>
          <w:rFonts w:eastAsia="Times New Roman"/>
          <w:color w:val="23A4DE"/>
          <w:lang w:val="en-US"/>
        </w:rPr>
      </w:pPr>
      <w:bookmarkStart w:id="13" w:name="_Segregation_in_the_1"/>
      <w:bookmarkEnd w:id="13"/>
      <w:r w:rsidRPr="00EA580D">
        <w:rPr>
          <w:rFonts w:eastAsia="Times New Roman"/>
          <w:color w:val="23A4DE"/>
          <w:lang w:val="en-US"/>
        </w:rPr>
        <w:t>Segregation in the Educational System</w:t>
      </w:r>
    </w:p>
    <w:p w:rsidR="00EA580D" w:rsidRPr="00EA580D" w:rsidRDefault="008C2D78" w:rsidP="00EA580D">
      <w:pPr>
        <w:pStyle w:val="NICCYBodyText"/>
        <w:rPr>
          <w:rFonts w:eastAsia="Times New Roman"/>
          <w:b/>
          <w:lang w:val="en-US"/>
        </w:rPr>
      </w:pPr>
      <w:r>
        <w:rPr>
          <w:rFonts w:eastAsia="Times New Roman"/>
          <w:b/>
          <w:lang w:val="en-US"/>
        </w:rPr>
        <w:t xml:space="preserve">Mr Trevor Lunn </w:t>
      </w:r>
      <w:r w:rsidR="00EA580D" w:rsidRPr="00EA580D">
        <w:rPr>
          <w:rFonts w:eastAsia="Times New Roman"/>
          <w:b/>
          <w:lang w:val="en-US"/>
        </w:rPr>
        <w:t>(APNI - Lagan Valley)</w:t>
      </w:r>
      <w:r w:rsidR="00EA580D">
        <w:rPr>
          <w:rFonts w:eastAsia="Times New Roman"/>
          <w:b/>
          <w:lang w:val="en-US"/>
        </w:rPr>
        <w:t xml:space="preserve"> - </w:t>
      </w:r>
      <w:r w:rsidR="00EA580D" w:rsidRPr="00EA580D">
        <w:t xml:space="preserve">To ask the Minister of Education, given that he recently noted that selection should be seen not only as an educational issue but also a social action issue, for his assessment of whether the segregation of children and young people in the education system is as a social action issue as well as an educational issue. </w:t>
      </w:r>
    </w:p>
    <w:p w:rsidR="00EA580D" w:rsidRDefault="00EA580D" w:rsidP="00EA580D">
      <w:pPr>
        <w:pStyle w:val="NICCYBodyText"/>
        <w:rPr>
          <w:rFonts w:ascii="Times New Roman" w:eastAsia="Times New Roman" w:hAnsi="Times New Roman" w:cs="Times New Roman"/>
          <w:lang w:val="en-US"/>
        </w:rPr>
      </w:pPr>
    </w:p>
    <w:p w:rsidR="00EA580D" w:rsidRPr="00EA580D" w:rsidRDefault="00EA580D" w:rsidP="00EA580D">
      <w:pPr>
        <w:pStyle w:val="NICCYBodyText"/>
      </w:pPr>
      <w:r>
        <w:rPr>
          <w:b/>
        </w:rPr>
        <w:t>Mr O’Dowd (The Minister of Education):</w:t>
      </w:r>
      <w:r>
        <w:rPr>
          <w:rFonts w:ascii="Times New Roman" w:eastAsia="Times New Roman" w:hAnsi="Times New Roman" w:cs="Times New Roman"/>
          <w:lang w:val="en-US"/>
        </w:rPr>
        <w:t xml:space="preserve"> </w:t>
      </w:r>
      <w:r w:rsidRPr="00EA580D">
        <w:t>Our education system is founded on the principle of parental choice, and has a rich diversity of school types within it.</w:t>
      </w:r>
      <w:r w:rsidR="008C4919">
        <w:t xml:space="preserve">  </w:t>
      </w:r>
      <w:r w:rsidRPr="00EA580D">
        <w:t xml:space="preserve">My school improvement policy, ‘Every School </w:t>
      </w:r>
      <w:proofErr w:type="gramStart"/>
      <w:r w:rsidRPr="00EA580D">
        <w:t>A</w:t>
      </w:r>
      <w:proofErr w:type="gramEnd"/>
      <w:r w:rsidRPr="00EA580D">
        <w:t xml:space="preserve"> Good School’, and my Department’s commitments in the Executive’s Programme for Government, take into account the impact of wider social issues in helping or hindering progress. </w:t>
      </w:r>
      <w:r>
        <w:rPr>
          <w:b/>
        </w:rPr>
        <w:t>(1</w:t>
      </w:r>
      <w:r w:rsidRPr="00EA580D">
        <w:rPr>
          <w:b/>
          <w:vertAlign w:val="superscript"/>
        </w:rPr>
        <w:t>st</w:t>
      </w:r>
      <w:r>
        <w:rPr>
          <w:b/>
        </w:rPr>
        <w:t xml:space="preserve"> October)</w:t>
      </w:r>
    </w:p>
    <w:p w:rsidR="00EA580D" w:rsidRDefault="00EA580D" w:rsidP="005139CF">
      <w:pPr>
        <w:pStyle w:val="NICCYBodyText"/>
        <w:rPr>
          <w:rFonts w:ascii="Times New Roman" w:eastAsia="Times New Roman" w:hAnsi="Times New Roman" w:cs="Times New Roman"/>
          <w:lang w:val="en-US"/>
        </w:rPr>
      </w:pPr>
    </w:p>
    <w:p w:rsidR="00EA580D" w:rsidRDefault="00EA580D" w:rsidP="00EA580D">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EA580D" w:rsidRDefault="00EA580D" w:rsidP="005139CF">
      <w:pPr>
        <w:pStyle w:val="NICCYBodyText"/>
        <w:rPr>
          <w:rFonts w:ascii="Times New Roman" w:eastAsia="Times New Roman" w:hAnsi="Times New Roman" w:cs="Times New Roman"/>
          <w:lang w:val="en-US"/>
        </w:rPr>
      </w:pPr>
    </w:p>
    <w:p w:rsidR="00EA580D" w:rsidRDefault="00EA580D" w:rsidP="005139CF">
      <w:pPr>
        <w:pStyle w:val="NICCYBodyText"/>
        <w:rPr>
          <w:rFonts w:ascii="Times New Roman" w:eastAsia="Times New Roman" w:hAnsi="Times New Roman" w:cs="Times New Roman"/>
          <w:lang w:val="en-US"/>
        </w:rPr>
      </w:pPr>
    </w:p>
    <w:p w:rsidR="00EA580D" w:rsidRDefault="00EA580D" w:rsidP="005139CF">
      <w:pPr>
        <w:pStyle w:val="NICCYBodyText"/>
        <w:rPr>
          <w:rFonts w:ascii="Times New Roman" w:eastAsia="Times New Roman" w:hAnsi="Times New Roman" w:cs="Times New Roman"/>
          <w:lang w:val="en-US"/>
        </w:rPr>
      </w:pPr>
    </w:p>
    <w:p w:rsidR="00EA580D" w:rsidRDefault="00EA580D" w:rsidP="005139CF">
      <w:pPr>
        <w:pStyle w:val="NICCYBodyText"/>
        <w:rPr>
          <w:rFonts w:ascii="Times New Roman" w:eastAsia="Times New Roman" w:hAnsi="Times New Roman" w:cs="Times New Roman"/>
          <w:lang w:val="en-US"/>
        </w:rPr>
      </w:pPr>
    </w:p>
    <w:p w:rsidR="00EA580D" w:rsidRDefault="00EA580D" w:rsidP="005139CF">
      <w:pPr>
        <w:pStyle w:val="NICCYBodyText"/>
        <w:rPr>
          <w:rFonts w:ascii="Times New Roman" w:eastAsia="Times New Roman" w:hAnsi="Times New Roman" w:cs="Times New Roman"/>
          <w:lang w:val="en-US"/>
        </w:rPr>
      </w:pPr>
    </w:p>
    <w:p w:rsidR="00814C4D" w:rsidRPr="00814C4D" w:rsidRDefault="00814C4D" w:rsidP="00814C4D">
      <w:pPr>
        <w:pStyle w:val="Heading2"/>
        <w:rPr>
          <w:rFonts w:eastAsia="Times New Roman"/>
          <w:color w:val="23A4DE"/>
          <w:lang w:val="en-US"/>
        </w:rPr>
      </w:pPr>
      <w:bookmarkStart w:id="14" w:name="_Non-School_Environment_Education"/>
      <w:bookmarkEnd w:id="14"/>
      <w:r w:rsidRPr="00814C4D">
        <w:rPr>
          <w:rFonts w:eastAsia="Times New Roman"/>
          <w:color w:val="23A4DE"/>
          <w:lang w:val="en-US"/>
        </w:rPr>
        <w:lastRenderedPageBreak/>
        <w:t>Non-School Environment Education</w:t>
      </w:r>
    </w:p>
    <w:p w:rsidR="00814C4D" w:rsidRPr="00814C4D" w:rsidRDefault="00814C4D" w:rsidP="00814C4D">
      <w:pPr>
        <w:pStyle w:val="NICCYBodyText"/>
        <w:rPr>
          <w:b/>
        </w:rPr>
      </w:pPr>
      <w:r w:rsidRPr="00814C4D">
        <w:rPr>
          <w:rFonts w:eastAsia="Times New Roman"/>
          <w:b/>
          <w:lang w:val="en-US"/>
        </w:rPr>
        <w:t xml:space="preserve">Mr Mervyn Storey </w:t>
      </w:r>
      <w:r w:rsidRPr="00814C4D">
        <w:rPr>
          <w:b/>
        </w:rPr>
        <w:t xml:space="preserve">(DUP - North Antrim) - </w:t>
      </w:r>
    </w:p>
    <w:p w:rsidR="00814C4D" w:rsidRPr="00814C4D" w:rsidRDefault="00814C4D" w:rsidP="00814C4D">
      <w:pPr>
        <w:pStyle w:val="NICCYBodyText"/>
      </w:pPr>
      <w:r w:rsidRPr="00814C4D">
        <w:t xml:space="preserve">To ask the Minister of Education for his assessment of the number of children educated outside of a school environment.  </w:t>
      </w:r>
    </w:p>
    <w:p w:rsidR="00814C4D" w:rsidRDefault="00814C4D" w:rsidP="005139CF">
      <w:pPr>
        <w:pStyle w:val="NICCYBodyText"/>
        <w:rPr>
          <w:rFonts w:ascii="Times New Roman" w:eastAsia="Times New Roman" w:hAnsi="Times New Roman" w:cs="Times New Roman"/>
          <w:lang w:val="en-US"/>
        </w:rPr>
      </w:pPr>
    </w:p>
    <w:p w:rsidR="00814C4D" w:rsidRDefault="00814C4D" w:rsidP="00814C4D">
      <w:pPr>
        <w:pStyle w:val="NICCYBodyText"/>
        <w:rPr>
          <w:rFonts w:eastAsia="Times New Roman"/>
          <w:lang w:val="en-US"/>
        </w:rPr>
      </w:pPr>
      <w:r>
        <w:rPr>
          <w:b/>
        </w:rPr>
        <w:t>Mr O’Dowd (The Minister of Education):</w:t>
      </w:r>
      <w:r>
        <w:rPr>
          <w:rFonts w:ascii="Times New Roman" w:eastAsia="Times New Roman" w:hAnsi="Times New Roman" w:cs="Times New Roman"/>
          <w:lang w:val="en-US"/>
        </w:rPr>
        <w:t xml:space="preserve"> </w:t>
      </w:r>
      <w:r w:rsidRPr="00F941FF">
        <w:rPr>
          <w:rFonts w:eastAsia="Times New Roman"/>
          <w:lang w:val="en-US"/>
        </w:rPr>
        <w:t xml:space="preserve">The best place for children and young people to be educated is in school. </w:t>
      </w:r>
      <w:r>
        <w:rPr>
          <w:rFonts w:eastAsia="Times New Roman"/>
          <w:lang w:val="en-US"/>
        </w:rPr>
        <w:t xml:space="preserve"> </w:t>
      </w:r>
      <w:r w:rsidRPr="00F941FF">
        <w:rPr>
          <w:rFonts w:eastAsia="Times New Roman"/>
          <w:lang w:val="en-US"/>
        </w:rPr>
        <w:t xml:space="preserve">It is recognised, however, that for some young people a school placement cannot be sustained and education outside the school environment may be necessary to meet their educational and other needs. </w:t>
      </w:r>
    </w:p>
    <w:p w:rsidR="00814C4D" w:rsidRPr="00814C4D" w:rsidRDefault="00814C4D" w:rsidP="00814C4D">
      <w:pPr>
        <w:pStyle w:val="NICCYBodyText"/>
        <w:rPr>
          <w:rFonts w:ascii="Times New Roman" w:eastAsia="Times New Roman" w:hAnsi="Times New Roman" w:cs="Times New Roman"/>
          <w:lang w:val="en-US"/>
        </w:rPr>
      </w:pPr>
    </w:p>
    <w:p w:rsidR="00814C4D" w:rsidRDefault="00814C4D" w:rsidP="00814C4D">
      <w:pPr>
        <w:pStyle w:val="NICCYBodyText"/>
        <w:rPr>
          <w:rFonts w:eastAsia="Times New Roman"/>
          <w:lang w:val="en-US"/>
        </w:rPr>
      </w:pPr>
      <w:r w:rsidRPr="00F941FF">
        <w:rPr>
          <w:rFonts w:eastAsia="Times New Roman"/>
          <w:lang w:val="en-US"/>
        </w:rPr>
        <w:t xml:space="preserve">This is known as ‘Education Otherwise Than At School’ (EOTAS) and legal responsibility for this rests with the Education and Library Board (ELB) in which the young person resides. </w:t>
      </w:r>
      <w:r>
        <w:rPr>
          <w:rFonts w:eastAsia="Times New Roman"/>
          <w:lang w:val="en-US"/>
        </w:rPr>
        <w:t xml:space="preserve"> </w:t>
      </w:r>
      <w:r w:rsidRPr="00F941FF">
        <w:rPr>
          <w:rFonts w:eastAsia="Times New Roman"/>
          <w:lang w:val="en-US"/>
        </w:rPr>
        <w:t xml:space="preserve">EOTAS encompasses a broad range of ELB funded interventions, allowing for a flexible response based on the assessed needs of the individual young person. </w:t>
      </w:r>
      <w:r>
        <w:rPr>
          <w:rFonts w:eastAsia="Times New Roman"/>
          <w:lang w:val="en-US"/>
        </w:rPr>
        <w:t xml:space="preserve"> </w:t>
      </w:r>
      <w:r w:rsidRPr="00F941FF">
        <w:rPr>
          <w:rFonts w:eastAsia="Times New Roman"/>
          <w:lang w:val="en-US"/>
        </w:rPr>
        <w:t xml:space="preserve">While normally delivered in a group setting within specialist centres, EOTAS can include ELB provided tuition services delivering one-to-one teaching, in a home or other setting. </w:t>
      </w:r>
    </w:p>
    <w:p w:rsidR="00814C4D" w:rsidRPr="00F941FF" w:rsidRDefault="00814C4D" w:rsidP="00814C4D">
      <w:pPr>
        <w:pStyle w:val="NICCYBodyText"/>
        <w:rPr>
          <w:rFonts w:eastAsia="Times New Roman"/>
          <w:lang w:val="en-US"/>
        </w:rPr>
      </w:pPr>
    </w:p>
    <w:p w:rsidR="00814C4D" w:rsidRDefault="00814C4D" w:rsidP="00814C4D">
      <w:pPr>
        <w:pStyle w:val="NICCYBodyText"/>
        <w:rPr>
          <w:rFonts w:eastAsia="Times New Roman"/>
          <w:lang w:val="en-US"/>
        </w:rPr>
      </w:pPr>
      <w:r w:rsidRPr="00F941FF">
        <w:rPr>
          <w:rFonts w:eastAsia="Times New Roman"/>
          <w:lang w:val="en-US"/>
        </w:rPr>
        <w:t>Each year, my Department collects statistics on the number of pupils in EOTAS provision. Data is currently held to 2013. The figures, broken down by board area are in the table below:</w:t>
      </w:r>
    </w:p>
    <w:p w:rsidR="00814C4D" w:rsidRDefault="00814C4D" w:rsidP="00814C4D">
      <w:pPr>
        <w:pStyle w:val="NICCYBodyText"/>
        <w:rPr>
          <w:rFonts w:eastAsia="Times New Roman"/>
          <w:lang w:val="en-US"/>
        </w:rPr>
      </w:pPr>
    </w:p>
    <w:tbl>
      <w:tblPr>
        <w:tblStyle w:val="TableGrid"/>
        <w:tblW w:w="0" w:type="auto"/>
        <w:tblLook w:val="04A0"/>
      </w:tblPr>
      <w:tblGrid>
        <w:gridCol w:w="1668"/>
        <w:gridCol w:w="1145"/>
        <w:gridCol w:w="1407"/>
        <w:gridCol w:w="1407"/>
        <w:gridCol w:w="1407"/>
        <w:gridCol w:w="1407"/>
        <w:gridCol w:w="1407"/>
      </w:tblGrid>
      <w:tr w:rsidR="00814C4D" w:rsidRPr="00814C4D" w:rsidTr="00814C4D">
        <w:tc>
          <w:tcPr>
            <w:tcW w:w="1668"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Date</w:t>
            </w:r>
          </w:p>
        </w:tc>
        <w:tc>
          <w:tcPr>
            <w:tcW w:w="1145"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BELB</w:t>
            </w:r>
          </w:p>
        </w:tc>
        <w:tc>
          <w:tcPr>
            <w:tcW w:w="1407"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WELB</w:t>
            </w:r>
          </w:p>
        </w:tc>
        <w:tc>
          <w:tcPr>
            <w:tcW w:w="1407"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NEELB</w:t>
            </w:r>
          </w:p>
        </w:tc>
        <w:tc>
          <w:tcPr>
            <w:tcW w:w="1407"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SEELB</w:t>
            </w:r>
          </w:p>
        </w:tc>
        <w:tc>
          <w:tcPr>
            <w:tcW w:w="1407"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SELB</w:t>
            </w:r>
          </w:p>
        </w:tc>
        <w:tc>
          <w:tcPr>
            <w:tcW w:w="1407" w:type="dxa"/>
          </w:tcPr>
          <w:p w:rsidR="00814C4D" w:rsidRPr="00814C4D" w:rsidRDefault="00814C4D" w:rsidP="00814C4D">
            <w:pPr>
              <w:pStyle w:val="NICCYBodyText"/>
              <w:rPr>
                <w:rFonts w:eastAsia="Times New Roman"/>
                <w:b/>
                <w:sz w:val="22"/>
                <w:szCs w:val="22"/>
                <w:lang w:val="en-US"/>
              </w:rPr>
            </w:pPr>
            <w:r w:rsidRPr="00814C4D">
              <w:rPr>
                <w:rFonts w:eastAsia="Times New Roman"/>
                <w:b/>
                <w:sz w:val="22"/>
                <w:szCs w:val="22"/>
                <w:lang w:val="en-US"/>
              </w:rPr>
              <w:t>Total</w:t>
            </w:r>
          </w:p>
        </w:tc>
      </w:tr>
      <w:tr w:rsidR="00814C4D" w:rsidRPr="00814C4D" w:rsidTr="00814C4D">
        <w:tc>
          <w:tcPr>
            <w:tcW w:w="1668"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October 2009</w:t>
            </w:r>
          </w:p>
        </w:tc>
        <w:tc>
          <w:tcPr>
            <w:tcW w:w="1145"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225</w:t>
            </w:r>
          </w:p>
        </w:tc>
        <w:tc>
          <w:tcPr>
            <w:tcW w:w="1407"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155</w:t>
            </w:r>
          </w:p>
        </w:tc>
        <w:tc>
          <w:tcPr>
            <w:tcW w:w="1407"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179</w:t>
            </w:r>
          </w:p>
        </w:tc>
        <w:tc>
          <w:tcPr>
            <w:tcW w:w="1407"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161</w:t>
            </w:r>
          </w:p>
        </w:tc>
        <w:tc>
          <w:tcPr>
            <w:tcW w:w="1407" w:type="dxa"/>
          </w:tcPr>
          <w:p w:rsidR="00814C4D" w:rsidRPr="00814C4D" w:rsidRDefault="00814C4D" w:rsidP="00814C4D">
            <w:pPr>
              <w:pStyle w:val="NICCYBodyText"/>
              <w:rPr>
                <w:rFonts w:eastAsia="Times New Roman"/>
                <w:sz w:val="22"/>
                <w:szCs w:val="22"/>
                <w:lang w:val="en-US"/>
              </w:rPr>
            </w:pPr>
            <w:r>
              <w:rPr>
                <w:rFonts w:eastAsia="Times New Roman"/>
                <w:sz w:val="22"/>
                <w:szCs w:val="22"/>
                <w:lang w:val="en-US"/>
              </w:rPr>
              <w:t>146</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866</w:t>
            </w:r>
          </w:p>
          <w:p w:rsidR="00814C4D" w:rsidRPr="00814C4D" w:rsidRDefault="00814C4D" w:rsidP="00814C4D">
            <w:pPr>
              <w:pStyle w:val="NICCYBodyText"/>
              <w:rPr>
                <w:rFonts w:eastAsia="Times New Roman"/>
                <w:sz w:val="22"/>
                <w:szCs w:val="22"/>
                <w:lang w:val="en-US"/>
              </w:rPr>
            </w:pPr>
          </w:p>
        </w:tc>
      </w:tr>
      <w:tr w:rsidR="00814C4D" w:rsidRPr="00814C4D" w:rsidTr="00814C4D">
        <w:tc>
          <w:tcPr>
            <w:tcW w:w="1668" w:type="dxa"/>
          </w:tcPr>
          <w:p w:rsidR="00814C4D" w:rsidRDefault="00814C4D" w:rsidP="00814C4D">
            <w:pPr>
              <w:pStyle w:val="NICCYBodyText"/>
              <w:rPr>
                <w:rFonts w:eastAsia="Times New Roman"/>
                <w:sz w:val="22"/>
                <w:szCs w:val="22"/>
                <w:lang w:val="en-US"/>
              </w:rPr>
            </w:pPr>
            <w:r>
              <w:rPr>
                <w:rFonts w:eastAsia="Times New Roman"/>
                <w:sz w:val="22"/>
                <w:szCs w:val="22"/>
                <w:lang w:val="en-US"/>
              </w:rPr>
              <w:t>October 2010</w:t>
            </w:r>
          </w:p>
        </w:tc>
        <w:tc>
          <w:tcPr>
            <w:tcW w:w="1145" w:type="dxa"/>
          </w:tcPr>
          <w:p w:rsidR="00814C4D" w:rsidRDefault="00814C4D" w:rsidP="00814C4D">
            <w:pPr>
              <w:pStyle w:val="NICCYBodyText"/>
              <w:rPr>
                <w:rFonts w:eastAsia="Times New Roman"/>
                <w:sz w:val="22"/>
                <w:szCs w:val="22"/>
                <w:lang w:val="en-US"/>
              </w:rPr>
            </w:pPr>
            <w:r>
              <w:rPr>
                <w:rFonts w:eastAsia="Times New Roman"/>
                <w:sz w:val="22"/>
                <w:szCs w:val="22"/>
                <w:lang w:val="en-US"/>
              </w:rPr>
              <w:t>236</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129</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190</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128</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143</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826</w:t>
            </w:r>
          </w:p>
          <w:p w:rsidR="00814C4D" w:rsidRDefault="00814C4D" w:rsidP="00814C4D">
            <w:pPr>
              <w:pStyle w:val="NICCYBodyText"/>
              <w:rPr>
                <w:rFonts w:eastAsia="Times New Roman"/>
                <w:sz w:val="22"/>
                <w:szCs w:val="22"/>
                <w:lang w:val="en-US"/>
              </w:rPr>
            </w:pPr>
          </w:p>
        </w:tc>
      </w:tr>
      <w:tr w:rsidR="00814C4D" w:rsidRPr="00814C4D" w:rsidTr="00814C4D">
        <w:tc>
          <w:tcPr>
            <w:tcW w:w="1668" w:type="dxa"/>
          </w:tcPr>
          <w:p w:rsidR="00814C4D" w:rsidRDefault="00814C4D" w:rsidP="00814C4D">
            <w:pPr>
              <w:pStyle w:val="NICCYBodyText"/>
              <w:rPr>
                <w:rFonts w:eastAsia="Times New Roman"/>
                <w:sz w:val="22"/>
                <w:szCs w:val="22"/>
                <w:lang w:val="en-US"/>
              </w:rPr>
            </w:pPr>
            <w:r>
              <w:rPr>
                <w:rFonts w:eastAsia="Times New Roman"/>
                <w:sz w:val="22"/>
                <w:szCs w:val="22"/>
                <w:lang w:val="en-US"/>
              </w:rPr>
              <w:t>October 2011</w:t>
            </w:r>
          </w:p>
        </w:tc>
        <w:tc>
          <w:tcPr>
            <w:tcW w:w="1145" w:type="dxa"/>
          </w:tcPr>
          <w:p w:rsidR="00814C4D" w:rsidRDefault="00814C4D" w:rsidP="00814C4D">
            <w:pPr>
              <w:pStyle w:val="NICCYBodyText"/>
              <w:rPr>
                <w:rFonts w:eastAsia="Times New Roman"/>
                <w:sz w:val="22"/>
                <w:szCs w:val="22"/>
                <w:lang w:val="en-US"/>
              </w:rPr>
            </w:pPr>
            <w:r>
              <w:rPr>
                <w:rFonts w:eastAsia="Times New Roman"/>
                <w:sz w:val="22"/>
                <w:szCs w:val="22"/>
                <w:lang w:val="en-US"/>
              </w:rPr>
              <w:t>172</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87</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192</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125</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111</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687</w:t>
            </w:r>
          </w:p>
          <w:p w:rsidR="00814C4D" w:rsidRDefault="00814C4D" w:rsidP="00814C4D">
            <w:pPr>
              <w:pStyle w:val="NICCYBodyText"/>
              <w:rPr>
                <w:rFonts w:eastAsia="Times New Roman"/>
                <w:sz w:val="22"/>
                <w:szCs w:val="22"/>
                <w:lang w:val="en-US"/>
              </w:rPr>
            </w:pPr>
          </w:p>
        </w:tc>
      </w:tr>
      <w:tr w:rsidR="00814C4D" w:rsidRPr="00814C4D" w:rsidTr="00814C4D">
        <w:tc>
          <w:tcPr>
            <w:tcW w:w="1668" w:type="dxa"/>
          </w:tcPr>
          <w:p w:rsidR="00814C4D" w:rsidRDefault="00814C4D" w:rsidP="00814C4D">
            <w:pPr>
              <w:pStyle w:val="NICCYBodyText"/>
              <w:rPr>
                <w:rFonts w:eastAsia="Times New Roman"/>
                <w:sz w:val="22"/>
                <w:szCs w:val="22"/>
                <w:lang w:val="en-US"/>
              </w:rPr>
            </w:pPr>
            <w:r>
              <w:rPr>
                <w:rFonts w:eastAsia="Times New Roman"/>
                <w:sz w:val="22"/>
                <w:szCs w:val="22"/>
                <w:lang w:val="en-US"/>
              </w:rPr>
              <w:t>October 2012</w:t>
            </w:r>
          </w:p>
        </w:tc>
        <w:tc>
          <w:tcPr>
            <w:tcW w:w="1145" w:type="dxa"/>
          </w:tcPr>
          <w:p w:rsidR="00814C4D" w:rsidRDefault="00814C4D" w:rsidP="00814C4D">
            <w:pPr>
              <w:pStyle w:val="NICCYBodyText"/>
              <w:rPr>
                <w:rFonts w:eastAsia="Times New Roman"/>
                <w:sz w:val="22"/>
                <w:szCs w:val="22"/>
                <w:lang w:val="en-US"/>
              </w:rPr>
            </w:pPr>
            <w:r>
              <w:rPr>
                <w:rFonts w:eastAsia="Times New Roman"/>
                <w:sz w:val="22"/>
                <w:szCs w:val="22"/>
                <w:lang w:val="en-US"/>
              </w:rPr>
              <w:t>141</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103</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159</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65</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116</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584</w:t>
            </w:r>
          </w:p>
          <w:p w:rsidR="00814C4D" w:rsidRDefault="00814C4D" w:rsidP="00814C4D">
            <w:pPr>
              <w:pStyle w:val="NICCYBodyText"/>
              <w:rPr>
                <w:rFonts w:eastAsia="Times New Roman"/>
                <w:sz w:val="22"/>
                <w:szCs w:val="22"/>
                <w:lang w:val="en-US"/>
              </w:rPr>
            </w:pPr>
          </w:p>
        </w:tc>
      </w:tr>
      <w:tr w:rsidR="00814C4D" w:rsidRPr="00814C4D" w:rsidTr="00814C4D">
        <w:tc>
          <w:tcPr>
            <w:tcW w:w="1668" w:type="dxa"/>
          </w:tcPr>
          <w:p w:rsidR="00814C4D" w:rsidRDefault="00814C4D" w:rsidP="00814C4D">
            <w:pPr>
              <w:pStyle w:val="NICCYBodyText"/>
              <w:rPr>
                <w:rFonts w:eastAsia="Times New Roman"/>
                <w:sz w:val="22"/>
                <w:szCs w:val="22"/>
                <w:lang w:val="en-US"/>
              </w:rPr>
            </w:pPr>
            <w:r>
              <w:rPr>
                <w:rFonts w:eastAsia="Times New Roman"/>
                <w:sz w:val="22"/>
                <w:szCs w:val="22"/>
                <w:lang w:val="en-US"/>
              </w:rPr>
              <w:t>October 2013</w:t>
            </w:r>
          </w:p>
        </w:tc>
        <w:tc>
          <w:tcPr>
            <w:tcW w:w="1145" w:type="dxa"/>
          </w:tcPr>
          <w:p w:rsidR="00814C4D" w:rsidRDefault="00814C4D" w:rsidP="00814C4D">
            <w:pPr>
              <w:pStyle w:val="NICCYBodyText"/>
              <w:rPr>
                <w:rFonts w:eastAsia="Times New Roman"/>
                <w:sz w:val="22"/>
                <w:szCs w:val="22"/>
                <w:lang w:val="en-US"/>
              </w:rPr>
            </w:pPr>
            <w:r>
              <w:rPr>
                <w:rFonts w:eastAsia="Times New Roman"/>
                <w:sz w:val="22"/>
                <w:szCs w:val="22"/>
                <w:lang w:val="en-US"/>
              </w:rPr>
              <w:t>164</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90</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64</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134</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106</w:t>
            </w:r>
          </w:p>
        </w:tc>
        <w:tc>
          <w:tcPr>
            <w:tcW w:w="1407" w:type="dxa"/>
          </w:tcPr>
          <w:p w:rsidR="00814C4D" w:rsidRDefault="00814C4D" w:rsidP="00814C4D">
            <w:pPr>
              <w:pStyle w:val="NICCYBodyText"/>
              <w:rPr>
                <w:rFonts w:eastAsia="Times New Roman"/>
                <w:sz w:val="22"/>
                <w:szCs w:val="22"/>
                <w:lang w:val="en-US"/>
              </w:rPr>
            </w:pPr>
            <w:r>
              <w:rPr>
                <w:rFonts w:eastAsia="Times New Roman"/>
                <w:sz w:val="22"/>
                <w:szCs w:val="22"/>
                <w:lang w:val="en-US"/>
              </w:rPr>
              <w:t>558</w:t>
            </w:r>
          </w:p>
          <w:p w:rsidR="00814C4D" w:rsidRDefault="00814C4D" w:rsidP="00814C4D">
            <w:pPr>
              <w:pStyle w:val="NICCYBodyText"/>
              <w:rPr>
                <w:rFonts w:eastAsia="Times New Roman"/>
                <w:sz w:val="22"/>
                <w:szCs w:val="22"/>
                <w:lang w:val="en-US"/>
              </w:rPr>
            </w:pPr>
          </w:p>
        </w:tc>
      </w:tr>
    </w:tbl>
    <w:p w:rsidR="00814C4D" w:rsidRPr="008C4919" w:rsidRDefault="00814C4D" w:rsidP="00814C4D">
      <w:pPr>
        <w:pStyle w:val="NICCYBodyText"/>
        <w:rPr>
          <w:rFonts w:eastAsia="Times New Roman"/>
          <w:sz w:val="18"/>
          <w:szCs w:val="18"/>
          <w:lang w:val="en-US"/>
        </w:rPr>
      </w:pPr>
      <w:r w:rsidRPr="008C4919">
        <w:rPr>
          <w:rFonts w:eastAsia="Times New Roman"/>
          <w:sz w:val="18"/>
          <w:szCs w:val="18"/>
          <w:lang w:val="en-US"/>
        </w:rPr>
        <w:t xml:space="preserve">*Figures are collated for the first week of October each year and include pupils in any form of ELB delivered EOTAS provision.  They do not include children receiving Elective Home Education (EHE). </w:t>
      </w:r>
    </w:p>
    <w:p w:rsidR="00814C4D" w:rsidRPr="008C4919" w:rsidRDefault="00814C4D" w:rsidP="00814C4D">
      <w:pPr>
        <w:pStyle w:val="NICCYBodyText"/>
        <w:rPr>
          <w:rFonts w:eastAsia="Times New Roman"/>
          <w:sz w:val="18"/>
          <w:szCs w:val="18"/>
          <w:lang w:val="en-US"/>
        </w:rPr>
      </w:pPr>
    </w:p>
    <w:p w:rsidR="00814C4D" w:rsidRDefault="00814C4D" w:rsidP="00814C4D">
      <w:pPr>
        <w:pStyle w:val="NICCYBodyText"/>
        <w:rPr>
          <w:rFonts w:eastAsia="Times New Roman"/>
          <w:b/>
          <w:sz w:val="22"/>
          <w:szCs w:val="22"/>
          <w:lang w:val="en-US"/>
        </w:rPr>
      </w:pPr>
      <w:r w:rsidRPr="008C4919">
        <w:rPr>
          <w:rFonts w:eastAsia="Times New Roman"/>
          <w:sz w:val="18"/>
          <w:szCs w:val="18"/>
          <w:lang w:val="en-US"/>
        </w:rPr>
        <w:t>Under existing legislation a parent may choose to educate his/her child at home (EHE).  ELBs are aware of 258 children being home educated, however, this figure does not include those children</w:t>
      </w:r>
      <w:r w:rsidRPr="00814C4D">
        <w:rPr>
          <w:rFonts w:eastAsia="Times New Roman"/>
          <w:sz w:val="22"/>
          <w:szCs w:val="22"/>
          <w:lang w:val="en-US"/>
        </w:rPr>
        <w:t xml:space="preserve"> </w:t>
      </w:r>
      <w:r w:rsidRPr="008C4919">
        <w:rPr>
          <w:rFonts w:eastAsia="Times New Roman"/>
          <w:sz w:val="18"/>
          <w:szCs w:val="18"/>
          <w:lang w:val="en-US"/>
        </w:rPr>
        <w:t>who have never been registered at a school and who have never been brought to the Boards’ attention by another agency or individual.</w:t>
      </w:r>
      <w:r>
        <w:rPr>
          <w:rFonts w:eastAsia="Times New Roman"/>
          <w:sz w:val="22"/>
          <w:szCs w:val="22"/>
          <w:lang w:val="en-US"/>
        </w:rPr>
        <w:t xml:space="preserve"> </w:t>
      </w:r>
      <w:r>
        <w:rPr>
          <w:rFonts w:eastAsia="Times New Roman"/>
          <w:b/>
          <w:sz w:val="22"/>
          <w:szCs w:val="22"/>
          <w:lang w:val="en-US"/>
        </w:rPr>
        <w:t>(3</w:t>
      </w:r>
      <w:r w:rsidRPr="00814C4D">
        <w:rPr>
          <w:rFonts w:eastAsia="Times New Roman"/>
          <w:b/>
          <w:sz w:val="22"/>
          <w:szCs w:val="22"/>
          <w:vertAlign w:val="superscript"/>
          <w:lang w:val="en-US"/>
        </w:rPr>
        <w:t>rd</w:t>
      </w:r>
      <w:r>
        <w:rPr>
          <w:rFonts w:eastAsia="Times New Roman"/>
          <w:b/>
          <w:sz w:val="22"/>
          <w:szCs w:val="22"/>
          <w:lang w:val="en-US"/>
        </w:rPr>
        <w:t xml:space="preserve"> October 2014)</w:t>
      </w:r>
    </w:p>
    <w:p w:rsidR="008C4919" w:rsidRDefault="008C4919" w:rsidP="008C4919">
      <w:pPr>
        <w:pStyle w:val="NICCYBodyText"/>
      </w:pPr>
      <w:hyperlink w:anchor="_top" w:history="1">
        <w:r w:rsidRPr="007715F2">
          <w:rPr>
            <w:rStyle w:val="Hyperlink"/>
          </w:rPr>
          <w:t>Back to Top</w:t>
        </w:r>
      </w:hyperlink>
    </w:p>
    <w:p w:rsidR="001071E8" w:rsidRDefault="001071E8" w:rsidP="001071E8">
      <w:pPr>
        <w:pStyle w:val="NICCYHeading"/>
      </w:pPr>
      <w:r>
        <w:lastRenderedPageBreak/>
        <w:t>Department of Health</w:t>
      </w:r>
    </w:p>
    <w:p w:rsidR="001071E8" w:rsidRPr="001071E8" w:rsidRDefault="001071E8" w:rsidP="001071E8">
      <w:pPr>
        <w:pStyle w:val="Heading2"/>
        <w:rPr>
          <w:rFonts w:eastAsia="Times New Roman"/>
          <w:color w:val="23A4DE"/>
          <w:lang w:val="en-US"/>
        </w:rPr>
      </w:pPr>
      <w:bookmarkStart w:id="15" w:name="_Fostering"/>
      <w:bookmarkEnd w:id="15"/>
      <w:r w:rsidRPr="001071E8">
        <w:rPr>
          <w:rFonts w:eastAsia="Times New Roman"/>
          <w:color w:val="23A4DE"/>
          <w:lang w:val="en-US"/>
        </w:rPr>
        <w:t>Fostering</w:t>
      </w:r>
    </w:p>
    <w:p w:rsidR="001071E8" w:rsidRDefault="001071E8" w:rsidP="001071E8">
      <w:pPr>
        <w:pStyle w:val="NICCYHeading"/>
        <w:rPr>
          <w:rFonts w:eastAsia="Times New Roman"/>
          <w:b w:val="0"/>
          <w:color w:val="414042"/>
          <w:sz w:val="24"/>
          <w:szCs w:val="24"/>
          <w:lang w:val="en-US"/>
        </w:rPr>
      </w:pPr>
      <w:r w:rsidRPr="001071E8">
        <w:rPr>
          <w:rFonts w:eastAsia="Times New Roman"/>
          <w:color w:val="414042"/>
          <w:sz w:val="24"/>
          <w:szCs w:val="24"/>
          <w:lang w:val="en-US"/>
        </w:rPr>
        <w:t xml:space="preserve">Ms Claire </w:t>
      </w:r>
      <w:proofErr w:type="spellStart"/>
      <w:r w:rsidRPr="001071E8">
        <w:rPr>
          <w:rFonts w:eastAsia="Times New Roman"/>
          <w:color w:val="414042"/>
          <w:sz w:val="24"/>
          <w:szCs w:val="24"/>
          <w:lang w:val="en-US"/>
        </w:rPr>
        <w:t>Sugden</w:t>
      </w:r>
      <w:proofErr w:type="spellEnd"/>
      <w:r w:rsidRPr="001071E8">
        <w:rPr>
          <w:rFonts w:eastAsia="Times New Roman"/>
          <w:color w:val="414042"/>
          <w:sz w:val="24"/>
          <w:szCs w:val="24"/>
          <w:lang w:val="en-US"/>
        </w:rPr>
        <w:t xml:space="preserve"> (IND - East Londonderry) - </w:t>
      </w:r>
      <w:r w:rsidRPr="001071E8">
        <w:rPr>
          <w:rFonts w:eastAsia="Times New Roman"/>
          <w:b w:val="0"/>
          <w:color w:val="414042"/>
          <w:sz w:val="24"/>
          <w:szCs w:val="24"/>
          <w:lang w:val="en-US"/>
        </w:rPr>
        <w:t xml:space="preserve">To ask the Minister of Health, Social Services and Public Safety what steps his Department is taking to </w:t>
      </w:r>
    </w:p>
    <w:p w:rsidR="001071E8" w:rsidRDefault="001071E8" w:rsidP="001071E8">
      <w:pPr>
        <w:pStyle w:val="NICCYHeading"/>
        <w:rPr>
          <w:rFonts w:eastAsia="Times New Roman"/>
          <w:b w:val="0"/>
          <w:color w:val="414042"/>
          <w:sz w:val="24"/>
          <w:szCs w:val="24"/>
          <w:lang w:val="en-US"/>
        </w:rPr>
      </w:pPr>
      <w:r w:rsidRPr="001071E8">
        <w:rPr>
          <w:rFonts w:eastAsia="Times New Roman"/>
          <w:b w:val="0"/>
          <w:color w:val="414042"/>
          <w:sz w:val="24"/>
          <w:szCs w:val="24"/>
          <w:lang w:val="en-US"/>
        </w:rPr>
        <w:t>(</w:t>
      </w:r>
      <w:proofErr w:type="spellStart"/>
      <w:r w:rsidRPr="001071E8">
        <w:rPr>
          <w:rFonts w:eastAsia="Times New Roman"/>
          <w:b w:val="0"/>
          <w:color w:val="414042"/>
          <w:sz w:val="24"/>
          <w:szCs w:val="24"/>
          <w:lang w:val="en-US"/>
        </w:rPr>
        <w:t>i</w:t>
      </w:r>
      <w:proofErr w:type="spellEnd"/>
      <w:r w:rsidRPr="001071E8">
        <w:rPr>
          <w:rFonts w:eastAsia="Times New Roman"/>
          <w:b w:val="0"/>
          <w:color w:val="414042"/>
          <w:sz w:val="24"/>
          <w:szCs w:val="24"/>
          <w:lang w:val="en-US"/>
        </w:rPr>
        <w:t xml:space="preserve">) increase the number of families choosing to foster children; and </w:t>
      </w:r>
    </w:p>
    <w:p w:rsidR="001071E8" w:rsidRPr="001071E8" w:rsidRDefault="001071E8" w:rsidP="001071E8">
      <w:pPr>
        <w:pStyle w:val="NICCYHeading"/>
        <w:rPr>
          <w:rFonts w:eastAsia="Times New Roman"/>
          <w:color w:val="414042"/>
          <w:sz w:val="24"/>
          <w:szCs w:val="24"/>
          <w:lang w:val="en-US"/>
        </w:rPr>
      </w:pPr>
      <w:r w:rsidRPr="001071E8">
        <w:rPr>
          <w:rFonts w:eastAsia="Times New Roman"/>
          <w:b w:val="0"/>
          <w:color w:val="414042"/>
          <w:sz w:val="24"/>
          <w:szCs w:val="24"/>
          <w:lang w:val="en-US"/>
        </w:rPr>
        <w:t xml:space="preserve">(ii) </w:t>
      </w:r>
      <w:proofErr w:type="gramStart"/>
      <w:r w:rsidRPr="001071E8">
        <w:rPr>
          <w:rFonts w:eastAsia="Times New Roman"/>
          <w:b w:val="0"/>
          <w:color w:val="414042"/>
          <w:sz w:val="24"/>
          <w:szCs w:val="24"/>
          <w:lang w:val="en-US"/>
        </w:rPr>
        <w:t>to</w:t>
      </w:r>
      <w:proofErr w:type="gramEnd"/>
      <w:r w:rsidRPr="001071E8">
        <w:rPr>
          <w:rFonts w:eastAsia="Times New Roman"/>
          <w:b w:val="0"/>
          <w:color w:val="414042"/>
          <w:sz w:val="24"/>
          <w:szCs w:val="24"/>
          <w:lang w:val="en-US"/>
        </w:rPr>
        <w:t xml:space="preserve"> make the process from application to attainment as efficient as possible.  </w:t>
      </w:r>
    </w:p>
    <w:p w:rsidR="001071E8" w:rsidRDefault="001071E8" w:rsidP="001071E8">
      <w:pPr>
        <w:pStyle w:val="NICCYHeading"/>
        <w:rPr>
          <w:rFonts w:ascii="Times New Roman" w:eastAsia="Times New Roman" w:hAnsi="Times New Roman" w:cs="Times New Roman"/>
          <w:szCs w:val="24"/>
          <w:lang w:val="en-US"/>
        </w:rPr>
      </w:pPr>
    </w:p>
    <w:p w:rsidR="001071E8" w:rsidRDefault="001071E8" w:rsidP="001071E8">
      <w:pPr>
        <w:pStyle w:val="NICCYBodyText"/>
        <w:rPr>
          <w:rFonts w:eastAsia="Times New Roman"/>
          <w:lang w:val="en-US"/>
        </w:rPr>
      </w:pPr>
      <w:r w:rsidRPr="001071E8">
        <w:rPr>
          <w:b/>
        </w:rPr>
        <w:t>Mr</w:t>
      </w:r>
      <w:r>
        <w:rPr>
          <w:b/>
        </w:rPr>
        <w:t xml:space="preserve"> J Wells (The Minister </w:t>
      </w:r>
      <w:r w:rsidRPr="00252D89">
        <w:rPr>
          <w:b/>
          <w:lang w:val="en-US"/>
        </w:rPr>
        <w:t>of Health, Social Services and Public Safety</w:t>
      </w:r>
      <w:r w:rsidRPr="001071E8">
        <w:rPr>
          <w:b/>
        </w:rPr>
        <w:t>):</w:t>
      </w:r>
      <w:r>
        <w:rPr>
          <w:rFonts w:ascii="Times New Roman" w:eastAsia="Times New Roman" w:hAnsi="Times New Roman" w:cs="Times New Roman"/>
          <w:b/>
          <w:lang w:val="en-US"/>
        </w:rPr>
        <w:t xml:space="preserve"> </w:t>
      </w:r>
      <w:r w:rsidRPr="0052569E">
        <w:rPr>
          <w:rFonts w:eastAsia="Times New Roman"/>
          <w:lang w:val="en-US"/>
        </w:rPr>
        <w:t xml:space="preserve">Recruitment of foster </w:t>
      </w:r>
      <w:proofErr w:type="spellStart"/>
      <w:r w:rsidRPr="0052569E">
        <w:rPr>
          <w:rFonts w:eastAsia="Times New Roman"/>
          <w:lang w:val="en-US"/>
        </w:rPr>
        <w:t>carers</w:t>
      </w:r>
      <w:proofErr w:type="spellEnd"/>
      <w:r w:rsidRPr="0052569E">
        <w:rPr>
          <w:rFonts w:eastAsia="Times New Roman"/>
          <w:lang w:val="en-US"/>
        </w:rPr>
        <w:t xml:space="preserve"> is a continual activity and is based on the ability of prospective foster </w:t>
      </w:r>
      <w:proofErr w:type="spellStart"/>
      <w:r w:rsidRPr="0052569E">
        <w:rPr>
          <w:rFonts w:eastAsia="Times New Roman"/>
          <w:lang w:val="en-US"/>
        </w:rPr>
        <w:t>carers</w:t>
      </w:r>
      <w:proofErr w:type="spellEnd"/>
      <w:r w:rsidRPr="0052569E">
        <w:rPr>
          <w:rFonts w:eastAsia="Times New Roman"/>
          <w:lang w:val="en-US"/>
        </w:rPr>
        <w:t xml:space="preserve"> to match and build a relationship with the children and young people who require foster care. </w:t>
      </w:r>
      <w:r>
        <w:rPr>
          <w:rFonts w:eastAsia="Times New Roman"/>
          <w:lang w:val="en-US"/>
        </w:rPr>
        <w:t xml:space="preserve"> </w:t>
      </w:r>
      <w:r w:rsidRPr="0052569E">
        <w:rPr>
          <w:rFonts w:eastAsia="Times New Roman"/>
          <w:lang w:val="en-US"/>
        </w:rPr>
        <w:t xml:space="preserve">At the end of June 2014 there were 2146 foster </w:t>
      </w:r>
      <w:proofErr w:type="spellStart"/>
      <w:r w:rsidRPr="0052569E">
        <w:rPr>
          <w:rFonts w:eastAsia="Times New Roman"/>
          <w:lang w:val="en-US"/>
        </w:rPr>
        <w:t>carers</w:t>
      </w:r>
      <w:proofErr w:type="spellEnd"/>
      <w:r w:rsidRPr="0052569E">
        <w:rPr>
          <w:rFonts w:eastAsia="Times New Roman"/>
          <w:lang w:val="en-US"/>
        </w:rPr>
        <w:t xml:space="preserve"> in Northern Ireland. </w:t>
      </w:r>
      <w:r>
        <w:rPr>
          <w:rFonts w:eastAsia="Times New Roman"/>
          <w:lang w:val="en-US"/>
        </w:rPr>
        <w:t xml:space="preserve"> </w:t>
      </w:r>
    </w:p>
    <w:p w:rsidR="001071E8" w:rsidRDefault="001071E8" w:rsidP="001071E8">
      <w:pPr>
        <w:pStyle w:val="NICCYBodyText"/>
        <w:rPr>
          <w:rFonts w:eastAsia="Times New Roman"/>
          <w:lang w:val="en-US"/>
        </w:rPr>
      </w:pPr>
    </w:p>
    <w:p w:rsidR="001071E8" w:rsidRDefault="001071E8" w:rsidP="001071E8">
      <w:pPr>
        <w:pStyle w:val="NICCYBodyText"/>
        <w:rPr>
          <w:rFonts w:eastAsia="Times New Roman"/>
          <w:lang w:val="en-US"/>
        </w:rPr>
      </w:pPr>
      <w:r w:rsidRPr="0052569E">
        <w:rPr>
          <w:rFonts w:eastAsia="Times New Roman"/>
          <w:lang w:val="en-US"/>
        </w:rPr>
        <w:t xml:space="preserve">The Regional Adoption and Fostering Service (RAFS) supports local Health and Social Care (HSC) Trusts, in the recruitment, assessment and training of foster </w:t>
      </w:r>
      <w:proofErr w:type="spellStart"/>
      <w:r w:rsidRPr="0052569E">
        <w:rPr>
          <w:rFonts w:eastAsia="Times New Roman"/>
          <w:lang w:val="en-US"/>
        </w:rPr>
        <w:t>carers</w:t>
      </w:r>
      <w:proofErr w:type="spellEnd"/>
      <w:r w:rsidRPr="0052569E">
        <w:rPr>
          <w:rFonts w:eastAsia="Times New Roman"/>
          <w:lang w:val="en-US"/>
        </w:rPr>
        <w:t xml:space="preserve">, maintains an overview of the overall fostering position and undertakes </w:t>
      </w:r>
      <w:r>
        <w:rPr>
          <w:rFonts w:eastAsia="Times New Roman"/>
          <w:lang w:val="en-US"/>
        </w:rPr>
        <w:t xml:space="preserve">recruitment drives as required. </w:t>
      </w:r>
      <w:r w:rsidRPr="0052569E">
        <w:rPr>
          <w:rFonts w:eastAsia="Times New Roman"/>
          <w:lang w:val="en-US"/>
        </w:rPr>
        <w:t xml:space="preserve">In addition, Fostering Network (NI), on behalf of the Health and Social Care Board (HSCB), provides a dedicated helpline for foster </w:t>
      </w:r>
      <w:proofErr w:type="spellStart"/>
      <w:r w:rsidRPr="0052569E">
        <w:rPr>
          <w:rFonts w:eastAsia="Times New Roman"/>
          <w:lang w:val="en-US"/>
        </w:rPr>
        <w:t>carers</w:t>
      </w:r>
      <w:proofErr w:type="spellEnd"/>
      <w:r w:rsidRPr="0052569E">
        <w:rPr>
          <w:rFonts w:eastAsia="Times New Roman"/>
          <w:lang w:val="en-US"/>
        </w:rPr>
        <w:t xml:space="preserve"> and runs annual recruitment campaigns. </w:t>
      </w:r>
      <w:r>
        <w:rPr>
          <w:rFonts w:eastAsia="Times New Roman"/>
          <w:lang w:val="en-US"/>
        </w:rPr>
        <w:t xml:space="preserve"> </w:t>
      </w:r>
    </w:p>
    <w:p w:rsidR="001071E8" w:rsidRDefault="001071E8" w:rsidP="001071E8">
      <w:pPr>
        <w:pStyle w:val="NICCYBodyText"/>
        <w:rPr>
          <w:rFonts w:eastAsia="Times New Roman"/>
          <w:lang w:val="en-US"/>
        </w:rPr>
      </w:pPr>
    </w:p>
    <w:p w:rsidR="001071E8" w:rsidRDefault="001071E8" w:rsidP="001071E8">
      <w:pPr>
        <w:pStyle w:val="NICCYBodyText"/>
        <w:rPr>
          <w:rFonts w:eastAsia="Times New Roman"/>
          <w:lang w:val="en-US"/>
        </w:rPr>
      </w:pPr>
      <w:r w:rsidRPr="0052569E">
        <w:rPr>
          <w:rFonts w:eastAsia="Times New Roman"/>
          <w:lang w:val="en-US"/>
        </w:rPr>
        <w:t xml:space="preserve">The British Association for Adoption and Fostering (BAAF) also receives funding from the HSCB to provide advice, consultancy services and training for prospective foster </w:t>
      </w:r>
      <w:proofErr w:type="spellStart"/>
      <w:r w:rsidRPr="0052569E">
        <w:rPr>
          <w:rFonts w:eastAsia="Times New Roman"/>
          <w:lang w:val="en-US"/>
        </w:rPr>
        <w:t>carers</w:t>
      </w:r>
      <w:proofErr w:type="spellEnd"/>
      <w:r w:rsidRPr="0052569E">
        <w:rPr>
          <w:rFonts w:eastAsia="Times New Roman"/>
          <w:lang w:val="en-US"/>
        </w:rPr>
        <w:t xml:space="preserve"> and professionals in Northern Ireland. </w:t>
      </w:r>
      <w:r>
        <w:rPr>
          <w:rFonts w:eastAsia="Times New Roman"/>
          <w:lang w:val="en-US"/>
        </w:rPr>
        <w:t xml:space="preserve"> </w:t>
      </w:r>
      <w:r w:rsidRPr="0052569E">
        <w:rPr>
          <w:rFonts w:eastAsia="Times New Roman"/>
          <w:lang w:val="en-US"/>
        </w:rPr>
        <w:t xml:space="preserve">Furthermore, under Transforming Your Care, additional funding has been made available to put in place professional foster care schemes for the most difficult to place children. </w:t>
      </w:r>
    </w:p>
    <w:p w:rsidR="001071E8" w:rsidRPr="001071E8" w:rsidRDefault="001071E8" w:rsidP="001071E8">
      <w:pPr>
        <w:pStyle w:val="NICCYBodyText"/>
        <w:rPr>
          <w:rFonts w:eastAsia="Times New Roman"/>
          <w:lang w:val="en-US"/>
        </w:rPr>
      </w:pPr>
    </w:p>
    <w:p w:rsidR="001071E8" w:rsidRDefault="001071E8" w:rsidP="001071E8">
      <w:pPr>
        <w:pStyle w:val="NICCYHeading"/>
        <w:rPr>
          <w:rFonts w:eastAsia="Times New Roman"/>
          <w:b w:val="0"/>
          <w:color w:val="414042"/>
          <w:sz w:val="24"/>
          <w:szCs w:val="24"/>
          <w:lang w:val="en-US"/>
        </w:rPr>
      </w:pPr>
      <w:r w:rsidRPr="001071E8">
        <w:rPr>
          <w:rFonts w:eastAsia="Times New Roman"/>
          <w:b w:val="0"/>
          <w:color w:val="414042"/>
          <w:sz w:val="24"/>
          <w:szCs w:val="24"/>
          <w:lang w:val="en-US"/>
        </w:rPr>
        <w:t xml:space="preserve">Currently the HSCB and HSC Trusts are reviewing fostering services which will identify areas of need and enable better targeting of recruitment. </w:t>
      </w:r>
      <w:r>
        <w:rPr>
          <w:rFonts w:eastAsia="Times New Roman"/>
          <w:b w:val="0"/>
          <w:color w:val="414042"/>
          <w:sz w:val="24"/>
          <w:szCs w:val="24"/>
          <w:lang w:val="en-US"/>
        </w:rPr>
        <w:t xml:space="preserve"> </w:t>
      </w:r>
      <w:r w:rsidRPr="001071E8">
        <w:rPr>
          <w:rFonts w:eastAsia="Times New Roman"/>
          <w:b w:val="0"/>
          <w:color w:val="414042"/>
          <w:sz w:val="24"/>
          <w:szCs w:val="24"/>
          <w:lang w:val="en-US"/>
        </w:rPr>
        <w:t xml:space="preserve">This has the potential to reduce the time spent on processing applications in respect of potential foster </w:t>
      </w:r>
      <w:proofErr w:type="spellStart"/>
      <w:r w:rsidRPr="001071E8">
        <w:rPr>
          <w:rFonts w:eastAsia="Times New Roman"/>
          <w:b w:val="0"/>
          <w:color w:val="414042"/>
          <w:sz w:val="24"/>
          <w:szCs w:val="24"/>
          <w:lang w:val="en-US"/>
        </w:rPr>
        <w:t>carers</w:t>
      </w:r>
      <w:proofErr w:type="spellEnd"/>
      <w:r w:rsidRPr="001071E8">
        <w:rPr>
          <w:rFonts w:eastAsia="Times New Roman"/>
          <w:b w:val="0"/>
          <w:color w:val="414042"/>
          <w:sz w:val="24"/>
          <w:szCs w:val="24"/>
          <w:lang w:val="en-US"/>
        </w:rPr>
        <w:t>.</w:t>
      </w:r>
      <w:r>
        <w:rPr>
          <w:rFonts w:eastAsia="Times New Roman"/>
          <w:b w:val="0"/>
          <w:color w:val="414042"/>
          <w:sz w:val="24"/>
          <w:szCs w:val="24"/>
          <w:lang w:val="en-US"/>
        </w:rPr>
        <w:t xml:space="preserve">  </w:t>
      </w:r>
    </w:p>
    <w:p w:rsidR="001071E8" w:rsidRDefault="001071E8" w:rsidP="001071E8">
      <w:pPr>
        <w:pStyle w:val="NICCYHeading"/>
        <w:rPr>
          <w:rFonts w:eastAsia="Times New Roman"/>
          <w:b w:val="0"/>
          <w:color w:val="414042"/>
          <w:sz w:val="24"/>
          <w:szCs w:val="24"/>
          <w:lang w:val="en-US"/>
        </w:rPr>
      </w:pPr>
    </w:p>
    <w:p w:rsidR="008C4919" w:rsidRDefault="001071E8" w:rsidP="001071E8">
      <w:pPr>
        <w:pStyle w:val="NICCYHeading"/>
        <w:rPr>
          <w:rFonts w:eastAsia="Times New Roman"/>
          <w:b w:val="0"/>
          <w:color w:val="414042"/>
          <w:sz w:val="24"/>
          <w:szCs w:val="24"/>
          <w:lang w:val="en-US"/>
        </w:rPr>
      </w:pPr>
      <w:r>
        <w:rPr>
          <w:rFonts w:eastAsia="Times New Roman"/>
          <w:b w:val="0"/>
          <w:color w:val="414042"/>
          <w:sz w:val="24"/>
          <w:szCs w:val="24"/>
          <w:lang w:val="en-US"/>
        </w:rPr>
        <w:t>I</w:t>
      </w:r>
      <w:r w:rsidRPr="001071E8">
        <w:rPr>
          <w:rFonts w:eastAsia="Times New Roman"/>
          <w:b w:val="0"/>
          <w:color w:val="414042"/>
          <w:sz w:val="24"/>
          <w:szCs w:val="24"/>
          <w:lang w:val="en-US"/>
        </w:rPr>
        <w:t>ndependent fostering agencies to assess their own</w:t>
      </w:r>
      <w:r w:rsidRPr="001071E8">
        <w:rPr>
          <w:rStyle w:val="NICCYBodyTextChar"/>
        </w:rPr>
        <w:t xml:space="preserve"> </w:t>
      </w:r>
      <w:r w:rsidRPr="001071E8">
        <w:rPr>
          <w:rFonts w:eastAsia="Times New Roman"/>
          <w:b w:val="0"/>
          <w:color w:val="414042"/>
          <w:sz w:val="24"/>
          <w:szCs w:val="24"/>
          <w:lang w:val="en-US"/>
        </w:rPr>
        <w:t xml:space="preserve">foster parents, without requiring a further assessment by a Health and Social Care Trust, as is currently the case. </w:t>
      </w:r>
      <w:r>
        <w:rPr>
          <w:rFonts w:eastAsia="Times New Roman"/>
          <w:b w:val="0"/>
          <w:color w:val="414042"/>
          <w:sz w:val="24"/>
          <w:szCs w:val="24"/>
          <w:lang w:val="en-US"/>
        </w:rPr>
        <w:t xml:space="preserve"> </w:t>
      </w:r>
      <w:r w:rsidRPr="001071E8">
        <w:rPr>
          <w:rFonts w:eastAsia="Times New Roman"/>
          <w:b w:val="0"/>
          <w:color w:val="414042"/>
          <w:sz w:val="24"/>
          <w:szCs w:val="24"/>
          <w:lang w:val="en-US"/>
        </w:rPr>
        <w:t>This will shorten the process for those who apply to become foster</w:t>
      </w:r>
      <w:r w:rsidRPr="001071E8">
        <w:rPr>
          <w:rStyle w:val="NICCYBodyTextChar"/>
        </w:rPr>
        <w:t xml:space="preserve"> </w:t>
      </w:r>
      <w:r w:rsidRPr="001071E8">
        <w:rPr>
          <w:rFonts w:eastAsia="Times New Roman"/>
          <w:b w:val="0"/>
          <w:color w:val="414042"/>
          <w:sz w:val="24"/>
          <w:szCs w:val="24"/>
          <w:lang w:val="en-US"/>
        </w:rPr>
        <w:t>carers through independent fostering</w:t>
      </w:r>
      <w:r w:rsidRPr="001071E8">
        <w:rPr>
          <w:rFonts w:eastAsia="Times New Roman"/>
          <w:b w:val="0"/>
          <w:sz w:val="24"/>
          <w:szCs w:val="24"/>
          <w:lang w:val="en-US"/>
        </w:rPr>
        <w:t xml:space="preserve"> </w:t>
      </w:r>
      <w:r w:rsidRPr="001071E8">
        <w:rPr>
          <w:rFonts w:eastAsia="Times New Roman"/>
          <w:b w:val="0"/>
          <w:color w:val="414042"/>
          <w:sz w:val="24"/>
          <w:szCs w:val="24"/>
          <w:lang w:val="en-US"/>
        </w:rPr>
        <w:t>agencies.</w:t>
      </w:r>
      <w:r w:rsidR="008C4919">
        <w:rPr>
          <w:rFonts w:eastAsia="Times New Roman"/>
          <w:b w:val="0"/>
          <w:color w:val="414042"/>
          <w:sz w:val="24"/>
          <w:szCs w:val="24"/>
          <w:lang w:val="en-US"/>
        </w:rPr>
        <w:t xml:space="preserve">  </w:t>
      </w:r>
      <w:r w:rsidRPr="001071E8">
        <w:rPr>
          <w:rFonts w:eastAsia="Times New Roman"/>
          <w:b w:val="0"/>
          <w:color w:val="414042"/>
          <w:sz w:val="24"/>
          <w:szCs w:val="24"/>
          <w:lang w:val="en-US"/>
        </w:rPr>
        <w:t>The new Regulations</w:t>
      </w:r>
      <w:r w:rsidRPr="001071E8">
        <w:rPr>
          <w:rFonts w:eastAsia="Times New Roman"/>
          <w:b w:val="0"/>
          <w:sz w:val="24"/>
          <w:szCs w:val="24"/>
          <w:lang w:val="en-US"/>
        </w:rPr>
        <w:t xml:space="preserve"> </w:t>
      </w:r>
      <w:r w:rsidRPr="001071E8">
        <w:rPr>
          <w:rFonts w:eastAsia="Times New Roman"/>
          <w:b w:val="0"/>
          <w:color w:val="414042"/>
          <w:sz w:val="24"/>
          <w:szCs w:val="24"/>
          <w:lang w:val="en-US"/>
        </w:rPr>
        <w:t>will also bring fostering agencies within the scope of inspection and regulation by the</w:t>
      </w:r>
      <w:r w:rsidRPr="001071E8">
        <w:rPr>
          <w:rFonts w:eastAsia="Times New Roman"/>
          <w:b w:val="0"/>
          <w:sz w:val="24"/>
          <w:szCs w:val="24"/>
          <w:lang w:val="en-US"/>
        </w:rPr>
        <w:t xml:space="preserve"> </w:t>
      </w:r>
      <w:r w:rsidRPr="001071E8">
        <w:rPr>
          <w:rFonts w:eastAsia="Times New Roman"/>
          <w:b w:val="0"/>
          <w:color w:val="414042"/>
          <w:sz w:val="24"/>
          <w:szCs w:val="24"/>
          <w:lang w:val="en-US"/>
        </w:rPr>
        <w:t>Regulation and Quality</w:t>
      </w:r>
      <w:r w:rsidRPr="001071E8">
        <w:rPr>
          <w:rFonts w:eastAsia="Times New Roman"/>
          <w:b w:val="0"/>
          <w:sz w:val="24"/>
          <w:szCs w:val="24"/>
          <w:lang w:val="en-US"/>
        </w:rPr>
        <w:t xml:space="preserve"> </w:t>
      </w:r>
      <w:r w:rsidRPr="001071E8">
        <w:rPr>
          <w:rFonts w:eastAsia="Times New Roman"/>
          <w:b w:val="0"/>
          <w:color w:val="414042"/>
          <w:sz w:val="24"/>
          <w:szCs w:val="24"/>
          <w:lang w:val="en-US"/>
        </w:rPr>
        <w:t>Improvement Authority.</w:t>
      </w:r>
      <w:r w:rsidR="008C4919">
        <w:rPr>
          <w:rFonts w:eastAsia="Times New Roman"/>
          <w:b w:val="0"/>
          <w:color w:val="414042"/>
          <w:sz w:val="24"/>
          <w:szCs w:val="24"/>
          <w:lang w:val="en-US"/>
        </w:rPr>
        <w:t xml:space="preserve">  </w:t>
      </w:r>
    </w:p>
    <w:p w:rsidR="008C4919" w:rsidRDefault="008C4919" w:rsidP="001071E8">
      <w:pPr>
        <w:pStyle w:val="NICCYHeading"/>
        <w:rPr>
          <w:rFonts w:eastAsia="Times New Roman"/>
          <w:b w:val="0"/>
          <w:color w:val="414042"/>
          <w:sz w:val="24"/>
          <w:szCs w:val="24"/>
          <w:lang w:val="en-US"/>
        </w:rPr>
      </w:pPr>
    </w:p>
    <w:p w:rsidR="008C4919" w:rsidRDefault="008C4919" w:rsidP="001071E8">
      <w:pPr>
        <w:pStyle w:val="NICCYHeading"/>
        <w:rPr>
          <w:rFonts w:eastAsia="Times New Roman"/>
          <w:b w:val="0"/>
          <w:color w:val="414042"/>
          <w:sz w:val="24"/>
          <w:szCs w:val="24"/>
          <w:lang w:val="en-US"/>
        </w:rPr>
      </w:pPr>
    </w:p>
    <w:p w:rsidR="001071E8" w:rsidRPr="008C4919" w:rsidRDefault="001071E8" w:rsidP="001071E8">
      <w:pPr>
        <w:pStyle w:val="NICCYHeading"/>
        <w:rPr>
          <w:rStyle w:val="NICCYBodyTextChar"/>
          <w:rFonts w:eastAsia="Times New Roman"/>
          <w:b w:val="0"/>
          <w:sz w:val="24"/>
          <w:szCs w:val="24"/>
          <w:lang w:val="en-US"/>
        </w:rPr>
      </w:pPr>
      <w:r w:rsidRPr="001071E8">
        <w:rPr>
          <w:rFonts w:eastAsia="Times New Roman"/>
          <w:b w:val="0"/>
          <w:color w:val="414042"/>
          <w:sz w:val="24"/>
          <w:szCs w:val="24"/>
          <w:lang w:val="en-US"/>
        </w:rPr>
        <w:lastRenderedPageBreak/>
        <w:t xml:space="preserve">Currently, the expected timeframe for the completion of assessments is between 4 and 6 months. </w:t>
      </w:r>
      <w:r>
        <w:rPr>
          <w:rFonts w:eastAsia="Times New Roman"/>
          <w:b w:val="0"/>
          <w:color w:val="414042"/>
          <w:sz w:val="24"/>
          <w:szCs w:val="24"/>
          <w:lang w:val="en-US"/>
        </w:rPr>
        <w:t xml:space="preserve"> </w:t>
      </w:r>
      <w:r w:rsidRPr="001071E8">
        <w:rPr>
          <w:rFonts w:eastAsia="Times New Roman"/>
          <w:b w:val="0"/>
          <w:color w:val="414042"/>
          <w:sz w:val="24"/>
          <w:szCs w:val="24"/>
          <w:lang w:val="en-US"/>
        </w:rPr>
        <w:t>Also, my Department is currently finalising new Fostering Regulations which, among other things, will enable</w:t>
      </w:r>
      <w:r w:rsidR="008C4919">
        <w:rPr>
          <w:rFonts w:eastAsia="Times New Roman"/>
          <w:b w:val="0"/>
          <w:color w:val="414042"/>
          <w:sz w:val="24"/>
          <w:szCs w:val="24"/>
          <w:lang w:val="en-US"/>
        </w:rPr>
        <w:t xml:space="preserve">. </w:t>
      </w:r>
      <w:r w:rsidR="008C4919">
        <w:rPr>
          <w:rFonts w:eastAsia="Times New Roman"/>
          <w:color w:val="414042"/>
          <w:sz w:val="24"/>
          <w:szCs w:val="24"/>
          <w:lang w:val="en-US"/>
        </w:rPr>
        <w:t>(29</w:t>
      </w:r>
      <w:r w:rsidR="008C4919" w:rsidRPr="008C4919">
        <w:rPr>
          <w:rFonts w:eastAsia="Times New Roman"/>
          <w:color w:val="414042"/>
          <w:sz w:val="24"/>
          <w:szCs w:val="24"/>
          <w:vertAlign w:val="superscript"/>
          <w:lang w:val="en-US"/>
        </w:rPr>
        <w:t>th</w:t>
      </w:r>
      <w:r w:rsidR="008C4919">
        <w:rPr>
          <w:rFonts w:eastAsia="Times New Roman"/>
          <w:color w:val="414042"/>
          <w:sz w:val="24"/>
          <w:szCs w:val="24"/>
          <w:lang w:val="en-US"/>
        </w:rPr>
        <w:t xml:space="preserve"> September)</w:t>
      </w:r>
    </w:p>
    <w:p w:rsidR="001071E8" w:rsidRDefault="001071E8" w:rsidP="00814C4D">
      <w:pPr>
        <w:pStyle w:val="NICCYBodyText"/>
        <w:rPr>
          <w:rFonts w:eastAsia="Times New Roman"/>
          <w:sz w:val="22"/>
          <w:szCs w:val="22"/>
          <w:lang w:val="en-US"/>
        </w:rPr>
      </w:pPr>
    </w:p>
    <w:p w:rsidR="001071E8" w:rsidRDefault="001071E8" w:rsidP="001071E8">
      <w:pPr>
        <w:pStyle w:val="NICCYBodyText"/>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w:t>
        </w:r>
        <w:r w:rsidRPr="007715F2">
          <w:rPr>
            <w:rStyle w:val="Hyperlink"/>
          </w:rPr>
          <w:t xml:space="preserve"> Top</w:t>
        </w:r>
      </w:hyperlink>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8C4919" w:rsidRDefault="008C4919" w:rsidP="00814C4D">
      <w:pPr>
        <w:pStyle w:val="NICCYBodyText"/>
        <w:rPr>
          <w:rFonts w:eastAsia="Times New Roman"/>
          <w:sz w:val="22"/>
          <w:szCs w:val="22"/>
          <w:lang w:val="en-US"/>
        </w:rPr>
      </w:pPr>
    </w:p>
    <w:p w:rsidR="001071E8" w:rsidRDefault="001071E8" w:rsidP="00814C4D">
      <w:pPr>
        <w:pStyle w:val="NICCYBodyText"/>
        <w:rPr>
          <w:rFonts w:eastAsia="Times New Roman"/>
          <w:sz w:val="22"/>
          <w:szCs w:val="22"/>
          <w:lang w:val="en-US"/>
        </w:rPr>
      </w:pPr>
    </w:p>
    <w:p w:rsidR="001071E8" w:rsidRDefault="001071E8" w:rsidP="001071E8">
      <w:pPr>
        <w:pStyle w:val="NICCYHeading"/>
        <w:rPr>
          <w:rFonts w:eastAsia="Times New Roman"/>
          <w:lang w:val="en-US"/>
        </w:rPr>
      </w:pPr>
      <w:r>
        <w:rPr>
          <w:rFonts w:eastAsia="Times New Roman"/>
          <w:lang w:val="en-US"/>
        </w:rPr>
        <w:lastRenderedPageBreak/>
        <w:t>Department of Finance and Personnel</w:t>
      </w:r>
    </w:p>
    <w:p w:rsidR="001071E8" w:rsidRPr="001071E8" w:rsidRDefault="001071E8" w:rsidP="001071E8">
      <w:pPr>
        <w:pStyle w:val="Heading2"/>
        <w:rPr>
          <w:rFonts w:eastAsia="Times New Roman"/>
          <w:color w:val="23A4DE"/>
          <w:lang w:val="en-US"/>
        </w:rPr>
      </w:pPr>
      <w:bookmarkStart w:id="16" w:name="_Welfare_Reform"/>
      <w:bookmarkEnd w:id="16"/>
      <w:r w:rsidRPr="001071E8">
        <w:rPr>
          <w:rFonts w:eastAsia="Times New Roman"/>
          <w:color w:val="23A4DE"/>
          <w:lang w:val="en-US"/>
        </w:rPr>
        <w:t>Welfare Reform</w:t>
      </w:r>
    </w:p>
    <w:p w:rsidR="001071E8" w:rsidRPr="001071E8" w:rsidRDefault="001071E8" w:rsidP="001071E8">
      <w:pPr>
        <w:pStyle w:val="NICCYBodyText"/>
        <w:rPr>
          <w:rFonts w:eastAsia="Times New Roman"/>
          <w:b/>
          <w:lang w:val="en-US"/>
        </w:rPr>
      </w:pPr>
      <w:r w:rsidRPr="001071E8">
        <w:rPr>
          <w:rFonts w:eastAsia="Times New Roman"/>
          <w:b/>
          <w:lang w:val="en-US"/>
        </w:rPr>
        <w:t xml:space="preserve">Mr Basil McCrea (NI21 - Lagan Valley) - </w:t>
      </w:r>
      <w:r w:rsidRPr="001071E8">
        <w:t>To ask the Minister of Finance and Personnel to detail the schedule of financial penalties that will result from the failure to implement Welfare Reform, over the next five years</w:t>
      </w:r>
      <w:r>
        <w:t>.</w:t>
      </w:r>
    </w:p>
    <w:p w:rsidR="001071E8" w:rsidRDefault="001071E8" w:rsidP="001071E8">
      <w:pPr>
        <w:pStyle w:val="NICCYBodyText"/>
      </w:pPr>
    </w:p>
    <w:p w:rsidR="001071E8" w:rsidRDefault="001071E8" w:rsidP="001071E8">
      <w:pPr>
        <w:pStyle w:val="NICCYBodyText"/>
        <w:rPr>
          <w:b/>
        </w:rPr>
      </w:pPr>
      <w:r w:rsidRPr="00252D89">
        <w:rPr>
          <w:b/>
          <w:lang w:val="en-US"/>
        </w:rPr>
        <w:t>Mr Hamilton (Minister of Finance and Personnel)</w:t>
      </w:r>
      <w:r>
        <w:rPr>
          <w:b/>
          <w:lang w:val="en-US"/>
        </w:rPr>
        <w:t>:</w:t>
      </w:r>
      <w:r>
        <w:t xml:space="preserve"> </w:t>
      </w:r>
      <w:r w:rsidRPr="001071E8">
        <w:t>The Chief Secretary has confirmed that the cost of not implementing welfare reform will be £87 million this y</w:t>
      </w:r>
      <w:r w:rsidR="008C4919">
        <w:t xml:space="preserve">ear and £114 million next year.  </w:t>
      </w:r>
      <w:r w:rsidRPr="001071E8">
        <w:t>This will in</w:t>
      </w:r>
      <w:r w:rsidR="008C4919">
        <w:t xml:space="preserve">crease significantly over time.  </w:t>
      </w:r>
      <w:r w:rsidRPr="001071E8">
        <w:t>DSD estimates from January suggest that the cost could rise to £343 million per annum by 2018-19.</w:t>
      </w:r>
      <w:r>
        <w:t xml:space="preserve"> </w:t>
      </w:r>
      <w:r>
        <w:rPr>
          <w:b/>
        </w:rPr>
        <w:t>(1</w:t>
      </w:r>
      <w:r w:rsidRPr="001071E8">
        <w:rPr>
          <w:b/>
          <w:vertAlign w:val="superscript"/>
        </w:rPr>
        <w:t>st</w:t>
      </w:r>
      <w:r>
        <w:rPr>
          <w:b/>
        </w:rPr>
        <w:t xml:space="preserve"> October)</w:t>
      </w:r>
    </w:p>
    <w:p w:rsidR="001071E8" w:rsidRDefault="001071E8" w:rsidP="001071E8">
      <w:pPr>
        <w:pStyle w:val="NICCYBodyText"/>
        <w:rPr>
          <w:b/>
        </w:rPr>
      </w:pPr>
    </w:p>
    <w:p w:rsidR="001071E8" w:rsidRDefault="001071E8" w:rsidP="001071E8">
      <w:pPr>
        <w:pStyle w:val="NICCYBodyText"/>
      </w:pPr>
      <w:hyperlink w:anchor="_top" w:history="1">
        <w:r w:rsidRPr="007715F2">
          <w:rPr>
            <w:rStyle w:val="Hyperlink"/>
          </w:rPr>
          <w:t xml:space="preserve">Back </w:t>
        </w:r>
        <w:r w:rsidRPr="007715F2">
          <w:rPr>
            <w:rStyle w:val="Hyperlink"/>
          </w:rPr>
          <w:t>t</w:t>
        </w:r>
        <w:r w:rsidRPr="007715F2">
          <w:rPr>
            <w:rStyle w:val="Hyperlink"/>
          </w:rPr>
          <w:t>o</w:t>
        </w:r>
        <w:r w:rsidRPr="007715F2">
          <w:rPr>
            <w:rStyle w:val="Hyperlink"/>
          </w:rPr>
          <w:t xml:space="preserve"> Top</w:t>
        </w:r>
      </w:hyperlink>
    </w:p>
    <w:p w:rsidR="001071E8" w:rsidRDefault="001071E8"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1071E8">
      <w:pPr>
        <w:pStyle w:val="NICCYBodyText"/>
      </w:pPr>
    </w:p>
    <w:p w:rsidR="00C95894" w:rsidRDefault="00C95894" w:rsidP="00C95894">
      <w:pPr>
        <w:pStyle w:val="NICCYHeading"/>
      </w:pPr>
      <w:r>
        <w:lastRenderedPageBreak/>
        <w:t>Department for Social Development</w:t>
      </w:r>
    </w:p>
    <w:p w:rsidR="00EE11D3" w:rsidRDefault="00EE11D3" w:rsidP="00EE11D3">
      <w:pPr>
        <w:pStyle w:val="Heading2"/>
      </w:pPr>
      <w:bookmarkStart w:id="17" w:name="_Welfare_Reform_1"/>
      <w:bookmarkEnd w:id="17"/>
      <w:r>
        <w:t>Welfare Reform</w:t>
      </w:r>
    </w:p>
    <w:p w:rsidR="00EE11D3" w:rsidRDefault="00EE11D3" w:rsidP="00EE11D3">
      <w:pPr>
        <w:pStyle w:val="NICCYBodyText"/>
        <w:rPr>
          <w:rFonts w:eastAsia="Times New Roman"/>
          <w:lang w:val="en-US"/>
        </w:rPr>
      </w:pPr>
      <w:r w:rsidRPr="00EE11D3">
        <w:rPr>
          <w:rFonts w:eastAsia="Times New Roman"/>
          <w:b/>
          <w:lang w:val="en-US"/>
        </w:rPr>
        <w:t>Mr Steven Agnew (GPNI - North Down) -</w:t>
      </w:r>
      <w:r>
        <w:rPr>
          <w:rFonts w:eastAsia="Times New Roman"/>
          <w:b/>
          <w:lang w:val="en-US"/>
        </w:rPr>
        <w:t xml:space="preserve"> </w:t>
      </w:r>
      <w:r w:rsidRPr="00EE11D3">
        <w:rPr>
          <w:rFonts w:eastAsia="Times New Roman"/>
          <w:lang w:val="en-US"/>
        </w:rPr>
        <w:t xml:space="preserve">To ask the Minister for Social Development for his assessment of </w:t>
      </w:r>
    </w:p>
    <w:p w:rsidR="00EE11D3" w:rsidRDefault="00EE11D3" w:rsidP="00EE11D3">
      <w:pPr>
        <w:pStyle w:val="NICCYBodyText"/>
        <w:rPr>
          <w:rFonts w:eastAsia="Times New Roman"/>
          <w:lang w:val="en-US"/>
        </w:rPr>
      </w:pPr>
      <w:r w:rsidRPr="00EE11D3">
        <w:rPr>
          <w:rFonts w:eastAsia="Times New Roman"/>
          <w:lang w:val="en-US"/>
        </w:rPr>
        <w:t>(</w:t>
      </w:r>
      <w:proofErr w:type="spellStart"/>
      <w:r w:rsidRPr="00EE11D3">
        <w:rPr>
          <w:rFonts w:eastAsia="Times New Roman"/>
          <w:lang w:val="en-US"/>
        </w:rPr>
        <w:t>i</w:t>
      </w:r>
      <w:proofErr w:type="spellEnd"/>
      <w:r w:rsidRPr="00EE11D3">
        <w:rPr>
          <w:rFonts w:eastAsia="Times New Roman"/>
          <w:lang w:val="en-US"/>
        </w:rPr>
        <w:t xml:space="preserve">) the First Minister's view that non-implementation of Welfare Reform will cost £1bn per annum; and </w:t>
      </w:r>
    </w:p>
    <w:p w:rsidR="00EE11D3" w:rsidRDefault="00EE11D3" w:rsidP="00EE11D3">
      <w:pPr>
        <w:pStyle w:val="NICCYBodyText"/>
        <w:rPr>
          <w:rFonts w:eastAsia="Times New Roman"/>
          <w:lang w:val="en-US"/>
        </w:rPr>
      </w:pPr>
      <w:r w:rsidRPr="00EE11D3">
        <w:rPr>
          <w:rFonts w:eastAsia="Times New Roman"/>
          <w:lang w:val="en-US"/>
        </w:rPr>
        <w:t xml:space="preserve">(ii) of the estimated additional annual cost of each social security programme which would emerge in the event that the Welfare Reform Bill was not enacted by the Assembly. </w:t>
      </w:r>
    </w:p>
    <w:p w:rsidR="00EE11D3" w:rsidRPr="00EE11D3" w:rsidRDefault="00EE11D3" w:rsidP="00EE11D3">
      <w:pPr>
        <w:pStyle w:val="NICCYBodyText"/>
        <w:rPr>
          <w:rFonts w:eastAsia="Times New Roman"/>
          <w:b/>
          <w:lang w:val="en-US"/>
        </w:rPr>
      </w:pPr>
    </w:p>
    <w:p w:rsidR="00EE11D3" w:rsidRDefault="00EE11D3" w:rsidP="00EE11D3">
      <w:pPr>
        <w:pStyle w:val="NICCYBodyText"/>
        <w:rPr>
          <w:rFonts w:eastAsia="Times New Roman"/>
          <w:lang w:val="en-US"/>
        </w:rPr>
      </w:pPr>
      <w:r w:rsidRPr="00EE11D3">
        <w:rPr>
          <w:b/>
          <w:lang w:val="en-US"/>
        </w:rPr>
        <w:t>Mr Storey(Minister of Social Development):</w:t>
      </w:r>
      <w:r>
        <w:rPr>
          <w:rFonts w:ascii="Times New Roman" w:eastAsia="Times New Roman" w:hAnsi="Times New Roman" w:cs="Times New Roman"/>
          <w:b/>
          <w:lang w:val="en-US"/>
        </w:rPr>
        <w:t xml:space="preserve"> </w:t>
      </w:r>
      <w:r w:rsidRPr="00F941FF">
        <w:rPr>
          <w:rFonts w:eastAsia="Times New Roman"/>
          <w:lang w:val="en-US"/>
        </w:rPr>
        <w:t xml:space="preserve">The costs to Northern Ireland of not implementing Welfare Reform will continue to escalate the longer decisions are delayed, impacting the monies available for public services in Northern Ireland now and in the future. </w:t>
      </w:r>
    </w:p>
    <w:p w:rsidR="00EE11D3" w:rsidRPr="00EE11D3" w:rsidRDefault="00EE11D3" w:rsidP="00EE11D3">
      <w:pPr>
        <w:pStyle w:val="NICCYBodyText"/>
        <w:rPr>
          <w:rFonts w:ascii="Times New Roman" w:eastAsia="Times New Roman" w:hAnsi="Times New Roman" w:cs="Times New Roman"/>
          <w:b/>
          <w:lang w:val="en-US"/>
        </w:rPr>
      </w:pPr>
    </w:p>
    <w:p w:rsidR="00EE11D3" w:rsidRDefault="00EE11D3" w:rsidP="00EE11D3">
      <w:pPr>
        <w:pStyle w:val="NICCYBodyText"/>
        <w:rPr>
          <w:rFonts w:eastAsia="Times New Roman"/>
          <w:lang w:val="en-US"/>
        </w:rPr>
      </w:pPr>
      <w:r w:rsidRPr="00F941FF">
        <w:rPr>
          <w:rFonts w:eastAsia="Times New Roman"/>
          <w:lang w:val="en-US"/>
        </w:rPr>
        <w:t xml:space="preserve">The First Minister is right to set out the potential scale of the financial risks which Northern Ireland is facing and, as Minister for Social Development, I cannot disagree with his statement on the potential costs. </w:t>
      </w:r>
      <w:r>
        <w:rPr>
          <w:rFonts w:eastAsia="Times New Roman"/>
          <w:lang w:val="en-US"/>
        </w:rPr>
        <w:t xml:space="preserve"> </w:t>
      </w:r>
      <w:r w:rsidRPr="00F941FF">
        <w:rPr>
          <w:rFonts w:eastAsia="Times New Roman"/>
          <w:lang w:val="en-US"/>
        </w:rPr>
        <w:t>The scale of the financial costs for each social security programme should the Welfare Reform Bill not proceed will largely be determined by decisions of the Executive on how it wishes in the future to deliver social security and tax credits for Northern Ireland claimants and by the level of the adjustments made by UK Ministers to the NI Block DEL as a result of not implementing welfare reform.</w:t>
      </w:r>
    </w:p>
    <w:p w:rsidR="00EE11D3" w:rsidRPr="00F941FF" w:rsidRDefault="00EE11D3" w:rsidP="00EE11D3">
      <w:pPr>
        <w:pStyle w:val="NICCYBodyText"/>
        <w:rPr>
          <w:rFonts w:eastAsia="Times New Roman"/>
          <w:lang w:val="en-US"/>
        </w:rPr>
      </w:pPr>
    </w:p>
    <w:p w:rsidR="00EE11D3" w:rsidRPr="00EE11D3" w:rsidRDefault="00EE11D3" w:rsidP="00EE11D3">
      <w:pPr>
        <w:pStyle w:val="NICCYBodyText"/>
        <w:rPr>
          <w:rFonts w:eastAsia="Times New Roman"/>
          <w:b/>
          <w:lang w:val="en-US"/>
        </w:rPr>
      </w:pPr>
      <w:r w:rsidRPr="00F941FF">
        <w:rPr>
          <w:rFonts w:eastAsia="Times New Roman"/>
          <w:lang w:val="en-US"/>
        </w:rPr>
        <w:t xml:space="preserve">It would be remiss of me not to highlight the significant financial advantages that Northern Ireland has under the current social security arrangements. </w:t>
      </w:r>
      <w:r>
        <w:rPr>
          <w:rFonts w:eastAsia="Times New Roman"/>
          <w:lang w:val="en-US"/>
        </w:rPr>
        <w:t xml:space="preserve"> </w:t>
      </w:r>
      <w:r w:rsidRPr="00F941FF">
        <w:rPr>
          <w:rFonts w:eastAsia="Times New Roman"/>
          <w:lang w:val="en-US"/>
        </w:rPr>
        <w:t>Over £6 billion of social security and tax credit spending is provided directly by HM Treasury</w:t>
      </w:r>
      <w:r w:rsidR="008C4919">
        <w:rPr>
          <w:rFonts w:eastAsia="Times New Roman"/>
          <w:lang w:val="en-US"/>
        </w:rPr>
        <w:t xml:space="preserve"> to Northern Ireland each year.  </w:t>
      </w:r>
      <w:r w:rsidRPr="00F941FF">
        <w:rPr>
          <w:rFonts w:eastAsia="Times New Roman"/>
          <w:lang w:val="en-US"/>
        </w:rPr>
        <w:t xml:space="preserve">The level of support is approximately £3.5 billion over and above the amounts derived is HM Treasury from the National Insurance Fund for Northern Ireland. </w:t>
      </w:r>
      <w:r>
        <w:rPr>
          <w:rFonts w:eastAsia="Times New Roman"/>
          <w:lang w:val="en-US"/>
        </w:rPr>
        <w:t xml:space="preserve"> </w:t>
      </w:r>
      <w:r w:rsidRPr="00F941FF">
        <w:rPr>
          <w:rFonts w:eastAsia="Times New Roman"/>
          <w:lang w:val="en-US"/>
        </w:rPr>
        <w:t xml:space="preserve">Breaking parity puts this support potentially at risk. </w:t>
      </w:r>
      <w:r>
        <w:rPr>
          <w:rFonts w:eastAsia="Times New Roman"/>
          <w:b/>
          <w:lang w:val="en-US"/>
        </w:rPr>
        <w:t>(30</w:t>
      </w:r>
      <w:r w:rsidRPr="00EE11D3">
        <w:rPr>
          <w:rFonts w:eastAsia="Times New Roman"/>
          <w:b/>
          <w:vertAlign w:val="superscript"/>
          <w:lang w:val="en-US"/>
        </w:rPr>
        <w:t>th</w:t>
      </w:r>
      <w:r>
        <w:rPr>
          <w:rFonts w:eastAsia="Times New Roman"/>
          <w:b/>
          <w:lang w:val="en-US"/>
        </w:rPr>
        <w:t xml:space="preserve"> September)</w:t>
      </w:r>
    </w:p>
    <w:p w:rsidR="00EE11D3" w:rsidRDefault="00EE11D3" w:rsidP="00C95894">
      <w:pPr>
        <w:pStyle w:val="NICCYHeading"/>
      </w:pPr>
    </w:p>
    <w:p w:rsidR="00EE11D3" w:rsidRDefault="00EE11D3" w:rsidP="00EE11D3">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EE11D3" w:rsidRDefault="00EE11D3" w:rsidP="00C95894">
      <w:pPr>
        <w:pStyle w:val="NICCYHeading"/>
      </w:pPr>
    </w:p>
    <w:p w:rsidR="008C4919" w:rsidRDefault="008C4919" w:rsidP="00C95894">
      <w:pPr>
        <w:pStyle w:val="NICCYHeading"/>
      </w:pPr>
    </w:p>
    <w:p w:rsidR="008C4919" w:rsidRDefault="008C4919" w:rsidP="00C95894">
      <w:pPr>
        <w:pStyle w:val="NICCYHeading"/>
      </w:pPr>
    </w:p>
    <w:p w:rsidR="008C4919" w:rsidRDefault="008C4919" w:rsidP="00C95894">
      <w:pPr>
        <w:pStyle w:val="NICCYHeading"/>
      </w:pPr>
    </w:p>
    <w:p w:rsidR="00EE11D3" w:rsidRPr="00EE11D3" w:rsidRDefault="00EE11D3" w:rsidP="00EE11D3">
      <w:pPr>
        <w:pStyle w:val="Heading2"/>
        <w:rPr>
          <w:color w:val="23A4DE"/>
        </w:rPr>
      </w:pPr>
      <w:bookmarkStart w:id="18" w:name="_Child_Maintenance_Payment"/>
      <w:bookmarkEnd w:id="18"/>
      <w:r w:rsidRPr="00EE11D3">
        <w:rPr>
          <w:color w:val="23A4DE"/>
        </w:rPr>
        <w:lastRenderedPageBreak/>
        <w:t>Child Maintenance Payment</w:t>
      </w:r>
    </w:p>
    <w:p w:rsidR="00EE11D3" w:rsidRPr="00EE11D3" w:rsidRDefault="00EE11D3" w:rsidP="00EE11D3">
      <w:pPr>
        <w:pStyle w:val="NICCYBodyText"/>
        <w:rPr>
          <w:rFonts w:eastAsia="Times New Roman"/>
          <w:b/>
          <w:lang w:val="en-US"/>
        </w:rPr>
      </w:pPr>
      <w:r w:rsidRPr="00EE11D3">
        <w:rPr>
          <w:rFonts w:eastAsia="Times New Roman"/>
          <w:b/>
          <w:lang w:val="en-US"/>
        </w:rPr>
        <w:t>Mr Ian McCrea (DUP - Mid Ulster</w:t>
      </w:r>
      <w:proofErr w:type="gramStart"/>
      <w:r w:rsidRPr="00EE11D3">
        <w:rPr>
          <w:rFonts w:eastAsia="Times New Roman"/>
          <w:b/>
          <w:lang w:val="en-US"/>
        </w:rPr>
        <w:t>)-</w:t>
      </w:r>
      <w:proofErr w:type="gramEnd"/>
      <w:r>
        <w:rPr>
          <w:rFonts w:eastAsia="Times New Roman"/>
          <w:b/>
          <w:lang w:val="en-US"/>
        </w:rPr>
        <w:t xml:space="preserve"> </w:t>
      </w:r>
      <w:r w:rsidRPr="00EE11D3">
        <w:t xml:space="preserve">To ask the Minister for Social Development to outline the current levels of child maintenance payment arrears. </w:t>
      </w:r>
    </w:p>
    <w:p w:rsidR="00EE11D3" w:rsidRDefault="00EE11D3" w:rsidP="00EE11D3">
      <w:pPr>
        <w:pStyle w:val="NICCYBodyText"/>
        <w:rPr>
          <w:rFonts w:ascii="Times New Roman" w:eastAsia="Times New Roman" w:hAnsi="Times New Roman" w:cs="Times New Roman"/>
          <w:lang w:val="en-US"/>
        </w:rPr>
      </w:pPr>
    </w:p>
    <w:p w:rsidR="00EE11D3" w:rsidRDefault="00EE11D3" w:rsidP="00EE11D3">
      <w:pPr>
        <w:pStyle w:val="NICCYBodyText"/>
      </w:pPr>
      <w:r w:rsidRPr="00EE11D3">
        <w:rPr>
          <w:b/>
          <w:lang w:val="en-US"/>
        </w:rPr>
        <w:t>Mr Storey</w:t>
      </w:r>
      <w:r w:rsidR="008C4919">
        <w:rPr>
          <w:b/>
          <w:lang w:val="en-US"/>
        </w:rPr>
        <w:t xml:space="preserve"> </w:t>
      </w:r>
      <w:r w:rsidRPr="00EE11D3">
        <w:rPr>
          <w:b/>
          <w:lang w:val="en-US"/>
        </w:rPr>
        <w:t>(Minister of Social Development):</w:t>
      </w:r>
      <w:r>
        <w:rPr>
          <w:rFonts w:ascii="Times New Roman" w:eastAsia="Times New Roman" w:hAnsi="Times New Roman" w:cs="Times New Roman"/>
          <w:lang w:val="en-US"/>
        </w:rPr>
        <w:t xml:space="preserve"> </w:t>
      </w:r>
      <w:r w:rsidRPr="00EE11D3">
        <w:t>The Child Maintenance Service has made significant progress in recent years, getting more money for more children and as a consequence reducing the arrears outstanding.</w:t>
      </w:r>
    </w:p>
    <w:p w:rsidR="00EE11D3" w:rsidRPr="00EE11D3" w:rsidRDefault="00EE11D3" w:rsidP="00EE11D3">
      <w:pPr>
        <w:pStyle w:val="NICCYBodyText"/>
        <w:rPr>
          <w:rFonts w:ascii="Times New Roman" w:eastAsia="Times New Roman" w:hAnsi="Times New Roman" w:cs="Times New Roman"/>
          <w:lang w:val="en-US"/>
        </w:rPr>
      </w:pPr>
    </w:p>
    <w:p w:rsidR="00EE11D3" w:rsidRPr="008C4919" w:rsidRDefault="00EE11D3" w:rsidP="00EE11D3">
      <w:pPr>
        <w:pStyle w:val="NICCYBodyText"/>
      </w:pPr>
      <w:r w:rsidRPr="00EE11D3">
        <w:t>During 2013/14, over £27m was either collected or arranged, suppor</w:t>
      </w:r>
      <w:r w:rsidR="008C4919">
        <w:t xml:space="preserve">ting 22,123 children across NI.  </w:t>
      </w:r>
      <w:r w:rsidRPr="00EE11D3">
        <w:t>This represents an extra £2.9 million for 731 more children than the previous year.</w:t>
      </w:r>
      <w:r w:rsidR="008C4919">
        <w:t xml:space="preserve">  </w:t>
      </w:r>
      <w:r w:rsidRPr="00EE11D3">
        <w:t xml:space="preserve">As a result, the arrears balance at 31 March 14 was £78.818m, some £2.691m less than reported for the previous year. </w:t>
      </w:r>
      <w:r>
        <w:t xml:space="preserve"> </w:t>
      </w:r>
      <w:r w:rsidRPr="00EE11D3">
        <w:t>The number of cases with a current liability, which were not paying fell from 2,616 to 1,629 during this same period, further underlining my commitment to better support separated families</w:t>
      </w:r>
      <w:r>
        <w:t xml:space="preserve">. </w:t>
      </w:r>
      <w:r>
        <w:rPr>
          <w:b/>
        </w:rPr>
        <w:t>(30</w:t>
      </w:r>
      <w:r w:rsidRPr="00EE11D3">
        <w:rPr>
          <w:b/>
          <w:vertAlign w:val="superscript"/>
        </w:rPr>
        <w:t>th</w:t>
      </w:r>
      <w:r>
        <w:rPr>
          <w:b/>
        </w:rPr>
        <w:t xml:space="preserve"> September)</w:t>
      </w:r>
    </w:p>
    <w:p w:rsidR="00EE11D3" w:rsidRDefault="00EE11D3" w:rsidP="00C95894">
      <w:pPr>
        <w:pStyle w:val="NICCYHeading"/>
      </w:pPr>
    </w:p>
    <w:p w:rsidR="00EE11D3" w:rsidRDefault="00EE11D3" w:rsidP="00EE11D3">
      <w:pPr>
        <w:pStyle w:val="NICCYBodyText"/>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Top</w:t>
        </w:r>
      </w:hyperlink>
      <w:r>
        <w:br/>
      </w:r>
    </w:p>
    <w:p w:rsidR="00EE11D3" w:rsidRPr="00EE11D3" w:rsidRDefault="00EE11D3" w:rsidP="00EE11D3">
      <w:pPr>
        <w:pStyle w:val="Heading2"/>
        <w:rPr>
          <w:color w:val="23A4DE"/>
        </w:rPr>
      </w:pPr>
      <w:bookmarkStart w:id="19" w:name="_Supported_Housing"/>
      <w:bookmarkEnd w:id="19"/>
      <w:r w:rsidRPr="00EE11D3">
        <w:rPr>
          <w:color w:val="23A4DE"/>
        </w:rPr>
        <w:t>Supported Housing</w:t>
      </w:r>
    </w:p>
    <w:p w:rsidR="00EE11D3" w:rsidRPr="00EE11D3" w:rsidRDefault="00EE11D3" w:rsidP="00EE11D3">
      <w:pPr>
        <w:pStyle w:val="NICCYBodyText"/>
        <w:rPr>
          <w:b/>
        </w:rPr>
      </w:pPr>
      <w:r w:rsidRPr="00EE11D3">
        <w:rPr>
          <w:rFonts w:eastAsia="Times New Roman"/>
          <w:b/>
          <w:lang w:val="en-US"/>
        </w:rPr>
        <w:t xml:space="preserve">Mr Phil Flanagan (SF - Fermanagh and South Tyrone) - </w:t>
      </w:r>
      <w:r w:rsidRPr="00EE11D3">
        <w:t xml:space="preserve">To ask the Minister for Social Development whether his Department has engaged with any relevant stakeholders to identify the demand for supported housing for young people with special needs. </w:t>
      </w:r>
    </w:p>
    <w:p w:rsidR="00EE11D3" w:rsidRDefault="00EE11D3" w:rsidP="00EE11D3">
      <w:pPr>
        <w:pStyle w:val="NICCYBodyText"/>
        <w:rPr>
          <w:rFonts w:ascii="Times New Roman" w:eastAsia="Times New Roman" w:hAnsi="Times New Roman" w:cs="Times New Roman"/>
          <w:lang w:val="en-US"/>
        </w:rPr>
      </w:pPr>
    </w:p>
    <w:p w:rsidR="00EE11D3" w:rsidRDefault="00EE11D3" w:rsidP="00EE11D3">
      <w:pPr>
        <w:pStyle w:val="NICCYBodyText"/>
      </w:pPr>
      <w:r w:rsidRPr="00EE11D3">
        <w:rPr>
          <w:b/>
          <w:lang w:val="en-US"/>
        </w:rPr>
        <w:t>Mr Storey</w:t>
      </w:r>
      <w:r w:rsidR="008C4919">
        <w:rPr>
          <w:b/>
          <w:lang w:val="en-US"/>
        </w:rPr>
        <w:t xml:space="preserve"> </w:t>
      </w:r>
      <w:r w:rsidRPr="00EE11D3">
        <w:rPr>
          <w:b/>
          <w:lang w:val="en-US"/>
        </w:rPr>
        <w:t>(Minister of Social Development):</w:t>
      </w:r>
      <w:r>
        <w:rPr>
          <w:rFonts w:ascii="Times New Roman" w:eastAsia="Times New Roman" w:hAnsi="Times New Roman" w:cs="Times New Roman"/>
          <w:lang w:val="en-US"/>
        </w:rPr>
        <w:t xml:space="preserve"> </w:t>
      </w:r>
      <w:r w:rsidRPr="00EE11D3">
        <w:t xml:space="preserve">Yes. </w:t>
      </w:r>
      <w:r>
        <w:t xml:space="preserve"> </w:t>
      </w:r>
      <w:r w:rsidRPr="00EE11D3">
        <w:t xml:space="preserve">My Department and the Housing Executive engage with a range of stakeholders to identify the demand for new supported housing services. </w:t>
      </w:r>
      <w:r>
        <w:t xml:space="preserve"> </w:t>
      </w:r>
      <w:r w:rsidRPr="00EE11D3">
        <w:t xml:space="preserve">This is done primarily through a joint commissioning structure in place with the Department of Health, Social Services and Public Safety, and Health and Social Care Trusts, to identify the need and plan for the delivery of housing support services for vulnerable and disadvantaged young people. </w:t>
      </w:r>
    </w:p>
    <w:p w:rsidR="00EE11D3" w:rsidRDefault="00EE11D3" w:rsidP="00EE11D3">
      <w:pPr>
        <w:pStyle w:val="NICCYBodyText"/>
      </w:pPr>
    </w:p>
    <w:p w:rsidR="00EE11D3" w:rsidRDefault="00EE11D3" w:rsidP="00EE11D3">
      <w:pPr>
        <w:pStyle w:val="NICCYBodyText"/>
      </w:pPr>
      <w:r w:rsidRPr="00EE11D3">
        <w:t>Within this partnership the relevant Health and Social Care Trust is responsible for the identification of demand for supported housing for young people with special needs.</w:t>
      </w:r>
    </w:p>
    <w:p w:rsidR="00EE11D3" w:rsidRPr="00EE11D3" w:rsidRDefault="00EE11D3" w:rsidP="00EE11D3">
      <w:pPr>
        <w:pStyle w:val="NICCYBodyText"/>
        <w:rPr>
          <w:b/>
        </w:rPr>
      </w:pPr>
      <w:r>
        <w:rPr>
          <w:b/>
        </w:rPr>
        <w:t>(30</w:t>
      </w:r>
      <w:r w:rsidRPr="00EE11D3">
        <w:rPr>
          <w:b/>
          <w:vertAlign w:val="superscript"/>
        </w:rPr>
        <w:t>th</w:t>
      </w:r>
      <w:r>
        <w:rPr>
          <w:b/>
        </w:rPr>
        <w:t xml:space="preserve"> September)</w:t>
      </w:r>
    </w:p>
    <w:p w:rsidR="00EE11D3" w:rsidRDefault="00EE11D3" w:rsidP="00C95894">
      <w:pPr>
        <w:pStyle w:val="NICCYHeading"/>
      </w:pPr>
    </w:p>
    <w:p w:rsidR="008C4919" w:rsidRDefault="00EE11D3" w:rsidP="008C4919">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bookmarkStart w:id="20" w:name="_Women’s_Centre_Childcare"/>
      <w:bookmarkEnd w:id="20"/>
    </w:p>
    <w:p w:rsidR="008C4919" w:rsidRPr="008C4919" w:rsidRDefault="008C4919" w:rsidP="008C4919">
      <w:pPr>
        <w:pStyle w:val="NICCYBodyText"/>
      </w:pPr>
    </w:p>
    <w:p w:rsidR="00C95894" w:rsidRPr="00C95894" w:rsidRDefault="00C95894" w:rsidP="00C95894">
      <w:pPr>
        <w:pStyle w:val="Heading2"/>
        <w:rPr>
          <w:color w:val="23A4DE"/>
        </w:rPr>
      </w:pPr>
      <w:r w:rsidRPr="00C95894">
        <w:rPr>
          <w:color w:val="23A4DE"/>
        </w:rPr>
        <w:lastRenderedPageBreak/>
        <w:t>Women’s Centre Childcare Fund</w:t>
      </w:r>
    </w:p>
    <w:p w:rsidR="00C95894" w:rsidRDefault="00C95894" w:rsidP="00C95894">
      <w:pPr>
        <w:pStyle w:val="NICCYBodyText"/>
      </w:pPr>
      <w:r w:rsidRPr="00C95894">
        <w:rPr>
          <w:rFonts w:eastAsia="Times New Roman"/>
          <w:b/>
          <w:lang w:val="en-US"/>
        </w:rPr>
        <w:t xml:space="preserve">Mr Ian McCrea (DUP - Mid Ulster) - </w:t>
      </w:r>
      <w:r w:rsidRPr="00C95894">
        <w:t xml:space="preserve">To ask the Minister for Social Development to outline the current status of the Women’s Centre Childcare Fund. </w:t>
      </w:r>
    </w:p>
    <w:p w:rsidR="00C95894" w:rsidRPr="00C95894" w:rsidRDefault="00C95894" w:rsidP="00C95894">
      <w:pPr>
        <w:pStyle w:val="NICCYBodyText"/>
        <w:rPr>
          <w:rFonts w:eastAsia="Times New Roman"/>
          <w:b/>
          <w:lang w:val="en-US"/>
        </w:rPr>
      </w:pPr>
    </w:p>
    <w:p w:rsidR="00C95894" w:rsidRDefault="00C95894" w:rsidP="00C95894">
      <w:pPr>
        <w:pStyle w:val="NICCYBodyText"/>
      </w:pPr>
      <w:r w:rsidRPr="00C95894">
        <w:rPr>
          <w:b/>
          <w:lang w:val="en-US"/>
        </w:rPr>
        <w:t xml:space="preserve">Mr </w:t>
      </w:r>
      <w:r>
        <w:rPr>
          <w:b/>
          <w:lang w:val="en-US"/>
        </w:rPr>
        <w:t>Storey</w:t>
      </w:r>
      <w:r w:rsidR="008C4919">
        <w:rPr>
          <w:b/>
          <w:lang w:val="en-US"/>
        </w:rPr>
        <w:t xml:space="preserve"> </w:t>
      </w:r>
      <w:r w:rsidRPr="00C95894">
        <w:rPr>
          <w:b/>
          <w:lang w:val="en-US"/>
        </w:rPr>
        <w:t xml:space="preserve">(Minister of </w:t>
      </w:r>
      <w:r>
        <w:rPr>
          <w:b/>
          <w:lang w:val="en-US"/>
        </w:rPr>
        <w:t>Social Development</w:t>
      </w:r>
      <w:r w:rsidRPr="00C95894">
        <w:rPr>
          <w:b/>
          <w:lang w:val="en-US"/>
        </w:rPr>
        <w:t>):</w:t>
      </w:r>
      <w:r>
        <w:rPr>
          <w:b/>
          <w:lang w:val="en-US"/>
        </w:rPr>
        <w:t xml:space="preserve"> </w:t>
      </w:r>
      <w:r w:rsidRPr="00C95894">
        <w:t xml:space="preserve">Contracts for the Women’s Centres Childcare Fund programme have been issued for 2014/15 and it is not yet known whether these will be impacted by anticipated budget restrictions across DSD programmes. </w:t>
      </w:r>
    </w:p>
    <w:p w:rsidR="00C95894" w:rsidRDefault="00C95894" w:rsidP="00C95894">
      <w:pPr>
        <w:pStyle w:val="NICCYBodyText"/>
        <w:rPr>
          <w:b/>
        </w:rPr>
      </w:pPr>
      <w:r w:rsidRPr="00C95894">
        <w:rPr>
          <w:b/>
        </w:rPr>
        <w:t>(3rd October)</w:t>
      </w:r>
    </w:p>
    <w:p w:rsidR="00C95894" w:rsidRDefault="00C95894" w:rsidP="00C95894">
      <w:pPr>
        <w:pStyle w:val="NICCYBodyText"/>
        <w:rPr>
          <w:b/>
        </w:rPr>
      </w:pPr>
    </w:p>
    <w:p w:rsidR="00C95894" w:rsidRDefault="00C95894" w:rsidP="00C95894">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C95894" w:rsidRPr="00C95894" w:rsidRDefault="00C95894" w:rsidP="00C95894">
      <w:pPr>
        <w:pStyle w:val="NICCYBodyText"/>
        <w:rPr>
          <w:b/>
        </w:rPr>
      </w:pPr>
    </w:p>
    <w:sectPr w:rsidR="00C95894" w:rsidRPr="00C95894"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78" w:rsidRDefault="008C2D78" w:rsidP="00CC53D4">
      <w:r>
        <w:separator/>
      </w:r>
    </w:p>
  </w:endnote>
  <w:endnote w:type="continuationSeparator" w:id="0">
    <w:p w:rsidR="008C2D78" w:rsidRDefault="008C2D7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78" w:rsidRDefault="008C2D78"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C2D78" w:rsidRDefault="008C2D7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78" w:rsidRPr="00D81956" w:rsidRDefault="008C2D7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C4919">
      <w:rPr>
        <w:rStyle w:val="PageNumber"/>
        <w:rFonts w:ascii="Arial" w:hAnsi="Arial" w:cs="Arial"/>
        <w:noProof/>
        <w:sz w:val="16"/>
        <w:szCs w:val="16"/>
      </w:rPr>
      <w:t>1</w:t>
    </w:r>
    <w:r w:rsidRPr="00D81956">
      <w:rPr>
        <w:rStyle w:val="PageNumber"/>
        <w:rFonts w:ascii="Arial" w:hAnsi="Arial" w:cs="Arial"/>
        <w:sz w:val="16"/>
        <w:szCs w:val="16"/>
      </w:rPr>
      <w:fldChar w:fldCharType="end"/>
    </w:r>
  </w:p>
  <w:p w:rsidR="008C2D78" w:rsidRPr="00D81956" w:rsidRDefault="008C2D78"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8C2D78" w:rsidRDefault="008C2D7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8C2D78" w:rsidRDefault="008C2D7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8C2D78" w:rsidRDefault="008C2D7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8C2D78" w:rsidRDefault="008C2D7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8C2D78" w:rsidRDefault="008C2D7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78" w:rsidRDefault="008C2D78" w:rsidP="00CC53D4">
      <w:r>
        <w:separator/>
      </w:r>
    </w:p>
  </w:footnote>
  <w:footnote w:type="continuationSeparator" w:id="0">
    <w:p w:rsidR="008C2D78" w:rsidRDefault="008C2D7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C2D78" w:rsidTr="000D52AB">
      <w:tc>
        <w:tcPr>
          <w:tcW w:w="5027" w:type="dxa"/>
          <w:shd w:val="clear" w:color="auto" w:fill="auto"/>
        </w:tcPr>
        <w:p w:rsidR="008C2D78" w:rsidRDefault="008C2D78" w:rsidP="00CC53D4">
          <w:pPr>
            <w:pStyle w:val="CompanyName"/>
          </w:pPr>
        </w:p>
      </w:tc>
      <w:tc>
        <w:tcPr>
          <w:tcW w:w="4855" w:type="dxa"/>
          <w:shd w:val="clear" w:color="auto" w:fill="auto"/>
        </w:tcPr>
        <w:p w:rsidR="008C2D78" w:rsidRDefault="008C2D78" w:rsidP="00CC53D4">
          <w:pPr>
            <w:pStyle w:val="CompanyName"/>
          </w:pPr>
        </w:p>
      </w:tc>
    </w:tr>
  </w:tbl>
  <w:p w:rsidR="008C2D78" w:rsidRDefault="008C2D7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3020F"/>
    <w:multiLevelType w:val="hybridMultilevel"/>
    <w:tmpl w:val="19F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652A7"/>
    <w:multiLevelType w:val="hybridMultilevel"/>
    <w:tmpl w:val="A068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829BC"/>
    <w:multiLevelType w:val="hybridMultilevel"/>
    <w:tmpl w:val="023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9"/>
  </w:num>
  <w:num w:numId="7">
    <w:abstractNumId w:val="6"/>
  </w:num>
  <w:num w:numId="8">
    <w:abstractNumId w:val="10"/>
  </w:num>
  <w:num w:numId="9">
    <w:abstractNumId w:val="8"/>
  </w:num>
  <w:num w:numId="10">
    <w:abstractNumId w:val="3"/>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6C5C"/>
    <w:rsid w:val="00020741"/>
    <w:rsid w:val="000211FE"/>
    <w:rsid w:val="000234A1"/>
    <w:rsid w:val="000444A3"/>
    <w:rsid w:val="00055EA0"/>
    <w:rsid w:val="00071D77"/>
    <w:rsid w:val="000738F5"/>
    <w:rsid w:val="000834FA"/>
    <w:rsid w:val="000837F5"/>
    <w:rsid w:val="00086806"/>
    <w:rsid w:val="00093189"/>
    <w:rsid w:val="000A1B67"/>
    <w:rsid w:val="000A35EF"/>
    <w:rsid w:val="000B1B54"/>
    <w:rsid w:val="000B7622"/>
    <w:rsid w:val="000D1CB1"/>
    <w:rsid w:val="000D2AEB"/>
    <w:rsid w:val="000D52AB"/>
    <w:rsid w:val="000D57A5"/>
    <w:rsid w:val="000E415A"/>
    <w:rsid w:val="000F1CDD"/>
    <w:rsid w:val="000F3A4A"/>
    <w:rsid w:val="000F7DDE"/>
    <w:rsid w:val="00100DD5"/>
    <w:rsid w:val="001071E8"/>
    <w:rsid w:val="00110962"/>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80C3B"/>
    <w:rsid w:val="002962C1"/>
    <w:rsid w:val="002A3F21"/>
    <w:rsid w:val="002B54AF"/>
    <w:rsid w:val="002C4626"/>
    <w:rsid w:val="002D4B50"/>
    <w:rsid w:val="002D63CA"/>
    <w:rsid w:val="002E017D"/>
    <w:rsid w:val="002E1D4A"/>
    <w:rsid w:val="002E6B14"/>
    <w:rsid w:val="002F25E7"/>
    <w:rsid w:val="002F2955"/>
    <w:rsid w:val="002F37EE"/>
    <w:rsid w:val="002F5BBE"/>
    <w:rsid w:val="00311BBE"/>
    <w:rsid w:val="0031506E"/>
    <w:rsid w:val="00315DCA"/>
    <w:rsid w:val="00317ED8"/>
    <w:rsid w:val="003201AE"/>
    <w:rsid w:val="0032022E"/>
    <w:rsid w:val="003313EA"/>
    <w:rsid w:val="00331EAA"/>
    <w:rsid w:val="00342A06"/>
    <w:rsid w:val="00346313"/>
    <w:rsid w:val="003505C8"/>
    <w:rsid w:val="00362DCE"/>
    <w:rsid w:val="003715DF"/>
    <w:rsid w:val="00392605"/>
    <w:rsid w:val="00394F1A"/>
    <w:rsid w:val="003A1BB8"/>
    <w:rsid w:val="003B0C0B"/>
    <w:rsid w:val="003C24AB"/>
    <w:rsid w:val="003E3323"/>
    <w:rsid w:val="003E6232"/>
    <w:rsid w:val="003E67E9"/>
    <w:rsid w:val="003F5501"/>
    <w:rsid w:val="004064D7"/>
    <w:rsid w:val="00414AF9"/>
    <w:rsid w:val="00432B30"/>
    <w:rsid w:val="00434D7C"/>
    <w:rsid w:val="00451456"/>
    <w:rsid w:val="00454EA3"/>
    <w:rsid w:val="0046603E"/>
    <w:rsid w:val="00474AFE"/>
    <w:rsid w:val="004774F9"/>
    <w:rsid w:val="0048212D"/>
    <w:rsid w:val="00483941"/>
    <w:rsid w:val="00490ABC"/>
    <w:rsid w:val="00491EE8"/>
    <w:rsid w:val="0049305F"/>
    <w:rsid w:val="00494024"/>
    <w:rsid w:val="00497479"/>
    <w:rsid w:val="0049756B"/>
    <w:rsid w:val="004B67DE"/>
    <w:rsid w:val="004C026E"/>
    <w:rsid w:val="004C4E64"/>
    <w:rsid w:val="004D0411"/>
    <w:rsid w:val="004E47E2"/>
    <w:rsid w:val="004F785C"/>
    <w:rsid w:val="0050043B"/>
    <w:rsid w:val="00502CBF"/>
    <w:rsid w:val="005139CF"/>
    <w:rsid w:val="00516B9E"/>
    <w:rsid w:val="0052135F"/>
    <w:rsid w:val="00531B2C"/>
    <w:rsid w:val="0053253A"/>
    <w:rsid w:val="00534C9C"/>
    <w:rsid w:val="00534EB5"/>
    <w:rsid w:val="00541146"/>
    <w:rsid w:val="00542EC1"/>
    <w:rsid w:val="00546DA4"/>
    <w:rsid w:val="00547A33"/>
    <w:rsid w:val="005525FB"/>
    <w:rsid w:val="00560EC9"/>
    <w:rsid w:val="005730D0"/>
    <w:rsid w:val="005776FA"/>
    <w:rsid w:val="00581031"/>
    <w:rsid w:val="00582988"/>
    <w:rsid w:val="0058693C"/>
    <w:rsid w:val="00594766"/>
    <w:rsid w:val="005A0429"/>
    <w:rsid w:val="005A3E39"/>
    <w:rsid w:val="005A6CBF"/>
    <w:rsid w:val="005B40AC"/>
    <w:rsid w:val="005C465F"/>
    <w:rsid w:val="005C4D0D"/>
    <w:rsid w:val="005D147C"/>
    <w:rsid w:val="005E0139"/>
    <w:rsid w:val="005E6076"/>
    <w:rsid w:val="005F0207"/>
    <w:rsid w:val="005F1762"/>
    <w:rsid w:val="005F4C21"/>
    <w:rsid w:val="005F5FAB"/>
    <w:rsid w:val="006013F5"/>
    <w:rsid w:val="006240F5"/>
    <w:rsid w:val="0062524B"/>
    <w:rsid w:val="00635A59"/>
    <w:rsid w:val="00635E28"/>
    <w:rsid w:val="006373CF"/>
    <w:rsid w:val="006460E2"/>
    <w:rsid w:val="00651D85"/>
    <w:rsid w:val="00654528"/>
    <w:rsid w:val="00655558"/>
    <w:rsid w:val="006608EA"/>
    <w:rsid w:val="006701B4"/>
    <w:rsid w:val="006719EB"/>
    <w:rsid w:val="00671F7C"/>
    <w:rsid w:val="006754C4"/>
    <w:rsid w:val="00676A55"/>
    <w:rsid w:val="006830EB"/>
    <w:rsid w:val="00686E42"/>
    <w:rsid w:val="006A5470"/>
    <w:rsid w:val="006B17D2"/>
    <w:rsid w:val="006B33DC"/>
    <w:rsid w:val="006B34DB"/>
    <w:rsid w:val="006B7F4A"/>
    <w:rsid w:val="006C16B2"/>
    <w:rsid w:val="006D5580"/>
    <w:rsid w:val="006E174E"/>
    <w:rsid w:val="006E5A88"/>
    <w:rsid w:val="006F119D"/>
    <w:rsid w:val="006F3562"/>
    <w:rsid w:val="006F3A42"/>
    <w:rsid w:val="006F3F8A"/>
    <w:rsid w:val="006F5620"/>
    <w:rsid w:val="006F6F73"/>
    <w:rsid w:val="0070315A"/>
    <w:rsid w:val="007035A8"/>
    <w:rsid w:val="0070635F"/>
    <w:rsid w:val="00706E70"/>
    <w:rsid w:val="0070725E"/>
    <w:rsid w:val="00712D51"/>
    <w:rsid w:val="007138CC"/>
    <w:rsid w:val="00727D62"/>
    <w:rsid w:val="00736612"/>
    <w:rsid w:val="00744E52"/>
    <w:rsid w:val="00744F07"/>
    <w:rsid w:val="00751ADC"/>
    <w:rsid w:val="007526F9"/>
    <w:rsid w:val="00752EBD"/>
    <w:rsid w:val="0076185E"/>
    <w:rsid w:val="00764644"/>
    <w:rsid w:val="00773FE9"/>
    <w:rsid w:val="00774E6A"/>
    <w:rsid w:val="00775C69"/>
    <w:rsid w:val="007764FD"/>
    <w:rsid w:val="007873D8"/>
    <w:rsid w:val="007902A6"/>
    <w:rsid w:val="007910C9"/>
    <w:rsid w:val="007915E7"/>
    <w:rsid w:val="007954C5"/>
    <w:rsid w:val="00795B70"/>
    <w:rsid w:val="007A5C5C"/>
    <w:rsid w:val="007A5E2D"/>
    <w:rsid w:val="007B2173"/>
    <w:rsid w:val="007B2864"/>
    <w:rsid w:val="007B5E33"/>
    <w:rsid w:val="007B6113"/>
    <w:rsid w:val="007C183C"/>
    <w:rsid w:val="007D1642"/>
    <w:rsid w:val="008131FD"/>
    <w:rsid w:val="00814C4D"/>
    <w:rsid w:val="00815A2F"/>
    <w:rsid w:val="00821F6F"/>
    <w:rsid w:val="00831BDB"/>
    <w:rsid w:val="00844ECB"/>
    <w:rsid w:val="008500FA"/>
    <w:rsid w:val="008578C9"/>
    <w:rsid w:val="008654D4"/>
    <w:rsid w:val="00873EBD"/>
    <w:rsid w:val="00874143"/>
    <w:rsid w:val="008822D4"/>
    <w:rsid w:val="00884A6B"/>
    <w:rsid w:val="008860ED"/>
    <w:rsid w:val="00894865"/>
    <w:rsid w:val="008A31A5"/>
    <w:rsid w:val="008A32FE"/>
    <w:rsid w:val="008B40CD"/>
    <w:rsid w:val="008B4F31"/>
    <w:rsid w:val="008C2D78"/>
    <w:rsid w:val="008C4919"/>
    <w:rsid w:val="008D2674"/>
    <w:rsid w:val="008D31BB"/>
    <w:rsid w:val="008D406D"/>
    <w:rsid w:val="008D7BE4"/>
    <w:rsid w:val="008E3945"/>
    <w:rsid w:val="008F02BD"/>
    <w:rsid w:val="008F3863"/>
    <w:rsid w:val="008F4BE3"/>
    <w:rsid w:val="008F5218"/>
    <w:rsid w:val="009108C4"/>
    <w:rsid w:val="00913158"/>
    <w:rsid w:val="00917CEA"/>
    <w:rsid w:val="00922E3B"/>
    <w:rsid w:val="00922EB4"/>
    <w:rsid w:val="00923592"/>
    <w:rsid w:val="0094155F"/>
    <w:rsid w:val="00941940"/>
    <w:rsid w:val="00951984"/>
    <w:rsid w:val="00955B1B"/>
    <w:rsid w:val="009560AE"/>
    <w:rsid w:val="00960B81"/>
    <w:rsid w:val="009675A2"/>
    <w:rsid w:val="00971DFA"/>
    <w:rsid w:val="00976C7A"/>
    <w:rsid w:val="00977BED"/>
    <w:rsid w:val="00997DF0"/>
    <w:rsid w:val="009A5DED"/>
    <w:rsid w:val="009B022D"/>
    <w:rsid w:val="009B121E"/>
    <w:rsid w:val="009B1AF6"/>
    <w:rsid w:val="009C3AA7"/>
    <w:rsid w:val="009D134E"/>
    <w:rsid w:val="009D179C"/>
    <w:rsid w:val="009D7DCD"/>
    <w:rsid w:val="009E1CCE"/>
    <w:rsid w:val="009E6D40"/>
    <w:rsid w:val="009F0FD6"/>
    <w:rsid w:val="009F45B4"/>
    <w:rsid w:val="00A03AF5"/>
    <w:rsid w:val="00A17E57"/>
    <w:rsid w:val="00A206DA"/>
    <w:rsid w:val="00A42A28"/>
    <w:rsid w:val="00A468ED"/>
    <w:rsid w:val="00A57C15"/>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14EB"/>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906EB"/>
    <w:rsid w:val="00B935F3"/>
    <w:rsid w:val="00BA0F69"/>
    <w:rsid w:val="00BA2319"/>
    <w:rsid w:val="00BA23C1"/>
    <w:rsid w:val="00BA6B3C"/>
    <w:rsid w:val="00BB3142"/>
    <w:rsid w:val="00BB603F"/>
    <w:rsid w:val="00BB7433"/>
    <w:rsid w:val="00BD589F"/>
    <w:rsid w:val="00BE13B4"/>
    <w:rsid w:val="00BF5014"/>
    <w:rsid w:val="00C0081D"/>
    <w:rsid w:val="00C06BD6"/>
    <w:rsid w:val="00C103E0"/>
    <w:rsid w:val="00C10EA2"/>
    <w:rsid w:val="00C24F32"/>
    <w:rsid w:val="00C31FED"/>
    <w:rsid w:val="00C434B2"/>
    <w:rsid w:val="00C61EEA"/>
    <w:rsid w:val="00C637A4"/>
    <w:rsid w:val="00C67C96"/>
    <w:rsid w:val="00C700BC"/>
    <w:rsid w:val="00C714F2"/>
    <w:rsid w:val="00C749C1"/>
    <w:rsid w:val="00C852E2"/>
    <w:rsid w:val="00C8585F"/>
    <w:rsid w:val="00C95894"/>
    <w:rsid w:val="00CA27CA"/>
    <w:rsid w:val="00CB439A"/>
    <w:rsid w:val="00CB450B"/>
    <w:rsid w:val="00CC2DCC"/>
    <w:rsid w:val="00CC488F"/>
    <w:rsid w:val="00CC4EEF"/>
    <w:rsid w:val="00CC53D4"/>
    <w:rsid w:val="00CC7A32"/>
    <w:rsid w:val="00CD26FC"/>
    <w:rsid w:val="00CE25A3"/>
    <w:rsid w:val="00CE29B6"/>
    <w:rsid w:val="00CF0D19"/>
    <w:rsid w:val="00CF702F"/>
    <w:rsid w:val="00D06B3D"/>
    <w:rsid w:val="00D13D8B"/>
    <w:rsid w:val="00D206EE"/>
    <w:rsid w:val="00D26363"/>
    <w:rsid w:val="00D26C7C"/>
    <w:rsid w:val="00D26EFB"/>
    <w:rsid w:val="00D33C37"/>
    <w:rsid w:val="00D366DD"/>
    <w:rsid w:val="00D5205A"/>
    <w:rsid w:val="00D531C5"/>
    <w:rsid w:val="00D63B63"/>
    <w:rsid w:val="00D65745"/>
    <w:rsid w:val="00D66149"/>
    <w:rsid w:val="00D72A9F"/>
    <w:rsid w:val="00D734A5"/>
    <w:rsid w:val="00D77AA7"/>
    <w:rsid w:val="00D81956"/>
    <w:rsid w:val="00D83956"/>
    <w:rsid w:val="00D94E0A"/>
    <w:rsid w:val="00DA39F1"/>
    <w:rsid w:val="00DB2968"/>
    <w:rsid w:val="00DB7E5C"/>
    <w:rsid w:val="00DC2FE2"/>
    <w:rsid w:val="00DC417B"/>
    <w:rsid w:val="00DC69F8"/>
    <w:rsid w:val="00DD1FB5"/>
    <w:rsid w:val="00DD3409"/>
    <w:rsid w:val="00DD4FEF"/>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A580D"/>
    <w:rsid w:val="00EB7847"/>
    <w:rsid w:val="00ED0BC6"/>
    <w:rsid w:val="00EE11D3"/>
    <w:rsid w:val="00EE20AD"/>
    <w:rsid w:val="00EE7908"/>
    <w:rsid w:val="00EF62E7"/>
    <w:rsid w:val="00F00120"/>
    <w:rsid w:val="00F043D3"/>
    <w:rsid w:val="00F16E67"/>
    <w:rsid w:val="00F209E3"/>
    <w:rsid w:val="00F231CF"/>
    <w:rsid w:val="00F255DF"/>
    <w:rsid w:val="00F2595C"/>
    <w:rsid w:val="00F3229A"/>
    <w:rsid w:val="00F3674D"/>
    <w:rsid w:val="00F44595"/>
    <w:rsid w:val="00F6320A"/>
    <w:rsid w:val="00F81B86"/>
    <w:rsid w:val="00F875F8"/>
    <w:rsid w:val="00F90386"/>
    <w:rsid w:val="00FA1731"/>
    <w:rsid w:val="00FB1362"/>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91FD-AF98-4D44-930A-EB5FFE2C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2014-10-06T09:55:00Z</dcterms:created>
  <dcterms:modified xsi:type="dcterms:W3CDTF">2014-10-06T14:18:00Z</dcterms:modified>
</cp:coreProperties>
</file>