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week of</w:t>
      </w:r>
      <w:r w:rsidR="001C3FD9">
        <w:t xml:space="preserve"> </w:t>
      </w:r>
      <w:r w:rsidR="003D63CC">
        <w:t>2</w:t>
      </w:r>
      <w:r w:rsidR="00B54CB3">
        <w:t>8</w:t>
      </w:r>
      <w:r w:rsidR="00B54CB3" w:rsidRPr="00B54CB3">
        <w:rPr>
          <w:vertAlign w:val="superscript"/>
        </w:rPr>
        <w:t>th</w:t>
      </w:r>
      <w:r w:rsidR="00B54CB3">
        <w:t xml:space="preserve"> </w:t>
      </w:r>
      <w:r w:rsidR="00004297">
        <w:t>November</w:t>
      </w:r>
      <w:r w:rsidR="009B1AF6">
        <w:t>, 2014</w:t>
      </w:r>
      <w:bookmarkStart w:id="0" w:name="_Support_for_Religious"/>
      <w:bookmarkEnd w:id="0"/>
    </w:p>
    <w:p w:rsidR="00E273E5" w:rsidRDefault="00E273E5" w:rsidP="00F875F8">
      <w:pPr>
        <w:pStyle w:val="NICCYHeading"/>
      </w:pPr>
    </w:p>
    <w:p w:rsidR="00E273E5" w:rsidRDefault="00C6408E" w:rsidP="00E273E5">
      <w:pPr>
        <w:pStyle w:val="Heading2"/>
        <w:numPr>
          <w:ilvl w:val="0"/>
          <w:numId w:val="18"/>
        </w:numPr>
        <w:rPr>
          <w:color w:val="23A4DE"/>
        </w:rPr>
      </w:pPr>
      <w:hyperlink w:anchor="_Efficiency_Savings" w:history="1">
        <w:r w:rsidR="00E273E5" w:rsidRPr="00E273E5">
          <w:rPr>
            <w:color w:val="23A4DE"/>
          </w:rPr>
          <w:t>Efficiency Savings</w:t>
        </w:r>
      </w:hyperlink>
    </w:p>
    <w:p w:rsidR="00E273E5" w:rsidRDefault="00E273E5" w:rsidP="00E273E5"/>
    <w:p w:rsidR="00E273E5" w:rsidRDefault="00C6408E" w:rsidP="00E273E5">
      <w:pPr>
        <w:pStyle w:val="Heading2"/>
        <w:numPr>
          <w:ilvl w:val="0"/>
          <w:numId w:val="18"/>
        </w:numPr>
        <w:rPr>
          <w:color w:val="23A4DE"/>
        </w:rPr>
      </w:pPr>
      <w:hyperlink w:anchor="_Delivering_Social_Change_1" w:history="1">
        <w:r w:rsidR="00E273E5" w:rsidRPr="00E273E5">
          <w:rPr>
            <w:color w:val="23A4DE"/>
          </w:rPr>
          <w:t>Delivering Social Change</w:t>
        </w:r>
      </w:hyperlink>
    </w:p>
    <w:p w:rsidR="00E273E5" w:rsidRDefault="00E273E5" w:rsidP="00E273E5"/>
    <w:p w:rsidR="00E273E5" w:rsidRDefault="00C6408E" w:rsidP="00E273E5">
      <w:pPr>
        <w:pStyle w:val="Heading2"/>
        <w:numPr>
          <w:ilvl w:val="0"/>
          <w:numId w:val="18"/>
        </w:numPr>
        <w:rPr>
          <w:color w:val="23A4DE"/>
        </w:rPr>
      </w:pPr>
      <w:hyperlink w:anchor="_Kincora_House" w:history="1">
        <w:r w:rsidR="00E273E5" w:rsidRPr="00E273E5">
          <w:rPr>
            <w:color w:val="23A4DE"/>
          </w:rPr>
          <w:t>Kincora House</w:t>
        </w:r>
      </w:hyperlink>
    </w:p>
    <w:p w:rsidR="006E1BC6" w:rsidRDefault="006E1BC6" w:rsidP="006E1BC6"/>
    <w:p w:rsidR="006E1BC6" w:rsidRDefault="00C6408E" w:rsidP="006E1BC6">
      <w:pPr>
        <w:pStyle w:val="Heading2"/>
        <w:numPr>
          <w:ilvl w:val="0"/>
          <w:numId w:val="18"/>
        </w:numPr>
        <w:rPr>
          <w:color w:val="23A4DE"/>
        </w:rPr>
      </w:pPr>
      <w:hyperlink w:anchor="_Shared_Education_Campus" w:history="1">
        <w:r w:rsidR="006E1BC6" w:rsidRPr="006E1BC6">
          <w:rPr>
            <w:color w:val="23A4DE"/>
          </w:rPr>
          <w:t>Shared Education Campus Programme</w:t>
        </w:r>
      </w:hyperlink>
    </w:p>
    <w:p w:rsidR="006E1BC6" w:rsidRDefault="006E1BC6" w:rsidP="006E1BC6"/>
    <w:p w:rsidR="006E1BC6" w:rsidRDefault="00C6408E" w:rsidP="006E1BC6">
      <w:pPr>
        <w:pStyle w:val="Heading2"/>
        <w:numPr>
          <w:ilvl w:val="0"/>
          <w:numId w:val="18"/>
        </w:numPr>
        <w:rPr>
          <w:color w:val="23A4DE"/>
        </w:rPr>
      </w:pPr>
      <w:hyperlink w:anchor="_Integrated_Sector" w:history="1">
        <w:r w:rsidR="006E1BC6" w:rsidRPr="006E1BC6">
          <w:rPr>
            <w:color w:val="23A4DE"/>
          </w:rPr>
          <w:t>Integrated Sector</w:t>
        </w:r>
      </w:hyperlink>
    </w:p>
    <w:p w:rsidR="006E1BC6" w:rsidRDefault="006E1BC6" w:rsidP="006E1BC6"/>
    <w:p w:rsidR="006E1BC6" w:rsidRDefault="00C6408E" w:rsidP="006E1BC6">
      <w:pPr>
        <w:pStyle w:val="Heading2"/>
        <w:numPr>
          <w:ilvl w:val="0"/>
          <w:numId w:val="18"/>
        </w:numPr>
        <w:rPr>
          <w:color w:val="23A4DE"/>
        </w:rPr>
      </w:pPr>
      <w:hyperlink w:anchor="_Autism_Specific_Support" w:history="1">
        <w:r w:rsidR="006E1BC6" w:rsidRPr="006E1BC6">
          <w:rPr>
            <w:color w:val="23A4DE"/>
          </w:rPr>
          <w:t>Autism Specific Support</w:t>
        </w:r>
      </w:hyperlink>
    </w:p>
    <w:p w:rsidR="006E1BC6" w:rsidRDefault="006E1BC6" w:rsidP="006E1BC6"/>
    <w:p w:rsidR="006E1BC6" w:rsidRDefault="00C6408E" w:rsidP="006E1BC6">
      <w:pPr>
        <w:pStyle w:val="Heading2"/>
        <w:numPr>
          <w:ilvl w:val="0"/>
          <w:numId w:val="18"/>
        </w:numPr>
        <w:rPr>
          <w:color w:val="23A4DE"/>
        </w:rPr>
      </w:pPr>
      <w:hyperlink w:anchor="_Specialist_Autism_Support" w:history="1">
        <w:r w:rsidR="006E1BC6" w:rsidRPr="006E1BC6">
          <w:rPr>
            <w:color w:val="23A4DE"/>
          </w:rPr>
          <w:t>Specialist Autism Support</w:t>
        </w:r>
        <w:r w:rsidR="00834E36">
          <w:rPr>
            <w:color w:val="23A4DE"/>
          </w:rPr>
          <w:t xml:space="preserve"> </w:t>
        </w:r>
        <w:r w:rsidR="006E1BC6" w:rsidRPr="006E1BC6">
          <w:rPr>
            <w:color w:val="23A4DE"/>
          </w:rPr>
          <w:t>Worker</w:t>
        </w:r>
      </w:hyperlink>
    </w:p>
    <w:p w:rsidR="00834E36" w:rsidRDefault="00834E36" w:rsidP="00834E36"/>
    <w:p w:rsidR="00834E36" w:rsidRDefault="00C6408E" w:rsidP="00834E36">
      <w:pPr>
        <w:pStyle w:val="Heading2"/>
        <w:numPr>
          <w:ilvl w:val="0"/>
          <w:numId w:val="18"/>
        </w:numPr>
        <w:rPr>
          <w:color w:val="23A4DE"/>
        </w:rPr>
      </w:pPr>
      <w:hyperlink w:anchor="_Surplus_Primary_and" w:history="1">
        <w:r w:rsidR="00834E36" w:rsidRPr="00834E36">
          <w:rPr>
            <w:color w:val="23A4DE"/>
          </w:rPr>
          <w:t>Surplus Primary and Post-Primary Places</w:t>
        </w:r>
      </w:hyperlink>
    </w:p>
    <w:p w:rsidR="006D3BAD" w:rsidRDefault="006D3BAD" w:rsidP="006D3BAD"/>
    <w:p w:rsidR="006D3BAD" w:rsidRDefault="00C6408E" w:rsidP="006D3BAD">
      <w:pPr>
        <w:pStyle w:val="Heading2"/>
        <w:numPr>
          <w:ilvl w:val="0"/>
          <w:numId w:val="18"/>
        </w:numPr>
        <w:rPr>
          <w:color w:val="23A4DE"/>
        </w:rPr>
      </w:pPr>
      <w:hyperlink w:anchor="_Irish_Medium_Schools" w:history="1">
        <w:r w:rsidR="006D3BAD" w:rsidRPr="006D3BAD">
          <w:rPr>
            <w:color w:val="23A4DE"/>
          </w:rPr>
          <w:t>Irish Medium Schools / Irish Medium Units</w:t>
        </w:r>
      </w:hyperlink>
    </w:p>
    <w:p w:rsidR="00D970E0" w:rsidRDefault="00D970E0" w:rsidP="00D970E0"/>
    <w:p w:rsidR="00D970E0" w:rsidRDefault="00C6408E" w:rsidP="00D970E0">
      <w:pPr>
        <w:pStyle w:val="Heading2"/>
        <w:numPr>
          <w:ilvl w:val="0"/>
          <w:numId w:val="18"/>
        </w:numPr>
        <w:rPr>
          <w:color w:val="23A4DE"/>
        </w:rPr>
      </w:pPr>
      <w:hyperlink w:anchor="_Schools_Budget_Cuts" w:history="1">
        <w:r w:rsidR="00D970E0" w:rsidRPr="00D970E0">
          <w:rPr>
            <w:color w:val="23A4DE"/>
          </w:rPr>
          <w:t>Schools Budget Cuts</w:t>
        </w:r>
      </w:hyperlink>
    </w:p>
    <w:p w:rsidR="004B0F31" w:rsidRDefault="004B0F31" w:rsidP="004B0F31"/>
    <w:p w:rsidR="004B0F31" w:rsidRDefault="00C6408E" w:rsidP="004B0F31">
      <w:pPr>
        <w:pStyle w:val="Heading2"/>
        <w:numPr>
          <w:ilvl w:val="0"/>
          <w:numId w:val="18"/>
        </w:numPr>
        <w:rPr>
          <w:color w:val="23A4DE"/>
        </w:rPr>
      </w:pPr>
      <w:hyperlink w:anchor="_School_Attendance" w:history="1">
        <w:r w:rsidR="004B0F31" w:rsidRPr="004B0F31">
          <w:rPr>
            <w:color w:val="23A4DE"/>
          </w:rPr>
          <w:t>School Attendance</w:t>
        </w:r>
      </w:hyperlink>
    </w:p>
    <w:p w:rsidR="004B0F31" w:rsidRDefault="004B0F31" w:rsidP="004B0F31"/>
    <w:p w:rsidR="004B0F31" w:rsidRDefault="00C6408E" w:rsidP="004B0F31">
      <w:pPr>
        <w:pStyle w:val="Heading2"/>
        <w:numPr>
          <w:ilvl w:val="0"/>
          <w:numId w:val="18"/>
        </w:numPr>
        <w:rPr>
          <w:color w:val="23A4DE"/>
        </w:rPr>
      </w:pPr>
      <w:hyperlink w:anchor="_Post-Primary_Area_Planning" w:history="1">
        <w:r w:rsidR="004B0F31" w:rsidRPr="004B0F31">
          <w:rPr>
            <w:color w:val="23A4DE"/>
          </w:rPr>
          <w:t>Post-Primary Area Planning</w:t>
        </w:r>
      </w:hyperlink>
    </w:p>
    <w:p w:rsidR="004B0F31" w:rsidRDefault="004B0F31" w:rsidP="004B0F31"/>
    <w:p w:rsidR="004B0F31" w:rsidRDefault="00C6408E" w:rsidP="004B0F31">
      <w:pPr>
        <w:pStyle w:val="Heading2"/>
        <w:numPr>
          <w:ilvl w:val="0"/>
          <w:numId w:val="18"/>
        </w:numPr>
        <w:rPr>
          <w:color w:val="23A4DE"/>
        </w:rPr>
      </w:pPr>
      <w:hyperlink w:anchor="_Education_Welfare_Service" w:history="1">
        <w:r w:rsidR="004B0F31" w:rsidRPr="004B0F31">
          <w:rPr>
            <w:color w:val="23A4DE"/>
          </w:rPr>
          <w:t>Education Welfare Service</w:t>
        </w:r>
      </w:hyperlink>
    </w:p>
    <w:p w:rsidR="004B0F31" w:rsidRDefault="004B0F31" w:rsidP="004B0F31"/>
    <w:p w:rsidR="00A10A04" w:rsidRPr="00A10A04" w:rsidRDefault="00C6408E" w:rsidP="00A10A04">
      <w:pPr>
        <w:pStyle w:val="Heading2"/>
        <w:numPr>
          <w:ilvl w:val="0"/>
          <w:numId w:val="18"/>
        </w:numPr>
        <w:rPr>
          <w:color w:val="23A4DE"/>
        </w:rPr>
      </w:pPr>
      <w:hyperlink w:anchor="_Draft_Budget_2015/16" w:history="1">
        <w:r w:rsidR="00A10A04" w:rsidRPr="00A10A04">
          <w:rPr>
            <w:color w:val="23A4DE"/>
          </w:rPr>
          <w:t>Draft Budget 2015/16</w:t>
        </w:r>
      </w:hyperlink>
    </w:p>
    <w:p w:rsidR="00A10A04" w:rsidRDefault="00A10A04" w:rsidP="00A10A04"/>
    <w:p w:rsidR="00A10A04" w:rsidRDefault="00C6408E" w:rsidP="00A10A04">
      <w:pPr>
        <w:pStyle w:val="Heading2"/>
        <w:numPr>
          <w:ilvl w:val="0"/>
          <w:numId w:val="18"/>
        </w:numPr>
        <w:rPr>
          <w:color w:val="23A4DE"/>
        </w:rPr>
      </w:pPr>
      <w:hyperlink w:anchor="_Draft_Budget_2015/16_1" w:history="1">
        <w:r w:rsidR="00A10A04" w:rsidRPr="00A10A04">
          <w:rPr>
            <w:color w:val="23A4DE"/>
          </w:rPr>
          <w:t>Draft Budget 2015/16</w:t>
        </w:r>
      </w:hyperlink>
    </w:p>
    <w:p w:rsidR="00A10A04" w:rsidRDefault="00A10A04" w:rsidP="00A10A04"/>
    <w:p w:rsidR="00A10A04" w:rsidRDefault="00C6408E" w:rsidP="00A10A04">
      <w:pPr>
        <w:pStyle w:val="Heading2"/>
        <w:numPr>
          <w:ilvl w:val="0"/>
          <w:numId w:val="18"/>
        </w:numPr>
        <w:rPr>
          <w:color w:val="23A4DE"/>
        </w:rPr>
      </w:pPr>
      <w:hyperlink w:anchor="_Marshall_Report" w:history="1">
        <w:r w:rsidR="00A10A04" w:rsidRPr="00A10A04">
          <w:rPr>
            <w:color w:val="23A4DE"/>
          </w:rPr>
          <w:t>Marshall Report</w:t>
        </w:r>
      </w:hyperlink>
    </w:p>
    <w:p w:rsidR="00196A4B" w:rsidRDefault="00196A4B" w:rsidP="00196A4B"/>
    <w:p w:rsidR="00196A4B" w:rsidRDefault="00C6408E" w:rsidP="00427610">
      <w:pPr>
        <w:pStyle w:val="Heading2"/>
        <w:numPr>
          <w:ilvl w:val="0"/>
          <w:numId w:val="18"/>
        </w:numPr>
        <w:rPr>
          <w:color w:val="23A4DE"/>
        </w:rPr>
      </w:pPr>
      <w:hyperlink w:anchor="_E-Safety_Strategy" w:history="1">
        <w:r w:rsidR="00196A4B" w:rsidRPr="00196A4B">
          <w:rPr>
            <w:color w:val="23A4DE"/>
          </w:rPr>
          <w:t>E-Safety Strategy</w:t>
        </w:r>
      </w:hyperlink>
    </w:p>
    <w:p w:rsidR="00196A4B" w:rsidRDefault="00196A4B" w:rsidP="00427610"/>
    <w:p w:rsidR="00427610" w:rsidRDefault="00C6408E" w:rsidP="00427610">
      <w:pPr>
        <w:pStyle w:val="Heading2"/>
        <w:numPr>
          <w:ilvl w:val="0"/>
          <w:numId w:val="18"/>
        </w:numPr>
        <w:rPr>
          <w:color w:val="23A4DE"/>
        </w:rPr>
      </w:pPr>
      <w:hyperlink w:anchor="_Mental_Health" w:history="1">
        <w:r w:rsidR="00196A4B" w:rsidRPr="00196A4B">
          <w:rPr>
            <w:color w:val="23A4DE"/>
          </w:rPr>
          <w:t>Mental Health</w:t>
        </w:r>
      </w:hyperlink>
      <w:r w:rsidR="00427610">
        <w:rPr>
          <w:color w:val="23A4DE"/>
        </w:rPr>
        <w:br/>
      </w:r>
    </w:p>
    <w:p w:rsidR="00427610" w:rsidRDefault="00C6408E" w:rsidP="00427610">
      <w:pPr>
        <w:pStyle w:val="Heading2"/>
        <w:numPr>
          <w:ilvl w:val="0"/>
          <w:numId w:val="18"/>
        </w:numPr>
        <w:rPr>
          <w:color w:val="23A4DE"/>
        </w:rPr>
      </w:pPr>
      <w:hyperlink w:anchor="_Care_Parents_/" w:history="1">
        <w:r w:rsidR="00427610" w:rsidRPr="00427610">
          <w:rPr>
            <w:color w:val="23A4DE"/>
          </w:rPr>
          <w:t>Care Parents / Carers</w:t>
        </w:r>
      </w:hyperlink>
    </w:p>
    <w:p w:rsidR="00427610" w:rsidRPr="00427610" w:rsidRDefault="00427610" w:rsidP="00427610"/>
    <w:p w:rsidR="00952507" w:rsidRDefault="00C6408E" w:rsidP="00427610">
      <w:pPr>
        <w:pStyle w:val="Heading2"/>
        <w:numPr>
          <w:ilvl w:val="0"/>
          <w:numId w:val="18"/>
        </w:numPr>
        <w:rPr>
          <w:color w:val="23A4DE"/>
        </w:rPr>
      </w:pPr>
      <w:hyperlink w:anchor="_Children’s_Palliative_Care" w:history="1">
        <w:r w:rsidR="00427610" w:rsidRPr="00427610">
          <w:rPr>
            <w:color w:val="23A4DE"/>
          </w:rPr>
          <w:t>Children’s Palliative Care</w:t>
        </w:r>
      </w:hyperlink>
    </w:p>
    <w:p w:rsidR="00952507" w:rsidRPr="00952507" w:rsidRDefault="00952507" w:rsidP="00952507"/>
    <w:p w:rsidR="00952507" w:rsidRPr="00E273E5" w:rsidRDefault="00C6408E" w:rsidP="00952507">
      <w:pPr>
        <w:pStyle w:val="Heading2"/>
        <w:numPr>
          <w:ilvl w:val="0"/>
          <w:numId w:val="18"/>
        </w:numPr>
        <w:rPr>
          <w:color w:val="23A4DE"/>
        </w:rPr>
      </w:pPr>
      <w:hyperlink w:anchor="_Severe_Disability_Premium" w:history="1">
        <w:r w:rsidR="00952507" w:rsidRPr="00952507">
          <w:rPr>
            <w:color w:val="23A4DE"/>
          </w:rPr>
          <w:t>Severe Disability Premium</w:t>
        </w:r>
      </w:hyperlink>
    </w:p>
    <w:p w:rsidR="00427610" w:rsidRPr="00427610" w:rsidRDefault="00427610" w:rsidP="00952507">
      <w:pPr>
        <w:pStyle w:val="Heading2"/>
        <w:rPr>
          <w:color w:val="23A4DE"/>
        </w:rPr>
      </w:pPr>
      <w:r w:rsidRPr="00427610">
        <w:rPr>
          <w:color w:val="23A4DE"/>
        </w:rPr>
        <w:br/>
      </w:r>
    </w:p>
    <w:p w:rsidR="00427610" w:rsidRPr="00427610" w:rsidRDefault="00427610" w:rsidP="00427610">
      <w:pPr>
        <w:pStyle w:val="Heading2"/>
        <w:ind w:left="720"/>
        <w:rPr>
          <w:color w:val="23A4DE"/>
        </w:rPr>
      </w:pPr>
    </w:p>
    <w:p w:rsidR="00196A4B" w:rsidRPr="00196A4B" w:rsidRDefault="00196A4B" w:rsidP="00196A4B"/>
    <w:p w:rsidR="00196A4B" w:rsidRPr="00196A4B" w:rsidRDefault="00196A4B" w:rsidP="00196A4B"/>
    <w:p w:rsidR="00A10A04" w:rsidRPr="00A10A04" w:rsidRDefault="00A10A04" w:rsidP="00A10A04"/>
    <w:p w:rsidR="00A10A04" w:rsidRPr="00A10A04" w:rsidRDefault="00A10A04" w:rsidP="00A10A04"/>
    <w:p w:rsidR="004B0F31" w:rsidRPr="004B0F31" w:rsidRDefault="004B0F31" w:rsidP="004B0F31"/>
    <w:p w:rsidR="004B0F31" w:rsidRPr="004B0F31" w:rsidRDefault="004B0F31" w:rsidP="004B0F31"/>
    <w:p w:rsidR="004B0F31" w:rsidRDefault="004B0F31" w:rsidP="004B0F31"/>
    <w:p w:rsidR="004B0F31" w:rsidRDefault="004B0F31" w:rsidP="004B0F31"/>
    <w:p w:rsidR="004B0F31" w:rsidRDefault="004B0F31" w:rsidP="004B0F31"/>
    <w:p w:rsidR="004B0F31" w:rsidRDefault="004B0F31" w:rsidP="004B0F31"/>
    <w:p w:rsidR="004B0F31" w:rsidRDefault="004B0F31" w:rsidP="004B0F31"/>
    <w:p w:rsidR="004B0F31" w:rsidRDefault="004B0F31" w:rsidP="004B0F31"/>
    <w:p w:rsidR="004B0F31" w:rsidRDefault="004B0F31" w:rsidP="004B0F31"/>
    <w:p w:rsidR="004B0F31" w:rsidRDefault="004B0F31" w:rsidP="004B0F31"/>
    <w:p w:rsidR="004B0F31" w:rsidRDefault="004B0F31" w:rsidP="004B0F31"/>
    <w:p w:rsidR="004B0F31" w:rsidRDefault="004B0F31" w:rsidP="004B0F31"/>
    <w:p w:rsidR="004B0F31" w:rsidRDefault="004B0F31" w:rsidP="004B0F31"/>
    <w:p w:rsidR="004B0F31" w:rsidRDefault="004B0F31" w:rsidP="004B0F31"/>
    <w:p w:rsidR="00B54CB3" w:rsidRDefault="00B54CB3" w:rsidP="00B54CB3">
      <w:pPr>
        <w:pStyle w:val="NICCYHeading"/>
      </w:pPr>
      <w:r w:rsidRPr="0007184B">
        <w:lastRenderedPageBreak/>
        <w:t>Office of First and Deputy First Minister</w:t>
      </w:r>
    </w:p>
    <w:p w:rsidR="00E273E5" w:rsidRPr="00E273E5" w:rsidRDefault="00E273E5" w:rsidP="00E273E5">
      <w:pPr>
        <w:pStyle w:val="Heading2"/>
        <w:rPr>
          <w:color w:val="23A4DE"/>
        </w:rPr>
      </w:pPr>
      <w:bookmarkStart w:id="1" w:name="_Efficiency_Savings"/>
      <w:bookmarkEnd w:id="1"/>
      <w:r w:rsidRPr="00E273E5">
        <w:rPr>
          <w:color w:val="23A4DE"/>
        </w:rPr>
        <w:t>Efficiency Savings</w:t>
      </w:r>
    </w:p>
    <w:p w:rsidR="00B54CB3" w:rsidRPr="00E273E5" w:rsidRDefault="00E273E5" w:rsidP="00E273E5">
      <w:pPr>
        <w:pStyle w:val="NICCYBodyText"/>
        <w:rPr>
          <w:b/>
        </w:rPr>
      </w:pPr>
      <w:bookmarkStart w:id="2" w:name="_Staff_Employed_by"/>
      <w:bookmarkEnd w:id="2"/>
      <w:r w:rsidRPr="00E273E5">
        <w:rPr>
          <w:b/>
        </w:rPr>
        <w:t xml:space="preserve">Mr Basil McCrea (NI21 – Lagan Valley) - </w:t>
      </w:r>
      <w:r w:rsidR="00B54CB3" w:rsidRPr="00050E4C">
        <w:rPr>
          <w:lang w:val="en-US"/>
        </w:rPr>
        <w:t>To ask the First Minister and deputy First Minister what percentage of their Department’s DEL is spent on salaries; and how they intend to reduce this spend in order</w:t>
      </w:r>
      <w:r>
        <w:rPr>
          <w:lang w:val="en-US"/>
        </w:rPr>
        <w:t xml:space="preserve"> to make efficiency savings. </w:t>
      </w:r>
      <w:r>
        <w:rPr>
          <w:lang w:val="en-US"/>
        </w:rPr>
        <w:br/>
      </w:r>
      <w:r>
        <w:rPr>
          <w:lang w:val="en-US"/>
        </w:rPr>
        <w:br/>
      </w:r>
      <w:r>
        <w:rPr>
          <w:b/>
        </w:rPr>
        <w:t xml:space="preserve">Mr P Robinson and Mr M McGuinness:  </w:t>
      </w:r>
      <w:r w:rsidR="00B54CB3" w:rsidRPr="00050E4C">
        <w:rPr>
          <w:lang w:val="en-US"/>
        </w:rPr>
        <w:t>The core Department, excluding Arm’s Length Bodies, spends 25% of its D</w:t>
      </w:r>
      <w:r>
        <w:rPr>
          <w:lang w:val="en-US"/>
        </w:rPr>
        <w:t xml:space="preserve">EL resource budget on salaries.  </w:t>
      </w:r>
      <w:r w:rsidR="00B54CB3" w:rsidRPr="00050E4C">
        <w:rPr>
          <w:lang w:val="en-US"/>
        </w:rPr>
        <w:t>The Department is working to reduce this spend through careful management of vacancies arising from normal staff turnover, a review of organisational structures within the Department and also through central initiatives being examined by the Executive in light of budget constraints resulting from cuts to the Block grant from Westminster.</w:t>
      </w:r>
      <w:r>
        <w:rPr>
          <w:lang w:val="en-US"/>
        </w:rPr>
        <w:t xml:space="preserve"> </w:t>
      </w:r>
      <w:r>
        <w:rPr>
          <w:b/>
          <w:lang w:val="en-US"/>
        </w:rPr>
        <w:t>(24</w:t>
      </w:r>
      <w:r w:rsidRPr="00E273E5">
        <w:rPr>
          <w:b/>
          <w:vertAlign w:val="superscript"/>
          <w:lang w:val="en-US"/>
        </w:rPr>
        <w:t>th</w:t>
      </w:r>
      <w:r>
        <w:rPr>
          <w:b/>
          <w:lang w:val="en-US"/>
        </w:rPr>
        <w:t xml:space="preserve"> November)</w:t>
      </w:r>
    </w:p>
    <w:p w:rsidR="00B54CB3" w:rsidRDefault="00B54CB3" w:rsidP="00B54CB3">
      <w:pPr>
        <w:pStyle w:val="NICCYBodyText"/>
      </w:pPr>
    </w:p>
    <w:p w:rsidR="00E273E5" w:rsidRDefault="00C6408E" w:rsidP="00B54CB3">
      <w:pPr>
        <w:pStyle w:val="NICCYBodyText"/>
      </w:pPr>
      <w:hyperlink w:anchor="_top" w:history="1">
        <w:r w:rsidR="00E273E5" w:rsidRPr="007715F2">
          <w:rPr>
            <w:rStyle w:val="Hyperlink"/>
          </w:rPr>
          <w:t>Back to Top</w:t>
        </w:r>
      </w:hyperlink>
    </w:p>
    <w:p w:rsidR="00E273E5" w:rsidRDefault="00E273E5" w:rsidP="00B54CB3">
      <w:pPr>
        <w:pStyle w:val="NICCYBodyText"/>
      </w:pPr>
    </w:p>
    <w:p w:rsidR="00E273E5" w:rsidRPr="00E273E5" w:rsidRDefault="00E273E5" w:rsidP="00E273E5">
      <w:pPr>
        <w:pStyle w:val="Heading2"/>
        <w:rPr>
          <w:color w:val="23A4DE"/>
        </w:rPr>
      </w:pPr>
      <w:bookmarkStart w:id="3" w:name="_Delivering_Social_Change_1"/>
      <w:bookmarkEnd w:id="3"/>
      <w:r w:rsidRPr="00E273E5">
        <w:rPr>
          <w:color w:val="23A4DE"/>
        </w:rPr>
        <w:t>Delivering Social Change</w:t>
      </w:r>
    </w:p>
    <w:p w:rsidR="00B54CB3" w:rsidRDefault="00B54CB3" w:rsidP="00E273E5">
      <w:pPr>
        <w:pStyle w:val="NICCYBodyText"/>
        <w:rPr>
          <w:lang w:val="en-US"/>
        </w:rPr>
      </w:pPr>
      <w:r w:rsidRPr="00E273E5">
        <w:rPr>
          <w:b/>
          <w:lang w:val="en-US"/>
        </w:rPr>
        <w:t>Ms Bronwyn McGahan</w:t>
      </w:r>
      <w:r w:rsidR="00E273E5" w:rsidRPr="00E273E5">
        <w:rPr>
          <w:b/>
          <w:lang w:val="en-US"/>
        </w:rPr>
        <w:t xml:space="preserve"> (Sinn Féin – Fermanagh and South Tyrone) - </w:t>
      </w:r>
      <w:r w:rsidRPr="004C073A">
        <w:rPr>
          <w:lang w:val="en-US"/>
        </w:rPr>
        <w:t>To ask the First Minister and deputy First Minister for an update on the Delivering Social Change Nurt</w:t>
      </w:r>
      <w:r w:rsidR="00E273E5">
        <w:rPr>
          <w:lang w:val="en-US"/>
        </w:rPr>
        <w:t>ure Unit Signature Programme.</w:t>
      </w:r>
      <w:r w:rsidR="00E273E5">
        <w:rPr>
          <w:lang w:val="en-US"/>
        </w:rPr>
        <w:br/>
      </w:r>
      <w:r w:rsidR="00E273E5">
        <w:rPr>
          <w:lang w:val="en-US"/>
        </w:rPr>
        <w:br/>
      </w:r>
      <w:r w:rsidR="00E273E5">
        <w:rPr>
          <w:b/>
        </w:rPr>
        <w:t xml:space="preserve">Mr P Robinson and Mr M McGuinness:  </w:t>
      </w:r>
      <w:r w:rsidRPr="004C073A">
        <w:rPr>
          <w:lang w:val="en-US"/>
        </w:rPr>
        <w:t xml:space="preserve">The Nurture Units Programme is one of the six initial Delivering Social Change Signature Programmes, announced by us in October 2012. </w:t>
      </w:r>
    </w:p>
    <w:p w:rsidR="00E273E5" w:rsidRPr="004C073A" w:rsidRDefault="00E273E5" w:rsidP="00E273E5">
      <w:pPr>
        <w:pStyle w:val="NICCYBodyText"/>
        <w:rPr>
          <w:lang w:val="en-US"/>
        </w:rPr>
      </w:pPr>
    </w:p>
    <w:p w:rsidR="00B54CB3" w:rsidRDefault="00B54CB3" w:rsidP="00E273E5">
      <w:pPr>
        <w:pStyle w:val="NICCYBodyText"/>
        <w:rPr>
          <w:lang w:val="en-US"/>
        </w:rPr>
      </w:pPr>
      <w:r w:rsidRPr="004C073A">
        <w:rPr>
          <w:lang w:val="en-US"/>
        </w:rPr>
        <w:t xml:space="preserve">All of the proposed twenty additional Nurture Units are now fully operational and have completed their first academic year. </w:t>
      </w:r>
    </w:p>
    <w:p w:rsidR="00E273E5" w:rsidRPr="004C073A" w:rsidRDefault="00E273E5" w:rsidP="00E273E5">
      <w:pPr>
        <w:pStyle w:val="NICCYBodyText"/>
        <w:rPr>
          <w:lang w:val="en-US"/>
        </w:rPr>
      </w:pPr>
    </w:p>
    <w:p w:rsidR="00B54CB3" w:rsidRPr="004C073A" w:rsidRDefault="00B54CB3" w:rsidP="00E273E5">
      <w:pPr>
        <w:pStyle w:val="NICCYBodyText"/>
        <w:rPr>
          <w:lang w:val="en-US"/>
        </w:rPr>
      </w:pPr>
      <w:r w:rsidRPr="004C073A">
        <w:rPr>
          <w:lang w:val="en-US"/>
        </w:rPr>
        <w:t>Latest figures indicate that a total of 135 children have attended the Units, and eleven of which have already been reintegrated back to mainstream classroom.</w:t>
      </w:r>
      <w:r w:rsidR="00E273E5">
        <w:rPr>
          <w:lang w:val="en-US"/>
        </w:rPr>
        <w:t xml:space="preserve"> </w:t>
      </w:r>
      <w:r w:rsidRPr="004C073A">
        <w:rPr>
          <w:lang w:val="en-US"/>
        </w:rPr>
        <w:t xml:space="preserve"> In addition, approximately just over 90% of the parents whose children are within the Units have begun to or have continued to be engaged and / or participate with the schools. </w:t>
      </w:r>
    </w:p>
    <w:p w:rsidR="00B54CB3" w:rsidRPr="00E273E5" w:rsidRDefault="00B54CB3" w:rsidP="00E273E5">
      <w:pPr>
        <w:pStyle w:val="NICCYBodyText"/>
        <w:rPr>
          <w:lang w:val="en-US"/>
        </w:rPr>
      </w:pPr>
      <w:r w:rsidRPr="004C073A">
        <w:rPr>
          <w:lang w:val="en-US"/>
        </w:rPr>
        <w:t>These developments are a very positive reflection of the impact and quality of support the Units are already delivering.</w:t>
      </w:r>
      <w:r w:rsidR="00E273E5">
        <w:rPr>
          <w:lang w:val="en-US"/>
        </w:rPr>
        <w:t xml:space="preserve"> </w:t>
      </w:r>
      <w:r w:rsidR="00E273E5">
        <w:rPr>
          <w:b/>
          <w:lang w:val="en-US"/>
        </w:rPr>
        <w:t>(26</w:t>
      </w:r>
      <w:r w:rsidR="00E273E5" w:rsidRPr="00E273E5">
        <w:rPr>
          <w:b/>
          <w:vertAlign w:val="superscript"/>
          <w:lang w:val="en-US"/>
        </w:rPr>
        <w:t>th</w:t>
      </w:r>
      <w:r w:rsidR="00E273E5">
        <w:rPr>
          <w:b/>
          <w:lang w:val="en-US"/>
        </w:rPr>
        <w:t xml:space="preserve"> November)</w:t>
      </w:r>
    </w:p>
    <w:p w:rsidR="00B54CB3" w:rsidRDefault="00B54CB3" w:rsidP="00B54CB3">
      <w:pPr>
        <w:pStyle w:val="NICCYBodyText"/>
      </w:pPr>
    </w:p>
    <w:p w:rsidR="00B54CB3" w:rsidRDefault="00C6408E" w:rsidP="00B54CB3">
      <w:pPr>
        <w:pStyle w:val="NICCYBodyText"/>
      </w:pPr>
      <w:hyperlink w:anchor="_top" w:history="1">
        <w:r w:rsidR="00B54CB3" w:rsidRPr="007715F2">
          <w:rPr>
            <w:rStyle w:val="Hyperlink"/>
          </w:rPr>
          <w:t>Back to Top</w:t>
        </w:r>
      </w:hyperlink>
    </w:p>
    <w:p w:rsidR="00B54CB3" w:rsidRDefault="00B54CB3" w:rsidP="00B54CB3">
      <w:pPr>
        <w:pStyle w:val="NICCYBodyText"/>
      </w:pPr>
    </w:p>
    <w:p w:rsidR="00E273E5" w:rsidRPr="00E273E5" w:rsidRDefault="00E273E5" w:rsidP="00E273E5">
      <w:pPr>
        <w:pStyle w:val="Heading2"/>
        <w:rPr>
          <w:color w:val="23A4DE"/>
        </w:rPr>
      </w:pPr>
      <w:bookmarkStart w:id="4" w:name="_Kincora_House"/>
      <w:bookmarkEnd w:id="4"/>
      <w:r w:rsidRPr="00E273E5">
        <w:rPr>
          <w:color w:val="23A4DE"/>
        </w:rPr>
        <w:lastRenderedPageBreak/>
        <w:t>Kincora House</w:t>
      </w:r>
    </w:p>
    <w:p w:rsidR="00B54CB3" w:rsidRDefault="00B54CB3" w:rsidP="00E273E5">
      <w:pPr>
        <w:pStyle w:val="NICCYBodyText"/>
        <w:rPr>
          <w:lang w:val="en-US"/>
        </w:rPr>
      </w:pPr>
      <w:r w:rsidRPr="00E273E5">
        <w:rPr>
          <w:b/>
          <w:lang w:val="en-US"/>
        </w:rPr>
        <w:t>Ms Megan Fearon</w:t>
      </w:r>
      <w:r w:rsidR="00E273E5" w:rsidRPr="00E273E5">
        <w:rPr>
          <w:b/>
          <w:lang w:val="en-US"/>
        </w:rPr>
        <w:t xml:space="preserve"> (Sinn Féin – Newry and Armagh) - </w:t>
      </w:r>
      <w:r w:rsidRPr="00F2145C">
        <w:rPr>
          <w:lang w:val="en-US"/>
        </w:rPr>
        <w:t>To ask the First Minister and deputy First Minister for their assessment of the British government's refusal to include Kincora House in the chil</w:t>
      </w:r>
      <w:r w:rsidR="00E273E5">
        <w:rPr>
          <w:lang w:val="en-US"/>
        </w:rPr>
        <w:t>d sexual abuse panel inquiry.</w:t>
      </w:r>
      <w:r w:rsidR="00E273E5">
        <w:rPr>
          <w:lang w:val="en-US"/>
        </w:rPr>
        <w:br/>
      </w:r>
      <w:r w:rsidR="00E273E5">
        <w:rPr>
          <w:lang w:val="en-US"/>
        </w:rPr>
        <w:br/>
      </w:r>
      <w:r w:rsidR="00E273E5">
        <w:rPr>
          <w:b/>
        </w:rPr>
        <w:t xml:space="preserve">Mr P Robinson and Mr M McGuinness:  </w:t>
      </w:r>
      <w:r w:rsidRPr="00F2145C">
        <w:rPr>
          <w:lang w:val="en-US"/>
        </w:rPr>
        <w:t xml:space="preserve">On 30 September this Assembly unanimously agreed that allegations of cover up by intelligence services and MI5 relating to abuse in Kincora boys’ home should be investigated by the Westminster independent inquiry panel into institutional failures in respect of child sexual abuse. </w:t>
      </w:r>
      <w:r w:rsidR="00E273E5">
        <w:rPr>
          <w:lang w:val="en-US"/>
        </w:rPr>
        <w:t xml:space="preserve"> </w:t>
      </w:r>
      <w:r w:rsidRPr="00F2145C">
        <w:rPr>
          <w:lang w:val="en-US"/>
        </w:rPr>
        <w:t xml:space="preserve">So naturally we are disappointed that the Home Secretary has decided not to include it. </w:t>
      </w:r>
    </w:p>
    <w:p w:rsidR="00E273E5" w:rsidRPr="00F2145C" w:rsidRDefault="00E273E5" w:rsidP="00E273E5">
      <w:pPr>
        <w:pStyle w:val="NICCYBodyText"/>
        <w:rPr>
          <w:lang w:val="en-US"/>
        </w:rPr>
      </w:pPr>
    </w:p>
    <w:p w:rsidR="00B54CB3" w:rsidRDefault="00B54CB3" w:rsidP="00E273E5">
      <w:pPr>
        <w:pStyle w:val="NICCYBodyText"/>
        <w:rPr>
          <w:lang w:val="en-US"/>
        </w:rPr>
      </w:pPr>
      <w:r w:rsidRPr="00F2145C">
        <w:rPr>
          <w:lang w:val="en-US"/>
        </w:rPr>
        <w:t>However, we are pleased that the Home Secretary and the Secretary of State are committed to a full investigation into any and all aspects pertaining to abuse at Kincora Boys’ Home by the Inquiry into Historical Institutional Abuse here.</w:t>
      </w:r>
    </w:p>
    <w:p w:rsidR="00E273E5" w:rsidRPr="00F2145C" w:rsidRDefault="00E273E5" w:rsidP="00E273E5">
      <w:pPr>
        <w:pStyle w:val="NICCYBodyText"/>
        <w:rPr>
          <w:lang w:val="en-US"/>
        </w:rPr>
      </w:pPr>
    </w:p>
    <w:p w:rsidR="00B54CB3" w:rsidRDefault="00B54CB3" w:rsidP="00E273E5">
      <w:pPr>
        <w:pStyle w:val="NICCYBodyText"/>
        <w:rPr>
          <w:lang w:val="en-US"/>
        </w:rPr>
      </w:pPr>
      <w:r w:rsidRPr="00F2145C">
        <w:rPr>
          <w:lang w:val="en-US"/>
        </w:rPr>
        <w:t>It is too soon to be sure that the Inquiry will find itself able to deal satisfactorily with allegations of cover up by the Ministry of Defence or the Security Services, but we are heartened to note that consideration can be given at any time to bring it into the remit of the Westminster inquiry panel.</w:t>
      </w:r>
    </w:p>
    <w:p w:rsidR="00E273E5" w:rsidRPr="00F2145C" w:rsidRDefault="00E273E5" w:rsidP="00E273E5">
      <w:pPr>
        <w:pStyle w:val="NICCYBodyText"/>
        <w:rPr>
          <w:lang w:val="en-US"/>
        </w:rPr>
      </w:pPr>
    </w:p>
    <w:p w:rsidR="00B54CB3" w:rsidRPr="00E273E5" w:rsidRDefault="00B54CB3" w:rsidP="00E273E5">
      <w:pPr>
        <w:pStyle w:val="NICCYBodyText"/>
        <w:rPr>
          <w:lang w:val="en-US"/>
        </w:rPr>
      </w:pPr>
      <w:r w:rsidRPr="00F2145C">
        <w:rPr>
          <w:lang w:val="en-US"/>
        </w:rPr>
        <w:t>It is, of course, of paramount importance that we consult with Sir Anthony Hart, chairperson of the Historical Institutional Abuse Inquiry, on the practicalities of carrying out an investigation into the full range of issues surrounding victims and survivors of Kincora Boys’ Home.</w:t>
      </w:r>
      <w:r w:rsidR="00E273E5">
        <w:rPr>
          <w:lang w:val="en-US"/>
        </w:rPr>
        <w:t xml:space="preserve"> </w:t>
      </w:r>
      <w:r w:rsidR="00E273E5">
        <w:rPr>
          <w:b/>
          <w:lang w:val="en-US"/>
        </w:rPr>
        <w:t>(26</w:t>
      </w:r>
      <w:r w:rsidR="00E273E5" w:rsidRPr="00E273E5">
        <w:rPr>
          <w:b/>
          <w:vertAlign w:val="superscript"/>
          <w:lang w:val="en-US"/>
        </w:rPr>
        <w:t>th</w:t>
      </w:r>
      <w:r w:rsidR="00E273E5">
        <w:rPr>
          <w:b/>
          <w:lang w:val="en-US"/>
        </w:rPr>
        <w:t xml:space="preserve"> November)</w:t>
      </w:r>
    </w:p>
    <w:p w:rsidR="00B54CB3" w:rsidRDefault="00B54CB3" w:rsidP="00B54CB3">
      <w:pPr>
        <w:pStyle w:val="NICCYBodyText"/>
      </w:pPr>
    </w:p>
    <w:p w:rsidR="00E273E5" w:rsidRDefault="00C6408E" w:rsidP="00E273E5">
      <w:pPr>
        <w:pStyle w:val="NICCYBodyText"/>
      </w:pPr>
      <w:hyperlink w:anchor="_top" w:history="1">
        <w:r w:rsidR="00E273E5" w:rsidRPr="007715F2">
          <w:rPr>
            <w:rStyle w:val="Hyperlink"/>
          </w:rPr>
          <w:t>Back to Top</w:t>
        </w:r>
      </w:hyperlink>
    </w:p>
    <w:p w:rsidR="00E273E5" w:rsidRDefault="00E273E5" w:rsidP="00B54CB3">
      <w:pPr>
        <w:pStyle w:val="NICCYBodyText"/>
      </w:pPr>
    </w:p>
    <w:p w:rsidR="00B54CB3" w:rsidRDefault="00B54CB3" w:rsidP="00B54CB3"/>
    <w:p w:rsidR="00E273E5" w:rsidRDefault="00E273E5" w:rsidP="00B54CB3"/>
    <w:p w:rsidR="00E273E5" w:rsidRDefault="00E273E5" w:rsidP="00B54CB3"/>
    <w:p w:rsidR="00E273E5" w:rsidRDefault="00E273E5" w:rsidP="00B54CB3"/>
    <w:p w:rsidR="00E273E5" w:rsidRDefault="00E273E5" w:rsidP="00B54CB3"/>
    <w:p w:rsidR="00E273E5" w:rsidRDefault="00E273E5" w:rsidP="00B54CB3"/>
    <w:p w:rsidR="006E1BC6" w:rsidRDefault="006E1BC6" w:rsidP="00B54CB3"/>
    <w:p w:rsidR="006E1BC6" w:rsidRDefault="006E1BC6" w:rsidP="00B54CB3"/>
    <w:p w:rsidR="006E1BC6" w:rsidRDefault="006E1BC6" w:rsidP="00B54CB3"/>
    <w:p w:rsidR="006E1BC6" w:rsidRDefault="006E1BC6" w:rsidP="00B54CB3"/>
    <w:p w:rsidR="006E1BC6" w:rsidRDefault="006E1BC6" w:rsidP="00B54CB3"/>
    <w:p w:rsidR="00E273E5" w:rsidRDefault="00E273E5" w:rsidP="00B54CB3"/>
    <w:p w:rsidR="00B54CB3" w:rsidRDefault="00B54CB3" w:rsidP="00B54CB3">
      <w:pPr>
        <w:pStyle w:val="NICCYHeading"/>
      </w:pPr>
      <w:r>
        <w:lastRenderedPageBreak/>
        <w:t>Department of Education</w:t>
      </w:r>
    </w:p>
    <w:p w:rsidR="006E1BC6" w:rsidRPr="006E1BC6" w:rsidRDefault="006E1BC6" w:rsidP="006E1BC6">
      <w:pPr>
        <w:pStyle w:val="Heading2"/>
        <w:rPr>
          <w:color w:val="23A4DE"/>
        </w:rPr>
      </w:pPr>
      <w:bookmarkStart w:id="5" w:name="_Shared_Education_Campus"/>
      <w:bookmarkEnd w:id="5"/>
      <w:r w:rsidRPr="006E1BC6">
        <w:rPr>
          <w:color w:val="23A4DE"/>
        </w:rPr>
        <w:t>Shared Education Campus Programme</w:t>
      </w:r>
    </w:p>
    <w:p w:rsidR="00B54CB3" w:rsidRDefault="00B54CB3" w:rsidP="00E273E5">
      <w:pPr>
        <w:pStyle w:val="NICCYBodyText"/>
        <w:rPr>
          <w:lang w:val="en-US"/>
        </w:rPr>
      </w:pPr>
      <w:bookmarkStart w:id="6" w:name="_Grammar_School_Education"/>
      <w:bookmarkEnd w:id="6"/>
      <w:r w:rsidRPr="00E273E5">
        <w:rPr>
          <w:b/>
          <w:lang w:val="en-US"/>
        </w:rPr>
        <w:t>Mr Steven Agnew</w:t>
      </w:r>
      <w:r w:rsidR="00E273E5" w:rsidRPr="00E273E5">
        <w:rPr>
          <w:b/>
          <w:lang w:val="en-US"/>
        </w:rPr>
        <w:t xml:space="preserve"> (Green Party – North Down) - </w:t>
      </w:r>
      <w:r w:rsidRPr="00013D1B">
        <w:rPr>
          <w:lang w:val="en-US"/>
        </w:rPr>
        <w:t>To ask the Minister of Education to detail the minimum number of pupils that a school is required to have to be accepted on the Shared</w:t>
      </w:r>
      <w:r w:rsidR="006E1BC6">
        <w:rPr>
          <w:lang w:val="en-US"/>
        </w:rPr>
        <w:t xml:space="preserve"> Education Campus Programme. </w:t>
      </w:r>
      <w:r w:rsidR="006E1BC6">
        <w:rPr>
          <w:lang w:val="en-US"/>
        </w:rPr>
        <w:br/>
      </w:r>
      <w:r w:rsidR="006E1BC6">
        <w:rPr>
          <w:lang w:val="en-US"/>
        </w:rPr>
        <w:br/>
      </w:r>
      <w:r w:rsidR="006E1BC6" w:rsidRPr="00A756F5">
        <w:rPr>
          <w:b/>
        </w:rPr>
        <w:t>Mr O’Dowd (The Minister of Educatio</w:t>
      </w:r>
      <w:r w:rsidR="006E1BC6" w:rsidRPr="0067354B">
        <w:rPr>
          <w:b/>
        </w:rPr>
        <w:t>n</w:t>
      </w:r>
      <w:r w:rsidR="006E1BC6">
        <w:rPr>
          <w:b/>
        </w:rPr>
        <w:t>)</w:t>
      </w:r>
      <w:r w:rsidR="006E1BC6" w:rsidRPr="0067354B">
        <w:rPr>
          <w:b/>
          <w:lang w:val="en-US"/>
        </w:rPr>
        <w:t>:</w:t>
      </w:r>
      <w:r w:rsidR="006E1BC6">
        <w:rPr>
          <w:lang w:val="en-US"/>
        </w:rPr>
        <w:t xml:space="preserve">  </w:t>
      </w:r>
      <w:r w:rsidRPr="00013D1B">
        <w:rPr>
          <w:lang w:val="en-US"/>
        </w:rPr>
        <w:t xml:space="preserve">The protocol document for the Shared Education Campus Programme details the criteria which each application will be assessed against. </w:t>
      </w:r>
      <w:r w:rsidR="006E1BC6">
        <w:rPr>
          <w:lang w:val="en-US"/>
        </w:rPr>
        <w:t xml:space="preserve"> </w:t>
      </w:r>
      <w:r w:rsidRPr="00013D1B">
        <w:rPr>
          <w:lang w:val="en-US"/>
        </w:rPr>
        <w:t xml:space="preserve">These include the endorsement of the relevant Planning Authority (the local Education &amp; Library Board) who will have to provide assurance that each school involved in the proposal meets the criteria in my Department’s Sustainable Schools Policy. </w:t>
      </w:r>
      <w:r w:rsidR="006E1BC6">
        <w:rPr>
          <w:lang w:val="en-US"/>
        </w:rPr>
        <w:t xml:space="preserve"> </w:t>
      </w:r>
      <w:r w:rsidRPr="00013D1B">
        <w:rPr>
          <w:lang w:val="en-US"/>
        </w:rPr>
        <w:t>Where this is not the case, the Planning Authority will have to provide a rationale for its endorsement of the proposal, including an explanation as to how the proposed scheme will contribute to the delivery of sustainable education provision in the local area in the years to come.</w:t>
      </w:r>
    </w:p>
    <w:p w:rsidR="006E1BC6" w:rsidRPr="00013D1B" w:rsidRDefault="006E1BC6" w:rsidP="00E273E5">
      <w:pPr>
        <w:pStyle w:val="NICCYBodyText"/>
        <w:rPr>
          <w:lang w:val="en-US"/>
        </w:rPr>
      </w:pPr>
    </w:p>
    <w:p w:rsidR="006E1BC6" w:rsidRDefault="00B54CB3" w:rsidP="00E273E5">
      <w:pPr>
        <w:pStyle w:val="NICCYBodyText"/>
        <w:rPr>
          <w:lang w:val="en-US"/>
        </w:rPr>
      </w:pPr>
      <w:r w:rsidRPr="00013D1B">
        <w:rPr>
          <w:lang w:val="en-US"/>
        </w:rPr>
        <w:t>The Shared Education Campuses Programme protocol document can be found on my Department’s website via the following lin</w:t>
      </w:r>
      <w:r w:rsidR="006E1BC6">
        <w:rPr>
          <w:lang w:val="en-US"/>
        </w:rPr>
        <w:t>k</w:t>
      </w:r>
    </w:p>
    <w:p w:rsidR="00B54CB3" w:rsidRPr="00E273E5" w:rsidRDefault="00C6408E" w:rsidP="00E273E5">
      <w:pPr>
        <w:pStyle w:val="NICCYBodyText"/>
        <w:rPr>
          <w:lang w:val="en-US"/>
        </w:rPr>
      </w:pPr>
      <w:hyperlink r:id="rId8" w:history="1">
        <w:r w:rsidR="00E273E5" w:rsidRPr="00826DD9">
          <w:rPr>
            <w:rStyle w:val="Hyperlink"/>
            <w:lang w:val="en-US"/>
          </w:rPr>
          <w:t>http://www.deni.gov.uk/shared_education_campuses_programme_-_second_call_for_expressions_of_interest_-_protocol_document.pdf</w:t>
        </w:r>
      </w:hyperlink>
      <w:r w:rsidR="00E273E5">
        <w:rPr>
          <w:lang w:val="en-US"/>
        </w:rPr>
        <w:t xml:space="preserve"> </w:t>
      </w:r>
      <w:r w:rsidR="00E273E5">
        <w:rPr>
          <w:b/>
          <w:lang w:val="en-US"/>
        </w:rPr>
        <w:t>(25th November)</w:t>
      </w:r>
    </w:p>
    <w:p w:rsidR="00B54CB3" w:rsidRDefault="00B54CB3" w:rsidP="00B54CB3">
      <w:pPr>
        <w:pStyle w:val="NICCYBodyText"/>
      </w:pPr>
    </w:p>
    <w:p w:rsidR="006E1BC6" w:rsidRDefault="00C6408E" w:rsidP="006E1BC6">
      <w:pPr>
        <w:pStyle w:val="NICCYBodyText"/>
      </w:pPr>
      <w:hyperlink w:anchor="_top" w:history="1">
        <w:r w:rsidR="006E1BC6" w:rsidRPr="007715F2">
          <w:rPr>
            <w:rStyle w:val="Hyperlink"/>
          </w:rPr>
          <w:t>Back to Top</w:t>
        </w:r>
      </w:hyperlink>
    </w:p>
    <w:p w:rsidR="006E1BC6" w:rsidRDefault="006E1BC6" w:rsidP="00B54CB3">
      <w:pPr>
        <w:pStyle w:val="NICCYBodyText"/>
      </w:pPr>
    </w:p>
    <w:p w:rsidR="006E1BC6" w:rsidRPr="006E1BC6" w:rsidRDefault="006E1BC6" w:rsidP="006E1BC6">
      <w:pPr>
        <w:pStyle w:val="Heading2"/>
        <w:rPr>
          <w:color w:val="23A4DE"/>
        </w:rPr>
      </w:pPr>
      <w:bookmarkStart w:id="7" w:name="_Integrated_Sector"/>
      <w:bookmarkEnd w:id="7"/>
      <w:r w:rsidRPr="006E1BC6">
        <w:rPr>
          <w:color w:val="23A4DE"/>
        </w:rPr>
        <w:t>Integrated Sector</w:t>
      </w:r>
    </w:p>
    <w:p w:rsidR="006E1BC6" w:rsidRPr="006E1BC6" w:rsidRDefault="006E1BC6" w:rsidP="006E1BC6">
      <w:pPr>
        <w:pStyle w:val="NICCYBodyText"/>
        <w:rPr>
          <w:lang w:val="en-US"/>
        </w:rPr>
      </w:pPr>
      <w:r w:rsidRPr="006E1BC6">
        <w:rPr>
          <w:b/>
          <w:lang w:val="en-US"/>
        </w:rPr>
        <w:t xml:space="preserve">Mr Gregory Campbell (DUP – East Londonderry) - </w:t>
      </w:r>
      <w:r w:rsidRPr="00C12356">
        <w:rPr>
          <w:lang w:val="en-US"/>
        </w:rPr>
        <w:t xml:space="preserve">To ask the Minister of Education how many primary schools from the maintained sector have transferred to the integrated </w:t>
      </w:r>
      <w:r>
        <w:rPr>
          <w:lang w:val="en-US"/>
        </w:rPr>
        <w:t>sector, in the last ten year.</w:t>
      </w:r>
      <w:r>
        <w:rPr>
          <w:lang w:val="en-US"/>
        </w:rPr>
        <w:br/>
      </w:r>
      <w:r>
        <w:rPr>
          <w:lang w:val="en-US"/>
        </w:rPr>
        <w:br/>
      </w:r>
      <w:r w:rsidRPr="00A756F5">
        <w:rPr>
          <w:b/>
        </w:rPr>
        <w:t>Mr O’Dowd (The Minister of Educatio</w:t>
      </w:r>
      <w:r w:rsidRPr="0067354B">
        <w:rPr>
          <w:b/>
        </w:rPr>
        <w:t>n</w:t>
      </w:r>
      <w:r>
        <w:rPr>
          <w:b/>
        </w:rPr>
        <w:t>)</w:t>
      </w:r>
      <w:r w:rsidRPr="0067354B">
        <w:rPr>
          <w:b/>
          <w:lang w:val="en-US"/>
        </w:rPr>
        <w:t>:</w:t>
      </w:r>
      <w:r>
        <w:rPr>
          <w:lang w:val="en-US"/>
        </w:rPr>
        <w:t xml:space="preserve">  </w:t>
      </w:r>
      <w:r w:rsidRPr="00C12356">
        <w:rPr>
          <w:lang w:val="en-US"/>
        </w:rPr>
        <w:t>No primary schools from the maintained sector have transferred to the integrated sector in the last ten years.</w:t>
      </w:r>
      <w:r>
        <w:rPr>
          <w:lang w:val="en-US"/>
        </w:rPr>
        <w:t xml:space="preserve"> </w:t>
      </w:r>
      <w:r>
        <w:rPr>
          <w:b/>
          <w:lang w:val="en-US"/>
        </w:rPr>
        <w:t>(25</w:t>
      </w:r>
      <w:r w:rsidRPr="006E1BC6">
        <w:rPr>
          <w:b/>
          <w:vertAlign w:val="superscript"/>
          <w:lang w:val="en-US"/>
        </w:rPr>
        <w:t>th</w:t>
      </w:r>
      <w:r>
        <w:rPr>
          <w:b/>
          <w:lang w:val="en-US"/>
        </w:rPr>
        <w:t xml:space="preserve"> November)</w:t>
      </w:r>
    </w:p>
    <w:p w:rsidR="006E1BC6" w:rsidRDefault="006E1BC6" w:rsidP="00B54CB3">
      <w:pPr>
        <w:pStyle w:val="NICCYBodyText"/>
      </w:pPr>
    </w:p>
    <w:p w:rsidR="006E1BC6" w:rsidRDefault="00C6408E" w:rsidP="006E1BC6">
      <w:pPr>
        <w:pStyle w:val="NICCYBodyText"/>
      </w:pPr>
      <w:hyperlink w:anchor="_top" w:history="1">
        <w:r w:rsidR="006E1BC6" w:rsidRPr="007715F2">
          <w:rPr>
            <w:rStyle w:val="Hyperlink"/>
          </w:rPr>
          <w:t>Back to Top</w:t>
        </w:r>
      </w:hyperlink>
    </w:p>
    <w:p w:rsidR="006E1BC6" w:rsidRDefault="006E1BC6" w:rsidP="00B54CB3">
      <w:pPr>
        <w:pStyle w:val="NICCYBodyText"/>
      </w:pPr>
    </w:p>
    <w:p w:rsidR="006E1BC6" w:rsidRDefault="006E1BC6" w:rsidP="00B54CB3">
      <w:pPr>
        <w:pStyle w:val="NICCYBodyText"/>
      </w:pPr>
    </w:p>
    <w:p w:rsidR="006E1BC6" w:rsidRDefault="006E1BC6" w:rsidP="00B54CB3">
      <w:pPr>
        <w:pStyle w:val="NICCYBodyText"/>
      </w:pPr>
    </w:p>
    <w:p w:rsidR="006E1BC6" w:rsidRDefault="006E1BC6" w:rsidP="00B54CB3">
      <w:pPr>
        <w:pStyle w:val="NICCYBodyText"/>
      </w:pPr>
    </w:p>
    <w:p w:rsidR="006E1BC6" w:rsidRPr="006E1BC6" w:rsidRDefault="006E1BC6" w:rsidP="006E1BC6">
      <w:pPr>
        <w:pStyle w:val="Heading2"/>
        <w:rPr>
          <w:color w:val="23A4DE"/>
        </w:rPr>
      </w:pPr>
      <w:bookmarkStart w:id="8" w:name="_Autism_Specific_Support"/>
      <w:bookmarkEnd w:id="8"/>
      <w:r w:rsidRPr="006E1BC6">
        <w:rPr>
          <w:color w:val="23A4DE"/>
        </w:rPr>
        <w:lastRenderedPageBreak/>
        <w:t>Autism Specific Support</w:t>
      </w:r>
    </w:p>
    <w:p w:rsidR="006E1BC6" w:rsidRPr="006E1BC6" w:rsidRDefault="006E1BC6" w:rsidP="006E1BC6">
      <w:pPr>
        <w:pStyle w:val="NICCYBodyText"/>
        <w:rPr>
          <w:lang w:val="en-US"/>
        </w:rPr>
      </w:pPr>
      <w:r w:rsidRPr="006E1BC6">
        <w:rPr>
          <w:b/>
          <w:lang w:val="en-US"/>
        </w:rPr>
        <w:t xml:space="preserve">Mrs Jo-Anne Dobson (UUP – Upper Bann) - </w:t>
      </w:r>
      <w:r w:rsidRPr="007B326F">
        <w:rPr>
          <w:lang w:val="en-US"/>
        </w:rPr>
        <w:t>To ask the Minister of Education why autism specific support is not provided to pupils from Key Stage 2 onwards; and for his assessment of the impact of the non-provision of support to pupils who have received a</w:t>
      </w:r>
      <w:r>
        <w:rPr>
          <w:lang w:val="en-US"/>
        </w:rPr>
        <w:t>ssistance during Key Stage 1.</w:t>
      </w:r>
      <w:r>
        <w:rPr>
          <w:lang w:val="en-US"/>
        </w:rPr>
        <w:br/>
      </w:r>
      <w:r>
        <w:rPr>
          <w:lang w:val="en-US"/>
        </w:rPr>
        <w:br/>
      </w:r>
      <w:r w:rsidRPr="00A756F5">
        <w:rPr>
          <w:b/>
        </w:rPr>
        <w:t>Mr O’Dowd (The Minister of Educatio</w:t>
      </w:r>
      <w:r w:rsidRPr="0067354B">
        <w:rPr>
          <w:b/>
        </w:rPr>
        <w:t>n</w:t>
      </w:r>
      <w:r>
        <w:rPr>
          <w:b/>
        </w:rPr>
        <w:t>)</w:t>
      </w:r>
      <w:r w:rsidRPr="0067354B">
        <w:rPr>
          <w:b/>
          <w:lang w:val="en-US"/>
        </w:rPr>
        <w:t>:</w:t>
      </w:r>
      <w:r>
        <w:rPr>
          <w:lang w:val="en-US"/>
        </w:rPr>
        <w:t xml:space="preserve">  </w:t>
      </w:r>
      <w:r w:rsidRPr="007B326F">
        <w:rPr>
          <w:lang w:val="en-US"/>
        </w:rPr>
        <w:t xml:space="preserve">Autism specific support is provided, as appropriate, to all children and young people with Autistic Specific Disorder across the age range (0-19 years). </w:t>
      </w:r>
      <w:r>
        <w:rPr>
          <w:b/>
          <w:lang w:val="en-US"/>
        </w:rPr>
        <w:t>(25</w:t>
      </w:r>
      <w:r w:rsidRPr="006E1BC6">
        <w:rPr>
          <w:b/>
          <w:vertAlign w:val="superscript"/>
          <w:lang w:val="en-US"/>
        </w:rPr>
        <w:t>th</w:t>
      </w:r>
      <w:r>
        <w:rPr>
          <w:b/>
          <w:lang w:val="en-US"/>
        </w:rPr>
        <w:t xml:space="preserve"> November)</w:t>
      </w:r>
    </w:p>
    <w:p w:rsidR="006E1BC6" w:rsidRDefault="006E1BC6" w:rsidP="00B54CB3">
      <w:pPr>
        <w:pStyle w:val="NICCYBodyText"/>
      </w:pPr>
    </w:p>
    <w:p w:rsidR="006E1BC6" w:rsidRDefault="00C6408E" w:rsidP="006E1BC6">
      <w:pPr>
        <w:pStyle w:val="NICCYBodyText"/>
      </w:pPr>
      <w:hyperlink w:anchor="_top" w:history="1">
        <w:r w:rsidR="006E1BC6" w:rsidRPr="007715F2">
          <w:rPr>
            <w:rStyle w:val="Hyperlink"/>
          </w:rPr>
          <w:t>Back to Top</w:t>
        </w:r>
      </w:hyperlink>
    </w:p>
    <w:p w:rsidR="006E1BC6" w:rsidRDefault="006E1BC6" w:rsidP="00B54CB3">
      <w:pPr>
        <w:pStyle w:val="NICCYBodyText"/>
      </w:pPr>
    </w:p>
    <w:p w:rsidR="006E1BC6" w:rsidRPr="006E1BC6" w:rsidRDefault="006E1BC6" w:rsidP="006E1BC6">
      <w:pPr>
        <w:pStyle w:val="Heading2"/>
        <w:rPr>
          <w:color w:val="23A4DE"/>
        </w:rPr>
      </w:pPr>
      <w:bookmarkStart w:id="9" w:name="_Specialist_Autism_Support"/>
      <w:bookmarkEnd w:id="9"/>
      <w:r w:rsidRPr="006E1BC6">
        <w:rPr>
          <w:color w:val="23A4DE"/>
        </w:rPr>
        <w:t>Specialist Autism Support Worker</w:t>
      </w:r>
    </w:p>
    <w:p w:rsidR="006E1BC6" w:rsidRPr="006E1BC6" w:rsidRDefault="006E1BC6" w:rsidP="006E1BC6">
      <w:pPr>
        <w:pStyle w:val="NICCYBodyText"/>
        <w:rPr>
          <w:lang w:val="en-US"/>
        </w:rPr>
      </w:pPr>
      <w:r w:rsidRPr="006E1BC6">
        <w:rPr>
          <w:b/>
          <w:lang w:val="en-US"/>
        </w:rPr>
        <w:t xml:space="preserve">Mrs Jo-Anne Dobson (UUP – Upper Bann) - </w:t>
      </w:r>
      <w:r w:rsidRPr="00730D6E">
        <w:rPr>
          <w:lang w:val="en-US"/>
        </w:rPr>
        <w:t>To ask the Minister of Education whether he will, in conjunction with the Southern Health and Social Care Trust, assist with the funding of a Specialist Autism Support Worker to assist children at the nine schools offe</w:t>
      </w:r>
      <w:r>
        <w:rPr>
          <w:lang w:val="en-US"/>
        </w:rPr>
        <w:t>ring autism specific classes.</w:t>
      </w:r>
      <w:r>
        <w:rPr>
          <w:lang w:val="en-US"/>
        </w:rPr>
        <w:br/>
      </w:r>
      <w:r>
        <w:rPr>
          <w:lang w:val="en-US"/>
        </w:rPr>
        <w:br/>
      </w:r>
      <w:r w:rsidRPr="00A756F5">
        <w:rPr>
          <w:b/>
        </w:rPr>
        <w:t>Mr O’Dowd (The Minister of Educatio</w:t>
      </w:r>
      <w:r w:rsidRPr="0067354B">
        <w:rPr>
          <w:b/>
        </w:rPr>
        <w:t>n</w:t>
      </w:r>
      <w:r>
        <w:rPr>
          <w:b/>
        </w:rPr>
        <w:t>)</w:t>
      </w:r>
      <w:r w:rsidRPr="0067354B">
        <w:rPr>
          <w:b/>
          <w:lang w:val="en-US"/>
        </w:rPr>
        <w:t>:</w:t>
      </w:r>
      <w:r>
        <w:rPr>
          <w:lang w:val="en-US"/>
        </w:rPr>
        <w:t xml:space="preserve">  </w:t>
      </w:r>
      <w:r w:rsidRPr="00730D6E">
        <w:rPr>
          <w:lang w:val="en-US"/>
        </w:rPr>
        <w:t xml:space="preserve">The Southern Education and Library Board provides Autism Specific Classes in ten primary schools and two post-primary schools. The Board has been made aware that the Southern Health and Social Care Trust </w:t>
      </w:r>
      <w:proofErr w:type="gramStart"/>
      <w:r w:rsidRPr="00730D6E">
        <w:rPr>
          <w:lang w:val="en-US"/>
        </w:rPr>
        <w:t>is</w:t>
      </w:r>
      <w:proofErr w:type="gramEnd"/>
      <w:r w:rsidRPr="00730D6E">
        <w:rPr>
          <w:lang w:val="en-US"/>
        </w:rPr>
        <w:t xml:space="preserve"> seeking to recruit specialist therapy assistants to support the work of Speech and Language Therapists and Occupational Therapists in some of the primary-based Key Stage 1 autism-specific classes. </w:t>
      </w:r>
      <w:r>
        <w:rPr>
          <w:lang w:val="en-US"/>
        </w:rPr>
        <w:t xml:space="preserve"> </w:t>
      </w:r>
      <w:r w:rsidRPr="00730D6E">
        <w:rPr>
          <w:lang w:val="en-US"/>
        </w:rPr>
        <w:t>The Board understands that the Trust is experiencing recruitment difficulties.</w:t>
      </w:r>
      <w:r>
        <w:rPr>
          <w:lang w:val="en-US"/>
        </w:rPr>
        <w:t xml:space="preserve"> </w:t>
      </w:r>
      <w:r>
        <w:rPr>
          <w:b/>
          <w:lang w:val="en-US"/>
        </w:rPr>
        <w:t>(25</w:t>
      </w:r>
      <w:r w:rsidRPr="006E1BC6">
        <w:rPr>
          <w:b/>
          <w:vertAlign w:val="superscript"/>
          <w:lang w:val="en-US"/>
        </w:rPr>
        <w:t>th</w:t>
      </w:r>
      <w:r>
        <w:rPr>
          <w:b/>
          <w:lang w:val="en-US"/>
        </w:rPr>
        <w:t xml:space="preserve"> November)</w:t>
      </w:r>
    </w:p>
    <w:p w:rsidR="006E1BC6" w:rsidRDefault="006E1BC6" w:rsidP="006E1BC6">
      <w:pPr>
        <w:pStyle w:val="NICCYBodyText"/>
      </w:pPr>
    </w:p>
    <w:p w:rsidR="006E1BC6" w:rsidRDefault="00C6408E" w:rsidP="006E1BC6">
      <w:pPr>
        <w:pStyle w:val="NICCYBodyText"/>
      </w:pPr>
      <w:hyperlink w:anchor="_top" w:history="1">
        <w:r w:rsidR="006E1BC6" w:rsidRPr="007715F2">
          <w:rPr>
            <w:rStyle w:val="Hyperlink"/>
          </w:rPr>
          <w:t>Back to Top</w:t>
        </w:r>
      </w:hyperlink>
    </w:p>
    <w:p w:rsidR="006E1BC6" w:rsidRDefault="006E1BC6" w:rsidP="006E1BC6">
      <w:pPr>
        <w:pStyle w:val="NICCYBodyText"/>
      </w:pPr>
    </w:p>
    <w:p w:rsidR="006E1BC6" w:rsidRDefault="006E1BC6" w:rsidP="006E1BC6">
      <w:pPr>
        <w:pStyle w:val="NICCYBodyText"/>
      </w:pPr>
    </w:p>
    <w:p w:rsidR="006E1BC6" w:rsidRDefault="006E1BC6" w:rsidP="006E1BC6">
      <w:pPr>
        <w:pStyle w:val="NICCYBodyText"/>
      </w:pPr>
    </w:p>
    <w:p w:rsidR="006E1BC6" w:rsidRDefault="006E1BC6" w:rsidP="006E1BC6">
      <w:pPr>
        <w:pStyle w:val="NICCYBodyText"/>
      </w:pPr>
    </w:p>
    <w:p w:rsidR="006E1BC6" w:rsidRDefault="006E1BC6" w:rsidP="006E1BC6">
      <w:pPr>
        <w:pStyle w:val="NICCYBodyText"/>
      </w:pPr>
    </w:p>
    <w:p w:rsidR="006E1BC6" w:rsidRDefault="006E1BC6" w:rsidP="006E1BC6">
      <w:pPr>
        <w:pStyle w:val="NICCYBodyText"/>
      </w:pPr>
    </w:p>
    <w:p w:rsidR="006E1BC6" w:rsidRDefault="006E1BC6" w:rsidP="006E1BC6">
      <w:pPr>
        <w:pStyle w:val="NICCYBodyText"/>
      </w:pPr>
    </w:p>
    <w:p w:rsidR="006E1BC6" w:rsidRDefault="006E1BC6" w:rsidP="006E1BC6">
      <w:pPr>
        <w:pStyle w:val="NICCYBodyText"/>
      </w:pPr>
    </w:p>
    <w:p w:rsidR="006E1BC6" w:rsidRPr="006E1BC6" w:rsidRDefault="006E1BC6" w:rsidP="006E1BC6">
      <w:pPr>
        <w:pStyle w:val="Heading2"/>
        <w:rPr>
          <w:color w:val="23A4DE"/>
        </w:rPr>
      </w:pPr>
      <w:bookmarkStart w:id="10" w:name="_Surplus_Primary_and"/>
      <w:bookmarkEnd w:id="10"/>
      <w:r w:rsidRPr="006E1BC6">
        <w:rPr>
          <w:color w:val="23A4DE"/>
        </w:rPr>
        <w:lastRenderedPageBreak/>
        <w:t>Surplus Primary and Post-Primary Places</w:t>
      </w:r>
    </w:p>
    <w:p w:rsidR="006E1BC6" w:rsidRDefault="006E1BC6" w:rsidP="006E1BC6">
      <w:pPr>
        <w:pStyle w:val="NICCYBodyText"/>
        <w:rPr>
          <w:lang w:val="en-US"/>
        </w:rPr>
      </w:pPr>
      <w:r w:rsidRPr="006E1BC6">
        <w:rPr>
          <w:rStyle w:val="NICCYBodyTextChar"/>
          <w:b/>
        </w:rPr>
        <w:t xml:space="preserve">Mr Steven Agnew (Green Party – North Down) - </w:t>
      </w:r>
      <w:r w:rsidRPr="00143591">
        <w:rPr>
          <w:lang w:val="en-US"/>
        </w:rPr>
        <w:t>To ask the Minister of Education to detail the (</w:t>
      </w:r>
      <w:proofErr w:type="spellStart"/>
      <w:r w:rsidRPr="00143591">
        <w:rPr>
          <w:lang w:val="en-US"/>
        </w:rPr>
        <w:t>i</w:t>
      </w:r>
      <w:proofErr w:type="spellEnd"/>
      <w:r w:rsidRPr="00143591">
        <w:rPr>
          <w:lang w:val="en-US"/>
        </w:rPr>
        <w:t>) number; and (ii) percentage of surplus places in the (a) controlled; (b) maintained; (iii) integrated; and (iv) Irish-medium sectors, broken down by primary and post-</w:t>
      </w:r>
      <w:r>
        <w:rPr>
          <w:lang w:val="en-US"/>
        </w:rPr>
        <w:t xml:space="preserve">primary schools, since 2011. </w:t>
      </w:r>
      <w:r>
        <w:rPr>
          <w:lang w:val="en-US"/>
        </w:rPr>
        <w:br/>
      </w:r>
      <w:r>
        <w:rPr>
          <w:lang w:val="en-US"/>
        </w:rPr>
        <w:br/>
      </w:r>
      <w:r w:rsidRPr="00A756F5">
        <w:rPr>
          <w:b/>
        </w:rPr>
        <w:t>Mr O’Dowd (The Minister of Educatio</w:t>
      </w:r>
      <w:r w:rsidRPr="0067354B">
        <w:rPr>
          <w:b/>
        </w:rPr>
        <w:t>n</w:t>
      </w:r>
      <w:r>
        <w:rPr>
          <w:b/>
        </w:rPr>
        <w:t>)</w:t>
      </w:r>
      <w:r w:rsidRPr="0067354B">
        <w:rPr>
          <w:b/>
          <w:lang w:val="en-US"/>
        </w:rPr>
        <w:t>:</w:t>
      </w:r>
      <w:r>
        <w:rPr>
          <w:lang w:val="en-US"/>
        </w:rPr>
        <w:t xml:space="preserve">  </w:t>
      </w:r>
      <w:r w:rsidRPr="00143591">
        <w:rPr>
          <w:lang w:val="en-US"/>
        </w:rPr>
        <w:t xml:space="preserve">The information requested is detailed in the table below. The information provided is based on the 2011/12 – 2013/14 school censuses. </w:t>
      </w:r>
      <w:r>
        <w:rPr>
          <w:lang w:val="en-US"/>
        </w:rPr>
        <w:t xml:space="preserve"> </w:t>
      </w:r>
      <w:r w:rsidRPr="00143591">
        <w:rPr>
          <w:lang w:val="en-US"/>
        </w:rPr>
        <w:t>The 2014/15 school census took place on the 10th October this year and unfilled places data for this year will be available in April.</w:t>
      </w:r>
    </w:p>
    <w:p w:rsidR="006E1BC6" w:rsidRPr="00143591" w:rsidRDefault="006E1BC6" w:rsidP="006E1BC6">
      <w:pPr>
        <w:pStyle w:val="NICCYBodyText"/>
        <w:rPr>
          <w:lang w:val="en-US"/>
        </w:rPr>
      </w:pPr>
    </w:p>
    <w:p w:rsidR="006E1BC6" w:rsidRDefault="006E1BC6" w:rsidP="006E1BC6">
      <w:pPr>
        <w:pStyle w:val="NICCYBodyText"/>
        <w:rPr>
          <w:b/>
          <w:bCs/>
          <w:u w:val="single"/>
          <w:lang w:val="en-US"/>
        </w:rPr>
      </w:pPr>
      <w:r w:rsidRPr="00143591">
        <w:rPr>
          <w:b/>
          <w:bCs/>
          <w:u w:val="single"/>
          <w:lang w:val="en-US"/>
        </w:rPr>
        <w:t>Unfilled places in primary schools, 2011/12 - 2013/14</w:t>
      </w:r>
    </w:p>
    <w:tbl>
      <w:tblPr>
        <w:tblStyle w:val="TableGrid"/>
        <w:tblW w:w="0" w:type="auto"/>
        <w:tblLook w:val="04A0"/>
      </w:tblPr>
      <w:tblGrid>
        <w:gridCol w:w="1951"/>
        <w:gridCol w:w="1134"/>
        <w:gridCol w:w="1418"/>
        <w:gridCol w:w="1124"/>
        <w:gridCol w:w="1569"/>
        <w:gridCol w:w="1245"/>
        <w:gridCol w:w="1407"/>
      </w:tblGrid>
      <w:tr w:rsidR="00834E36" w:rsidTr="00834E36">
        <w:tc>
          <w:tcPr>
            <w:tcW w:w="1951" w:type="dxa"/>
            <w:vMerge w:val="restart"/>
          </w:tcPr>
          <w:p w:rsidR="00834E36" w:rsidRDefault="00834E36" w:rsidP="006E1BC6">
            <w:pPr>
              <w:pStyle w:val="NICCYBodyText"/>
              <w:rPr>
                <w:b/>
                <w:bCs/>
                <w:u w:val="single"/>
                <w:lang w:val="en-US"/>
              </w:rPr>
            </w:pPr>
          </w:p>
        </w:tc>
        <w:tc>
          <w:tcPr>
            <w:tcW w:w="2552" w:type="dxa"/>
            <w:gridSpan w:val="2"/>
          </w:tcPr>
          <w:p w:rsidR="00834E36" w:rsidRPr="006E1BC6" w:rsidRDefault="00834E36" w:rsidP="006E1BC6">
            <w:pPr>
              <w:pStyle w:val="NICCYBodyText"/>
              <w:jc w:val="center"/>
              <w:rPr>
                <w:b/>
                <w:bCs/>
                <w:lang w:val="en-US"/>
              </w:rPr>
            </w:pPr>
            <w:r w:rsidRPr="006E1BC6">
              <w:rPr>
                <w:b/>
                <w:bCs/>
                <w:lang w:val="en-US"/>
              </w:rPr>
              <w:t>2011/12</w:t>
            </w:r>
          </w:p>
        </w:tc>
        <w:tc>
          <w:tcPr>
            <w:tcW w:w="2693" w:type="dxa"/>
            <w:gridSpan w:val="2"/>
          </w:tcPr>
          <w:p w:rsidR="00834E36" w:rsidRPr="006E1BC6" w:rsidRDefault="00834E36" w:rsidP="006E1BC6">
            <w:pPr>
              <w:pStyle w:val="NICCYBodyText"/>
              <w:jc w:val="center"/>
              <w:rPr>
                <w:b/>
                <w:bCs/>
                <w:lang w:val="en-US"/>
              </w:rPr>
            </w:pPr>
            <w:r w:rsidRPr="006E1BC6">
              <w:rPr>
                <w:b/>
                <w:bCs/>
                <w:lang w:val="en-US"/>
              </w:rPr>
              <w:t>2012/13</w:t>
            </w:r>
          </w:p>
        </w:tc>
        <w:tc>
          <w:tcPr>
            <w:tcW w:w="2652" w:type="dxa"/>
            <w:gridSpan w:val="2"/>
          </w:tcPr>
          <w:p w:rsidR="00834E36" w:rsidRPr="006E1BC6" w:rsidRDefault="00834E36" w:rsidP="006E1BC6">
            <w:pPr>
              <w:pStyle w:val="NICCYBodyText"/>
              <w:jc w:val="center"/>
              <w:rPr>
                <w:b/>
                <w:bCs/>
                <w:lang w:val="en-US"/>
              </w:rPr>
            </w:pPr>
            <w:r w:rsidRPr="006E1BC6">
              <w:rPr>
                <w:b/>
                <w:bCs/>
                <w:lang w:val="en-US"/>
              </w:rPr>
              <w:t>2013/14</w:t>
            </w:r>
          </w:p>
        </w:tc>
      </w:tr>
      <w:tr w:rsidR="00834E36" w:rsidTr="00834E36">
        <w:tc>
          <w:tcPr>
            <w:tcW w:w="1951" w:type="dxa"/>
            <w:vMerge/>
          </w:tcPr>
          <w:p w:rsidR="00834E36" w:rsidRDefault="00834E36" w:rsidP="006E1BC6">
            <w:pPr>
              <w:pStyle w:val="NICCYBodyText"/>
              <w:rPr>
                <w:b/>
                <w:bCs/>
                <w:u w:val="single"/>
                <w:lang w:val="en-US"/>
              </w:rPr>
            </w:pPr>
          </w:p>
        </w:tc>
        <w:tc>
          <w:tcPr>
            <w:tcW w:w="1134" w:type="dxa"/>
          </w:tcPr>
          <w:p w:rsidR="00834E36" w:rsidRPr="00834E36" w:rsidRDefault="00834E36" w:rsidP="00834E36">
            <w:pPr>
              <w:pStyle w:val="NICCYBodyText"/>
              <w:jc w:val="center"/>
              <w:rPr>
                <w:b/>
                <w:bCs/>
                <w:lang w:val="en-US"/>
              </w:rPr>
            </w:pPr>
            <w:r w:rsidRPr="00834E36">
              <w:rPr>
                <w:b/>
                <w:bCs/>
                <w:lang w:val="en-US"/>
              </w:rPr>
              <w:t>N</w:t>
            </w:r>
          </w:p>
        </w:tc>
        <w:tc>
          <w:tcPr>
            <w:tcW w:w="1418" w:type="dxa"/>
          </w:tcPr>
          <w:p w:rsidR="00834E36" w:rsidRPr="00834E36" w:rsidRDefault="00834E36" w:rsidP="00834E36">
            <w:pPr>
              <w:pStyle w:val="NICCYBodyText"/>
              <w:jc w:val="center"/>
              <w:rPr>
                <w:b/>
                <w:bCs/>
                <w:lang w:val="en-US"/>
              </w:rPr>
            </w:pPr>
            <w:r w:rsidRPr="00834E36">
              <w:rPr>
                <w:b/>
                <w:bCs/>
                <w:lang w:val="en-US"/>
              </w:rPr>
              <w:t>%</w:t>
            </w:r>
          </w:p>
        </w:tc>
        <w:tc>
          <w:tcPr>
            <w:tcW w:w="1124" w:type="dxa"/>
          </w:tcPr>
          <w:p w:rsidR="00834E36" w:rsidRPr="00834E36" w:rsidRDefault="00834E36" w:rsidP="00834E36">
            <w:pPr>
              <w:pStyle w:val="NICCYBodyText"/>
              <w:jc w:val="center"/>
              <w:rPr>
                <w:b/>
                <w:bCs/>
                <w:lang w:val="en-US"/>
              </w:rPr>
            </w:pPr>
            <w:r w:rsidRPr="00834E36">
              <w:rPr>
                <w:b/>
                <w:bCs/>
                <w:lang w:val="en-US"/>
              </w:rPr>
              <w:t>N</w:t>
            </w:r>
          </w:p>
        </w:tc>
        <w:tc>
          <w:tcPr>
            <w:tcW w:w="1569" w:type="dxa"/>
          </w:tcPr>
          <w:p w:rsidR="00834E36" w:rsidRPr="00834E36" w:rsidRDefault="00834E36" w:rsidP="00834E36">
            <w:pPr>
              <w:pStyle w:val="NICCYBodyText"/>
              <w:jc w:val="center"/>
              <w:rPr>
                <w:b/>
                <w:bCs/>
                <w:lang w:val="en-US"/>
              </w:rPr>
            </w:pPr>
            <w:r w:rsidRPr="00834E36">
              <w:rPr>
                <w:b/>
                <w:bCs/>
                <w:lang w:val="en-US"/>
              </w:rPr>
              <w:t>%</w:t>
            </w:r>
          </w:p>
        </w:tc>
        <w:tc>
          <w:tcPr>
            <w:tcW w:w="1245" w:type="dxa"/>
          </w:tcPr>
          <w:p w:rsidR="00834E36" w:rsidRPr="00834E36" w:rsidRDefault="00834E36" w:rsidP="00834E36">
            <w:pPr>
              <w:pStyle w:val="NICCYBodyText"/>
              <w:jc w:val="center"/>
              <w:rPr>
                <w:b/>
                <w:bCs/>
                <w:lang w:val="en-US"/>
              </w:rPr>
            </w:pPr>
            <w:r w:rsidRPr="00834E36">
              <w:rPr>
                <w:b/>
                <w:bCs/>
                <w:lang w:val="en-US"/>
              </w:rPr>
              <w:t>N</w:t>
            </w:r>
          </w:p>
        </w:tc>
        <w:tc>
          <w:tcPr>
            <w:tcW w:w="1407" w:type="dxa"/>
          </w:tcPr>
          <w:p w:rsidR="00834E36" w:rsidRPr="00834E36" w:rsidRDefault="00834E36" w:rsidP="00834E36">
            <w:pPr>
              <w:pStyle w:val="NICCYBodyText"/>
              <w:jc w:val="center"/>
              <w:rPr>
                <w:b/>
                <w:bCs/>
                <w:lang w:val="en-US"/>
              </w:rPr>
            </w:pPr>
            <w:r w:rsidRPr="00834E36">
              <w:rPr>
                <w:b/>
                <w:bCs/>
                <w:lang w:val="en-US"/>
              </w:rPr>
              <w:t>%</w:t>
            </w:r>
          </w:p>
        </w:tc>
      </w:tr>
      <w:tr w:rsidR="00834E36" w:rsidTr="00834E36">
        <w:tc>
          <w:tcPr>
            <w:tcW w:w="1951" w:type="dxa"/>
          </w:tcPr>
          <w:p w:rsidR="00834E36" w:rsidRPr="00834E36" w:rsidRDefault="00834E36" w:rsidP="006E1BC6">
            <w:pPr>
              <w:pStyle w:val="NICCYBodyText"/>
              <w:rPr>
                <w:bCs/>
                <w:lang w:val="en-US"/>
              </w:rPr>
            </w:pPr>
            <w:r w:rsidRPr="00834E36">
              <w:rPr>
                <w:bCs/>
                <w:lang w:val="en-US"/>
              </w:rPr>
              <w:t>Controlled</w:t>
            </w:r>
          </w:p>
        </w:tc>
        <w:tc>
          <w:tcPr>
            <w:tcW w:w="1134" w:type="dxa"/>
          </w:tcPr>
          <w:p w:rsidR="00834E36" w:rsidRPr="00834E36" w:rsidRDefault="00834E36" w:rsidP="00834E36">
            <w:pPr>
              <w:pStyle w:val="NICCYBodyText"/>
              <w:jc w:val="center"/>
              <w:rPr>
                <w:bCs/>
                <w:lang w:val="en-US"/>
              </w:rPr>
            </w:pPr>
            <w:r>
              <w:rPr>
                <w:bCs/>
                <w:lang w:val="en-US"/>
              </w:rPr>
              <w:t>26624</w:t>
            </w:r>
          </w:p>
        </w:tc>
        <w:tc>
          <w:tcPr>
            <w:tcW w:w="1418" w:type="dxa"/>
          </w:tcPr>
          <w:p w:rsidR="00834E36" w:rsidRPr="00834E36" w:rsidRDefault="00834E36" w:rsidP="00834E36">
            <w:pPr>
              <w:pStyle w:val="NICCYBodyText"/>
              <w:jc w:val="center"/>
              <w:rPr>
                <w:bCs/>
                <w:lang w:val="en-US"/>
              </w:rPr>
            </w:pPr>
            <w:r>
              <w:rPr>
                <w:bCs/>
                <w:lang w:val="en-US"/>
              </w:rPr>
              <w:t>27.4%</w:t>
            </w:r>
          </w:p>
        </w:tc>
        <w:tc>
          <w:tcPr>
            <w:tcW w:w="1124" w:type="dxa"/>
          </w:tcPr>
          <w:p w:rsidR="00834E36" w:rsidRPr="00834E36" w:rsidRDefault="00834E36" w:rsidP="00834E36">
            <w:pPr>
              <w:pStyle w:val="NICCYBodyText"/>
              <w:jc w:val="center"/>
              <w:rPr>
                <w:bCs/>
                <w:lang w:val="en-US"/>
              </w:rPr>
            </w:pPr>
            <w:r>
              <w:rPr>
                <w:bCs/>
                <w:lang w:val="en-US"/>
              </w:rPr>
              <w:t>24863</w:t>
            </w:r>
          </w:p>
        </w:tc>
        <w:tc>
          <w:tcPr>
            <w:tcW w:w="1569" w:type="dxa"/>
          </w:tcPr>
          <w:p w:rsidR="00834E36" w:rsidRPr="00834E36" w:rsidRDefault="00834E36" w:rsidP="00834E36">
            <w:pPr>
              <w:pStyle w:val="NICCYBodyText"/>
              <w:jc w:val="center"/>
              <w:rPr>
                <w:bCs/>
                <w:lang w:val="en-US"/>
              </w:rPr>
            </w:pPr>
            <w:r>
              <w:rPr>
                <w:bCs/>
                <w:lang w:val="en-US"/>
              </w:rPr>
              <w:t>25.7%</w:t>
            </w:r>
          </w:p>
        </w:tc>
        <w:tc>
          <w:tcPr>
            <w:tcW w:w="1245" w:type="dxa"/>
          </w:tcPr>
          <w:p w:rsidR="00834E36" w:rsidRPr="00834E36" w:rsidRDefault="00834E36" w:rsidP="00834E36">
            <w:pPr>
              <w:pStyle w:val="NICCYBodyText"/>
              <w:jc w:val="center"/>
              <w:rPr>
                <w:bCs/>
                <w:lang w:val="en-US"/>
              </w:rPr>
            </w:pPr>
            <w:r>
              <w:rPr>
                <w:bCs/>
                <w:lang w:val="en-US"/>
              </w:rPr>
              <w:t>28837</w:t>
            </w:r>
          </w:p>
        </w:tc>
        <w:tc>
          <w:tcPr>
            <w:tcW w:w="1407" w:type="dxa"/>
          </w:tcPr>
          <w:p w:rsidR="00834E36" w:rsidRPr="00834E36" w:rsidRDefault="00834E36" w:rsidP="00834E36">
            <w:pPr>
              <w:pStyle w:val="NICCYBodyText"/>
              <w:jc w:val="center"/>
              <w:rPr>
                <w:bCs/>
                <w:lang w:val="en-US"/>
              </w:rPr>
            </w:pPr>
            <w:r>
              <w:rPr>
                <w:bCs/>
                <w:lang w:val="en-US"/>
              </w:rPr>
              <w:t>29.4%</w:t>
            </w:r>
          </w:p>
        </w:tc>
      </w:tr>
      <w:tr w:rsidR="00834E36" w:rsidTr="00834E36">
        <w:tc>
          <w:tcPr>
            <w:tcW w:w="1951" w:type="dxa"/>
          </w:tcPr>
          <w:p w:rsidR="00834E36" w:rsidRPr="00834E36" w:rsidRDefault="00834E36" w:rsidP="006E1BC6">
            <w:pPr>
              <w:pStyle w:val="NICCYBodyText"/>
              <w:rPr>
                <w:bCs/>
                <w:lang w:val="en-US"/>
              </w:rPr>
            </w:pPr>
            <w:r>
              <w:rPr>
                <w:bCs/>
                <w:lang w:val="en-US"/>
              </w:rPr>
              <w:t>Maintained</w:t>
            </w:r>
          </w:p>
        </w:tc>
        <w:tc>
          <w:tcPr>
            <w:tcW w:w="1134" w:type="dxa"/>
          </w:tcPr>
          <w:p w:rsidR="00834E36" w:rsidRPr="00834E36" w:rsidRDefault="00834E36" w:rsidP="00834E36">
            <w:pPr>
              <w:pStyle w:val="NICCYBodyText"/>
              <w:jc w:val="center"/>
              <w:rPr>
                <w:bCs/>
                <w:lang w:val="en-US"/>
              </w:rPr>
            </w:pPr>
            <w:r>
              <w:rPr>
                <w:bCs/>
                <w:lang w:val="en-US"/>
              </w:rPr>
              <w:t>28894</w:t>
            </w:r>
          </w:p>
        </w:tc>
        <w:tc>
          <w:tcPr>
            <w:tcW w:w="1418" w:type="dxa"/>
          </w:tcPr>
          <w:p w:rsidR="00834E36" w:rsidRPr="00834E36" w:rsidRDefault="00834E36" w:rsidP="00834E36">
            <w:pPr>
              <w:pStyle w:val="NICCYBodyText"/>
              <w:jc w:val="center"/>
              <w:rPr>
                <w:bCs/>
                <w:lang w:val="en-US"/>
              </w:rPr>
            </w:pPr>
            <w:r>
              <w:rPr>
                <w:bCs/>
                <w:lang w:val="en-US"/>
              </w:rPr>
              <w:t>28.9%</w:t>
            </w:r>
          </w:p>
        </w:tc>
        <w:tc>
          <w:tcPr>
            <w:tcW w:w="1124" w:type="dxa"/>
          </w:tcPr>
          <w:p w:rsidR="00834E36" w:rsidRPr="00834E36" w:rsidRDefault="00834E36" w:rsidP="00834E36">
            <w:pPr>
              <w:pStyle w:val="NICCYBodyText"/>
              <w:jc w:val="center"/>
              <w:rPr>
                <w:bCs/>
                <w:lang w:val="en-US"/>
              </w:rPr>
            </w:pPr>
            <w:r>
              <w:rPr>
                <w:bCs/>
                <w:lang w:val="en-US"/>
              </w:rPr>
              <w:t>26839</w:t>
            </w:r>
          </w:p>
        </w:tc>
        <w:tc>
          <w:tcPr>
            <w:tcW w:w="1569" w:type="dxa"/>
          </w:tcPr>
          <w:p w:rsidR="00834E36" w:rsidRPr="00834E36" w:rsidRDefault="00834E36" w:rsidP="00834E36">
            <w:pPr>
              <w:pStyle w:val="NICCYBodyText"/>
              <w:jc w:val="center"/>
              <w:rPr>
                <w:bCs/>
                <w:lang w:val="en-US"/>
              </w:rPr>
            </w:pPr>
            <w:r>
              <w:rPr>
                <w:bCs/>
                <w:lang w:val="en-US"/>
              </w:rPr>
              <w:t>27.1%</w:t>
            </w:r>
          </w:p>
        </w:tc>
        <w:tc>
          <w:tcPr>
            <w:tcW w:w="1245" w:type="dxa"/>
          </w:tcPr>
          <w:p w:rsidR="00834E36" w:rsidRPr="00834E36" w:rsidRDefault="00834E36" w:rsidP="00834E36">
            <w:pPr>
              <w:pStyle w:val="NICCYBodyText"/>
              <w:jc w:val="center"/>
              <w:rPr>
                <w:bCs/>
                <w:lang w:val="en-US"/>
              </w:rPr>
            </w:pPr>
            <w:r>
              <w:rPr>
                <w:bCs/>
                <w:lang w:val="en-US"/>
              </w:rPr>
              <w:t>31353</w:t>
            </w:r>
          </w:p>
        </w:tc>
        <w:tc>
          <w:tcPr>
            <w:tcW w:w="1407" w:type="dxa"/>
          </w:tcPr>
          <w:p w:rsidR="00834E36" w:rsidRPr="00834E36" w:rsidRDefault="00834E36" w:rsidP="00834E36">
            <w:pPr>
              <w:pStyle w:val="NICCYBodyText"/>
              <w:jc w:val="center"/>
              <w:rPr>
                <w:bCs/>
                <w:lang w:val="en-US"/>
              </w:rPr>
            </w:pPr>
            <w:r>
              <w:rPr>
                <w:bCs/>
                <w:lang w:val="en-US"/>
              </w:rPr>
              <w:t>30.9%</w:t>
            </w:r>
          </w:p>
        </w:tc>
      </w:tr>
      <w:tr w:rsidR="00834E36" w:rsidTr="00834E36">
        <w:tc>
          <w:tcPr>
            <w:tcW w:w="1951" w:type="dxa"/>
          </w:tcPr>
          <w:p w:rsidR="00834E36" w:rsidRDefault="00834E36" w:rsidP="006E1BC6">
            <w:pPr>
              <w:pStyle w:val="NICCYBodyText"/>
              <w:rPr>
                <w:bCs/>
                <w:lang w:val="en-US"/>
              </w:rPr>
            </w:pPr>
            <w:r>
              <w:rPr>
                <w:bCs/>
                <w:lang w:val="en-US"/>
              </w:rPr>
              <w:t>Integrated</w:t>
            </w:r>
          </w:p>
        </w:tc>
        <w:tc>
          <w:tcPr>
            <w:tcW w:w="1134" w:type="dxa"/>
          </w:tcPr>
          <w:p w:rsidR="00834E36" w:rsidRDefault="00834E36" w:rsidP="00834E36">
            <w:pPr>
              <w:pStyle w:val="NICCYBodyText"/>
              <w:jc w:val="center"/>
              <w:rPr>
                <w:bCs/>
                <w:lang w:val="en-US"/>
              </w:rPr>
            </w:pPr>
            <w:r>
              <w:rPr>
                <w:bCs/>
                <w:lang w:val="en-US"/>
              </w:rPr>
              <w:t>1551</w:t>
            </w:r>
          </w:p>
        </w:tc>
        <w:tc>
          <w:tcPr>
            <w:tcW w:w="1418" w:type="dxa"/>
          </w:tcPr>
          <w:p w:rsidR="00834E36" w:rsidRDefault="00834E36" w:rsidP="00834E36">
            <w:pPr>
              <w:pStyle w:val="NICCYBodyText"/>
              <w:jc w:val="center"/>
              <w:rPr>
                <w:bCs/>
                <w:lang w:val="en-US"/>
              </w:rPr>
            </w:pPr>
            <w:r>
              <w:rPr>
                <w:bCs/>
                <w:lang w:val="en-US"/>
              </w:rPr>
              <w:t>15.4%</w:t>
            </w:r>
          </w:p>
        </w:tc>
        <w:tc>
          <w:tcPr>
            <w:tcW w:w="1124" w:type="dxa"/>
          </w:tcPr>
          <w:p w:rsidR="00834E36" w:rsidRDefault="00834E36" w:rsidP="00834E36">
            <w:pPr>
              <w:pStyle w:val="NICCYBodyText"/>
              <w:jc w:val="center"/>
              <w:rPr>
                <w:bCs/>
                <w:lang w:val="en-US"/>
              </w:rPr>
            </w:pPr>
            <w:r>
              <w:rPr>
                <w:bCs/>
                <w:lang w:val="en-US"/>
              </w:rPr>
              <w:t>1344</w:t>
            </w:r>
          </w:p>
        </w:tc>
        <w:tc>
          <w:tcPr>
            <w:tcW w:w="1569" w:type="dxa"/>
          </w:tcPr>
          <w:p w:rsidR="00834E36" w:rsidRDefault="00834E36" w:rsidP="00834E36">
            <w:pPr>
              <w:pStyle w:val="NICCYBodyText"/>
              <w:jc w:val="center"/>
              <w:rPr>
                <w:bCs/>
                <w:lang w:val="en-US"/>
              </w:rPr>
            </w:pPr>
            <w:r>
              <w:rPr>
                <w:bCs/>
                <w:lang w:val="en-US"/>
              </w:rPr>
              <w:t>13.3%</w:t>
            </w:r>
          </w:p>
        </w:tc>
        <w:tc>
          <w:tcPr>
            <w:tcW w:w="1245" w:type="dxa"/>
          </w:tcPr>
          <w:p w:rsidR="00834E36" w:rsidRDefault="00834E36" w:rsidP="00834E36">
            <w:pPr>
              <w:pStyle w:val="NICCYBodyText"/>
              <w:jc w:val="center"/>
              <w:rPr>
                <w:bCs/>
                <w:lang w:val="en-US"/>
              </w:rPr>
            </w:pPr>
            <w:r>
              <w:rPr>
                <w:bCs/>
                <w:lang w:val="en-US"/>
              </w:rPr>
              <w:t>1750</w:t>
            </w:r>
          </w:p>
        </w:tc>
        <w:tc>
          <w:tcPr>
            <w:tcW w:w="1407" w:type="dxa"/>
          </w:tcPr>
          <w:p w:rsidR="00834E36" w:rsidRDefault="00834E36" w:rsidP="00834E36">
            <w:pPr>
              <w:pStyle w:val="NICCYBodyText"/>
              <w:jc w:val="center"/>
              <w:rPr>
                <w:bCs/>
                <w:lang w:val="en-US"/>
              </w:rPr>
            </w:pPr>
            <w:r>
              <w:rPr>
                <w:bCs/>
                <w:lang w:val="en-US"/>
              </w:rPr>
              <w:t>17.5%</w:t>
            </w:r>
          </w:p>
        </w:tc>
      </w:tr>
      <w:tr w:rsidR="00834E36" w:rsidTr="00834E36">
        <w:tc>
          <w:tcPr>
            <w:tcW w:w="1951" w:type="dxa"/>
          </w:tcPr>
          <w:p w:rsidR="00834E36" w:rsidRDefault="00834E36" w:rsidP="006E1BC6">
            <w:pPr>
              <w:pStyle w:val="NICCYBodyText"/>
              <w:rPr>
                <w:bCs/>
                <w:lang w:val="en-US"/>
              </w:rPr>
            </w:pPr>
            <w:r>
              <w:rPr>
                <w:bCs/>
                <w:lang w:val="en-US"/>
              </w:rPr>
              <w:t>Irish Medium Schools</w:t>
            </w:r>
          </w:p>
        </w:tc>
        <w:tc>
          <w:tcPr>
            <w:tcW w:w="1134" w:type="dxa"/>
          </w:tcPr>
          <w:p w:rsidR="00834E36" w:rsidRDefault="00834E36" w:rsidP="00834E36">
            <w:pPr>
              <w:pStyle w:val="NICCYBodyText"/>
              <w:jc w:val="center"/>
              <w:rPr>
                <w:bCs/>
                <w:lang w:val="en-US"/>
              </w:rPr>
            </w:pPr>
            <w:r>
              <w:rPr>
                <w:bCs/>
                <w:lang w:val="en-US"/>
              </w:rPr>
              <w:t>977</w:t>
            </w:r>
          </w:p>
        </w:tc>
        <w:tc>
          <w:tcPr>
            <w:tcW w:w="1418" w:type="dxa"/>
          </w:tcPr>
          <w:p w:rsidR="00834E36" w:rsidRDefault="00834E36" w:rsidP="00834E36">
            <w:pPr>
              <w:pStyle w:val="NICCYBodyText"/>
              <w:jc w:val="center"/>
              <w:rPr>
                <w:bCs/>
                <w:lang w:val="en-US"/>
              </w:rPr>
            </w:pPr>
            <w:r>
              <w:rPr>
                <w:bCs/>
                <w:lang w:val="en-US"/>
              </w:rPr>
              <w:t>29.2%</w:t>
            </w:r>
          </w:p>
        </w:tc>
        <w:tc>
          <w:tcPr>
            <w:tcW w:w="1124" w:type="dxa"/>
          </w:tcPr>
          <w:p w:rsidR="00834E36" w:rsidRDefault="00834E36" w:rsidP="00834E36">
            <w:pPr>
              <w:pStyle w:val="NICCYBodyText"/>
              <w:jc w:val="center"/>
              <w:rPr>
                <w:bCs/>
                <w:lang w:val="en-US"/>
              </w:rPr>
            </w:pPr>
            <w:r>
              <w:rPr>
                <w:bCs/>
                <w:lang w:val="en-US"/>
              </w:rPr>
              <w:t>952</w:t>
            </w:r>
          </w:p>
        </w:tc>
        <w:tc>
          <w:tcPr>
            <w:tcW w:w="1569" w:type="dxa"/>
          </w:tcPr>
          <w:p w:rsidR="00834E36" w:rsidRDefault="00834E36" w:rsidP="00834E36">
            <w:pPr>
              <w:pStyle w:val="NICCYBodyText"/>
              <w:jc w:val="center"/>
              <w:rPr>
                <w:bCs/>
                <w:lang w:val="en-US"/>
              </w:rPr>
            </w:pPr>
            <w:r>
              <w:rPr>
                <w:bCs/>
                <w:lang w:val="en-US"/>
              </w:rPr>
              <w:t>27.4%</w:t>
            </w:r>
          </w:p>
        </w:tc>
        <w:tc>
          <w:tcPr>
            <w:tcW w:w="1245" w:type="dxa"/>
          </w:tcPr>
          <w:p w:rsidR="00834E36" w:rsidRDefault="00834E36" w:rsidP="00834E36">
            <w:pPr>
              <w:pStyle w:val="NICCYBodyText"/>
              <w:jc w:val="center"/>
              <w:rPr>
                <w:bCs/>
                <w:lang w:val="en-US"/>
              </w:rPr>
            </w:pPr>
            <w:r>
              <w:rPr>
                <w:bCs/>
                <w:lang w:val="en-US"/>
              </w:rPr>
              <w:t>927</w:t>
            </w:r>
          </w:p>
        </w:tc>
        <w:tc>
          <w:tcPr>
            <w:tcW w:w="1407" w:type="dxa"/>
          </w:tcPr>
          <w:p w:rsidR="00834E36" w:rsidRDefault="00834E36" w:rsidP="00834E36">
            <w:pPr>
              <w:pStyle w:val="NICCYBodyText"/>
              <w:jc w:val="center"/>
              <w:rPr>
                <w:bCs/>
                <w:lang w:val="en-US"/>
              </w:rPr>
            </w:pPr>
            <w:r>
              <w:rPr>
                <w:bCs/>
                <w:lang w:val="en-US"/>
              </w:rPr>
              <w:t>30.1%</w:t>
            </w:r>
          </w:p>
        </w:tc>
      </w:tr>
    </w:tbl>
    <w:p w:rsidR="006E1BC6" w:rsidRDefault="006E1BC6" w:rsidP="006E1BC6">
      <w:pPr>
        <w:pStyle w:val="NICCYBodyText"/>
        <w:rPr>
          <w:b/>
          <w:bCs/>
          <w:u w:val="single"/>
          <w:lang w:val="en-US"/>
        </w:rPr>
      </w:pPr>
    </w:p>
    <w:p w:rsidR="006E1BC6" w:rsidRPr="00834E36" w:rsidRDefault="00834E36" w:rsidP="006E1BC6">
      <w:pPr>
        <w:pStyle w:val="NICCYBodyText"/>
        <w:rPr>
          <w:b/>
          <w:u w:val="single"/>
          <w:lang w:val="en-US"/>
        </w:rPr>
      </w:pPr>
      <w:r w:rsidRPr="00834E36">
        <w:rPr>
          <w:b/>
          <w:u w:val="single"/>
          <w:lang w:val="en-US"/>
        </w:rPr>
        <w:t>Unfilled places in post-primary schools, 2011/12 - 2013/14</w:t>
      </w:r>
    </w:p>
    <w:tbl>
      <w:tblPr>
        <w:tblStyle w:val="TableGrid"/>
        <w:tblW w:w="0" w:type="auto"/>
        <w:tblLook w:val="04A0"/>
      </w:tblPr>
      <w:tblGrid>
        <w:gridCol w:w="1951"/>
        <w:gridCol w:w="1134"/>
        <w:gridCol w:w="1418"/>
        <w:gridCol w:w="1124"/>
        <w:gridCol w:w="1569"/>
        <w:gridCol w:w="1245"/>
        <w:gridCol w:w="1407"/>
      </w:tblGrid>
      <w:tr w:rsidR="00834E36" w:rsidTr="00834E36">
        <w:tc>
          <w:tcPr>
            <w:tcW w:w="1951" w:type="dxa"/>
            <w:vMerge w:val="restart"/>
          </w:tcPr>
          <w:p w:rsidR="00834E36" w:rsidRDefault="00834E36" w:rsidP="006E1BC6">
            <w:pPr>
              <w:pStyle w:val="NICCYBodyText"/>
              <w:rPr>
                <w:b/>
                <w:bCs/>
                <w:u w:val="single"/>
                <w:lang w:val="en-US"/>
              </w:rPr>
            </w:pPr>
          </w:p>
        </w:tc>
        <w:tc>
          <w:tcPr>
            <w:tcW w:w="2552" w:type="dxa"/>
            <w:gridSpan w:val="2"/>
          </w:tcPr>
          <w:p w:rsidR="00834E36" w:rsidRPr="00834E36" w:rsidRDefault="00834E36" w:rsidP="00834E36">
            <w:pPr>
              <w:pStyle w:val="NICCYBodyText"/>
              <w:jc w:val="center"/>
              <w:rPr>
                <w:b/>
                <w:bCs/>
                <w:lang w:val="en-US"/>
              </w:rPr>
            </w:pPr>
            <w:r w:rsidRPr="00834E36">
              <w:rPr>
                <w:b/>
                <w:bCs/>
                <w:lang w:val="en-US"/>
              </w:rPr>
              <w:t>2011/12</w:t>
            </w:r>
          </w:p>
        </w:tc>
        <w:tc>
          <w:tcPr>
            <w:tcW w:w="2693" w:type="dxa"/>
            <w:gridSpan w:val="2"/>
          </w:tcPr>
          <w:p w:rsidR="00834E36" w:rsidRPr="00834E36" w:rsidRDefault="00834E36" w:rsidP="00834E36">
            <w:pPr>
              <w:pStyle w:val="NICCYBodyText"/>
              <w:jc w:val="center"/>
              <w:rPr>
                <w:b/>
                <w:bCs/>
                <w:lang w:val="en-US"/>
              </w:rPr>
            </w:pPr>
            <w:r w:rsidRPr="00834E36">
              <w:rPr>
                <w:b/>
                <w:bCs/>
                <w:lang w:val="en-US"/>
              </w:rPr>
              <w:t>2012/13</w:t>
            </w:r>
          </w:p>
        </w:tc>
        <w:tc>
          <w:tcPr>
            <w:tcW w:w="2652" w:type="dxa"/>
            <w:gridSpan w:val="2"/>
          </w:tcPr>
          <w:p w:rsidR="00834E36" w:rsidRPr="00834E36" w:rsidRDefault="00834E36" w:rsidP="00834E36">
            <w:pPr>
              <w:pStyle w:val="NICCYBodyText"/>
              <w:jc w:val="center"/>
              <w:rPr>
                <w:b/>
                <w:bCs/>
                <w:lang w:val="en-US"/>
              </w:rPr>
            </w:pPr>
            <w:r w:rsidRPr="00834E36">
              <w:rPr>
                <w:b/>
                <w:bCs/>
                <w:lang w:val="en-US"/>
              </w:rPr>
              <w:t>2013/14</w:t>
            </w:r>
          </w:p>
        </w:tc>
      </w:tr>
      <w:tr w:rsidR="00834E36" w:rsidTr="00834E36">
        <w:tc>
          <w:tcPr>
            <w:tcW w:w="1951" w:type="dxa"/>
            <w:vMerge/>
          </w:tcPr>
          <w:p w:rsidR="00834E36" w:rsidRDefault="00834E36" w:rsidP="006E1BC6">
            <w:pPr>
              <w:pStyle w:val="NICCYBodyText"/>
              <w:rPr>
                <w:b/>
                <w:bCs/>
                <w:u w:val="single"/>
                <w:lang w:val="en-US"/>
              </w:rPr>
            </w:pPr>
          </w:p>
        </w:tc>
        <w:tc>
          <w:tcPr>
            <w:tcW w:w="1134" w:type="dxa"/>
          </w:tcPr>
          <w:p w:rsidR="00834E36" w:rsidRPr="00834E36" w:rsidRDefault="00834E36" w:rsidP="00834E36">
            <w:pPr>
              <w:pStyle w:val="NICCYBodyText"/>
              <w:jc w:val="center"/>
              <w:rPr>
                <w:b/>
                <w:bCs/>
                <w:lang w:val="en-US"/>
              </w:rPr>
            </w:pPr>
            <w:r w:rsidRPr="00834E36">
              <w:rPr>
                <w:b/>
                <w:bCs/>
                <w:lang w:val="en-US"/>
              </w:rPr>
              <w:t>N</w:t>
            </w:r>
          </w:p>
        </w:tc>
        <w:tc>
          <w:tcPr>
            <w:tcW w:w="1418" w:type="dxa"/>
          </w:tcPr>
          <w:p w:rsidR="00834E36" w:rsidRPr="00834E36" w:rsidRDefault="00834E36" w:rsidP="00834E36">
            <w:pPr>
              <w:pStyle w:val="NICCYBodyText"/>
              <w:jc w:val="center"/>
              <w:rPr>
                <w:b/>
                <w:bCs/>
                <w:lang w:val="en-US"/>
              </w:rPr>
            </w:pPr>
            <w:r w:rsidRPr="00834E36">
              <w:rPr>
                <w:b/>
                <w:bCs/>
                <w:lang w:val="en-US"/>
              </w:rPr>
              <w:t>%</w:t>
            </w:r>
          </w:p>
        </w:tc>
        <w:tc>
          <w:tcPr>
            <w:tcW w:w="1124" w:type="dxa"/>
          </w:tcPr>
          <w:p w:rsidR="00834E36" w:rsidRPr="00834E36" w:rsidRDefault="00834E36" w:rsidP="00834E36">
            <w:pPr>
              <w:pStyle w:val="NICCYBodyText"/>
              <w:jc w:val="center"/>
              <w:rPr>
                <w:b/>
                <w:bCs/>
                <w:lang w:val="en-US"/>
              </w:rPr>
            </w:pPr>
            <w:r w:rsidRPr="00834E36">
              <w:rPr>
                <w:b/>
                <w:bCs/>
                <w:lang w:val="en-US"/>
              </w:rPr>
              <w:t>N</w:t>
            </w:r>
          </w:p>
        </w:tc>
        <w:tc>
          <w:tcPr>
            <w:tcW w:w="1569" w:type="dxa"/>
          </w:tcPr>
          <w:p w:rsidR="00834E36" w:rsidRPr="00834E36" w:rsidRDefault="00834E36" w:rsidP="00834E36">
            <w:pPr>
              <w:pStyle w:val="NICCYBodyText"/>
              <w:jc w:val="center"/>
              <w:rPr>
                <w:b/>
                <w:bCs/>
                <w:lang w:val="en-US"/>
              </w:rPr>
            </w:pPr>
            <w:r w:rsidRPr="00834E36">
              <w:rPr>
                <w:b/>
                <w:bCs/>
                <w:lang w:val="en-US"/>
              </w:rPr>
              <w:t>%</w:t>
            </w:r>
          </w:p>
        </w:tc>
        <w:tc>
          <w:tcPr>
            <w:tcW w:w="1245" w:type="dxa"/>
          </w:tcPr>
          <w:p w:rsidR="00834E36" w:rsidRPr="00834E36" w:rsidRDefault="00834E36" w:rsidP="00834E36">
            <w:pPr>
              <w:pStyle w:val="NICCYBodyText"/>
              <w:jc w:val="center"/>
              <w:rPr>
                <w:b/>
                <w:bCs/>
                <w:lang w:val="en-US"/>
              </w:rPr>
            </w:pPr>
            <w:r w:rsidRPr="00834E36">
              <w:rPr>
                <w:b/>
                <w:bCs/>
                <w:lang w:val="en-US"/>
              </w:rPr>
              <w:t>N</w:t>
            </w:r>
          </w:p>
        </w:tc>
        <w:tc>
          <w:tcPr>
            <w:tcW w:w="1407" w:type="dxa"/>
          </w:tcPr>
          <w:p w:rsidR="00834E36" w:rsidRPr="00834E36" w:rsidRDefault="00834E36" w:rsidP="00834E36">
            <w:pPr>
              <w:pStyle w:val="NICCYBodyText"/>
              <w:jc w:val="center"/>
              <w:rPr>
                <w:b/>
                <w:bCs/>
                <w:lang w:val="en-US"/>
              </w:rPr>
            </w:pPr>
            <w:r w:rsidRPr="00834E36">
              <w:rPr>
                <w:b/>
                <w:bCs/>
                <w:lang w:val="en-US"/>
              </w:rPr>
              <w:t>%</w:t>
            </w:r>
          </w:p>
        </w:tc>
      </w:tr>
      <w:tr w:rsidR="00834E36" w:rsidTr="00834E36">
        <w:tc>
          <w:tcPr>
            <w:tcW w:w="1951" w:type="dxa"/>
          </w:tcPr>
          <w:p w:rsidR="00834E36" w:rsidRPr="00834E36" w:rsidRDefault="00834E36" w:rsidP="006E1BC6">
            <w:pPr>
              <w:pStyle w:val="NICCYBodyText"/>
              <w:rPr>
                <w:bCs/>
                <w:lang w:val="en-US"/>
              </w:rPr>
            </w:pPr>
            <w:r>
              <w:rPr>
                <w:bCs/>
                <w:lang w:val="en-US"/>
              </w:rPr>
              <w:t>Controlled</w:t>
            </w:r>
          </w:p>
        </w:tc>
        <w:tc>
          <w:tcPr>
            <w:tcW w:w="1134" w:type="dxa"/>
          </w:tcPr>
          <w:p w:rsidR="00834E36" w:rsidRPr="00834E36" w:rsidRDefault="00834E36" w:rsidP="00834E36">
            <w:pPr>
              <w:pStyle w:val="NICCYBodyText"/>
              <w:jc w:val="center"/>
              <w:rPr>
                <w:bCs/>
                <w:lang w:val="en-US"/>
              </w:rPr>
            </w:pPr>
            <w:r w:rsidRPr="00834E36">
              <w:rPr>
                <w:bCs/>
                <w:lang w:val="en-US"/>
              </w:rPr>
              <w:t>7976</w:t>
            </w:r>
          </w:p>
        </w:tc>
        <w:tc>
          <w:tcPr>
            <w:tcW w:w="1418" w:type="dxa"/>
          </w:tcPr>
          <w:p w:rsidR="00834E36" w:rsidRPr="00834E36" w:rsidRDefault="00834E36" w:rsidP="00834E36">
            <w:pPr>
              <w:pStyle w:val="NICCYBodyText"/>
              <w:jc w:val="center"/>
              <w:rPr>
                <w:bCs/>
                <w:lang w:val="en-US"/>
              </w:rPr>
            </w:pPr>
            <w:r w:rsidRPr="00834E36">
              <w:rPr>
                <w:bCs/>
                <w:lang w:val="en-US"/>
              </w:rPr>
              <w:t>15.7%</w:t>
            </w:r>
          </w:p>
        </w:tc>
        <w:tc>
          <w:tcPr>
            <w:tcW w:w="1124" w:type="dxa"/>
          </w:tcPr>
          <w:p w:rsidR="00834E36" w:rsidRPr="00834E36" w:rsidRDefault="00834E36" w:rsidP="00834E36">
            <w:pPr>
              <w:pStyle w:val="NICCYBodyText"/>
              <w:jc w:val="center"/>
              <w:rPr>
                <w:bCs/>
                <w:lang w:val="en-US"/>
              </w:rPr>
            </w:pPr>
            <w:r w:rsidRPr="00834E36">
              <w:rPr>
                <w:bCs/>
                <w:lang w:val="en-US"/>
              </w:rPr>
              <w:t>8469</w:t>
            </w:r>
          </w:p>
        </w:tc>
        <w:tc>
          <w:tcPr>
            <w:tcW w:w="1569" w:type="dxa"/>
          </w:tcPr>
          <w:p w:rsidR="00834E36" w:rsidRPr="00834E36" w:rsidRDefault="00834E36" w:rsidP="00834E36">
            <w:pPr>
              <w:pStyle w:val="NICCYBodyText"/>
              <w:jc w:val="center"/>
              <w:rPr>
                <w:bCs/>
                <w:lang w:val="en-US"/>
              </w:rPr>
            </w:pPr>
            <w:r w:rsidRPr="00834E36">
              <w:rPr>
                <w:bCs/>
                <w:lang w:val="en-US"/>
              </w:rPr>
              <w:t>16.9%</w:t>
            </w:r>
          </w:p>
        </w:tc>
        <w:tc>
          <w:tcPr>
            <w:tcW w:w="1245" w:type="dxa"/>
          </w:tcPr>
          <w:p w:rsidR="00834E36" w:rsidRPr="00834E36" w:rsidRDefault="00834E36" w:rsidP="00834E36">
            <w:pPr>
              <w:pStyle w:val="NICCYBodyText"/>
              <w:jc w:val="center"/>
              <w:rPr>
                <w:bCs/>
                <w:lang w:val="en-US"/>
              </w:rPr>
            </w:pPr>
            <w:r w:rsidRPr="00834E36">
              <w:rPr>
                <w:bCs/>
                <w:lang w:val="en-US"/>
              </w:rPr>
              <w:t>8050</w:t>
            </w:r>
          </w:p>
        </w:tc>
        <w:tc>
          <w:tcPr>
            <w:tcW w:w="1407" w:type="dxa"/>
          </w:tcPr>
          <w:p w:rsidR="00834E36" w:rsidRPr="00834E36" w:rsidRDefault="00834E36" w:rsidP="00834E36">
            <w:pPr>
              <w:pStyle w:val="NICCYBodyText"/>
              <w:jc w:val="center"/>
              <w:rPr>
                <w:bCs/>
                <w:lang w:val="en-US"/>
              </w:rPr>
            </w:pPr>
            <w:r w:rsidRPr="00834E36">
              <w:rPr>
                <w:bCs/>
                <w:lang w:val="en-US"/>
              </w:rPr>
              <w:t>15.6%</w:t>
            </w:r>
          </w:p>
        </w:tc>
      </w:tr>
      <w:tr w:rsidR="00834E36" w:rsidTr="00834E36">
        <w:tc>
          <w:tcPr>
            <w:tcW w:w="1951" w:type="dxa"/>
          </w:tcPr>
          <w:p w:rsidR="00834E36" w:rsidRPr="00834E36" w:rsidRDefault="00834E36" w:rsidP="006E1BC6">
            <w:pPr>
              <w:pStyle w:val="NICCYBodyText"/>
              <w:rPr>
                <w:bCs/>
                <w:lang w:val="en-US"/>
              </w:rPr>
            </w:pPr>
            <w:r>
              <w:rPr>
                <w:bCs/>
                <w:lang w:val="en-US"/>
              </w:rPr>
              <w:t>Maintained</w:t>
            </w:r>
          </w:p>
        </w:tc>
        <w:tc>
          <w:tcPr>
            <w:tcW w:w="1134" w:type="dxa"/>
          </w:tcPr>
          <w:p w:rsidR="00834E36" w:rsidRPr="00834E36" w:rsidRDefault="00834E36" w:rsidP="00834E36">
            <w:pPr>
              <w:pStyle w:val="NICCYBodyText"/>
              <w:jc w:val="center"/>
              <w:rPr>
                <w:bCs/>
                <w:lang w:val="en-US"/>
              </w:rPr>
            </w:pPr>
            <w:r w:rsidRPr="00834E36">
              <w:rPr>
                <w:bCs/>
                <w:lang w:val="en-US"/>
              </w:rPr>
              <w:t>10608</w:t>
            </w:r>
          </w:p>
        </w:tc>
        <w:tc>
          <w:tcPr>
            <w:tcW w:w="1418" w:type="dxa"/>
          </w:tcPr>
          <w:p w:rsidR="00834E36" w:rsidRPr="00834E36" w:rsidRDefault="00834E36" w:rsidP="00834E36">
            <w:pPr>
              <w:pStyle w:val="NICCYBodyText"/>
              <w:jc w:val="center"/>
              <w:rPr>
                <w:bCs/>
                <w:lang w:val="en-US"/>
              </w:rPr>
            </w:pPr>
            <w:r>
              <w:rPr>
                <w:bCs/>
                <w:lang w:val="en-US"/>
              </w:rPr>
              <w:t>21.9%</w:t>
            </w:r>
          </w:p>
        </w:tc>
        <w:tc>
          <w:tcPr>
            <w:tcW w:w="1124" w:type="dxa"/>
          </w:tcPr>
          <w:p w:rsidR="00834E36" w:rsidRPr="00834E36" w:rsidRDefault="00834E36" w:rsidP="00834E36">
            <w:pPr>
              <w:pStyle w:val="NICCYBodyText"/>
              <w:jc w:val="center"/>
              <w:rPr>
                <w:bCs/>
                <w:lang w:val="en-US"/>
              </w:rPr>
            </w:pPr>
            <w:r>
              <w:rPr>
                <w:bCs/>
                <w:lang w:val="en-US"/>
              </w:rPr>
              <w:t>10052</w:t>
            </w:r>
          </w:p>
        </w:tc>
        <w:tc>
          <w:tcPr>
            <w:tcW w:w="1569" w:type="dxa"/>
          </w:tcPr>
          <w:p w:rsidR="00834E36" w:rsidRPr="00834E36" w:rsidRDefault="00834E36" w:rsidP="00834E36">
            <w:pPr>
              <w:pStyle w:val="NICCYBodyText"/>
              <w:jc w:val="center"/>
              <w:rPr>
                <w:bCs/>
                <w:lang w:val="en-US"/>
              </w:rPr>
            </w:pPr>
            <w:r>
              <w:rPr>
                <w:bCs/>
                <w:lang w:val="en-US"/>
              </w:rPr>
              <w:t>21.4%</w:t>
            </w:r>
          </w:p>
        </w:tc>
        <w:tc>
          <w:tcPr>
            <w:tcW w:w="1245" w:type="dxa"/>
          </w:tcPr>
          <w:p w:rsidR="00834E36" w:rsidRPr="00834E36" w:rsidRDefault="00834E36" w:rsidP="00834E36">
            <w:pPr>
              <w:pStyle w:val="NICCYBodyText"/>
              <w:jc w:val="center"/>
              <w:rPr>
                <w:bCs/>
                <w:lang w:val="en-US"/>
              </w:rPr>
            </w:pPr>
            <w:r>
              <w:rPr>
                <w:bCs/>
                <w:lang w:val="en-US"/>
              </w:rPr>
              <w:t>9928</w:t>
            </w:r>
          </w:p>
        </w:tc>
        <w:tc>
          <w:tcPr>
            <w:tcW w:w="1407" w:type="dxa"/>
          </w:tcPr>
          <w:p w:rsidR="00834E36" w:rsidRPr="00834E36" w:rsidRDefault="00834E36" w:rsidP="00834E36">
            <w:pPr>
              <w:pStyle w:val="NICCYBodyText"/>
              <w:jc w:val="center"/>
              <w:rPr>
                <w:bCs/>
                <w:lang w:val="en-US"/>
              </w:rPr>
            </w:pPr>
            <w:r>
              <w:rPr>
                <w:bCs/>
                <w:lang w:val="en-US"/>
              </w:rPr>
              <w:t>20.6%</w:t>
            </w:r>
          </w:p>
        </w:tc>
      </w:tr>
      <w:tr w:rsidR="00834E36" w:rsidTr="00834E36">
        <w:tc>
          <w:tcPr>
            <w:tcW w:w="1951" w:type="dxa"/>
          </w:tcPr>
          <w:p w:rsidR="00834E36" w:rsidRDefault="00834E36" w:rsidP="006E1BC6">
            <w:pPr>
              <w:pStyle w:val="NICCYBodyText"/>
              <w:rPr>
                <w:bCs/>
                <w:lang w:val="en-US"/>
              </w:rPr>
            </w:pPr>
            <w:r>
              <w:rPr>
                <w:bCs/>
                <w:lang w:val="en-US"/>
              </w:rPr>
              <w:t>Integrated</w:t>
            </w:r>
          </w:p>
        </w:tc>
        <w:tc>
          <w:tcPr>
            <w:tcW w:w="1134" w:type="dxa"/>
          </w:tcPr>
          <w:p w:rsidR="00834E36" w:rsidRPr="00834E36" w:rsidRDefault="00834E36" w:rsidP="00834E36">
            <w:pPr>
              <w:pStyle w:val="NICCYBodyText"/>
              <w:jc w:val="center"/>
              <w:rPr>
                <w:bCs/>
                <w:lang w:val="en-US"/>
              </w:rPr>
            </w:pPr>
            <w:r>
              <w:rPr>
                <w:bCs/>
                <w:lang w:val="en-US"/>
              </w:rPr>
              <w:t>933</w:t>
            </w:r>
          </w:p>
        </w:tc>
        <w:tc>
          <w:tcPr>
            <w:tcW w:w="1418" w:type="dxa"/>
          </w:tcPr>
          <w:p w:rsidR="00834E36" w:rsidRDefault="00834E36" w:rsidP="00834E36">
            <w:pPr>
              <w:pStyle w:val="NICCYBodyText"/>
              <w:jc w:val="center"/>
              <w:rPr>
                <w:bCs/>
                <w:lang w:val="en-US"/>
              </w:rPr>
            </w:pPr>
            <w:r>
              <w:rPr>
                <w:bCs/>
                <w:lang w:val="en-US"/>
              </w:rPr>
              <w:t>7.7%</w:t>
            </w:r>
          </w:p>
        </w:tc>
        <w:tc>
          <w:tcPr>
            <w:tcW w:w="1124" w:type="dxa"/>
          </w:tcPr>
          <w:p w:rsidR="00834E36" w:rsidRDefault="00834E36" w:rsidP="00834E36">
            <w:pPr>
              <w:pStyle w:val="NICCYBodyText"/>
              <w:jc w:val="center"/>
              <w:rPr>
                <w:bCs/>
                <w:lang w:val="en-US"/>
              </w:rPr>
            </w:pPr>
            <w:r>
              <w:rPr>
                <w:bCs/>
                <w:lang w:val="en-US"/>
              </w:rPr>
              <w:t>1044</w:t>
            </w:r>
          </w:p>
        </w:tc>
        <w:tc>
          <w:tcPr>
            <w:tcW w:w="1569" w:type="dxa"/>
          </w:tcPr>
          <w:p w:rsidR="00834E36" w:rsidRDefault="00834E36" w:rsidP="00834E36">
            <w:pPr>
              <w:pStyle w:val="NICCYBodyText"/>
              <w:jc w:val="center"/>
              <w:rPr>
                <w:bCs/>
                <w:lang w:val="en-US"/>
              </w:rPr>
            </w:pPr>
            <w:r>
              <w:rPr>
                <w:bCs/>
                <w:lang w:val="en-US"/>
              </w:rPr>
              <w:t>8.6%</w:t>
            </w:r>
          </w:p>
        </w:tc>
        <w:tc>
          <w:tcPr>
            <w:tcW w:w="1245" w:type="dxa"/>
          </w:tcPr>
          <w:p w:rsidR="00834E36" w:rsidRDefault="00834E36" w:rsidP="00834E36">
            <w:pPr>
              <w:pStyle w:val="NICCYBodyText"/>
              <w:jc w:val="center"/>
              <w:rPr>
                <w:bCs/>
                <w:lang w:val="en-US"/>
              </w:rPr>
            </w:pPr>
            <w:r>
              <w:rPr>
                <w:bCs/>
                <w:lang w:val="en-US"/>
              </w:rPr>
              <w:t>827</w:t>
            </w:r>
          </w:p>
        </w:tc>
        <w:tc>
          <w:tcPr>
            <w:tcW w:w="1407" w:type="dxa"/>
          </w:tcPr>
          <w:p w:rsidR="00834E36" w:rsidRDefault="00834E36" w:rsidP="00834E36">
            <w:pPr>
              <w:pStyle w:val="NICCYBodyText"/>
              <w:jc w:val="center"/>
              <w:rPr>
                <w:bCs/>
                <w:lang w:val="en-US"/>
              </w:rPr>
            </w:pPr>
            <w:r>
              <w:rPr>
                <w:bCs/>
                <w:lang w:val="en-US"/>
              </w:rPr>
              <w:t>6.8%</w:t>
            </w:r>
          </w:p>
        </w:tc>
      </w:tr>
      <w:tr w:rsidR="00834E36" w:rsidTr="00834E36">
        <w:tc>
          <w:tcPr>
            <w:tcW w:w="1951" w:type="dxa"/>
          </w:tcPr>
          <w:p w:rsidR="00834E36" w:rsidRDefault="00834E36" w:rsidP="006E1BC6">
            <w:pPr>
              <w:pStyle w:val="NICCYBodyText"/>
              <w:rPr>
                <w:bCs/>
                <w:lang w:val="en-US"/>
              </w:rPr>
            </w:pPr>
            <w:r>
              <w:rPr>
                <w:bCs/>
                <w:lang w:val="en-US"/>
              </w:rPr>
              <w:t>Irish Medium Schools</w:t>
            </w:r>
          </w:p>
        </w:tc>
        <w:tc>
          <w:tcPr>
            <w:tcW w:w="1134" w:type="dxa"/>
          </w:tcPr>
          <w:p w:rsidR="00834E36" w:rsidRDefault="00834E36" w:rsidP="00834E36">
            <w:pPr>
              <w:pStyle w:val="NICCYBodyText"/>
              <w:jc w:val="center"/>
              <w:rPr>
                <w:bCs/>
                <w:lang w:val="en-US"/>
              </w:rPr>
            </w:pPr>
            <w:r>
              <w:rPr>
                <w:bCs/>
                <w:lang w:val="en-US"/>
              </w:rPr>
              <w:t>65</w:t>
            </w:r>
          </w:p>
        </w:tc>
        <w:tc>
          <w:tcPr>
            <w:tcW w:w="1418" w:type="dxa"/>
          </w:tcPr>
          <w:p w:rsidR="00834E36" w:rsidRDefault="00834E36" w:rsidP="00834E36">
            <w:pPr>
              <w:pStyle w:val="NICCYBodyText"/>
              <w:jc w:val="center"/>
              <w:rPr>
                <w:bCs/>
                <w:lang w:val="en-US"/>
              </w:rPr>
            </w:pPr>
            <w:r>
              <w:rPr>
                <w:bCs/>
                <w:lang w:val="en-US"/>
              </w:rPr>
              <w:t>11.1%</w:t>
            </w:r>
          </w:p>
        </w:tc>
        <w:tc>
          <w:tcPr>
            <w:tcW w:w="1124" w:type="dxa"/>
          </w:tcPr>
          <w:p w:rsidR="00834E36" w:rsidRDefault="00834E36" w:rsidP="00834E36">
            <w:pPr>
              <w:pStyle w:val="NICCYBodyText"/>
              <w:jc w:val="center"/>
              <w:rPr>
                <w:bCs/>
                <w:lang w:val="en-US"/>
              </w:rPr>
            </w:pPr>
            <w:r>
              <w:rPr>
                <w:bCs/>
                <w:lang w:val="en-US"/>
              </w:rPr>
              <w:t>60</w:t>
            </w:r>
          </w:p>
        </w:tc>
        <w:tc>
          <w:tcPr>
            <w:tcW w:w="1569" w:type="dxa"/>
          </w:tcPr>
          <w:p w:rsidR="00834E36" w:rsidRDefault="00834E36" w:rsidP="00834E36">
            <w:pPr>
              <w:pStyle w:val="NICCYBodyText"/>
              <w:jc w:val="center"/>
              <w:rPr>
                <w:bCs/>
                <w:lang w:val="en-US"/>
              </w:rPr>
            </w:pPr>
            <w:r>
              <w:rPr>
                <w:bCs/>
                <w:lang w:val="en-US"/>
              </w:rPr>
              <w:t>10.0%</w:t>
            </w:r>
          </w:p>
        </w:tc>
        <w:tc>
          <w:tcPr>
            <w:tcW w:w="1245" w:type="dxa"/>
          </w:tcPr>
          <w:p w:rsidR="00834E36" w:rsidRDefault="00834E36" w:rsidP="00834E36">
            <w:pPr>
              <w:pStyle w:val="NICCYBodyText"/>
              <w:jc w:val="center"/>
              <w:rPr>
                <w:bCs/>
                <w:lang w:val="en-US"/>
              </w:rPr>
            </w:pPr>
            <w:r>
              <w:rPr>
                <w:bCs/>
                <w:lang w:val="en-US"/>
              </w:rPr>
              <w:t>55</w:t>
            </w:r>
          </w:p>
        </w:tc>
        <w:tc>
          <w:tcPr>
            <w:tcW w:w="1407" w:type="dxa"/>
          </w:tcPr>
          <w:p w:rsidR="00834E36" w:rsidRDefault="00834E36" w:rsidP="00834E36">
            <w:pPr>
              <w:pStyle w:val="NICCYBodyText"/>
              <w:jc w:val="center"/>
              <w:rPr>
                <w:bCs/>
                <w:lang w:val="en-US"/>
              </w:rPr>
            </w:pPr>
            <w:r>
              <w:rPr>
                <w:bCs/>
                <w:lang w:val="en-US"/>
              </w:rPr>
              <w:t>9.4%</w:t>
            </w:r>
          </w:p>
        </w:tc>
      </w:tr>
    </w:tbl>
    <w:p w:rsidR="006E1BC6" w:rsidRPr="00834E36" w:rsidRDefault="006E1BC6" w:rsidP="006E1BC6">
      <w:pPr>
        <w:pStyle w:val="NICCYBodyText"/>
        <w:rPr>
          <w:sz w:val="20"/>
          <w:szCs w:val="20"/>
          <w:lang w:val="en-US"/>
        </w:rPr>
      </w:pPr>
      <w:r w:rsidRPr="00834E36">
        <w:rPr>
          <w:sz w:val="20"/>
          <w:szCs w:val="20"/>
          <w:lang w:val="en-US"/>
        </w:rPr>
        <w:t>Source: NI school census</w:t>
      </w:r>
    </w:p>
    <w:p w:rsidR="00834E36" w:rsidRPr="00834E36" w:rsidRDefault="006E1BC6" w:rsidP="00834E36">
      <w:pPr>
        <w:pStyle w:val="NICCYBodyText"/>
        <w:rPr>
          <w:sz w:val="20"/>
          <w:szCs w:val="20"/>
          <w:lang w:val="en-US"/>
        </w:rPr>
      </w:pPr>
      <w:r w:rsidRPr="00834E36">
        <w:rPr>
          <w:sz w:val="20"/>
          <w:szCs w:val="20"/>
          <w:lang w:val="en-US"/>
        </w:rPr>
        <w:t xml:space="preserve">Notes: </w:t>
      </w:r>
      <w:r w:rsidR="00834E36">
        <w:rPr>
          <w:sz w:val="20"/>
          <w:szCs w:val="20"/>
          <w:lang w:val="en-US"/>
        </w:rPr>
        <w:t xml:space="preserve">  </w:t>
      </w:r>
      <w:r w:rsidR="00834E36" w:rsidRPr="00834E36">
        <w:rPr>
          <w:sz w:val="20"/>
          <w:szCs w:val="20"/>
          <w:lang w:val="en-US"/>
        </w:rPr>
        <w:t>Figures for primary include reception – year 7 classes only.</w:t>
      </w:r>
    </w:p>
    <w:p w:rsidR="00834E36" w:rsidRPr="00834E36" w:rsidRDefault="00834E36" w:rsidP="00834E36">
      <w:pPr>
        <w:pStyle w:val="NICCYBodyText"/>
        <w:rPr>
          <w:sz w:val="20"/>
          <w:szCs w:val="20"/>
          <w:lang w:val="en-US"/>
        </w:rPr>
      </w:pPr>
      <w:r>
        <w:rPr>
          <w:sz w:val="20"/>
          <w:szCs w:val="20"/>
          <w:lang w:val="en-US"/>
        </w:rPr>
        <w:tab/>
      </w:r>
      <w:r w:rsidRPr="00834E36">
        <w:rPr>
          <w:sz w:val="20"/>
          <w:szCs w:val="20"/>
          <w:lang w:val="en-US"/>
        </w:rPr>
        <w:t>Maintained includes Catholic Maintained and Other Maintained schools</w:t>
      </w:r>
    </w:p>
    <w:p w:rsidR="00834E36" w:rsidRPr="00834E36" w:rsidRDefault="00834E36" w:rsidP="00834E36">
      <w:pPr>
        <w:pStyle w:val="NICCYBodyText"/>
        <w:rPr>
          <w:sz w:val="20"/>
          <w:szCs w:val="20"/>
          <w:lang w:val="en-US"/>
        </w:rPr>
      </w:pPr>
      <w:r>
        <w:rPr>
          <w:sz w:val="20"/>
          <w:szCs w:val="20"/>
          <w:lang w:val="en-US"/>
        </w:rPr>
        <w:tab/>
      </w:r>
      <w:r w:rsidRPr="00834E36">
        <w:rPr>
          <w:sz w:val="20"/>
          <w:szCs w:val="20"/>
          <w:lang w:val="en-US"/>
        </w:rPr>
        <w:t>Integrated includes Controlled Integrated and GMI schools</w:t>
      </w:r>
    </w:p>
    <w:p w:rsidR="00834E36" w:rsidRPr="00834E36" w:rsidRDefault="00834E36" w:rsidP="00834E36">
      <w:pPr>
        <w:pStyle w:val="NICCYBodyText"/>
        <w:rPr>
          <w:sz w:val="20"/>
          <w:szCs w:val="20"/>
          <w:lang w:val="en-US"/>
        </w:rPr>
      </w:pPr>
      <w:r>
        <w:rPr>
          <w:sz w:val="20"/>
          <w:szCs w:val="20"/>
          <w:lang w:val="en-US"/>
        </w:rPr>
        <w:tab/>
      </w:r>
      <w:r w:rsidRPr="00834E36">
        <w:rPr>
          <w:sz w:val="20"/>
          <w:szCs w:val="20"/>
          <w:lang w:val="en-US"/>
        </w:rPr>
        <w:t xml:space="preserve">It is not possible to separate out unfilled places and approved enrolments for Irish medium units, so </w:t>
      </w:r>
      <w:r>
        <w:rPr>
          <w:sz w:val="20"/>
          <w:szCs w:val="20"/>
          <w:lang w:val="en-US"/>
        </w:rPr>
        <w:tab/>
      </w:r>
      <w:r w:rsidRPr="00834E36">
        <w:rPr>
          <w:sz w:val="20"/>
          <w:szCs w:val="20"/>
          <w:lang w:val="en-US"/>
        </w:rPr>
        <w:t>the data for Irish medium is based on IM schools only.</w:t>
      </w:r>
    </w:p>
    <w:p w:rsidR="00834E36" w:rsidRPr="00834E36" w:rsidRDefault="00834E36" w:rsidP="00834E36">
      <w:pPr>
        <w:pStyle w:val="NICCYBodyText"/>
        <w:rPr>
          <w:sz w:val="20"/>
          <w:szCs w:val="20"/>
          <w:lang w:val="en-US"/>
        </w:rPr>
      </w:pPr>
      <w:r>
        <w:rPr>
          <w:sz w:val="20"/>
          <w:szCs w:val="20"/>
          <w:lang w:val="en-US"/>
        </w:rPr>
        <w:tab/>
      </w:r>
      <w:r w:rsidRPr="00834E36">
        <w:rPr>
          <w:sz w:val="20"/>
          <w:szCs w:val="20"/>
          <w:lang w:val="en-US"/>
        </w:rPr>
        <w:t>Irish medium schools have been excluded from their respective management types.</w:t>
      </w:r>
    </w:p>
    <w:p w:rsidR="006E1BC6" w:rsidRPr="00834E36" w:rsidRDefault="00834E36" w:rsidP="006E1BC6">
      <w:pPr>
        <w:pStyle w:val="NICCYBodyText"/>
        <w:rPr>
          <w:sz w:val="20"/>
          <w:szCs w:val="20"/>
          <w:lang w:val="en-US"/>
        </w:rPr>
      </w:pPr>
      <w:r>
        <w:rPr>
          <w:sz w:val="20"/>
          <w:szCs w:val="20"/>
          <w:lang w:val="en-US"/>
        </w:rPr>
        <w:tab/>
      </w:r>
      <w:r w:rsidR="006E1BC6" w:rsidRPr="00834E36">
        <w:rPr>
          <w:sz w:val="20"/>
          <w:szCs w:val="20"/>
          <w:lang w:val="en-US"/>
        </w:rPr>
        <w:t>Voluntary schools have been excluded.</w:t>
      </w:r>
    </w:p>
    <w:p w:rsidR="00834E36" w:rsidRDefault="00834E36" w:rsidP="00834E36">
      <w:pPr>
        <w:pStyle w:val="NICCYBodyText"/>
      </w:pPr>
      <w:r>
        <w:rPr>
          <w:sz w:val="20"/>
          <w:szCs w:val="20"/>
          <w:lang w:val="en-US"/>
        </w:rPr>
        <w:tab/>
      </w:r>
      <w:r w:rsidR="006E1BC6" w:rsidRPr="00834E36">
        <w:rPr>
          <w:sz w:val="20"/>
          <w:szCs w:val="20"/>
          <w:lang w:val="en-US"/>
        </w:rPr>
        <w:t xml:space="preserve">The percentage is the number of unfilled places relative divided by the total approved </w:t>
      </w:r>
      <w:r w:rsidRPr="00834E36">
        <w:rPr>
          <w:sz w:val="20"/>
          <w:szCs w:val="20"/>
          <w:lang w:val="en-US"/>
        </w:rPr>
        <w:t>enrolment</w:t>
      </w:r>
      <w:r>
        <w:rPr>
          <w:lang w:val="en-US"/>
        </w:rPr>
        <w:t xml:space="preserve"> (</w:t>
      </w:r>
      <w:r w:rsidR="006E1BC6">
        <w:rPr>
          <w:b/>
          <w:lang w:val="en-US"/>
        </w:rPr>
        <w:t>25</w:t>
      </w:r>
      <w:r w:rsidR="006E1BC6" w:rsidRPr="006E1BC6">
        <w:rPr>
          <w:b/>
          <w:vertAlign w:val="superscript"/>
          <w:lang w:val="en-US"/>
        </w:rPr>
        <w:t>th</w:t>
      </w:r>
      <w:r w:rsidR="006E1BC6">
        <w:rPr>
          <w:b/>
          <w:lang w:val="en-US"/>
        </w:rPr>
        <w:t xml:space="preserve"> November)</w:t>
      </w:r>
      <w:r>
        <w:rPr>
          <w:b/>
          <w:lang w:val="en-US"/>
        </w:rPr>
        <w:t xml:space="preserve">   </w:t>
      </w:r>
      <w:hyperlink w:anchor="_top" w:history="1">
        <w:r w:rsidRPr="007715F2">
          <w:rPr>
            <w:rStyle w:val="Hyperlink"/>
          </w:rPr>
          <w:t>Back to Top</w:t>
        </w:r>
      </w:hyperlink>
    </w:p>
    <w:p w:rsidR="006E1BC6" w:rsidRPr="006D3BAD" w:rsidRDefault="006D3BAD" w:rsidP="006D3BAD">
      <w:pPr>
        <w:pStyle w:val="Heading2"/>
        <w:rPr>
          <w:color w:val="23A4DE"/>
        </w:rPr>
      </w:pPr>
      <w:bookmarkStart w:id="11" w:name="_Irish_Medium_Schools"/>
      <w:bookmarkEnd w:id="11"/>
      <w:r w:rsidRPr="006D3BAD">
        <w:rPr>
          <w:color w:val="23A4DE"/>
        </w:rPr>
        <w:lastRenderedPageBreak/>
        <w:t>Irish Medium Schools / Irish Medium Units</w:t>
      </w:r>
    </w:p>
    <w:p w:rsidR="006D3BAD" w:rsidRDefault="006D3BAD" w:rsidP="006D3BAD">
      <w:pPr>
        <w:pStyle w:val="NICCYBodyText"/>
        <w:rPr>
          <w:lang w:val="en-US"/>
        </w:rPr>
      </w:pPr>
      <w:r w:rsidRPr="006D3BAD">
        <w:rPr>
          <w:b/>
          <w:lang w:val="en-US"/>
        </w:rPr>
        <w:t xml:space="preserve">Mr Nelson McCausland (DUP – North Belfast) - </w:t>
      </w:r>
      <w:r w:rsidRPr="00E80681">
        <w:rPr>
          <w:lang w:val="en-US"/>
        </w:rPr>
        <w:t>To ask the Minister of Education what percentage of children in (</w:t>
      </w:r>
      <w:proofErr w:type="spellStart"/>
      <w:r w:rsidRPr="00E80681">
        <w:rPr>
          <w:lang w:val="en-US"/>
        </w:rPr>
        <w:t>i</w:t>
      </w:r>
      <w:proofErr w:type="spellEnd"/>
      <w:r w:rsidRPr="00E80681">
        <w:rPr>
          <w:lang w:val="en-US"/>
        </w:rPr>
        <w:t>) primary; and (ii) post-primary education attend Irish-medium schools or Irish-m</w:t>
      </w:r>
      <w:r>
        <w:rPr>
          <w:lang w:val="en-US"/>
        </w:rPr>
        <w:t>edium units.</w:t>
      </w:r>
      <w:r>
        <w:rPr>
          <w:lang w:val="en-US"/>
        </w:rPr>
        <w:br/>
      </w:r>
      <w:r>
        <w:rPr>
          <w:lang w:val="en-US"/>
        </w:rPr>
        <w:br/>
      </w:r>
      <w:r w:rsidRPr="00A756F5">
        <w:rPr>
          <w:b/>
        </w:rPr>
        <w:t>Mr O’Dowd (The Minister of Educatio</w:t>
      </w:r>
      <w:r w:rsidRPr="0067354B">
        <w:rPr>
          <w:b/>
        </w:rPr>
        <w:t>n</w:t>
      </w:r>
      <w:r>
        <w:rPr>
          <w:b/>
        </w:rPr>
        <w:t>)</w:t>
      </w:r>
      <w:r w:rsidRPr="0067354B">
        <w:rPr>
          <w:b/>
          <w:lang w:val="en-US"/>
        </w:rPr>
        <w:t>:</w:t>
      </w:r>
      <w:r>
        <w:rPr>
          <w:lang w:val="en-US"/>
        </w:rPr>
        <w:t xml:space="preserve">   </w:t>
      </w:r>
      <w:r w:rsidRPr="00E80681">
        <w:rPr>
          <w:lang w:val="en-US"/>
        </w:rPr>
        <w:t>The information requested is detailed in the table below.</w:t>
      </w:r>
      <w:r>
        <w:rPr>
          <w:lang w:val="en-US"/>
        </w:rPr>
        <w:t xml:space="preserve"> </w:t>
      </w:r>
      <w:r w:rsidRPr="00E80681">
        <w:rPr>
          <w:lang w:val="en-US"/>
        </w:rPr>
        <w:t xml:space="preserve"> The information provided relates to the 2013/14 school census, the 2014/15 school census took place on the 10th October this year, provisional figures will be available in December, finalised figures in February.</w:t>
      </w:r>
    </w:p>
    <w:p w:rsidR="006D3BAD" w:rsidRPr="00E80681" w:rsidRDefault="006D3BAD" w:rsidP="006D3BAD">
      <w:pPr>
        <w:pStyle w:val="NICCYBodyText"/>
        <w:rPr>
          <w:lang w:val="en-US"/>
        </w:rPr>
      </w:pPr>
    </w:p>
    <w:p w:rsidR="006D3BAD" w:rsidRDefault="006D3BAD" w:rsidP="006D3BAD">
      <w:pPr>
        <w:pStyle w:val="NICCYBodyText"/>
        <w:rPr>
          <w:b/>
          <w:bCs/>
          <w:u w:val="single"/>
          <w:lang w:val="en-US"/>
        </w:rPr>
      </w:pPr>
      <w:r w:rsidRPr="00E80681">
        <w:rPr>
          <w:b/>
          <w:bCs/>
          <w:u w:val="single"/>
          <w:lang w:val="en-US"/>
        </w:rPr>
        <w:t>Pupils enrolled in Irish medium schools or units, 2013/14</w:t>
      </w:r>
    </w:p>
    <w:tbl>
      <w:tblPr>
        <w:tblStyle w:val="TableGrid"/>
        <w:tblW w:w="0" w:type="auto"/>
        <w:tblLook w:val="04A0"/>
      </w:tblPr>
      <w:tblGrid>
        <w:gridCol w:w="3282"/>
        <w:gridCol w:w="3283"/>
        <w:gridCol w:w="3283"/>
      </w:tblGrid>
      <w:tr w:rsidR="006D3BAD" w:rsidTr="006D3BAD">
        <w:tc>
          <w:tcPr>
            <w:tcW w:w="3282" w:type="dxa"/>
          </w:tcPr>
          <w:p w:rsidR="006D3BAD" w:rsidRDefault="006D3BAD" w:rsidP="006D3BAD">
            <w:pPr>
              <w:pStyle w:val="NICCYBodyText"/>
              <w:rPr>
                <w:b/>
                <w:bCs/>
                <w:u w:val="single"/>
                <w:lang w:val="en-US"/>
              </w:rPr>
            </w:pPr>
          </w:p>
        </w:tc>
        <w:tc>
          <w:tcPr>
            <w:tcW w:w="3283" w:type="dxa"/>
          </w:tcPr>
          <w:p w:rsidR="006D3BAD" w:rsidRPr="006D3BAD" w:rsidRDefault="006D3BAD" w:rsidP="006D3BAD">
            <w:pPr>
              <w:pStyle w:val="NICCYBodyText"/>
              <w:jc w:val="center"/>
              <w:rPr>
                <w:b/>
                <w:bCs/>
                <w:lang w:val="en-US"/>
              </w:rPr>
            </w:pPr>
            <w:r w:rsidRPr="006D3BAD">
              <w:rPr>
                <w:b/>
                <w:bCs/>
                <w:lang w:val="en-US"/>
              </w:rPr>
              <w:t>No of pupils</w:t>
            </w:r>
          </w:p>
        </w:tc>
        <w:tc>
          <w:tcPr>
            <w:tcW w:w="3283" w:type="dxa"/>
          </w:tcPr>
          <w:p w:rsidR="006D3BAD" w:rsidRPr="006D3BAD" w:rsidRDefault="006D3BAD" w:rsidP="006D3BAD">
            <w:pPr>
              <w:pStyle w:val="NICCYBodyText"/>
              <w:jc w:val="center"/>
              <w:rPr>
                <w:b/>
                <w:bCs/>
                <w:lang w:val="en-US"/>
              </w:rPr>
            </w:pPr>
            <w:r w:rsidRPr="006D3BAD">
              <w:rPr>
                <w:b/>
                <w:bCs/>
                <w:lang w:val="en-US"/>
              </w:rPr>
              <w:t>%</w:t>
            </w:r>
          </w:p>
        </w:tc>
      </w:tr>
      <w:tr w:rsidR="006D3BAD" w:rsidTr="006D3BAD">
        <w:tc>
          <w:tcPr>
            <w:tcW w:w="3282" w:type="dxa"/>
          </w:tcPr>
          <w:p w:rsidR="006D3BAD" w:rsidRPr="006D3BAD" w:rsidRDefault="006D3BAD" w:rsidP="006D3BAD">
            <w:pPr>
              <w:pStyle w:val="NICCYBodyText"/>
              <w:rPr>
                <w:bCs/>
                <w:lang w:val="en-US"/>
              </w:rPr>
            </w:pPr>
            <w:r>
              <w:rPr>
                <w:bCs/>
                <w:lang w:val="en-US"/>
              </w:rPr>
              <w:t>Primary</w:t>
            </w:r>
          </w:p>
        </w:tc>
        <w:tc>
          <w:tcPr>
            <w:tcW w:w="3283" w:type="dxa"/>
          </w:tcPr>
          <w:p w:rsidR="006D3BAD" w:rsidRPr="006D3BAD" w:rsidRDefault="006D3BAD" w:rsidP="006D3BAD">
            <w:pPr>
              <w:pStyle w:val="NICCYBodyText"/>
              <w:jc w:val="center"/>
              <w:rPr>
                <w:bCs/>
                <w:lang w:val="en-US"/>
              </w:rPr>
            </w:pPr>
            <w:r w:rsidRPr="006D3BAD">
              <w:rPr>
                <w:bCs/>
                <w:lang w:val="en-US"/>
              </w:rPr>
              <w:t>3594</w:t>
            </w:r>
          </w:p>
        </w:tc>
        <w:tc>
          <w:tcPr>
            <w:tcW w:w="3283" w:type="dxa"/>
          </w:tcPr>
          <w:p w:rsidR="006D3BAD" w:rsidRPr="006D3BAD" w:rsidRDefault="006D3BAD" w:rsidP="006D3BAD">
            <w:pPr>
              <w:pStyle w:val="NICCYBodyText"/>
              <w:jc w:val="center"/>
              <w:rPr>
                <w:bCs/>
                <w:lang w:val="en-US"/>
              </w:rPr>
            </w:pPr>
            <w:r w:rsidRPr="006D3BAD">
              <w:rPr>
                <w:bCs/>
                <w:lang w:val="en-US"/>
              </w:rPr>
              <w:t>2.1%</w:t>
            </w:r>
          </w:p>
        </w:tc>
      </w:tr>
      <w:tr w:rsidR="006D3BAD" w:rsidTr="006D3BAD">
        <w:tc>
          <w:tcPr>
            <w:tcW w:w="3282" w:type="dxa"/>
          </w:tcPr>
          <w:p w:rsidR="006D3BAD" w:rsidRDefault="006D3BAD" w:rsidP="006D3BAD">
            <w:pPr>
              <w:pStyle w:val="NICCYBodyText"/>
              <w:rPr>
                <w:bCs/>
                <w:lang w:val="en-US"/>
              </w:rPr>
            </w:pPr>
            <w:r>
              <w:rPr>
                <w:bCs/>
                <w:lang w:val="en-US"/>
              </w:rPr>
              <w:t>Post-primary</w:t>
            </w:r>
          </w:p>
        </w:tc>
        <w:tc>
          <w:tcPr>
            <w:tcW w:w="3283" w:type="dxa"/>
          </w:tcPr>
          <w:p w:rsidR="006D3BAD" w:rsidRPr="006D3BAD" w:rsidRDefault="006D3BAD" w:rsidP="006D3BAD">
            <w:pPr>
              <w:pStyle w:val="NICCYBodyText"/>
              <w:jc w:val="center"/>
              <w:rPr>
                <w:bCs/>
                <w:lang w:val="en-US"/>
              </w:rPr>
            </w:pPr>
            <w:r w:rsidRPr="006D3BAD">
              <w:rPr>
                <w:bCs/>
                <w:lang w:val="en-US"/>
              </w:rPr>
              <w:t>831</w:t>
            </w:r>
          </w:p>
        </w:tc>
        <w:tc>
          <w:tcPr>
            <w:tcW w:w="3283" w:type="dxa"/>
          </w:tcPr>
          <w:p w:rsidR="006D3BAD" w:rsidRPr="006D3BAD" w:rsidRDefault="006D3BAD" w:rsidP="006D3BAD">
            <w:pPr>
              <w:pStyle w:val="NICCYBodyText"/>
              <w:jc w:val="center"/>
              <w:rPr>
                <w:bCs/>
                <w:lang w:val="en-US"/>
              </w:rPr>
            </w:pPr>
            <w:r w:rsidRPr="006D3BAD">
              <w:rPr>
                <w:bCs/>
                <w:lang w:val="en-US"/>
              </w:rPr>
              <w:t>0.6%</w:t>
            </w:r>
          </w:p>
        </w:tc>
      </w:tr>
    </w:tbl>
    <w:p w:rsidR="006D3BAD" w:rsidRPr="006D3BAD" w:rsidRDefault="006D3BAD" w:rsidP="006D3BAD">
      <w:pPr>
        <w:pStyle w:val="NICCYBodyText"/>
        <w:rPr>
          <w:sz w:val="20"/>
          <w:szCs w:val="20"/>
          <w:lang w:val="en-US"/>
        </w:rPr>
      </w:pPr>
      <w:r w:rsidRPr="006D3BAD">
        <w:rPr>
          <w:sz w:val="20"/>
          <w:szCs w:val="20"/>
          <w:lang w:val="en-US"/>
        </w:rPr>
        <w:t>Source: NI school census</w:t>
      </w:r>
    </w:p>
    <w:p w:rsidR="006D3BAD" w:rsidRPr="006D3BAD" w:rsidRDefault="006D3BAD" w:rsidP="006D3BAD">
      <w:pPr>
        <w:pStyle w:val="NICCYBodyText"/>
        <w:rPr>
          <w:sz w:val="20"/>
          <w:szCs w:val="20"/>
          <w:lang w:val="en-US"/>
        </w:rPr>
      </w:pPr>
      <w:r w:rsidRPr="006D3BAD">
        <w:rPr>
          <w:sz w:val="20"/>
          <w:szCs w:val="20"/>
          <w:lang w:val="en-US"/>
        </w:rPr>
        <w:t xml:space="preserve">Notes: </w:t>
      </w:r>
      <w:r>
        <w:rPr>
          <w:sz w:val="20"/>
          <w:szCs w:val="20"/>
          <w:lang w:val="en-US"/>
        </w:rPr>
        <w:t xml:space="preserve">   </w:t>
      </w:r>
      <w:r w:rsidRPr="006D3BAD">
        <w:rPr>
          <w:sz w:val="20"/>
          <w:szCs w:val="20"/>
          <w:lang w:val="en-US"/>
        </w:rPr>
        <w:t>Figures for primary include nursery, reception and year 1 - 7 classes.</w:t>
      </w:r>
      <w:r>
        <w:rPr>
          <w:lang w:val="en-US"/>
        </w:rPr>
        <w:t xml:space="preserve">  </w:t>
      </w:r>
      <w:r>
        <w:rPr>
          <w:b/>
          <w:lang w:val="en-US"/>
        </w:rPr>
        <w:t>(25</w:t>
      </w:r>
      <w:r w:rsidRPr="006D3BAD">
        <w:rPr>
          <w:b/>
          <w:vertAlign w:val="superscript"/>
          <w:lang w:val="en-US"/>
        </w:rPr>
        <w:t>th</w:t>
      </w:r>
      <w:r>
        <w:rPr>
          <w:b/>
          <w:lang w:val="en-US"/>
        </w:rPr>
        <w:t xml:space="preserve"> November)</w:t>
      </w:r>
    </w:p>
    <w:p w:rsidR="006D3BAD" w:rsidRDefault="00C6408E" w:rsidP="00B54CB3">
      <w:pPr>
        <w:pStyle w:val="NICCYBodyText"/>
      </w:pPr>
      <w:hyperlink w:anchor="_top" w:history="1">
        <w:r w:rsidR="006D3BAD" w:rsidRPr="007715F2">
          <w:rPr>
            <w:rStyle w:val="Hyperlink"/>
          </w:rPr>
          <w:t>Back to Top</w:t>
        </w:r>
      </w:hyperlink>
    </w:p>
    <w:p w:rsidR="006D3BAD" w:rsidRDefault="006D3BAD" w:rsidP="00B54CB3">
      <w:pPr>
        <w:pStyle w:val="NICCYBodyText"/>
      </w:pPr>
    </w:p>
    <w:p w:rsidR="006D3BAD" w:rsidRPr="006D3BAD" w:rsidRDefault="006D3BAD" w:rsidP="006D3BAD">
      <w:pPr>
        <w:pStyle w:val="Heading2"/>
        <w:rPr>
          <w:color w:val="23A4DE"/>
        </w:rPr>
      </w:pPr>
      <w:bookmarkStart w:id="12" w:name="_Schools_Budget_Cuts"/>
      <w:bookmarkEnd w:id="12"/>
      <w:r w:rsidRPr="006D3BAD">
        <w:rPr>
          <w:color w:val="23A4DE"/>
        </w:rPr>
        <w:t>Schools Budget Cuts</w:t>
      </w:r>
    </w:p>
    <w:p w:rsidR="006D3BAD" w:rsidRDefault="006D3BAD" w:rsidP="006D3BAD">
      <w:pPr>
        <w:pStyle w:val="NICCYBodyText"/>
        <w:rPr>
          <w:lang w:val="en-US"/>
        </w:rPr>
      </w:pPr>
      <w:r w:rsidRPr="006D3BAD">
        <w:rPr>
          <w:b/>
          <w:lang w:val="en-US"/>
        </w:rPr>
        <w:t xml:space="preserve">Mrs Sandra Overend (UUP – Mid Ulster) - </w:t>
      </w:r>
      <w:r w:rsidRPr="00BD2CD1">
        <w:rPr>
          <w:lang w:val="en-US"/>
        </w:rPr>
        <w:t>To ask the Minister of Education to detail the percentage cut in budget that schools will be required to implement fo</w:t>
      </w:r>
      <w:r>
        <w:rPr>
          <w:lang w:val="en-US"/>
        </w:rPr>
        <w:t>r the 2015/16 financial year.</w:t>
      </w:r>
      <w:r>
        <w:rPr>
          <w:lang w:val="en-US"/>
        </w:rPr>
        <w:br/>
      </w:r>
      <w:r>
        <w:rPr>
          <w:lang w:val="en-US"/>
        </w:rPr>
        <w:br/>
      </w:r>
      <w:r w:rsidRPr="00A756F5">
        <w:rPr>
          <w:b/>
        </w:rPr>
        <w:t>Mr O’Dowd (The Minister of Educatio</w:t>
      </w:r>
      <w:r w:rsidRPr="0067354B">
        <w:rPr>
          <w:b/>
        </w:rPr>
        <w:t>n</w:t>
      </w:r>
      <w:r>
        <w:rPr>
          <w:b/>
        </w:rPr>
        <w:t>)</w:t>
      </w:r>
      <w:r w:rsidRPr="0067354B">
        <w:rPr>
          <w:b/>
          <w:lang w:val="en-US"/>
        </w:rPr>
        <w:t>:</w:t>
      </w:r>
      <w:r>
        <w:rPr>
          <w:lang w:val="en-US"/>
        </w:rPr>
        <w:t xml:space="preserve">  </w:t>
      </w:r>
      <w:r w:rsidRPr="00BD2CD1">
        <w:rPr>
          <w:lang w:val="en-US"/>
        </w:rPr>
        <w:t xml:space="preserve">As part of the Draft 2015-16 Budget </w:t>
      </w:r>
      <w:proofErr w:type="gramStart"/>
      <w:r w:rsidRPr="00BD2CD1">
        <w:rPr>
          <w:lang w:val="en-US"/>
        </w:rPr>
        <w:t>outcome</w:t>
      </w:r>
      <w:proofErr w:type="gramEnd"/>
      <w:r w:rsidRPr="00BD2CD1">
        <w:rPr>
          <w:lang w:val="en-US"/>
        </w:rPr>
        <w:t>, Education’s 2015-16 Resource Budget is facing cuts, in cash terms, of 4.9% (£94.4 million) compared to the 2014-15 baseline budget.</w:t>
      </w:r>
    </w:p>
    <w:p w:rsidR="006D3BAD" w:rsidRPr="00BD2CD1" w:rsidRDefault="006D3BAD" w:rsidP="006D3BAD">
      <w:pPr>
        <w:pStyle w:val="NICCYBodyText"/>
        <w:rPr>
          <w:lang w:val="en-US"/>
        </w:rPr>
      </w:pPr>
    </w:p>
    <w:p w:rsidR="006D3BAD" w:rsidRDefault="006D3BAD" w:rsidP="006D3BAD">
      <w:pPr>
        <w:pStyle w:val="NICCYBodyText"/>
        <w:rPr>
          <w:lang w:val="en-US"/>
        </w:rPr>
      </w:pPr>
      <w:r w:rsidRPr="00BD2CD1">
        <w:rPr>
          <w:lang w:val="en-US"/>
        </w:rPr>
        <w:t xml:space="preserve">My officials are currently progressing work on identifying the inescapable pressures facing the education budget next year. </w:t>
      </w:r>
      <w:r>
        <w:rPr>
          <w:lang w:val="en-US"/>
        </w:rPr>
        <w:t xml:space="preserve"> </w:t>
      </w:r>
      <w:r w:rsidRPr="00BD2CD1">
        <w:rPr>
          <w:lang w:val="en-US"/>
        </w:rPr>
        <w:t>Until this work is completed and I have had an opportunity to review fully the implications of the draft budget settlement for Education it would be premature for me to provide details of cuts to schools budgets at this stage</w:t>
      </w:r>
      <w:r>
        <w:rPr>
          <w:lang w:val="en-US"/>
        </w:rPr>
        <w:t xml:space="preserve">.  </w:t>
      </w:r>
      <w:r w:rsidRPr="00BD2CD1">
        <w:rPr>
          <w:lang w:val="en-US"/>
        </w:rPr>
        <w:t>I have addressed my concerns with the Finance Minister and I am intent on enhancing the funds available to Education in the 2015-16 Final Budget.</w:t>
      </w:r>
    </w:p>
    <w:p w:rsidR="006D3BAD" w:rsidRDefault="006D3BAD" w:rsidP="006D3BAD">
      <w:pPr>
        <w:pStyle w:val="NICCYBodyText"/>
        <w:rPr>
          <w:lang w:val="en-US"/>
        </w:rPr>
      </w:pPr>
    </w:p>
    <w:p w:rsidR="006D3BAD" w:rsidRDefault="006D3BAD" w:rsidP="006D3BAD">
      <w:pPr>
        <w:pStyle w:val="NICCYBodyText"/>
      </w:pPr>
      <w:r w:rsidRPr="00BD2CD1">
        <w:rPr>
          <w:lang w:val="en-US"/>
        </w:rPr>
        <w:t>I remain fully committed to protecting front-line services where possible and to ensuring that the resources available for education are allocated effectively to achieve maximum impact for our children.</w:t>
      </w:r>
      <w:r>
        <w:rPr>
          <w:lang w:val="en-US"/>
        </w:rPr>
        <w:t xml:space="preserve"> </w:t>
      </w:r>
      <w:r>
        <w:rPr>
          <w:b/>
          <w:lang w:val="en-US"/>
        </w:rPr>
        <w:t>(25</w:t>
      </w:r>
      <w:r w:rsidRPr="006D3BAD">
        <w:rPr>
          <w:b/>
          <w:vertAlign w:val="superscript"/>
          <w:lang w:val="en-US"/>
        </w:rPr>
        <w:t>th</w:t>
      </w:r>
      <w:r>
        <w:rPr>
          <w:b/>
          <w:lang w:val="en-US"/>
        </w:rPr>
        <w:t xml:space="preserve"> November)   </w:t>
      </w:r>
      <w:hyperlink w:anchor="_top" w:history="1">
        <w:r w:rsidRPr="007715F2">
          <w:rPr>
            <w:rStyle w:val="Hyperlink"/>
          </w:rPr>
          <w:t>Back to Top</w:t>
        </w:r>
      </w:hyperlink>
    </w:p>
    <w:p w:rsidR="006D3BAD" w:rsidRPr="004B0F31" w:rsidRDefault="004B0F31" w:rsidP="00D970E0">
      <w:pPr>
        <w:pStyle w:val="Heading2"/>
        <w:rPr>
          <w:color w:val="23A4DE"/>
        </w:rPr>
      </w:pPr>
      <w:bookmarkStart w:id="13" w:name="_School_Attendance"/>
      <w:bookmarkEnd w:id="13"/>
      <w:r w:rsidRPr="004B0F31">
        <w:rPr>
          <w:color w:val="23A4DE"/>
        </w:rPr>
        <w:lastRenderedPageBreak/>
        <w:t>School Attendance</w:t>
      </w:r>
    </w:p>
    <w:p w:rsidR="006D3BAD" w:rsidRPr="004B0F31" w:rsidRDefault="004B0F31" w:rsidP="004B0F31">
      <w:pPr>
        <w:pStyle w:val="NICCYBodyText"/>
      </w:pPr>
      <w:r w:rsidRPr="004B0F31">
        <w:rPr>
          <w:b/>
        </w:rPr>
        <w:t xml:space="preserve">Miss Michelle McIlveen (DUP – Strangford) </w:t>
      </w:r>
      <w:r>
        <w:rPr>
          <w:b/>
        </w:rPr>
        <w:t>–</w:t>
      </w:r>
      <w:r w:rsidRPr="004B0F31">
        <w:rPr>
          <w:b/>
        </w:rPr>
        <w:t xml:space="preserve"> </w:t>
      </w:r>
      <w:r>
        <w:t>To ask the Minister of Education, in the light of the Chief Inspector’s comments on poor school attendance amongst pupils in receipt of free school meals, what additional action is he considering to improve attendance amongst these pupils</w:t>
      </w:r>
    </w:p>
    <w:p w:rsidR="006D3BAD" w:rsidRDefault="006D3BAD" w:rsidP="00B54CB3">
      <w:pPr>
        <w:pStyle w:val="NICCYBodyText"/>
      </w:pPr>
    </w:p>
    <w:p w:rsidR="00B54CB3" w:rsidRDefault="004B0F31" w:rsidP="004B0F31">
      <w:pPr>
        <w:pStyle w:val="NICCYBodyText"/>
        <w:rPr>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00B54CB3" w:rsidRPr="00D50630">
        <w:rPr>
          <w:lang w:val="en-US"/>
        </w:rPr>
        <w:t xml:space="preserve">School attendance and achievement are inextricably linked. </w:t>
      </w:r>
      <w:r>
        <w:rPr>
          <w:lang w:val="en-US"/>
        </w:rPr>
        <w:t xml:space="preserve"> </w:t>
      </w:r>
      <w:r w:rsidR="00B54CB3" w:rsidRPr="00D50630">
        <w:rPr>
          <w:lang w:val="en-US"/>
        </w:rPr>
        <w:t xml:space="preserve">My expectations for children and young people entitled to free school meals are no less than for any other child. </w:t>
      </w:r>
    </w:p>
    <w:p w:rsidR="004B0F31" w:rsidRPr="004B0F31" w:rsidRDefault="004B0F31" w:rsidP="004B0F31">
      <w:pPr>
        <w:pStyle w:val="NICCYBodyText"/>
      </w:pPr>
    </w:p>
    <w:p w:rsidR="00B54CB3" w:rsidRDefault="00B54CB3" w:rsidP="004B0F31">
      <w:pPr>
        <w:pStyle w:val="NICCYBodyText"/>
        <w:rPr>
          <w:lang w:val="en-US"/>
        </w:rPr>
      </w:pPr>
      <w:r w:rsidRPr="00D50630">
        <w:rPr>
          <w:lang w:val="en-US"/>
        </w:rPr>
        <w:t xml:space="preserve">The NI Audit Office (NIAO) and the Public Accounts Committee (PAC) published reports on Improving Pupil Attendance earlier this year. </w:t>
      </w:r>
      <w:r w:rsidR="004B0F31">
        <w:rPr>
          <w:lang w:val="en-US"/>
        </w:rPr>
        <w:t xml:space="preserve"> </w:t>
      </w:r>
      <w:r w:rsidRPr="00D50630">
        <w:rPr>
          <w:lang w:val="en-US"/>
        </w:rPr>
        <w:t xml:space="preserve">The Memorandum of Reply, published on 4 August 2014, sets out a programme of work for my Department and the Education and Library Boards. </w:t>
      </w:r>
      <w:r w:rsidR="004B0F31">
        <w:rPr>
          <w:lang w:val="en-US"/>
        </w:rPr>
        <w:t xml:space="preserve"> </w:t>
      </w:r>
      <w:r w:rsidRPr="00D50630">
        <w:rPr>
          <w:lang w:val="en-US"/>
        </w:rPr>
        <w:t xml:space="preserve">This includes the development of a Pupil Attendance Strategy. </w:t>
      </w:r>
      <w:r w:rsidR="004B0F31">
        <w:rPr>
          <w:lang w:val="en-US"/>
        </w:rPr>
        <w:t xml:space="preserve"> </w:t>
      </w:r>
      <w:r w:rsidRPr="00D50630">
        <w:rPr>
          <w:lang w:val="en-US"/>
        </w:rPr>
        <w:t>My Department has already started to engage with stakeholders and to develop the strategy which will be in place by the 2015/16 school year.</w:t>
      </w:r>
    </w:p>
    <w:p w:rsidR="004B0F31" w:rsidRPr="00D50630" w:rsidRDefault="004B0F31" w:rsidP="004B0F31">
      <w:pPr>
        <w:pStyle w:val="NICCYBodyText"/>
        <w:rPr>
          <w:lang w:val="en-US"/>
        </w:rPr>
      </w:pPr>
    </w:p>
    <w:p w:rsidR="00B54CB3" w:rsidRDefault="00B54CB3" w:rsidP="004B0F31">
      <w:pPr>
        <w:pStyle w:val="NICCYBodyText"/>
        <w:rPr>
          <w:lang w:val="en-US"/>
        </w:rPr>
      </w:pPr>
      <w:r w:rsidRPr="00D50630">
        <w:rPr>
          <w:lang w:val="en-US"/>
        </w:rPr>
        <w:t xml:space="preserve">My Department alone cannot address the underlying issues of non-attendance. </w:t>
      </w:r>
      <w:r w:rsidR="004B0F31">
        <w:rPr>
          <w:lang w:val="en-US"/>
        </w:rPr>
        <w:t xml:space="preserve"> </w:t>
      </w:r>
      <w:r w:rsidRPr="00D50630">
        <w:rPr>
          <w:lang w:val="en-US"/>
        </w:rPr>
        <w:t xml:space="preserve">Key to the new Attendance Strategy will be the role and responsibilities of parents, schools, the Education and Library Boards, young people themselves, the community, other government Departments and agencies in addressing poor attendance. </w:t>
      </w:r>
    </w:p>
    <w:p w:rsidR="004B0F31" w:rsidRPr="00D50630" w:rsidRDefault="004B0F31" w:rsidP="004B0F31">
      <w:pPr>
        <w:pStyle w:val="NICCYBodyText"/>
        <w:rPr>
          <w:lang w:val="en-US"/>
        </w:rPr>
      </w:pPr>
    </w:p>
    <w:p w:rsidR="00B54CB3" w:rsidRPr="004B0F31" w:rsidRDefault="00B54CB3" w:rsidP="004B0F31">
      <w:pPr>
        <w:pStyle w:val="NICCYBodyText"/>
        <w:rPr>
          <w:lang w:val="en-US"/>
        </w:rPr>
      </w:pPr>
      <w:r w:rsidRPr="00D50630">
        <w:rPr>
          <w:lang w:val="en-US"/>
        </w:rPr>
        <w:t>The Education Works campaign continues to engage with parents and supports the work on improving attendance by stressing the value of education to families and communities, particularly those from disadvantaged communities.</w:t>
      </w:r>
      <w:r w:rsidR="004B0F31">
        <w:rPr>
          <w:lang w:val="en-US"/>
        </w:rPr>
        <w:t xml:space="preserve"> </w:t>
      </w:r>
      <w:r w:rsidR="004B0F31">
        <w:rPr>
          <w:b/>
          <w:lang w:val="en-US"/>
        </w:rPr>
        <w:t>(26</w:t>
      </w:r>
      <w:r w:rsidR="004B0F31" w:rsidRPr="004B0F31">
        <w:rPr>
          <w:b/>
          <w:vertAlign w:val="superscript"/>
          <w:lang w:val="en-US"/>
        </w:rPr>
        <w:t>th</w:t>
      </w:r>
      <w:r w:rsidR="004B0F31">
        <w:rPr>
          <w:b/>
          <w:lang w:val="en-US"/>
        </w:rPr>
        <w:t xml:space="preserve"> November)</w:t>
      </w:r>
    </w:p>
    <w:p w:rsidR="00B54CB3" w:rsidRDefault="00B54CB3" w:rsidP="00B54CB3">
      <w:pPr>
        <w:pStyle w:val="NICCYBodyText"/>
      </w:pPr>
    </w:p>
    <w:p w:rsidR="004B0F31" w:rsidRDefault="00C6408E" w:rsidP="00B54CB3">
      <w:pPr>
        <w:pStyle w:val="NICCYBodyText"/>
      </w:pPr>
      <w:hyperlink w:anchor="_top" w:history="1">
        <w:r w:rsidR="004B0F31" w:rsidRPr="007715F2">
          <w:rPr>
            <w:rStyle w:val="Hyperlink"/>
          </w:rPr>
          <w:t>Back to Top</w:t>
        </w:r>
      </w:hyperlink>
    </w:p>
    <w:p w:rsidR="00B54CB3" w:rsidRDefault="00B54CB3"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B54CB3" w:rsidRPr="004B0F31" w:rsidRDefault="004B0F31" w:rsidP="004B0F31">
      <w:pPr>
        <w:pStyle w:val="Heading2"/>
        <w:rPr>
          <w:color w:val="23A4DE"/>
        </w:rPr>
      </w:pPr>
      <w:bookmarkStart w:id="14" w:name="_Post-Primary_Area_Planning"/>
      <w:bookmarkEnd w:id="14"/>
      <w:r w:rsidRPr="004B0F31">
        <w:rPr>
          <w:color w:val="23A4DE"/>
        </w:rPr>
        <w:lastRenderedPageBreak/>
        <w:t>Post-Primary Area Planning</w:t>
      </w:r>
    </w:p>
    <w:p w:rsidR="00B54CB3" w:rsidRDefault="00B54CB3" w:rsidP="004B0F31">
      <w:pPr>
        <w:pStyle w:val="NICCYBodyText"/>
        <w:rPr>
          <w:bCs/>
          <w:lang w:val="en-US"/>
        </w:rPr>
      </w:pPr>
      <w:r w:rsidRPr="004B0F31">
        <w:rPr>
          <w:rStyle w:val="NICCYBodyTextChar"/>
          <w:b/>
        </w:rPr>
        <w:t>Mr Roy Beggs</w:t>
      </w:r>
      <w:r w:rsidR="004B0F31" w:rsidRPr="004B0F31">
        <w:rPr>
          <w:rStyle w:val="NICCYBodyTextChar"/>
          <w:b/>
        </w:rPr>
        <w:t xml:space="preserve"> (UUP – East Antrim) - </w:t>
      </w:r>
      <w:r w:rsidRPr="001600AC">
        <w:rPr>
          <w:lang w:val="en-US"/>
        </w:rPr>
        <w:t xml:space="preserve">To ask the Minister of Education to outline how the ongoing post-primary area planning process takes into account the effect that Development Proposals to expand a school in one sector can have on the sustainability of schools </w:t>
      </w:r>
      <w:r w:rsidR="004B0F31">
        <w:rPr>
          <w:lang w:val="en-US"/>
        </w:rPr>
        <w:t>in other educational sectors.</w:t>
      </w:r>
      <w:r w:rsidR="004B0F31">
        <w:rPr>
          <w:lang w:val="en-US"/>
        </w:rPr>
        <w:br/>
      </w:r>
      <w:r w:rsidR="004B0F31">
        <w:rPr>
          <w:lang w:val="en-US"/>
        </w:rPr>
        <w:br/>
      </w:r>
      <w:r w:rsidR="004B0F31" w:rsidRPr="00A756F5">
        <w:rPr>
          <w:b/>
        </w:rPr>
        <w:t>Mr O’Dowd (The Minister of Educatio</w:t>
      </w:r>
      <w:r w:rsidR="004B0F31" w:rsidRPr="0067354B">
        <w:rPr>
          <w:b/>
        </w:rPr>
        <w:t>n</w:t>
      </w:r>
      <w:r w:rsidR="004B0F31">
        <w:rPr>
          <w:b/>
        </w:rPr>
        <w:t>)</w:t>
      </w:r>
      <w:r w:rsidR="004B0F31" w:rsidRPr="0067354B">
        <w:rPr>
          <w:b/>
          <w:lang w:val="en-US"/>
        </w:rPr>
        <w:t>:</w:t>
      </w:r>
      <w:r w:rsidR="004B0F31">
        <w:rPr>
          <w:lang w:val="en-US"/>
        </w:rPr>
        <w:t xml:space="preserve">  </w:t>
      </w:r>
      <w:r w:rsidRPr="001600AC">
        <w:rPr>
          <w:bCs/>
          <w:lang w:val="en-US"/>
        </w:rPr>
        <w:t xml:space="preserve">Development Proposals brought forward should be consistent with the Area Plans published by the planning authorities. </w:t>
      </w:r>
      <w:r w:rsidR="004B0F31">
        <w:rPr>
          <w:bCs/>
          <w:lang w:val="en-US"/>
        </w:rPr>
        <w:t xml:space="preserve"> </w:t>
      </w:r>
      <w:r w:rsidRPr="001600AC">
        <w:rPr>
          <w:bCs/>
          <w:lang w:val="en-US"/>
        </w:rPr>
        <w:t xml:space="preserve">Any proposed change must support the delivery of the vision for education provision in the area and meet the identified needs of the pupils. </w:t>
      </w:r>
    </w:p>
    <w:p w:rsidR="004B0F31" w:rsidRPr="001600AC" w:rsidRDefault="004B0F31" w:rsidP="004B0F31">
      <w:pPr>
        <w:pStyle w:val="NICCYBodyText"/>
        <w:rPr>
          <w:lang w:val="en-US"/>
        </w:rPr>
      </w:pPr>
    </w:p>
    <w:p w:rsidR="00B54CB3" w:rsidRPr="001600AC" w:rsidRDefault="00B54CB3" w:rsidP="004B0F31">
      <w:pPr>
        <w:pStyle w:val="NICCYBodyText"/>
        <w:rPr>
          <w:lang w:val="en-US"/>
        </w:rPr>
      </w:pPr>
      <w:r w:rsidRPr="001600AC">
        <w:rPr>
          <w:bCs/>
          <w:lang w:val="en-US"/>
        </w:rPr>
        <w:t>Development Proposals relate to specific schools and are considered within the area context and in line with the Department’s Sustainable Schools Policy, which sets out six criteria for assessing the viability of a school.</w:t>
      </w:r>
      <w:r w:rsidR="004B0F31">
        <w:rPr>
          <w:bCs/>
          <w:lang w:val="en-US"/>
        </w:rPr>
        <w:t xml:space="preserve"> </w:t>
      </w:r>
      <w:r w:rsidRPr="001600AC">
        <w:rPr>
          <w:bCs/>
          <w:lang w:val="en-US"/>
        </w:rPr>
        <w:t xml:space="preserve"> In addition the Department is required to consider the impact that a proposal may have on another grant-aided school. </w:t>
      </w:r>
      <w:r w:rsidR="004B0F31">
        <w:rPr>
          <w:bCs/>
          <w:lang w:val="en-US"/>
        </w:rPr>
        <w:t xml:space="preserve"> </w:t>
      </w:r>
      <w:r w:rsidRPr="001600AC">
        <w:rPr>
          <w:bCs/>
          <w:lang w:val="en-US"/>
        </w:rPr>
        <w:t xml:space="preserve">The Department assesses the likely impact that a proposal will have on other schools’ ability to remain sustainable and again this is assessed in line with the Sustainable Schools Policy. </w:t>
      </w:r>
    </w:p>
    <w:p w:rsidR="004B0F31" w:rsidRDefault="004B0F31" w:rsidP="004B0F31">
      <w:pPr>
        <w:pStyle w:val="NICCYBodyText"/>
        <w:rPr>
          <w:bCs/>
          <w:lang w:val="en-US"/>
        </w:rPr>
      </w:pPr>
    </w:p>
    <w:p w:rsidR="00B54CB3" w:rsidRDefault="00B54CB3" w:rsidP="004B0F31">
      <w:pPr>
        <w:pStyle w:val="NICCYBodyText"/>
        <w:rPr>
          <w:b/>
          <w:bCs/>
          <w:lang w:val="en-US"/>
        </w:rPr>
      </w:pPr>
      <w:r w:rsidRPr="001600AC">
        <w:rPr>
          <w:bCs/>
          <w:lang w:val="en-US"/>
        </w:rPr>
        <w:t>I can assure you that before I make a decision on any proposal I take account of all pertinent information. However, my primary focus is always on the needs of pupils and not institutions.</w:t>
      </w:r>
      <w:r w:rsidR="004B0F31">
        <w:rPr>
          <w:bCs/>
          <w:lang w:val="en-US"/>
        </w:rPr>
        <w:t xml:space="preserve"> </w:t>
      </w:r>
      <w:r w:rsidR="004B0F31">
        <w:rPr>
          <w:b/>
          <w:bCs/>
          <w:lang w:val="en-US"/>
        </w:rPr>
        <w:t>(26</w:t>
      </w:r>
      <w:r w:rsidR="004B0F31" w:rsidRPr="004B0F31">
        <w:rPr>
          <w:b/>
          <w:bCs/>
          <w:vertAlign w:val="superscript"/>
          <w:lang w:val="en-US"/>
        </w:rPr>
        <w:t>th</w:t>
      </w:r>
      <w:r w:rsidR="004B0F31">
        <w:rPr>
          <w:b/>
          <w:bCs/>
          <w:lang w:val="en-US"/>
        </w:rPr>
        <w:t xml:space="preserve"> November)</w:t>
      </w:r>
    </w:p>
    <w:p w:rsidR="004B0F31" w:rsidRDefault="00C6408E" w:rsidP="004B0F31">
      <w:pPr>
        <w:pStyle w:val="NICCYBodyText"/>
      </w:pPr>
      <w:hyperlink w:anchor="_top" w:history="1">
        <w:r w:rsidR="004B0F31" w:rsidRPr="007715F2">
          <w:rPr>
            <w:rStyle w:val="Hyperlink"/>
          </w:rPr>
          <w:t>Back to Top</w:t>
        </w:r>
      </w:hyperlink>
    </w:p>
    <w:p w:rsidR="004B0F31" w:rsidRDefault="004B0F31" w:rsidP="004B0F31">
      <w:pPr>
        <w:pStyle w:val="NICCYBodyText"/>
        <w:rPr>
          <w:lang w:val="en-US"/>
        </w:rPr>
      </w:pPr>
    </w:p>
    <w:p w:rsidR="004B0F31" w:rsidRPr="004B0F31" w:rsidRDefault="004B0F31" w:rsidP="004B0F31">
      <w:pPr>
        <w:pStyle w:val="Heading2"/>
        <w:rPr>
          <w:color w:val="23A4DE"/>
        </w:rPr>
      </w:pPr>
      <w:bookmarkStart w:id="15" w:name="_Education_Welfare_Service"/>
      <w:bookmarkEnd w:id="15"/>
      <w:r w:rsidRPr="004B0F31">
        <w:rPr>
          <w:color w:val="23A4DE"/>
        </w:rPr>
        <w:t>Education Welfare Service</w:t>
      </w:r>
    </w:p>
    <w:p w:rsidR="00B54CB3" w:rsidRDefault="00B54CB3" w:rsidP="004B0F31">
      <w:pPr>
        <w:pStyle w:val="NICCYBodyText"/>
        <w:rPr>
          <w:lang w:val="en-US"/>
        </w:rPr>
      </w:pPr>
      <w:r w:rsidRPr="004B0F31">
        <w:rPr>
          <w:b/>
          <w:lang w:val="en-US"/>
        </w:rPr>
        <w:t>Mrs Dolores Kelly</w:t>
      </w:r>
      <w:r w:rsidR="004B0F31" w:rsidRPr="004B0F31">
        <w:rPr>
          <w:b/>
          <w:lang w:val="en-US"/>
        </w:rPr>
        <w:t xml:space="preserve"> (SDLP – Upper Bann) - </w:t>
      </w:r>
      <w:r w:rsidRPr="002008EA">
        <w:rPr>
          <w:lang w:val="en-US"/>
        </w:rPr>
        <w:t>To ask the Minister of Education to outline the impact of budget cuts on the Education Welfa</w:t>
      </w:r>
      <w:r w:rsidR="004B0F31">
        <w:rPr>
          <w:lang w:val="en-US"/>
        </w:rPr>
        <w:t>re Service.</w:t>
      </w:r>
      <w:r w:rsidR="004B0F31">
        <w:rPr>
          <w:lang w:val="en-US"/>
        </w:rPr>
        <w:br/>
      </w:r>
      <w:r w:rsidR="004B0F31">
        <w:rPr>
          <w:lang w:val="en-US"/>
        </w:rPr>
        <w:br/>
      </w:r>
      <w:r w:rsidR="004B0F31" w:rsidRPr="00A756F5">
        <w:rPr>
          <w:b/>
        </w:rPr>
        <w:t>Mr O’Dowd (The Minister of Educatio</w:t>
      </w:r>
      <w:r w:rsidR="004B0F31" w:rsidRPr="0067354B">
        <w:rPr>
          <w:b/>
        </w:rPr>
        <w:t>n</w:t>
      </w:r>
      <w:r w:rsidR="004B0F31">
        <w:rPr>
          <w:b/>
        </w:rPr>
        <w:t>)</w:t>
      </w:r>
      <w:r w:rsidR="004B0F31" w:rsidRPr="0067354B">
        <w:rPr>
          <w:b/>
          <w:lang w:val="en-US"/>
        </w:rPr>
        <w:t>:</w:t>
      </w:r>
      <w:r w:rsidR="004B0F31">
        <w:rPr>
          <w:lang w:val="en-US"/>
        </w:rPr>
        <w:t xml:space="preserve">  </w:t>
      </w:r>
      <w:r w:rsidRPr="002008EA">
        <w:rPr>
          <w:lang w:val="en-US"/>
        </w:rPr>
        <w:t xml:space="preserve">Resourcing of the Education Welfare Service is a matter for the Education and Library Boards (ELBs). </w:t>
      </w:r>
      <w:r w:rsidR="004B0F31">
        <w:rPr>
          <w:lang w:val="en-US"/>
        </w:rPr>
        <w:t xml:space="preserve"> </w:t>
      </w:r>
      <w:r w:rsidRPr="002008EA">
        <w:rPr>
          <w:lang w:val="en-US"/>
        </w:rPr>
        <w:t>The ELBs fund the Education Welfare Service through their block grant allocation and this is supplemented by my Department.</w:t>
      </w:r>
    </w:p>
    <w:p w:rsidR="004B0F31" w:rsidRPr="002008EA" w:rsidRDefault="004B0F31" w:rsidP="004B0F31">
      <w:pPr>
        <w:pStyle w:val="NICCYBodyText"/>
        <w:rPr>
          <w:lang w:val="en-US"/>
        </w:rPr>
      </w:pPr>
    </w:p>
    <w:p w:rsidR="00B54CB3" w:rsidRPr="002008EA" w:rsidRDefault="00B54CB3" w:rsidP="004B0F31">
      <w:pPr>
        <w:pStyle w:val="NICCYBodyText"/>
        <w:rPr>
          <w:lang w:val="en-US"/>
        </w:rPr>
      </w:pPr>
      <w:r w:rsidRPr="002008EA">
        <w:rPr>
          <w:lang w:val="en-US"/>
        </w:rPr>
        <w:t>If there are any resourcing pressures it is expected that the ELBs would bring the matter to the attention of officials.</w:t>
      </w:r>
    </w:p>
    <w:p w:rsidR="004B0F31" w:rsidRDefault="004B0F31" w:rsidP="004B0F31">
      <w:pPr>
        <w:pStyle w:val="NICCYBodyText"/>
        <w:rPr>
          <w:lang w:val="en-US"/>
        </w:rPr>
      </w:pPr>
    </w:p>
    <w:p w:rsidR="004B0F31" w:rsidRDefault="00B54CB3" w:rsidP="004B0F31">
      <w:pPr>
        <w:pStyle w:val="NICCYBodyText"/>
      </w:pPr>
      <w:r w:rsidRPr="002008EA">
        <w:rPr>
          <w:lang w:val="en-US"/>
        </w:rPr>
        <w:t>The Chief Executives of each ELB have reported that there have been no budgetary cuts to the EWS</w:t>
      </w:r>
      <w:r w:rsidR="004B0F31">
        <w:rPr>
          <w:lang w:val="en-US"/>
        </w:rPr>
        <w:t xml:space="preserve"> in the current financial year.  </w:t>
      </w:r>
      <w:r w:rsidR="004B0F31">
        <w:rPr>
          <w:b/>
          <w:lang w:val="en-US"/>
        </w:rPr>
        <w:t>(26</w:t>
      </w:r>
      <w:r w:rsidR="004B0F31" w:rsidRPr="004B0F31">
        <w:rPr>
          <w:b/>
          <w:vertAlign w:val="superscript"/>
          <w:lang w:val="en-US"/>
        </w:rPr>
        <w:t>th</w:t>
      </w:r>
      <w:r w:rsidR="004B0F31">
        <w:rPr>
          <w:b/>
          <w:lang w:val="en-US"/>
        </w:rPr>
        <w:t xml:space="preserve"> November)  </w:t>
      </w:r>
      <w:hyperlink w:anchor="_top" w:history="1">
        <w:r w:rsidR="004B0F31" w:rsidRPr="007715F2">
          <w:rPr>
            <w:rStyle w:val="Hyperlink"/>
          </w:rPr>
          <w:t>Back to Top</w:t>
        </w:r>
      </w:hyperlink>
    </w:p>
    <w:p w:rsidR="00B54CB3" w:rsidRPr="004B0F31" w:rsidRDefault="004B0F31" w:rsidP="004B0F31">
      <w:pPr>
        <w:pStyle w:val="Heading2"/>
        <w:rPr>
          <w:color w:val="23A4DE"/>
        </w:rPr>
      </w:pPr>
      <w:bookmarkStart w:id="16" w:name="_2015/16_Draft_Budget"/>
      <w:bookmarkStart w:id="17" w:name="_Draft_Budget_2015/16"/>
      <w:bookmarkEnd w:id="16"/>
      <w:bookmarkEnd w:id="17"/>
      <w:r w:rsidRPr="004B0F31">
        <w:rPr>
          <w:color w:val="23A4DE"/>
        </w:rPr>
        <w:lastRenderedPageBreak/>
        <w:t>Draft Budget</w:t>
      </w:r>
      <w:r w:rsidR="00A10A04">
        <w:rPr>
          <w:color w:val="23A4DE"/>
        </w:rPr>
        <w:t xml:space="preserve"> 2015/16</w:t>
      </w:r>
    </w:p>
    <w:p w:rsidR="00B54CB3" w:rsidRPr="004B0F31" w:rsidRDefault="00B54CB3" w:rsidP="004B0F31">
      <w:pPr>
        <w:pStyle w:val="NICCYBodyText"/>
        <w:rPr>
          <w:lang w:val="en-US"/>
        </w:rPr>
      </w:pPr>
      <w:r w:rsidRPr="004B0F31">
        <w:rPr>
          <w:b/>
          <w:lang w:val="en-US"/>
        </w:rPr>
        <w:t>Mr Ross Hussey</w:t>
      </w:r>
      <w:r w:rsidR="004B0F31" w:rsidRPr="004B0F31">
        <w:rPr>
          <w:b/>
          <w:lang w:val="en-US"/>
        </w:rPr>
        <w:t xml:space="preserve"> (UUP – West Tyrone) - </w:t>
      </w:r>
      <w:r w:rsidRPr="00F623A1">
        <w:rPr>
          <w:lang w:val="en-US"/>
        </w:rPr>
        <w:t xml:space="preserve">To ask the Minister of Education how his Department's resource baseline, not including ring-fenced resource, was calculated for the </w:t>
      </w:r>
      <w:r w:rsidR="004B0F31">
        <w:rPr>
          <w:lang w:val="en-US"/>
        </w:rPr>
        <w:t>2015/16 Draft Budget.</w:t>
      </w:r>
      <w:r w:rsidR="004B0F31">
        <w:rPr>
          <w:lang w:val="en-US"/>
        </w:rPr>
        <w:br/>
      </w:r>
      <w:r w:rsidR="004B0F31">
        <w:rPr>
          <w:lang w:val="en-US"/>
        </w:rPr>
        <w:br/>
      </w:r>
      <w:r w:rsidR="004B0F31" w:rsidRPr="00A756F5">
        <w:rPr>
          <w:b/>
        </w:rPr>
        <w:t>Mr O’Dowd (The Minister of Educatio</w:t>
      </w:r>
      <w:r w:rsidR="004B0F31" w:rsidRPr="0067354B">
        <w:rPr>
          <w:b/>
        </w:rPr>
        <w:t>n</w:t>
      </w:r>
      <w:r w:rsidR="004B0F31">
        <w:rPr>
          <w:b/>
        </w:rPr>
        <w:t>)</w:t>
      </w:r>
      <w:r w:rsidR="004B0F31" w:rsidRPr="0067354B">
        <w:rPr>
          <w:b/>
          <w:lang w:val="en-US"/>
        </w:rPr>
        <w:t>:</w:t>
      </w:r>
      <w:r w:rsidR="004B0F31">
        <w:rPr>
          <w:lang w:val="en-US"/>
        </w:rPr>
        <w:t xml:space="preserve">  </w:t>
      </w:r>
      <w:r w:rsidRPr="00F623A1">
        <w:rPr>
          <w:lang w:val="en-US"/>
        </w:rPr>
        <w:t xml:space="preserve">My Department’s draft budget outcome for non ring-fenced resource </w:t>
      </w:r>
      <w:r w:rsidR="004B0F31" w:rsidRPr="00F623A1">
        <w:rPr>
          <w:lang w:val="en-US"/>
        </w:rPr>
        <w:t>totaled</w:t>
      </w:r>
      <w:r w:rsidRPr="00F623A1">
        <w:rPr>
          <w:lang w:val="en-US"/>
        </w:rPr>
        <w:t xml:space="preserve"> £1,849.3 million. </w:t>
      </w:r>
      <w:r w:rsidR="004B0F31">
        <w:rPr>
          <w:lang w:val="en-US"/>
        </w:rPr>
        <w:t xml:space="preserve"> </w:t>
      </w:r>
      <w:r w:rsidRPr="00F623A1">
        <w:rPr>
          <w:lang w:val="en-US"/>
        </w:rPr>
        <w:t xml:space="preserve">This resulted in a £94.4 million reduction from the 2014-15 baseline. </w:t>
      </w:r>
      <w:r w:rsidR="004B0F31">
        <w:rPr>
          <w:lang w:val="en-US"/>
        </w:rPr>
        <w:t xml:space="preserve"> </w:t>
      </w:r>
      <w:r w:rsidRPr="00F623A1">
        <w:rPr>
          <w:lang w:val="en-US"/>
        </w:rPr>
        <w:t>In setting Departmental baselines for 2015-16, the 2014-15 opening position was substantively rolled forward, with the removal of certain time-bound allocations.</w:t>
      </w:r>
      <w:r w:rsidR="004B0F31">
        <w:rPr>
          <w:lang w:val="en-US"/>
        </w:rPr>
        <w:t xml:space="preserve"> </w:t>
      </w:r>
      <w:r w:rsidRPr="00F623A1">
        <w:rPr>
          <w:lang w:val="en-US"/>
        </w:rPr>
        <w:t xml:space="preserve"> The Executive agreed to a level of reductions from this baseline to provide funding for central and strategic pressures, along with an amount to be allocated in support of key public services</w:t>
      </w:r>
      <w:r w:rsidR="004B0F31">
        <w:rPr>
          <w:lang w:val="en-US"/>
        </w:rPr>
        <w:t xml:space="preserve">.  </w:t>
      </w:r>
      <w:r w:rsidR="004B0F31">
        <w:rPr>
          <w:b/>
          <w:lang w:val="en-US"/>
        </w:rPr>
        <w:t>(26</w:t>
      </w:r>
      <w:r w:rsidR="004B0F31" w:rsidRPr="004B0F31">
        <w:rPr>
          <w:b/>
          <w:vertAlign w:val="superscript"/>
          <w:lang w:val="en-US"/>
        </w:rPr>
        <w:t>th</w:t>
      </w:r>
      <w:r w:rsidR="004B0F31">
        <w:rPr>
          <w:b/>
          <w:lang w:val="en-US"/>
        </w:rPr>
        <w:t xml:space="preserve"> November)</w:t>
      </w:r>
    </w:p>
    <w:p w:rsidR="00B54CB3" w:rsidRDefault="00B54CB3" w:rsidP="00B54CB3">
      <w:pPr>
        <w:pStyle w:val="NICCYBodyText"/>
      </w:pPr>
    </w:p>
    <w:p w:rsidR="00B54CB3" w:rsidRDefault="00C6408E" w:rsidP="00B54CB3">
      <w:pPr>
        <w:pStyle w:val="NICCYBodyText"/>
      </w:pPr>
      <w:hyperlink w:anchor="_top" w:history="1">
        <w:r w:rsidR="00B54CB3" w:rsidRPr="007715F2">
          <w:rPr>
            <w:rStyle w:val="Hyperlink"/>
          </w:rPr>
          <w:t>Back to Top</w:t>
        </w:r>
      </w:hyperlink>
    </w:p>
    <w:p w:rsidR="00B54CB3" w:rsidRDefault="00B54CB3"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4B0F31" w:rsidRDefault="004B0F31" w:rsidP="00B54CB3">
      <w:pPr>
        <w:pStyle w:val="NICCYBodyText"/>
      </w:pPr>
    </w:p>
    <w:p w:rsidR="00B54CB3" w:rsidRDefault="00B54CB3" w:rsidP="00B54CB3">
      <w:pPr>
        <w:pStyle w:val="NICCYHeading"/>
        <w:rPr>
          <w:lang w:val="en-US"/>
        </w:rPr>
      </w:pPr>
      <w:r>
        <w:rPr>
          <w:lang w:val="en-US"/>
        </w:rPr>
        <w:lastRenderedPageBreak/>
        <w:t>Department of Finance</w:t>
      </w:r>
    </w:p>
    <w:p w:rsidR="004B0F31" w:rsidRPr="004B0F31" w:rsidRDefault="004B0F31" w:rsidP="004B0F31">
      <w:pPr>
        <w:pStyle w:val="Heading2"/>
        <w:rPr>
          <w:color w:val="23A4DE"/>
        </w:rPr>
      </w:pPr>
      <w:bookmarkStart w:id="18" w:name="_Draft_Budget_2015/16_1"/>
      <w:bookmarkEnd w:id="18"/>
      <w:r w:rsidRPr="004B0F31">
        <w:rPr>
          <w:color w:val="23A4DE"/>
        </w:rPr>
        <w:t>Draft Budget 2015/16</w:t>
      </w:r>
    </w:p>
    <w:p w:rsidR="00B54CB3" w:rsidRDefault="00B54CB3" w:rsidP="004B0F31">
      <w:pPr>
        <w:pStyle w:val="NICCYBodyText"/>
        <w:rPr>
          <w:lang w:val="en-US"/>
        </w:rPr>
      </w:pPr>
      <w:r w:rsidRPr="004B0F31">
        <w:rPr>
          <w:b/>
          <w:lang w:val="en-US"/>
        </w:rPr>
        <w:t>Mr Basil McCrea</w:t>
      </w:r>
      <w:r w:rsidR="004B0F31" w:rsidRPr="004B0F31">
        <w:rPr>
          <w:b/>
          <w:lang w:val="en-US"/>
        </w:rPr>
        <w:t xml:space="preserve"> (NI21 – Lagan Valley) - </w:t>
      </w:r>
      <w:r w:rsidRPr="0001669C">
        <w:rPr>
          <w:lang w:val="en-US"/>
        </w:rPr>
        <w:t>To ask the Minister of Finance and Personnel to outline the reasons for the lack of provision for future penalties, or for the development of an IT system, for Welfare Reform in the draft Budget 2015</w:t>
      </w:r>
      <w:r w:rsidR="00A10A04">
        <w:rPr>
          <w:lang w:val="en-US"/>
        </w:rPr>
        <w:t xml:space="preserve">-16 </w:t>
      </w:r>
      <w:r w:rsidR="00A10A04">
        <w:rPr>
          <w:lang w:val="en-US"/>
        </w:rPr>
        <w:br/>
      </w:r>
      <w:r w:rsidR="00A10A04">
        <w:rPr>
          <w:lang w:val="en-US"/>
        </w:rPr>
        <w:br/>
      </w:r>
      <w:r w:rsidR="00A10A04">
        <w:rPr>
          <w:b/>
          <w:lang w:val="en-US"/>
        </w:rPr>
        <w:t>Mr Hamilton (The Minister for Finance):</w:t>
      </w:r>
      <w:r w:rsidR="00A10A04">
        <w:rPr>
          <w:lang w:val="en-US"/>
        </w:rPr>
        <w:t xml:space="preserve"> </w:t>
      </w:r>
      <w:r w:rsidRPr="0001669C">
        <w:rPr>
          <w:lang w:val="en-US"/>
        </w:rPr>
        <w:t xml:space="preserve">The draft Budget does not account for any future penalties, nor is there any cover for the development of a bespoke welfare IT system for Northern Ireland. </w:t>
      </w:r>
      <w:r w:rsidR="00A10A04">
        <w:rPr>
          <w:lang w:val="en-US"/>
        </w:rPr>
        <w:t xml:space="preserve"> </w:t>
      </w:r>
      <w:r w:rsidRPr="0001669C">
        <w:rPr>
          <w:lang w:val="en-US"/>
        </w:rPr>
        <w:t xml:space="preserve">The cost of doing both those things would have been around £200 million in 2015-16 alone which is an additional burden on departments that would not have been manageable. </w:t>
      </w:r>
    </w:p>
    <w:p w:rsidR="00A10A04" w:rsidRPr="0001669C" w:rsidRDefault="00A10A04" w:rsidP="004B0F31">
      <w:pPr>
        <w:pStyle w:val="NICCYBodyText"/>
        <w:rPr>
          <w:lang w:val="en-US"/>
        </w:rPr>
      </w:pPr>
    </w:p>
    <w:p w:rsidR="00B54CB3" w:rsidRDefault="00B54CB3" w:rsidP="004B0F31">
      <w:pPr>
        <w:pStyle w:val="NICCYBodyText"/>
        <w:rPr>
          <w:lang w:val="en-US"/>
        </w:rPr>
      </w:pPr>
      <w:r w:rsidRPr="0001669C">
        <w:rPr>
          <w:lang w:val="en-US"/>
        </w:rPr>
        <w:t xml:space="preserve">The draft Budget sets aside £70 million for a package of measures to mitigate the impact of Welfare Reform. </w:t>
      </w:r>
      <w:r w:rsidR="00A10A04">
        <w:rPr>
          <w:lang w:val="en-US"/>
        </w:rPr>
        <w:t xml:space="preserve"> </w:t>
      </w:r>
      <w:r w:rsidRPr="0001669C">
        <w:rPr>
          <w:lang w:val="en-US"/>
        </w:rPr>
        <w:t xml:space="preserve">These measures will be refined as part of the ongoing talks and final Budget processes. </w:t>
      </w:r>
      <w:r w:rsidR="00A10A04">
        <w:rPr>
          <w:lang w:val="en-US"/>
        </w:rPr>
        <w:t xml:space="preserve"> </w:t>
      </w:r>
      <w:r w:rsidRPr="0001669C">
        <w:rPr>
          <w:lang w:val="en-US"/>
        </w:rPr>
        <w:t xml:space="preserve">This will ensure we can implement Welfare Reform, keep welfare payments happening in Northern Ireland and avoid the worst effects of Welfare Reform as they have happened across the water. </w:t>
      </w:r>
    </w:p>
    <w:p w:rsidR="00A10A04" w:rsidRPr="0001669C" w:rsidRDefault="00A10A04" w:rsidP="004B0F31">
      <w:pPr>
        <w:pStyle w:val="NICCYBodyText"/>
        <w:rPr>
          <w:lang w:val="en-US"/>
        </w:rPr>
      </w:pPr>
    </w:p>
    <w:p w:rsidR="00A10A04" w:rsidRDefault="00B54CB3" w:rsidP="004B0F31">
      <w:pPr>
        <w:pStyle w:val="NICCYBodyText"/>
        <w:rPr>
          <w:lang w:val="en-US"/>
        </w:rPr>
      </w:pPr>
      <w:r w:rsidRPr="0001669C">
        <w:rPr>
          <w:lang w:val="en-US"/>
        </w:rPr>
        <w:t xml:space="preserve">This approach of dealing with Welfare Reform as part of the </w:t>
      </w:r>
      <w:proofErr w:type="gramStart"/>
      <w:r w:rsidRPr="0001669C">
        <w:rPr>
          <w:lang w:val="en-US"/>
        </w:rPr>
        <w:t>talks</w:t>
      </w:r>
      <w:proofErr w:type="gramEnd"/>
      <w:r w:rsidRPr="0001669C">
        <w:rPr>
          <w:lang w:val="en-US"/>
        </w:rPr>
        <w:t xml:space="preserve"> process and simultaneously providing a package of measures within the draft Budget that will go a long way in mitigating the worst effects of Welfare Reform, is the right way to proceed. </w:t>
      </w:r>
    </w:p>
    <w:p w:rsidR="00B54CB3" w:rsidRPr="004B0F31" w:rsidRDefault="004B0F31" w:rsidP="004B0F31">
      <w:pPr>
        <w:pStyle w:val="NICCYBodyText"/>
        <w:rPr>
          <w:lang w:val="en-US"/>
        </w:rPr>
      </w:pPr>
      <w:r>
        <w:rPr>
          <w:b/>
          <w:lang w:val="en-US"/>
        </w:rPr>
        <w:t>(26</w:t>
      </w:r>
      <w:r w:rsidRPr="004B0F31">
        <w:rPr>
          <w:b/>
          <w:vertAlign w:val="superscript"/>
          <w:lang w:val="en-US"/>
        </w:rPr>
        <w:t>th</w:t>
      </w:r>
      <w:r>
        <w:rPr>
          <w:b/>
          <w:lang w:val="en-US"/>
        </w:rPr>
        <w:t xml:space="preserve"> November)</w:t>
      </w:r>
    </w:p>
    <w:p w:rsidR="00B54CB3" w:rsidRDefault="00B54CB3" w:rsidP="00B54CB3">
      <w:pPr>
        <w:pStyle w:val="NICCYBodyText"/>
      </w:pPr>
    </w:p>
    <w:p w:rsidR="00A10A04" w:rsidRDefault="00C6408E" w:rsidP="00A10A04">
      <w:pPr>
        <w:pStyle w:val="NICCYBodyText"/>
      </w:pPr>
      <w:hyperlink w:anchor="_top" w:history="1">
        <w:r w:rsidR="00A10A04" w:rsidRPr="007715F2">
          <w:rPr>
            <w:rStyle w:val="Hyperlink"/>
          </w:rPr>
          <w:t>Back to Top</w:t>
        </w:r>
      </w:hyperlink>
    </w:p>
    <w:p w:rsidR="00A10A04" w:rsidRDefault="00A10A04" w:rsidP="00B54CB3">
      <w:pPr>
        <w:pStyle w:val="NICCYBodyText"/>
      </w:pPr>
    </w:p>
    <w:p w:rsidR="00A10A04" w:rsidRDefault="00A10A04" w:rsidP="00B54CB3">
      <w:pPr>
        <w:pStyle w:val="NICCYBodyText"/>
      </w:pPr>
    </w:p>
    <w:p w:rsidR="00A10A04" w:rsidRDefault="00A10A04" w:rsidP="00B54CB3">
      <w:pPr>
        <w:pStyle w:val="NICCYBodyText"/>
      </w:pPr>
    </w:p>
    <w:p w:rsidR="00A10A04" w:rsidRDefault="00A10A04" w:rsidP="00B54CB3">
      <w:pPr>
        <w:pStyle w:val="NICCYBodyText"/>
      </w:pPr>
    </w:p>
    <w:p w:rsidR="00A10A04" w:rsidRDefault="00A10A04" w:rsidP="00B54CB3">
      <w:pPr>
        <w:pStyle w:val="NICCYBodyText"/>
      </w:pPr>
    </w:p>
    <w:p w:rsidR="00A10A04" w:rsidRDefault="00A10A04" w:rsidP="00B54CB3">
      <w:pPr>
        <w:pStyle w:val="NICCYBodyText"/>
      </w:pPr>
    </w:p>
    <w:p w:rsidR="00A10A04" w:rsidRDefault="00A10A04" w:rsidP="00B54CB3">
      <w:pPr>
        <w:pStyle w:val="NICCYBodyText"/>
      </w:pPr>
    </w:p>
    <w:p w:rsidR="00A10A04" w:rsidRDefault="00A10A04" w:rsidP="00B54CB3">
      <w:pPr>
        <w:pStyle w:val="NICCYBodyText"/>
      </w:pPr>
    </w:p>
    <w:p w:rsidR="00A10A04" w:rsidRDefault="00A10A04" w:rsidP="00B54CB3">
      <w:pPr>
        <w:pStyle w:val="NICCYBodyText"/>
      </w:pPr>
    </w:p>
    <w:p w:rsidR="00A10A04" w:rsidRDefault="00A10A04" w:rsidP="00B54CB3">
      <w:pPr>
        <w:pStyle w:val="NICCYBodyText"/>
      </w:pPr>
    </w:p>
    <w:p w:rsidR="00B54CB3" w:rsidRDefault="00B54CB3" w:rsidP="00B54CB3">
      <w:pPr>
        <w:pStyle w:val="NICCYBodyText"/>
        <w:rPr>
          <w:b/>
          <w:lang w:val="en-US"/>
        </w:rPr>
      </w:pPr>
      <w:bookmarkStart w:id="19" w:name="_Special_School_Provision"/>
      <w:bookmarkEnd w:id="19"/>
    </w:p>
    <w:p w:rsidR="00B54CB3" w:rsidRDefault="00B54CB3" w:rsidP="00B54CB3">
      <w:pPr>
        <w:pStyle w:val="NICCYBodyText"/>
        <w:rPr>
          <w:b/>
          <w:lang w:val="en-US"/>
        </w:rPr>
      </w:pPr>
    </w:p>
    <w:p w:rsidR="00B54CB3" w:rsidRDefault="00B54CB3" w:rsidP="00B54CB3">
      <w:pPr>
        <w:pStyle w:val="NICCYHeading"/>
        <w:rPr>
          <w:lang w:val="en-US"/>
        </w:rPr>
      </w:pPr>
      <w:bookmarkStart w:id="20" w:name="_Urban_Regeneration_and"/>
      <w:bookmarkEnd w:id="20"/>
      <w:r>
        <w:rPr>
          <w:lang w:val="en-US"/>
        </w:rPr>
        <w:lastRenderedPageBreak/>
        <w:t>Department of Health</w:t>
      </w:r>
    </w:p>
    <w:p w:rsidR="00A10A04" w:rsidRPr="00A10A04" w:rsidRDefault="00A10A04" w:rsidP="00A10A04">
      <w:pPr>
        <w:pStyle w:val="Heading2"/>
        <w:rPr>
          <w:color w:val="23A4DE"/>
        </w:rPr>
      </w:pPr>
      <w:bookmarkStart w:id="21" w:name="_Marshall_Report"/>
      <w:bookmarkEnd w:id="21"/>
      <w:r w:rsidRPr="00A10A04">
        <w:rPr>
          <w:color w:val="23A4DE"/>
        </w:rPr>
        <w:t>Marshall Report</w:t>
      </w:r>
    </w:p>
    <w:p w:rsidR="00A10A04" w:rsidRDefault="00B54CB3" w:rsidP="00A10A04">
      <w:pPr>
        <w:pStyle w:val="NICCYBodyText"/>
        <w:rPr>
          <w:lang w:val="en-US"/>
        </w:rPr>
      </w:pPr>
      <w:bookmarkStart w:id="22" w:name="_Delivering_Social_Change"/>
      <w:bookmarkEnd w:id="22"/>
      <w:r w:rsidRPr="00A10A04">
        <w:rPr>
          <w:b/>
          <w:lang w:val="en-US"/>
        </w:rPr>
        <w:t>Mr Fearghal McKinney</w:t>
      </w:r>
      <w:r w:rsidR="00A10A04" w:rsidRPr="00A10A04">
        <w:rPr>
          <w:b/>
          <w:lang w:val="en-US"/>
        </w:rPr>
        <w:t xml:space="preserve"> (SDLP – South Belfast) - </w:t>
      </w:r>
      <w:r w:rsidRPr="0078247D">
        <w:rPr>
          <w:lang w:val="en-US"/>
        </w:rPr>
        <w:t>To ask the Minister of Health, Social Services and Public Safety for a breakdown of the financial commitment his Department will undertake in relation to implementing the recommenda</w:t>
      </w:r>
      <w:r w:rsidR="00A10A04">
        <w:rPr>
          <w:lang w:val="en-US"/>
        </w:rPr>
        <w:t>tions in the Marshall Report.</w:t>
      </w:r>
      <w:r w:rsidR="00A10A04">
        <w:rPr>
          <w:lang w:val="en-US"/>
        </w:rPr>
        <w:br/>
      </w:r>
      <w:r w:rsidR="00A10A04">
        <w:rPr>
          <w:lang w:val="en-US"/>
        </w:rPr>
        <w:br/>
      </w:r>
      <w:r w:rsidR="00A10A04" w:rsidRPr="00DE0681">
        <w:rPr>
          <w:b/>
        </w:rPr>
        <w:t xml:space="preserve">Mr J Wells (The Minister </w:t>
      </w:r>
      <w:r w:rsidR="00A10A04" w:rsidRPr="00DE0681">
        <w:rPr>
          <w:b/>
          <w:lang w:val="en-US"/>
        </w:rPr>
        <w:t>for Health, Social Services and Public Safety</w:t>
      </w:r>
      <w:r w:rsidR="00A10A04" w:rsidRPr="00DE0681">
        <w:rPr>
          <w:b/>
        </w:rPr>
        <w:t>):</w:t>
      </w:r>
      <w:r w:rsidR="00A10A04">
        <w:rPr>
          <w:lang w:val="en-US"/>
        </w:rPr>
        <w:t xml:space="preserve"> </w:t>
      </w:r>
      <w:r w:rsidRPr="0078247D">
        <w:rPr>
          <w:lang w:val="en-US"/>
        </w:rPr>
        <w:t xml:space="preserve">A Response Team is being established to consider the recommendations from the Marshall report in detail. </w:t>
      </w:r>
      <w:r w:rsidR="00A10A04">
        <w:rPr>
          <w:lang w:val="en-US"/>
        </w:rPr>
        <w:t xml:space="preserve"> </w:t>
      </w:r>
      <w:r w:rsidRPr="0078247D">
        <w:rPr>
          <w:lang w:val="en-US"/>
        </w:rPr>
        <w:t>As part of that consideration, I have asked for an assessment of the cost of delivering those recommendations, which re</w:t>
      </w:r>
      <w:r w:rsidR="00A10A04">
        <w:rPr>
          <w:lang w:val="en-US"/>
        </w:rPr>
        <w:t xml:space="preserve">late to Health and Social Care.  </w:t>
      </w:r>
    </w:p>
    <w:p w:rsidR="00B54CB3" w:rsidRDefault="00A10A04" w:rsidP="00A10A04">
      <w:pPr>
        <w:pStyle w:val="NICCYBodyText"/>
        <w:rPr>
          <w:b/>
          <w:lang w:val="en-US"/>
        </w:rPr>
      </w:pPr>
      <w:r>
        <w:rPr>
          <w:b/>
          <w:lang w:val="en-US"/>
        </w:rPr>
        <w:t>(26</w:t>
      </w:r>
      <w:r w:rsidRPr="00A10A04">
        <w:rPr>
          <w:b/>
          <w:vertAlign w:val="superscript"/>
          <w:lang w:val="en-US"/>
        </w:rPr>
        <w:t>th</w:t>
      </w:r>
      <w:r>
        <w:rPr>
          <w:b/>
          <w:lang w:val="en-US"/>
        </w:rPr>
        <w:t xml:space="preserve"> November)</w:t>
      </w:r>
    </w:p>
    <w:p w:rsidR="00A10A04" w:rsidRDefault="00A10A04" w:rsidP="00A10A04">
      <w:pPr>
        <w:pStyle w:val="NICCYBodyText"/>
        <w:rPr>
          <w:b/>
          <w:lang w:val="en-US"/>
        </w:rPr>
      </w:pPr>
    </w:p>
    <w:p w:rsidR="00A10A04" w:rsidRDefault="00C6408E" w:rsidP="00A10A04">
      <w:pPr>
        <w:pStyle w:val="NICCYBodyText"/>
      </w:pPr>
      <w:hyperlink w:anchor="_top" w:history="1">
        <w:r w:rsidR="00A10A04" w:rsidRPr="007715F2">
          <w:rPr>
            <w:rStyle w:val="Hyperlink"/>
          </w:rPr>
          <w:t>Back to Top</w:t>
        </w:r>
      </w:hyperlink>
    </w:p>
    <w:p w:rsidR="00A10A04" w:rsidRDefault="00A10A04" w:rsidP="00A10A04">
      <w:pPr>
        <w:pStyle w:val="NICCYBodyText"/>
        <w:rPr>
          <w:lang w:val="en-US"/>
        </w:rPr>
      </w:pPr>
    </w:p>
    <w:p w:rsidR="00AA08F0" w:rsidRPr="00AA08F0" w:rsidRDefault="00AA08F0" w:rsidP="00AA08F0">
      <w:pPr>
        <w:pStyle w:val="Heading2"/>
        <w:rPr>
          <w:color w:val="23A4DE"/>
        </w:rPr>
      </w:pPr>
      <w:bookmarkStart w:id="23" w:name="_E-Safety_Strategy"/>
      <w:bookmarkEnd w:id="23"/>
      <w:r w:rsidRPr="00AA08F0">
        <w:rPr>
          <w:color w:val="23A4DE"/>
        </w:rPr>
        <w:t>E-Safety Strategy</w:t>
      </w:r>
    </w:p>
    <w:p w:rsidR="00196A4B" w:rsidRDefault="00AA08F0" w:rsidP="00AA08F0">
      <w:pPr>
        <w:pStyle w:val="NICCYBodyText"/>
        <w:rPr>
          <w:lang w:val="en-US"/>
        </w:rPr>
      </w:pPr>
      <w:r w:rsidRPr="00AA08F0">
        <w:rPr>
          <w:rFonts w:eastAsia="Times New Roman"/>
          <w:b/>
          <w:lang w:val="en-US"/>
        </w:rPr>
        <w:t xml:space="preserve">Mr Chris Lyttle (All – East Belfast) - </w:t>
      </w:r>
      <w:r w:rsidR="00B54CB3" w:rsidRPr="00D77869">
        <w:rPr>
          <w:lang w:val="en-US"/>
        </w:rPr>
        <w:t>To ask the Minister of Health, Social Services and Public Safety to detail (</w:t>
      </w:r>
      <w:proofErr w:type="spellStart"/>
      <w:r w:rsidR="00B54CB3" w:rsidRPr="00D77869">
        <w:rPr>
          <w:lang w:val="en-US"/>
        </w:rPr>
        <w:t>i</w:t>
      </w:r>
      <w:proofErr w:type="spellEnd"/>
      <w:r w:rsidR="00B54CB3" w:rsidRPr="00D77869">
        <w:rPr>
          <w:lang w:val="en-US"/>
        </w:rPr>
        <w:t>) when he sought Executive agreement to commission and fund the Safeguarding Board for Northern Ireland to develop an e-safety strategy and action plan; (ii) what response he has received; and (iii) what deadline he has set fo</w:t>
      </w:r>
      <w:r w:rsidR="00196A4B">
        <w:rPr>
          <w:lang w:val="en-US"/>
        </w:rPr>
        <w:t>r implementation to commence.</w:t>
      </w:r>
      <w:r w:rsidR="00196A4B">
        <w:rPr>
          <w:lang w:val="en-US"/>
        </w:rPr>
        <w:br/>
      </w:r>
      <w:r w:rsidR="00196A4B">
        <w:rPr>
          <w:lang w:val="en-US"/>
        </w:rPr>
        <w:br/>
      </w:r>
      <w:r w:rsidR="00196A4B" w:rsidRPr="00DE0681">
        <w:rPr>
          <w:b/>
        </w:rPr>
        <w:t xml:space="preserve">Mr J Wells (The Minister </w:t>
      </w:r>
      <w:r w:rsidR="00196A4B" w:rsidRPr="00DE0681">
        <w:rPr>
          <w:b/>
          <w:lang w:val="en-US"/>
        </w:rPr>
        <w:t>for Health, Social Services and Public Safety</w:t>
      </w:r>
      <w:r w:rsidR="00196A4B">
        <w:rPr>
          <w:b/>
          <w:lang w:val="en-US"/>
        </w:rPr>
        <w:t>):</w:t>
      </w:r>
      <w:r w:rsidR="00196A4B">
        <w:rPr>
          <w:rFonts w:eastAsia="Times New Roman"/>
          <w:b/>
          <w:lang w:val="en-US"/>
        </w:rPr>
        <w:t xml:space="preserve"> </w:t>
      </w:r>
      <w:r w:rsidR="00B54CB3" w:rsidRPr="00D77869">
        <w:rPr>
          <w:lang w:val="en-US"/>
        </w:rPr>
        <w:t xml:space="preserve">In accordance with the protocol governing the confidentiality of Executive business, I am unable to respond to the questions asked. </w:t>
      </w:r>
      <w:r w:rsidR="00196A4B">
        <w:rPr>
          <w:lang w:val="en-US"/>
        </w:rPr>
        <w:t xml:space="preserve"> </w:t>
      </w:r>
      <w:r w:rsidR="00B54CB3" w:rsidRPr="00D77869">
        <w:rPr>
          <w:lang w:val="en-US"/>
        </w:rPr>
        <w:t>I look forward to progress on this issue shortly.</w:t>
      </w:r>
      <w:r>
        <w:rPr>
          <w:lang w:val="en-US"/>
        </w:rPr>
        <w:t xml:space="preserve"> </w:t>
      </w:r>
    </w:p>
    <w:p w:rsidR="00B54CB3" w:rsidRDefault="00AA08F0" w:rsidP="00AA08F0">
      <w:pPr>
        <w:pStyle w:val="NICCYBodyText"/>
        <w:rPr>
          <w:b/>
          <w:lang w:val="en-US"/>
        </w:rPr>
      </w:pPr>
      <w:r>
        <w:rPr>
          <w:b/>
          <w:lang w:val="en-US"/>
        </w:rPr>
        <w:t>(26</w:t>
      </w:r>
      <w:r w:rsidRPr="00AA08F0">
        <w:rPr>
          <w:b/>
          <w:vertAlign w:val="superscript"/>
          <w:lang w:val="en-US"/>
        </w:rPr>
        <w:t>th</w:t>
      </w:r>
      <w:r>
        <w:rPr>
          <w:b/>
          <w:lang w:val="en-US"/>
        </w:rPr>
        <w:t xml:space="preserve"> November)</w:t>
      </w:r>
    </w:p>
    <w:p w:rsidR="00196A4B" w:rsidRDefault="00196A4B" w:rsidP="00AA08F0">
      <w:pPr>
        <w:pStyle w:val="NICCYBodyText"/>
        <w:rPr>
          <w:b/>
          <w:lang w:val="en-US"/>
        </w:rPr>
      </w:pPr>
    </w:p>
    <w:p w:rsidR="00196A4B" w:rsidRDefault="00C6408E" w:rsidP="00196A4B">
      <w:pPr>
        <w:pStyle w:val="NICCYBodyText"/>
      </w:pPr>
      <w:hyperlink w:anchor="_top" w:history="1">
        <w:r w:rsidR="00196A4B" w:rsidRPr="007715F2">
          <w:rPr>
            <w:rStyle w:val="Hyperlink"/>
          </w:rPr>
          <w:t>Back to Top</w:t>
        </w:r>
      </w:hyperlink>
    </w:p>
    <w:p w:rsidR="00196A4B" w:rsidRDefault="00196A4B" w:rsidP="00AA08F0">
      <w:pPr>
        <w:pStyle w:val="NICCYBodyText"/>
        <w:rPr>
          <w:rFonts w:eastAsia="Times New Roman"/>
          <w:b/>
          <w:lang w:val="en-US"/>
        </w:rPr>
      </w:pPr>
    </w:p>
    <w:p w:rsidR="00196A4B" w:rsidRDefault="00196A4B" w:rsidP="00AA08F0">
      <w:pPr>
        <w:pStyle w:val="NICCYBodyText"/>
        <w:rPr>
          <w:rFonts w:eastAsia="Times New Roman"/>
          <w:b/>
          <w:lang w:val="en-US"/>
        </w:rPr>
      </w:pPr>
    </w:p>
    <w:p w:rsidR="00196A4B" w:rsidRDefault="00196A4B" w:rsidP="00AA08F0">
      <w:pPr>
        <w:pStyle w:val="NICCYBodyText"/>
        <w:rPr>
          <w:rFonts w:eastAsia="Times New Roman"/>
          <w:b/>
          <w:lang w:val="en-US"/>
        </w:rPr>
      </w:pPr>
    </w:p>
    <w:p w:rsidR="00196A4B" w:rsidRDefault="00196A4B" w:rsidP="00AA08F0">
      <w:pPr>
        <w:pStyle w:val="NICCYBodyText"/>
        <w:rPr>
          <w:rFonts w:eastAsia="Times New Roman"/>
          <w:b/>
          <w:lang w:val="en-US"/>
        </w:rPr>
      </w:pPr>
    </w:p>
    <w:p w:rsidR="00196A4B" w:rsidRDefault="00196A4B" w:rsidP="00AA08F0">
      <w:pPr>
        <w:pStyle w:val="NICCYBodyText"/>
        <w:rPr>
          <w:rFonts w:eastAsia="Times New Roman"/>
          <w:b/>
          <w:lang w:val="en-US"/>
        </w:rPr>
      </w:pPr>
    </w:p>
    <w:p w:rsidR="00196A4B" w:rsidRDefault="00196A4B" w:rsidP="00AA08F0">
      <w:pPr>
        <w:pStyle w:val="NICCYBodyText"/>
        <w:rPr>
          <w:rFonts w:eastAsia="Times New Roman"/>
          <w:b/>
          <w:lang w:val="en-US"/>
        </w:rPr>
      </w:pPr>
    </w:p>
    <w:p w:rsidR="00196A4B" w:rsidRPr="00196A4B" w:rsidRDefault="00196A4B" w:rsidP="00AA08F0">
      <w:pPr>
        <w:pStyle w:val="NICCYBodyText"/>
        <w:rPr>
          <w:rFonts w:eastAsia="Times New Roman"/>
          <w:b/>
          <w:lang w:val="en-US"/>
        </w:rPr>
      </w:pPr>
    </w:p>
    <w:p w:rsidR="00B54CB3" w:rsidRDefault="00B54CB3" w:rsidP="00B54CB3">
      <w:pPr>
        <w:pStyle w:val="NICCYHeading"/>
        <w:rPr>
          <w:rFonts w:eastAsia="Times New Roman"/>
          <w:lang w:val="en-US"/>
        </w:rPr>
      </w:pPr>
    </w:p>
    <w:p w:rsidR="00196A4B" w:rsidRDefault="00196A4B" w:rsidP="00196A4B">
      <w:pPr>
        <w:pStyle w:val="Heading2"/>
        <w:rPr>
          <w:color w:val="23A4DE"/>
        </w:rPr>
      </w:pPr>
      <w:bookmarkStart w:id="24" w:name="_Mental_Health"/>
      <w:bookmarkEnd w:id="24"/>
      <w:r w:rsidRPr="00196A4B">
        <w:rPr>
          <w:color w:val="23A4DE"/>
        </w:rPr>
        <w:lastRenderedPageBreak/>
        <w:t>Mental Health</w:t>
      </w:r>
    </w:p>
    <w:p w:rsidR="00196A4B" w:rsidRPr="00196A4B" w:rsidRDefault="00196A4B" w:rsidP="00196A4B">
      <w:pPr>
        <w:pStyle w:val="NICCYBodyText"/>
      </w:pPr>
      <w:r w:rsidRPr="00196A4B">
        <w:rPr>
          <w:b/>
        </w:rPr>
        <w:t xml:space="preserve">Ms Claire Sugden (Ind – East Londonderry) </w:t>
      </w:r>
      <w:r>
        <w:rPr>
          <w:b/>
        </w:rPr>
        <w:t>–</w:t>
      </w:r>
      <w:r w:rsidRPr="00196A4B">
        <w:rPr>
          <w:b/>
        </w:rPr>
        <w:t xml:space="preserve"> </w:t>
      </w:r>
      <w:r>
        <w:t>To ask the Minister of Health, Social Services and Public Safety what steps his Department is taking to encourage a culture of awareness and early intervention in mental ill-health in young people, in order to promote alternatives to pharmacological interventions.</w:t>
      </w:r>
    </w:p>
    <w:p w:rsidR="00B54CB3" w:rsidRDefault="00B54CB3" w:rsidP="00196A4B">
      <w:pPr>
        <w:spacing w:line="288" w:lineRule="auto"/>
        <w:rPr>
          <w:rStyle w:val="NICCYBodyTextChar"/>
        </w:rPr>
      </w:pPr>
      <w:r w:rsidRPr="00A73DB0">
        <w:rPr>
          <w:color w:val="000000"/>
          <w:sz w:val="20"/>
          <w:szCs w:val="20"/>
          <w:lang w:val="en-US"/>
        </w:rPr>
        <w:br/>
      </w:r>
      <w:r w:rsidR="00196A4B" w:rsidRPr="00DE0681">
        <w:rPr>
          <w:b/>
        </w:rPr>
        <w:t xml:space="preserve">Mr J Wells (The Minister </w:t>
      </w:r>
      <w:r w:rsidR="00196A4B" w:rsidRPr="00DE0681">
        <w:rPr>
          <w:b/>
          <w:lang w:val="en-US"/>
        </w:rPr>
        <w:t>for Health, Social Services and Public Safety</w:t>
      </w:r>
      <w:r w:rsidR="00196A4B">
        <w:rPr>
          <w:b/>
          <w:lang w:val="en-US"/>
        </w:rPr>
        <w:t xml:space="preserve">): </w:t>
      </w:r>
      <w:r w:rsidRPr="00196A4B">
        <w:rPr>
          <w:rStyle w:val="NICCYBodyTextChar"/>
        </w:rPr>
        <w:t xml:space="preserve">A Regional Model for Child and Adolescent Mental Health Services (CAMHS) was published by my Department in 2012. </w:t>
      </w:r>
      <w:r w:rsidR="00196A4B">
        <w:rPr>
          <w:rStyle w:val="NICCYBodyTextChar"/>
        </w:rPr>
        <w:t xml:space="preserve"> </w:t>
      </w:r>
      <w:r w:rsidRPr="00196A4B">
        <w:rPr>
          <w:rStyle w:val="NICCYBodyTextChar"/>
        </w:rPr>
        <w:t xml:space="preserve">It focuses on early intervention and is currently being implemented. Progress includes the recent establishment of Primary Mental Health Teams in each Trust area to promote the emotional health of children, young people and families in the community. </w:t>
      </w:r>
      <w:r w:rsidR="00196A4B">
        <w:rPr>
          <w:rStyle w:val="NICCYBodyTextChar"/>
        </w:rPr>
        <w:t xml:space="preserve"> </w:t>
      </w:r>
      <w:r w:rsidRPr="00196A4B">
        <w:rPr>
          <w:rStyle w:val="NICCYBodyTextChar"/>
        </w:rPr>
        <w:t>These teams identify mental health and developmental problems in children and young people early in their development and work across boundaries to develop a coordinated response for children’s mental health between agencies.</w:t>
      </w:r>
    </w:p>
    <w:p w:rsidR="00196A4B" w:rsidRPr="00196A4B" w:rsidRDefault="00196A4B" w:rsidP="00196A4B">
      <w:pPr>
        <w:spacing w:line="288" w:lineRule="auto"/>
        <w:rPr>
          <w:color w:val="000000"/>
          <w:sz w:val="20"/>
          <w:szCs w:val="20"/>
          <w:lang w:val="en-US"/>
        </w:rPr>
      </w:pPr>
    </w:p>
    <w:p w:rsidR="00B54CB3" w:rsidRDefault="00B54CB3" w:rsidP="00196A4B">
      <w:pPr>
        <w:pStyle w:val="NICCYBodyText"/>
        <w:rPr>
          <w:lang w:val="en-US"/>
        </w:rPr>
      </w:pPr>
      <w:r w:rsidRPr="00A73DB0">
        <w:rPr>
          <w:lang w:val="en-US"/>
        </w:rPr>
        <w:t>The Public Health Agency (PHA) commissions and supports a range of services to promote better mental health at an individual and community level.</w:t>
      </w:r>
      <w:r w:rsidR="00196A4B">
        <w:rPr>
          <w:lang w:val="en-US"/>
        </w:rPr>
        <w:t xml:space="preserve"> </w:t>
      </w:r>
      <w:r w:rsidRPr="00A73DB0">
        <w:rPr>
          <w:lang w:val="en-US"/>
        </w:rPr>
        <w:t xml:space="preserve"> This activity includes the design and delivery of mental health public information campaigns, often with a focus on young people, to address mental health stigma, improve awareness of mental health issues, and encourage help seeking behaviour.</w:t>
      </w:r>
    </w:p>
    <w:p w:rsidR="00196A4B" w:rsidRPr="00A73DB0" w:rsidRDefault="00196A4B" w:rsidP="00196A4B">
      <w:pPr>
        <w:pStyle w:val="NICCYBodyText"/>
        <w:rPr>
          <w:lang w:val="en-US"/>
        </w:rPr>
      </w:pPr>
    </w:p>
    <w:p w:rsidR="00B54CB3" w:rsidRPr="00196A4B" w:rsidRDefault="00B54CB3" w:rsidP="00196A4B">
      <w:pPr>
        <w:pStyle w:val="NICCYBodyText"/>
        <w:rPr>
          <w:b/>
          <w:lang w:val="en-US"/>
        </w:rPr>
      </w:pPr>
      <w:r w:rsidRPr="00A73DB0">
        <w:rPr>
          <w:lang w:val="en-US"/>
        </w:rPr>
        <w:t>Recent investment has also been focused on the establishment of Primary Care Talking Therapy and Wellbeing Hubs across the region in order to improve access to low intensity psychological care and help deliver more effective intervention at an early stage which, in turn, should reduce reliance on pharmacological interventions.</w:t>
      </w:r>
      <w:r w:rsidR="00196A4B">
        <w:rPr>
          <w:lang w:val="en-US"/>
        </w:rPr>
        <w:t xml:space="preserve">  </w:t>
      </w:r>
      <w:r w:rsidR="00196A4B">
        <w:rPr>
          <w:b/>
          <w:lang w:val="en-US"/>
        </w:rPr>
        <w:t>(26</w:t>
      </w:r>
      <w:r w:rsidR="00196A4B" w:rsidRPr="00196A4B">
        <w:rPr>
          <w:b/>
          <w:vertAlign w:val="superscript"/>
          <w:lang w:val="en-US"/>
        </w:rPr>
        <w:t>th</w:t>
      </w:r>
      <w:r w:rsidR="00196A4B">
        <w:rPr>
          <w:b/>
          <w:lang w:val="en-US"/>
        </w:rPr>
        <w:t xml:space="preserve"> November)</w:t>
      </w:r>
    </w:p>
    <w:p w:rsidR="00B54CB3" w:rsidRDefault="00B54CB3" w:rsidP="00B54CB3">
      <w:pPr>
        <w:pStyle w:val="NICCYHeading"/>
        <w:rPr>
          <w:rFonts w:eastAsia="Times New Roman"/>
          <w:lang w:val="en-US"/>
        </w:rPr>
      </w:pPr>
    </w:p>
    <w:p w:rsidR="00196A4B" w:rsidRDefault="00C6408E" w:rsidP="00196A4B">
      <w:pPr>
        <w:pStyle w:val="NICCYBodyText"/>
      </w:pPr>
      <w:hyperlink w:anchor="_top" w:history="1">
        <w:r w:rsidR="00196A4B" w:rsidRPr="007715F2">
          <w:rPr>
            <w:rStyle w:val="Hyperlink"/>
          </w:rPr>
          <w:t>Back to Top</w:t>
        </w:r>
      </w:hyperlink>
    </w:p>
    <w:p w:rsidR="00196A4B" w:rsidRDefault="00196A4B" w:rsidP="00B54CB3">
      <w:pPr>
        <w:pStyle w:val="NICCYHeading"/>
        <w:rPr>
          <w:rFonts w:eastAsia="Times New Roman"/>
          <w:lang w:val="en-US"/>
        </w:rPr>
      </w:pPr>
    </w:p>
    <w:p w:rsidR="00196A4B" w:rsidRDefault="00196A4B" w:rsidP="00B54CB3">
      <w:pPr>
        <w:pStyle w:val="NICCYHeading"/>
        <w:rPr>
          <w:rFonts w:eastAsia="Times New Roman"/>
          <w:lang w:val="en-US"/>
        </w:rPr>
      </w:pPr>
    </w:p>
    <w:p w:rsidR="00196A4B" w:rsidRDefault="00196A4B" w:rsidP="00B54CB3">
      <w:pPr>
        <w:pStyle w:val="NICCYHeading"/>
        <w:rPr>
          <w:rFonts w:eastAsia="Times New Roman"/>
          <w:lang w:val="en-US"/>
        </w:rPr>
      </w:pPr>
    </w:p>
    <w:p w:rsidR="00196A4B" w:rsidRDefault="00196A4B" w:rsidP="00B54CB3">
      <w:pPr>
        <w:pStyle w:val="NICCYHeading"/>
        <w:rPr>
          <w:rFonts w:eastAsia="Times New Roman"/>
          <w:lang w:val="en-US"/>
        </w:rPr>
      </w:pPr>
    </w:p>
    <w:p w:rsidR="00196A4B" w:rsidRDefault="00196A4B" w:rsidP="00B54CB3">
      <w:pPr>
        <w:pStyle w:val="NICCYHeading"/>
        <w:rPr>
          <w:rFonts w:eastAsia="Times New Roman"/>
          <w:lang w:val="en-US"/>
        </w:rPr>
      </w:pPr>
    </w:p>
    <w:p w:rsidR="00427610" w:rsidRDefault="00427610" w:rsidP="00B54CB3">
      <w:pPr>
        <w:pStyle w:val="NICCYHeading"/>
        <w:rPr>
          <w:rFonts w:eastAsia="Times New Roman"/>
          <w:lang w:val="en-US"/>
        </w:rPr>
      </w:pPr>
    </w:p>
    <w:p w:rsidR="00196A4B" w:rsidRDefault="00196A4B" w:rsidP="00196A4B">
      <w:pPr>
        <w:pStyle w:val="Heading2"/>
        <w:rPr>
          <w:color w:val="23A4DE"/>
        </w:rPr>
      </w:pPr>
      <w:bookmarkStart w:id="25" w:name="_Care_Parents_/"/>
      <w:bookmarkEnd w:id="25"/>
      <w:r w:rsidRPr="00196A4B">
        <w:rPr>
          <w:color w:val="23A4DE"/>
        </w:rPr>
        <w:lastRenderedPageBreak/>
        <w:t>Care Parents / Carers</w:t>
      </w:r>
    </w:p>
    <w:p w:rsidR="00196A4B" w:rsidRPr="00196A4B" w:rsidRDefault="00196A4B" w:rsidP="00196A4B">
      <w:pPr>
        <w:spacing w:line="288" w:lineRule="auto"/>
        <w:rPr>
          <w:rStyle w:val="NICCYBodyTextChar"/>
        </w:rPr>
      </w:pPr>
      <w:r w:rsidRPr="00196A4B">
        <w:rPr>
          <w:rStyle w:val="NICCYBodyTextChar"/>
          <w:b/>
        </w:rPr>
        <w:t xml:space="preserve">Mr Fearghal McKinney (SDLP – South Belfast) </w:t>
      </w:r>
      <w:r>
        <w:rPr>
          <w:rStyle w:val="NICCYBodyTextChar"/>
          <w:b/>
        </w:rPr>
        <w:t>–</w:t>
      </w:r>
      <w:r w:rsidRPr="00196A4B">
        <w:rPr>
          <w:rStyle w:val="NICCYBodyTextChar"/>
          <w:b/>
        </w:rPr>
        <w:t xml:space="preserve"> </w:t>
      </w:r>
      <w:r>
        <w:rPr>
          <w:rStyle w:val="NICCYBodyTextChar"/>
        </w:rPr>
        <w:t>To ask the Minister of Health, Social Services and Public Safety for his assessment of whether care parents and carers of children with complex disabilities is a ‘life-saver’ to the Health Service and should have fair access to respite facilities</w:t>
      </w:r>
    </w:p>
    <w:p w:rsidR="00196A4B" w:rsidRDefault="00196A4B" w:rsidP="00196A4B">
      <w:pPr>
        <w:rPr>
          <w:rFonts w:cstheme="majorBidi"/>
          <w:b/>
          <w:bCs/>
          <w:color w:val="00B0F0"/>
          <w:sz w:val="28"/>
          <w:szCs w:val="26"/>
          <w:lang w:val="en-US"/>
        </w:rPr>
      </w:pPr>
    </w:p>
    <w:p w:rsidR="00196A4B" w:rsidRPr="00427610" w:rsidRDefault="00196A4B" w:rsidP="00427610">
      <w:pPr>
        <w:spacing w:line="288" w:lineRule="auto"/>
        <w:rPr>
          <w:lang w:val="en-US"/>
        </w:rPr>
      </w:pPr>
      <w:r w:rsidRPr="00DE0681">
        <w:rPr>
          <w:b/>
        </w:rPr>
        <w:t xml:space="preserve">Mr J Wells (The Minister </w:t>
      </w:r>
      <w:r w:rsidRPr="00DE0681">
        <w:rPr>
          <w:b/>
          <w:lang w:val="en-US"/>
        </w:rPr>
        <w:t>for Health, Social Services and Public Safety</w:t>
      </w:r>
      <w:r>
        <w:rPr>
          <w:b/>
          <w:lang w:val="en-US"/>
        </w:rPr>
        <w:t xml:space="preserve">): </w:t>
      </w:r>
      <w:r w:rsidRPr="00427610">
        <w:rPr>
          <w:rStyle w:val="NICCYBodyTextChar"/>
        </w:rPr>
        <w:t>I readily acknowledge the very significant role that families and carers have, along with healthcare professionals, in caring for children and complex disabilities.  Clearly fair access to respite services provides a vital level of support to carers and this presently take place on the basis of individually assessed need.</w:t>
      </w:r>
      <w:r w:rsidR="00427610">
        <w:rPr>
          <w:rStyle w:val="NICCYBodyTextChar"/>
        </w:rPr>
        <w:t xml:space="preserve"> </w:t>
      </w:r>
      <w:r w:rsidR="00427610">
        <w:rPr>
          <w:rStyle w:val="NICCYBodyTextChar"/>
          <w:b/>
        </w:rPr>
        <w:t>(26</w:t>
      </w:r>
      <w:r w:rsidR="00427610" w:rsidRPr="00427610">
        <w:rPr>
          <w:rStyle w:val="NICCYBodyTextChar"/>
          <w:b/>
          <w:vertAlign w:val="superscript"/>
        </w:rPr>
        <w:t>th</w:t>
      </w:r>
      <w:r w:rsidR="00427610">
        <w:rPr>
          <w:rStyle w:val="NICCYBodyTextChar"/>
          <w:b/>
        </w:rPr>
        <w:t xml:space="preserve"> November)</w:t>
      </w:r>
    </w:p>
    <w:p w:rsidR="00427610" w:rsidRDefault="00B54CB3" w:rsidP="00427610">
      <w:pPr>
        <w:pStyle w:val="NICCYBodyText"/>
      </w:pPr>
      <w:r w:rsidRPr="004B1F5D">
        <w:rPr>
          <w:color w:val="000000"/>
          <w:sz w:val="20"/>
          <w:szCs w:val="20"/>
          <w:lang w:val="en-US"/>
        </w:rPr>
        <w:br/>
      </w:r>
      <w:hyperlink w:anchor="_top" w:history="1">
        <w:r w:rsidR="00427610" w:rsidRPr="007715F2">
          <w:rPr>
            <w:rStyle w:val="Hyperlink"/>
          </w:rPr>
          <w:t>Back to Top</w:t>
        </w:r>
      </w:hyperlink>
    </w:p>
    <w:p w:rsidR="00427610" w:rsidRDefault="00427610" w:rsidP="00427610">
      <w:pPr>
        <w:pStyle w:val="NICCYBodyText"/>
      </w:pPr>
    </w:p>
    <w:p w:rsidR="00427610" w:rsidRPr="00427610" w:rsidRDefault="00427610" w:rsidP="00427610">
      <w:pPr>
        <w:pStyle w:val="Heading2"/>
        <w:rPr>
          <w:color w:val="23A4DE"/>
        </w:rPr>
      </w:pPr>
      <w:bookmarkStart w:id="26" w:name="_Children’s_Palliative_Care"/>
      <w:bookmarkEnd w:id="26"/>
      <w:r w:rsidRPr="00427610">
        <w:rPr>
          <w:color w:val="23A4DE"/>
        </w:rPr>
        <w:t>Children’s Palliative Care</w:t>
      </w:r>
    </w:p>
    <w:p w:rsidR="00B54CB3" w:rsidRPr="00427610" w:rsidRDefault="00427610" w:rsidP="00427610">
      <w:pPr>
        <w:pStyle w:val="NICCYBodyText"/>
        <w:rPr>
          <w:b/>
        </w:rPr>
      </w:pPr>
      <w:r>
        <w:rPr>
          <w:b/>
        </w:rPr>
        <w:t>Mr Phil Flanagan (Sinn F</w:t>
      </w:r>
      <w:r w:rsidRPr="00427610">
        <w:rPr>
          <w:rStyle w:val="NICCYBodyTextChar"/>
          <w:rFonts w:eastAsia="Times New Roman"/>
          <w:b/>
          <w:bCs/>
        </w:rPr>
        <w:t>é</w:t>
      </w:r>
      <w:r>
        <w:rPr>
          <w:b/>
        </w:rPr>
        <w:t xml:space="preserve">in – Fermanagh and South Tyrone) - </w:t>
      </w:r>
      <w:r w:rsidRPr="00427610">
        <w:rPr>
          <w:rStyle w:val="NICCYBodyTextChar"/>
          <w:rFonts w:eastAsia="Times New Roman"/>
          <w:bCs/>
        </w:rPr>
        <w:t>To ask the Minister of Health, Social Services and Public Safety whether he intends to publish a strategy for children’s palliative care.</w:t>
      </w:r>
    </w:p>
    <w:p w:rsidR="00427610" w:rsidRPr="00427610" w:rsidRDefault="00427610" w:rsidP="00427610">
      <w:pPr>
        <w:pStyle w:val="NICCYBodyText"/>
        <w:rPr>
          <w:lang w:val="en-US"/>
        </w:rPr>
      </w:pPr>
    </w:p>
    <w:p w:rsidR="00427610" w:rsidRDefault="00427610" w:rsidP="00427610">
      <w:pPr>
        <w:pStyle w:val="NICCYBodyText"/>
        <w:rPr>
          <w:b/>
          <w:lang w:val="en-US"/>
        </w:rPr>
      </w:pPr>
      <w:r w:rsidRPr="00427610">
        <w:rPr>
          <w:b/>
          <w:lang w:val="en-US"/>
        </w:rPr>
        <w:t>Mr J Wells (The Minister for Health, Social Services and Public Safety):</w:t>
      </w:r>
      <w:r>
        <w:rPr>
          <w:b/>
          <w:lang w:val="en-US"/>
        </w:rPr>
        <w:t xml:space="preserve"> </w:t>
      </w:r>
      <w:r>
        <w:rPr>
          <w:lang w:val="en-US"/>
        </w:rPr>
        <w:t xml:space="preserve">My Department’s </w:t>
      </w:r>
      <w:r>
        <w:rPr>
          <w:i/>
          <w:lang w:val="en-US"/>
        </w:rPr>
        <w:t>Strategy for Children’s Palliative and End-of-Life Care in Northern Ireland</w:t>
      </w:r>
      <w:r>
        <w:rPr>
          <w:lang w:val="en-US"/>
        </w:rPr>
        <w:t xml:space="preserve"> is in its final drafting stage, and I am aiming to publish it by the end of this year.</w:t>
      </w:r>
      <w:r>
        <w:rPr>
          <w:b/>
          <w:lang w:val="en-US"/>
        </w:rPr>
        <w:t xml:space="preserve"> </w:t>
      </w:r>
    </w:p>
    <w:p w:rsidR="00B54CB3" w:rsidRPr="00427610" w:rsidRDefault="00427610" w:rsidP="00427610">
      <w:pPr>
        <w:pStyle w:val="NICCYBodyText"/>
        <w:rPr>
          <w:rFonts w:eastAsia="Times New Roman"/>
          <w:lang w:val="en-US"/>
        </w:rPr>
      </w:pPr>
      <w:r>
        <w:rPr>
          <w:b/>
          <w:lang w:val="en-US"/>
        </w:rPr>
        <w:t>(26</w:t>
      </w:r>
      <w:r w:rsidRPr="00427610">
        <w:rPr>
          <w:b/>
          <w:vertAlign w:val="superscript"/>
          <w:lang w:val="en-US"/>
        </w:rPr>
        <w:t>th</w:t>
      </w:r>
      <w:r>
        <w:rPr>
          <w:b/>
          <w:lang w:val="en-US"/>
        </w:rPr>
        <w:t xml:space="preserve"> November)</w:t>
      </w:r>
    </w:p>
    <w:p w:rsidR="00B54CB3" w:rsidRDefault="00B54CB3" w:rsidP="00B54CB3">
      <w:pPr>
        <w:pStyle w:val="NICCYBodyText"/>
      </w:pPr>
      <w:bookmarkStart w:id="27" w:name="_Prison_Costs"/>
      <w:bookmarkEnd w:id="27"/>
    </w:p>
    <w:p w:rsidR="00B54CB3" w:rsidRDefault="00C6408E" w:rsidP="00B54CB3">
      <w:pPr>
        <w:pStyle w:val="NICCYBodyText"/>
      </w:pPr>
      <w:hyperlink w:anchor="_top" w:history="1">
        <w:r w:rsidR="00B54CB3" w:rsidRPr="007715F2">
          <w:rPr>
            <w:rStyle w:val="Hyperlink"/>
          </w:rPr>
          <w:t>Back to Top</w:t>
        </w:r>
      </w:hyperlink>
    </w:p>
    <w:p w:rsidR="00B54CB3" w:rsidRDefault="00B54CB3" w:rsidP="00B54CB3">
      <w:pPr>
        <w:pStyle w:val="NICCYBodyText"/>
      </w:pPr>
    </w:p>
    <w:p w:rsidR="00427610" w:rsidRDefault="00427610" w:rsidP="00B54CB3">
      <w:pPr>
        <w:pStyle w:val="NICCYBodyText"/>
      </w:pPr>
    </w:p>
    <w:p w:rsidR="00427610" w:rsidRDefault="00427610" w:rsidP="00B54CB3">
      <w:pPr>
        <w:pStyle w:val="NICCYBodyText"/>
      </w:pPr>
    </w:p>
    <w:p w:rsidR="00427610" w:rsidRDefault="00427610" w:rsidP="00B54CB3">
      <w:pPr>
        <w:pStyle w:val="NICCYBodyText"/>
      </w:pPr>
    </w:p>
    <w:p w:rsidR="00427610" w:rsidRDefault="00427610" w:rsidP="00B54CB3">
      <w:pPr>
        <w:pStyle w:val="NICCYBodyText"/>
      </w:pPr>
    </w:p>
    <w:p w:rsidR="00427610" w:rsidRDefault="00427610" w:rsidP="00B54CB3">
      <w:pPr>
        <w:pStyle w:val="NICCYBodyText"/>
      </w:pPr>
    </w:p>
    <w:p w:rsidR="00427610" w:rsidRDefault="00427610" w:rsidP="00B54CB3">
      <w:pPr>
        <w:pStyle w:val="NICCYBodyText"/>
      </w:pPr>
    </w:p>
    <w:p w:rsidR="00427610" w:rsidRDefault="00427610" w:rsidP="00B54CB3">
      <w:pPr>
        <w:pStyle w:val="NICCYBodyText"/>
      </w:pPr>
    </w:p>
    <w:p w:rsidR="00427610" w:rsidRDefault="00427610" w:rsidP="00B54CB3">
      <w:pPr>
        <w:pStyle w:val="NICCYBodyText"/>
      </w:pPr>
    </w:p>
    <w:p w:rsidR="00427610" w:rsidRDefault="00427610" w:rsidP="00B54CB3">
      <w:pPr>
        <w:pStyle w:val="NICCYBodyText"/>
      </w:pPr>
    </w:p>
    <w:p w:rsidR="003D63CC" w:rsidRDefault="003D63CC" w:rsidP="003D63CC">
      <w:pPr>
        <w:pStyle w:val="NICCYHeading"/>
        <w:rPr>
          <w:rFonts w:eastAsia="Times New Roman"/>
          <w:lang w:val="en-US"/>
        </w:rPr>
      </w:pPr>
    </w:p>
    <w:p w:rsidR="00E273E5" w:rsidRDefault="00E273E5" w:rsidP="00E273E5">
      <w:pPr>
        <w:pStyle w:val="NICCYHeading"/>
      </w:pPr>
      <w:r>
        <w:lastRenderedPageBreak/>
        <w:t>Department of Social Development</w:t>
      </w:r>
    </w:p>
    <w:p w:rsidR="00E273E5" w:rsidRPr="00E273E5" w:rsidRDefault="00E273E5" w:rsidP="00E273E5">
      <w:pPr>
        <w:pStyle w:val="Heading2"/>
        <w:rPr>
          <w:color w:val="23A4DE"/>
        </w:rPr>
      </w:pPr>
      <w:bookmarkStart w:id="28" w:name="_Severe_Disability_Premium"/>
      <w:bookmarkEnd w:id="28"/>
      <w:r w:rsidRPr="00E273E5">
        <w:rPr>
          <w:color w:val="23A4DE"/>
        </w:rPr>
        <w:t>Severe Disability Premium</w:t>
      </w:r>
    </w:p>
    <w:p w:rsidR="00E273E5" w:rsidRPr="00E273E5" w:rsidRDefault="00E273E5" w:rsidP="00E273E5">
      <w:pPr>
        <w:pStyle w:val="NICCYBodyText"/>
      </w:pPr>
      <w:r w:rsidRPr="00E273E5">
        <w:rPr>
          <w:b/>
        </w:rPr>
        <w:t xml:space="preserve">Ms Claire Sugden (Ind – East Londonderry) </w:t>
      </w:r>
      <w:r>
        <w:rPr>
          <w:b/>
        </w:rPr>
        <w:t>–</w:t>
      </w:r>
      <w:r w:rsidRPr="00E273E5">
        <w:rPr>
          <w:b/>
        </w:rPr>
        <w:t xml:space="preserve"> </w:t>
      </w:r>
      <w:r>
        <w:t>To ask the Minister for Social Development to detail the measures his Department is taking to ensure that additional strains are not placed on people with a disability through the Severe Disability Premium which will be introduced by Universal Credit.</w:t>
      </w:r>
    </w:p>
    <w:p w:rsidR="00E273E5" w:rsidRDefault="00952507" w:rsidP="00E273E5">
      <w:pPr>
        <w:pStyle w:val="NICCYBodyText"/>
        <w:rPr>
          <w:lang w:val="en-US"/>
        </w:rPr>
      </w:pPr>
      <w:r>
        <w:rPr>
          <w:lang w:val="en-US"/>
        </w:rPr>
        <w:br/>
      </w:r>
      <w:r w:rsidRPr="005406B5">
        <w:rPr>
          <w:b/>
          <w:lang w:val="en-US"/>
        </w:rPr>
        <w:t>Mr Storey (Minister for Social Development)</w:t>
      </w:r>
      <w:r>
        <w:rPr>
          <w:b/>
          <w:lang w:val="en-US"/>
        </w:rPr>
        <w:t>:</w:t>
      </w:r>
      <w:r>
        <w:rPr>
          <w:lang w:val="en-US"/>
        </w:rPr>
        <w:t xml:space="preserve"> </w:t>
      </w:r>
      <w:r w:rsidR="00E273E5" w:rsidRPr="002275B1">
        <w:rPr>
          <w:lang w:val="en-US"/>
        </w:rPr>
        <w:t>Currently there are seven different components within the system of benefits and Tax Credits associated with disability. These are paid at different rates, have different qualifying conditions and are for different purposes.</w:t>
      </w:r>
      <w:r>
        <w:rPr>
          <w:lang w:val="en-US"/>
        </w:rPr>
        <w:t xml:space="preserve">  </w:t>
      </w:r>
      <w:r w:rsidR="00E273E5" w:rsidRPr="002275B1">
        <w:rPr>
          <w:lang w:val="en-US"/>
        </w:rPr>
        <w:t xml:space="preserve">A claimant qualifies for the Severe Disability Premium if they are in receipt of a qualifying benefit and satisfy certain conditions. </w:t>
      </w:r>
    </w:p>
    <w:p w:rsidR="00952507" w:rsidRPr="002275B1" w:rsidRDefault="00952507" w:rsidP="00E273E5">
      <w:pPr>
        <w:pStyle w:val="NICCYBodyText"/>
        <w:rPr>
          <w:lang w:val="en-US"/>
        </w:rPr>
      </w:pPr>
    </w:p>
    <w:p w:rsidR="00E273E5" w:rsidRPr="002275B1" w:rsidRDefault="00E273E5" w:rsidP="00E273E5">
      <w:pPr>
        <w:pStyle w:val="NICCYBodyText"/>
        <w:rPr>
          <w:lang w:val="en-US"/>
        </w:rPr>
      </w:pPr>
      <w:r w:rsidRPr="002275B1">
        <w:rPr>
          <w:lang w:val="en-US"/>
        </w:rPr>
        <w:t>The current proposals for the introduction of Universal Credit will see the reform system of multiple disability premiums and additions in Tax Credits and create a much simpler and fairer system for claimants that will ensure support is targeted to those that need it most.</w:t>
      </w:r>
    </w:p>
    <w:p w:rsidR="00E273E5" w:rsidRDefault="00E273E5" w:rsidP="00E273E5">
      <w:pPr>
        <w:pStyle w:val="NICCYBodyText"/>
        <w:rPr>
          <w:lang w:val="en-US"/>
        </w:rPr>
      </w:pPr>
      <w:r w:rsidRPr="002275B1">
        <w:rPr>
          <w:lang w:val="en-US"/>
        </w:rPr>
        <w:t xml:space="preserve">Disabled claimants will be supported through two elements under Universal Credit, the limited capability for work element and for more severely disabled claimants, the limited capability for work and work related activity element. </w:t>
      </w:r>
      <w:r w:rsidR="00952507">
        <w:rPr>
          <w:lang w:val="en-US"/>
        </w:rPr>
        <w:t xml:space="preserve"> </w:t>
      </w:r>
      <w:r w:rsidRPr="002275B1">
        <w:rPr>
          <w:lang w:val="en-US"/>
        </w:rPr>
        <w:t>Furthermore my Department aims to raise the level of support for those who have been assessed as having a limited capability for work and work related activity that is currently provided to reflect the extra costs of longer durations on benefit.</w:t>
      </w:r>
    </w:p>
    <w:p w:rsidR="00952507" w:rsidRPr="002275B1" w:rsidRDefault="00952507" w:rsidP="00E273E5">
      <w:pPr>
        <w:pStyle w:val="NICCYBodyText"/>
        <w:rPr>
          <w:lang w:val="en-US"/>
        </w:rPr>
      </w:pPr>
    </w:p>
    <w:p w:rsidR="00E273E5" w:rsidRDefault="00E273E5" w:rsidP="00E273E5">
      <w:pPr>
        <w:pStyle w:val="NICCYBodyText"/>
        <w:rPr>
          <w:lang w:val="en-US"/>
        </w:rPr>
      </w:pPr>
      <w:r w:rsidRPr="002275B1">
        <w:rPr>
          <w:lang w:val="en-US"/>
        </w:rPr>
        <w:t>Under Universal Credit a disabled person will also be eligible for a higher earnings disregard when working out their Universal Credit payment to reflect a claimant's personal circumstances.</w:t>
      </w:r>
    </w:p>
    <w:p w:rsidR="00952507" w:rsidRPr="002275B1" w:rsidRDefault="00952507" w:rsidP="00E273E5">
      <w:pPr>
        <w:pStyle w:val="NICCYBodyText"/>
        <w:rPr>
          <w:lang w:val="en-US"/>
        </w:rPr>
      </w:pPr>
    </w:p>
    <w:p w:rsidR="00E273E5" w:rsidRDefault="00E273E5" w:rsidP="00E273E5">
      <w:pPr>
        <w:pStyle w:val="NICCYBodyText"/>
        <w:rPr>
          <w:lang w:val="en-US"/>
        </w:rPr>
      </w:pPr>
      <w:r w:rsidRPr="002275B1">
        <w:rPr>
          <w:lang w:val="en-US"/>
        </w:rPr>
        <w:t xml:space="preserve">Those claimants who are subject to migration onto Universal Credit will also be eligible for Transitional Protection. Transitional Protection is a commitment to ensure that no one moving directly onto Universal Credit will experience a reduction in the benefit they are receiving, where their circumstances remain the same at the point of change. This will also apply to those claimants receiving the Severe Disability Premium. </w:t>
      </w:r>
    </w:p>
    <w:p w:rsidR="00952507" w:rsidRPr="002275B1" w:rsidRDefault="00952507" w:rsidP="00E273E5">
      <w:pPr>
        <w:pStyle w:val="NICCYBodyText"/>
        <w:rPr>
          <w:lang w:val="en-US"/>
        </w:rPr>
      </w:pPr>
    </w:p>
    <w:p w:rsidR="00CC6385" w:rsidRDefault="00E273E5" w:rsidP="00E273E5">
      <w:pPr>
        <w:pStyle w:val="NICCYBodyText"/>
        <w:rPr>
          <w:lang w:val="en-US"/>
        </w:rPr>
      </w:pPr>
      <w:r w:rsidRPr="002275B1">
        <w:rPr>
          <w:lang w:val="en-US"/>
        </w:rPr>
        <w:t xml:space="preserve">The Welfare Reform Bill also includes provision to exclude some groups of claimants from the benefit cap - it is intended that this will include households in receipt of the limited capability for work and work related activity element of Universal Credit. </w:t>
      </w:r>
      <w:r w:rsidR="00952507">
        <w:rPr>
          <w:lang w:val="en-US"/>
        </w:rPr>
        <w:t xml:space="preserve"> </w:t>
      </w:r>
    </w:p>
    <w:p w:rsidR="00E273E5" w:rsidRDefault="00E273E5" w:rsidP="00E273E5">
      <w:pPr>
        <w:pStyle w:val="NICCYBodyText"/>
        <w:rPr>
          <w:lang w:val="en-US"/>
        </w:rPr>
      </w:pPr>
      <w:r w:rsidRPr="002275B1">
        <w:rPr>
          <w:lang w:val="en-US"/>
        </w:rPr>
        <w:lastRenderedPageBreak/>
        <w:t>This is in recognition of the additional financial costs that can arise from disability.</w:t>
      </w:r>
    </w:p>
    <w:p w:rsidR="00952507" w:rsidRPr="002275B1" w:rsidRDefault="00952507" w:rsidP="00E273E5">
      <w:pPr>
        <w:pStyle w:val="NICCYBodyText"/>
        <w:rPr>
          <w:lang w:val="en-US"/>
        </w:rPr>
      </w:pPr>
    </w:p>
    <w:p w:rsidR="00E273E5" w:rsidRPr="00E273E5" w:rsidRDefault="00E273E5" w:rsidP="00E273E5">
      <w:pPr>
        <w:pStyle w:val="NICCYBodyText"/>
        <w:rPr>
          <w:lang w:val="en-US"/>
        </w:rPr>
      </w:pPr>
      <w:r w:rsidRPr="002275B1">
        <w:rPr>
          <w:lang w:val="en-US"/>
        </w:rPr>
        <w:t xml:space="preserve">A package of measures has been designed to ameliorate the worst impacts of Welfare Reform in Northern Ireland. My predecessor listened to the concerns expressed by different groups in Northern Ireland about the impact of welfare reform and the package of measures was developed with the Department for Work and Pensions and HM Treasury. This package is the envy of both Scotland and Wales. </w:t>
      </w:r>
      <w:r>
        <w:rPr>
          <w:b/>
          <w:lang w:val="en-US"/>
        </w:rPr>
        <w:t>(26</w:t>
      </w:r>
      <w:r w:rsidRPr="00E273E5">
        <w:rPr>
          <w:b/>
          <w:vertAlign w:val="superscript"/>
          <w:lang w:val="en-US"/>
        </w:rPr>
        <w:t>th</w:t>
      </w:r>
      <w:r>
        <w:rPr>
          <w:b/>
          <w:lang w:val="en-US"/>
        </w:rPr>
        <w:t xml:space="preserve"> November)</w:t>
      </w:r>
    </w:p>
    <w:p w:rsidR="008B5BC6" w:rsidRDefault="008B5BC6" w:rsidP="008B5BC6">
      <w:pPr>
        <w:pStyle w:val="NICCYBodyText"/>
      </w:pPr>
    </w:p>
    <w:p w:rsidR="00952507" w:rsidRDefault="00C6408E" w:rsidP="00952507">
      <w:pPr>
        <w:pStyle w:val="NICCYBodyText"/>
      </w:pPr>
      <w:hyperlink w:anchor="_top" w:history="1">
        <w:r w:rsidR="00952507" w:rsidRPr="007715F2">
          <w:rPr>
            <w:rStyle w:val="Hyperlink"/>
          </w:rPr>
          <w:t>Back to Top</w:t>
        </w:r>
      </w:hyperlink>
    </w:p>
    <w:p w:rsidR="00952507" w:rsidRDefault="00952507" w:rsidP="008B5BC6">
      <w:pPr>
        <w:pStyle w:val="NICCYBodyText"/>
      </w:pPr>
    </w:p>
    <w:sectPr w:rsidR="00952507" w:rsidSect="00144156">
      <w:headerReference w:type="default" r:id="rId9"/>
      <w:footerReference w:type="even" r:id="rId10"/>
      <w:footerReference w:type="default" r:id="rId11"/>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610" w:rsidRDefault="00427610" w:rsidP="00CC53D4">
      <w:r>
        <w:separator/>
      </w:r>
    </w:p>
  </w:endnote>
  <w:endnote w:type="continuationSeparator" w:id="0">
    <w:p w:rsidR="00427610" w:rsidRDefault="00427610"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10" w:rsidRDefault="00C6408E" w:rsidP="00CC53D4">
    <w:pPr>
      <w:pStyle w:val="Footer"/>
      <w:rPr>
        <w:rStyle w:val="PageNumber"/>
      </w:rPr>
    </w:pPr>
    <w:r>
      <w:rPr>
        <w:rStyle w:val="PageNumber"/>
      </w:rPr>
      <w:fldChar w:fldCharType="begin"/>
    </w:r>
    <w:r w:rsidR="00427610">
      <w:rPr>
        <w:rStyle w:val="PageNumber"/>
      </w:rPr>
      <w:instrText xml:space="preserve">PAGE  </w:instrText>
    </w:r>
    <w:r>
      <w:rPr>
        <w:rStyle w:val="PageNumber"/>
      </w:rPr>
      <w:fldChar w:fldCharType="end"/>
    </w:r>
  </w:p>
  <w:p w:rsidR="00427610" w:rsidRDefault="00427610"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10" w:rsidRPr="00D81956" w:rsidRDefault="00C6408E"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427610"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CC6385">
      <w:rPr>
        <w:rStyle w:val="PageNumber"/>
        <w:rFonts w:ascii="Arial" w:hAnsi="Arial" w:cs="Arial"/>
        <w:noProof/>
        <w:sz w:val="16"/>
        <w:szCs w:val="16"/>
      </w:rPr>
      <w:t>1</w:t>
    </w:r>
    <w:r w:rsidRPr="00D81956">
      <w:rPr>
        <w:rStyle w:val="PageNumber"/>
        <w:rFonts w:ascii="Arial" w:hAnsi="Arial" w:cs="Arial"/>
        <w:sz w:val="16"/>
        <w:szCs w:val="16"/>
      </w:rPr>
      <w:fldChar w:fldCharType="end"/>
    </w:r>
  </w:p>
  <w:p w:rsidR="00427610" w:rsidRPr="00D81956" w:rsidRDefault="00427610" w:rsidP="00CC53D4">
    <w:pPr>
      <w:pStyle w:val="Footer"/>
    </w:pPr>
    <w:r>
      <w:t xml:space="preserve"> </w:t>
    </w:r>
    <w:r w:rsidR="00C6408E">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427610" w:rsidRDefault="00427610"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427610" w:rsidRDefault="00427610"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427610" w:rsidRDefault="00427610"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427610" w:rsidRDefault="00427610"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427610" w:rsidRDefault="00427610"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610" w:rsidRDefault="00427610" w:rsidP="00CC53D4">
      <w:r>
        <w:separator/>
      </w:r>
    </w:p>
  </w:footnote>
  <w:footnote w:type="continuationSeparator" w:id="0">
    <w:p w:rsidR="00427610" w:rsidRDefault="00427610"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427610" w:rsidTr="000D52AB">
      <w:tc>
        <w:tcPr>
          <w:tcW w:w="5027" w:type="dxa"/>
          <w:shd w:val="clear" w:color="auto" w:fill="auto"/>
        </w:tcPr>
        <w:p w:rsidR="00427610" w:rsidRDefault="00427610" w:rsidP="00CC53D4">
          <w:pPr>
            <w:pStyle w:val="CompanyName"/>
          </w:pPr>
        </w:p>
      </w:tc>
      <w:tc>
        <w:tcPr>
          <w:tcW w:w="4855" w:type="dxa"/>
          <w:shd w:val="clear" w:color="auto" w:fill="auto"/>
        </w:tcPr>
        <w:p w:rsidR="00427610" w:rsidRDefault="00427610" w:rsidP="00CC53D4">
          <w:pPr>
            <w:pStyle w:val="CompanyName"/>
          </w:pPr>
        </w:p>
      </w:tc>
    </w:tr>
  </w:tbl>
  <w:p w:rsidR="00427610" w:rsidRDefault="00427610"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31F78"/>
    <w:multiLevelType w:val="hybridMultilevel"/>
    <w:tmpl w:val="0EF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06A92"/>
    <w:multiLevelType w:val="hybridMultilevel"/>
    <w:tmpl w:val="4A9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018B9"/>
    <w:multiLevelType w:val="hybridMultilevel"/>
    <w:tmpl w:val="478C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CC3467"/>
    <w:multiLevelType w:val="hybridMultilevel"/>
    <w:tmpl w:val="28D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1B6256"/>
    <w:multiLevelType w:val="hybridMultilevel"/>
    <w:tmpl w:val="6FFA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11"/>
  </w:num>
  <w:num w:numId="7">
    <w:abstractNumId w:val="8"/>
  </w:num>
  <w:num w:numId="8">
    <w:abstractNumId w:val="14"/>
  </w:num>
  <w:num w:numId="9">
    <w:abstractNumId w:val="3"/>
  </w:num>
  <w:num w:numId="10">
    <w:abstractNumId w:val="16"/>
  </w:num>
  <w:num w:numId="11">
    <w:abstractNumId w:val="6"/>
  </w:num>
  <w:num w:numId="12">
    <w:abstractNumId w:val="0"/>
  </w:num>
  <w:num w:numId="13">
    <w:abstractNumId w:val="9"/>
  </w:num>
  <w:num w:numId="14">
    <w:abstractNumId w:val="10"/>
  </w:num>
  <w:num w:numId="15">
    <w:abstractNumId w:val="15"/>
  </w:num>
  <w:num w:numId="16">
    <w:abstractNumId w:val="17"/>
  </w:num>
  <w:num w:numId="17">
    <w:abstractNumId w:val="12"/>
  </w:num>
  <w:num w:numId="18">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1640A"/>
    <w:rsid w:val="00020741"/>
    <w:rsid w:val="000211FE"/>
    <w:rsid w:val="000234A1"/>
    <w:rsid w:val="00025C58"/>
    <w:rsid w:val="00031743"/>
    <w:rsid w:val="000424D3"/>
    <w:rsid w:val="000444A3"/>
    <w:rsid w:val="0005462C"/>
    <w:rsid w:val="00055912"/>
    <w:rsid w:val="00055EA0"/>
    <w:rsid w:val="0007184B"/>
    <w:rsid w:val="00071D77"/>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415A"/>
    <w:rsid w:val="000F1CDD"/>
    <w:rsid w:val="000F3A4A"/>
    <w:rsid w:val="000F4694"/>
    <w:rsid w:val="000F7DDE"/>
    <w:rsid w:val="00100DD5"/>
    <w:rsid w:val="0010455C"/>
    <w:rsid w:val="00110962"/>
    <w:rsid w:val="0011135A"/>
    <w:rsid w:val="00115282"/>
    <w:rsid w:val="00131F13"/>
    <w:rsid w:val="001324EB"/>
    <w:rsid w:val="00133E56"/>
    <w:rsid w:val="00135AEE"/>
    <w:rsid w:val="00136B0B"/>
    <w:rsid w:val="0014006E"/>
    <w:rsid w:val="00142718"/>
    <w:rsid w:val="00144156"/>
    <w:rsid w:val="00152D28"/>
    <w:rsid w:val="001559B9"/>
    <w:rsid w:val="00157446"/>
    <w:rsid w:val="00162F1C"/>
    <w:rsid w:val="0017007C"/>
    <w:rsid w:val="00171C6B"/>
    <w:rsid w:val="0017312A"/>
    <w:rsid w:val="00176027"/>
    <w:rsid w:val="0018348D"/>
    <w:rsid w:val="0018790D"/>
    <w:rsid w:val="00190478"/>
    <w:rsid w:val="001911A0"/>
    <w:rsid w:val="001936E2"/>
    <w:rsid w:val="001938E4"/>
    <w:rsid w:val="00196A4B"/>
    <w:rsid w:val="001B1E34"/>
    <w:rsid w:val="001B4509"/>
    <w:rsid w:val="001B6EC2"/>
    <w:rsid w:val="001C021B"/>
    <w:rsid w:val="001C07DB"/>
    <w:rsid w:val="001C3FD9"/>
    <w:rsid w:val="001D489D"/>
    <w:rsid w:val="001D6A0A"/>
    <w:rsid w:val="001E0551"/>
    <w:rsid w:val="002229F6"/>
    <w:rsid w:val="00222A16"/>
    <w:rsid w:val="00235B4E"/>
    <w:rsid w:val="00245FC8"/>
    <w:rsid w:val="00252D89"/>
    <w:rsid w:val="00257738"/>
    <w:rsid w:val="002631A4"/>
    <w:rsid w:val="00266801"/>
    <w:rsid w:val="002721BD"/>
    <w:rsid w:val="002740F9"/>
    <w:rsid w:val="002765B8"/>
    <w:rsid w:val="00280C3B"/>
    <w:rsid w:val="002962C1"/>
    <w:rsid w:val="002A3F21"/>
    <w:rsid w:val="002B0C91"/>
    <w:rsid w:val="002B54AF"/>
    <w:rsid w:val="002C1FBB"/>
    <w:rsid w:val="002C4626"/>
    <w:rsid w:val="002C578A"/>
    <w:rsid w:val="002C7904"/>
    <w:rsid w:val="002D4B50"/>
    <w:rsid w:val="002D63CA"/>
    <w:rsid w:val="002E017D"/>
    <w:rsid w:val="002E1D4A"/>
    <w:rsid w:val="002E6B14"/>
    <w:rsid w:val="002F2955"/>
    <w:rsid w:val="002F37EE"/>
    <w:rsid w:val="002F5BBE"/>
    <w:rsid w:val="002F7454"/>
    <w:rsid w:val="00311BBE"/>
    <w:rsid w:val="0031506E"/>
    <w:rsid w:val="00315DCA"/>
    <w:rsid w:val="00317ED8"/>
    <w:rsid w:val="003201AE"/>
    <w:rsid w:val="0032022E"/>
    <w:rsid w:val="00327D8A"/>
    <w:rsid w:val="003313EA"/>
    <w:rsid w:val="00331EAA"/>
    <w:rsid w:val="00342A06"/>
    <w:rsid w:val="00346313"/>
    <w:rsid w:val="00346F96"/>
    <w:rsid w:val="003505C8"/>
    <w:rsid w:val="00362DCE"/>
    <w:rsid w:val="00370F58"/>
    <w:rsid w:val="003715DF"/>
    <w:rsid w:val="003765D5"/>
    <w:rsid w:val="00392605"/>
    <w:rsid w:val="00394F1A"/>
    <w:rsid w:val="003A1BB8"/>
    <w:rsid w:val="003B0C0B"/>
    <w:rsid w:val="003C24AB"/>
    <w:rsid w:val="003D30F7"/>
    <w:rsid w:val="003D48D7"/>
    <w:rsid w:val="003D63CC"/>
    <w:rsid w:val="003E3323"/>
    <w:rsid w:val="003E6232"/>
    <w:rsid w:val="003E64AF"/>
    <w:rsid w:val="003E67E9"/>
    <w:rsid w:val="003F4B71"/>
    <w:rsid w:val="003F5501"/>
    <w:rsid w:val="004064D7"/>
    <w:rsid w:val="00411D31"/>
    <w:rsid w:val="00414AF9"/>
    <w:rsid w:val="00427610"/>
    <w:rsid w:val="00431979"/>
    <w:rsid w:val="00432B30"/>
    <w:rsid w:val="00434D7C"/>
    <w:rsid w:val="00435ADD"/>
    <w:rsid w:val="00451456"/>
    <w:rsid w:val="00454EA3"/>
    <w:rsid w:val="0046603E"/>
    <w:rsid w:val="00474AFE"/>
    <w:rsid w:val="004774F9"/>
    <w:rsid w:val="0048212D"/>
    <w:rsid w:val="00483941"/>
    <w:rsid w:val="0048510D"/>
    <w:rsid w:val="00490ABC"/>
    <w:rsid w:val="00491EE8"/>
    <w:rsid w:val="0049305F"/>
    <w:rsid w:val="00493D82"/>
    <w:rsid w:val="00494024"/>
    <w:rsid w:val="00497479"/>
    <w:rsid w:val="0049756B"/>
    <w:rsid w:val="004A4DB5"/>
    <w:rsid w:val="004B0F31"/>
    <w:rsid w:val="004B67DE"/>
    <w:rsid w:val="004C026E"/>
    <w:rsid w:val="004C4E64"/>
    <w:rsid w:val="004D0411"/>
    <w:rsid w:val="004E47E2"/>
    <w:rsid w:val="004F785C"/>
    <w:rsid w:val="0050043B"/>
    <w:rsid w:val="00502CBF"/>
    <w:rsid w:val="00516B9E"/>
    <w:rsid w:val="0052135F"/>
    <w:rsid w:val="0053253A"/>
    <w:rsid w:val="00534C9C"/>
    <w:rsid w:val="00534EB5"/>
    <w:rsid w:val="00541146"/>
    <w:rsid w:val="00542EC1"/>
    <w:rsid w:val="00546DA4"/>
    <w:rsid w:val="00547A33"/>
    <w:rsid w:val="005525FB"/>
    <w:rsid w:val="00560EC9"/>
    <w:rsid w:val="00563F9F"/>
    <w:rsid w:val="00566D31"/>
    <w:rsid w:val="005730D0"/>
    <w:rsid w:val="005776FA"/>
    <w:rsid w:val="00581031"/>
    <w:rsid w:val="00582988"/>
    <w:rsid w:val="0058693C"/>
    <w:rsid w:val="005908FC"/>
    <w:rsid w:val="00594766"/>
    <w:rsid w:val="005964A8"/>
    <w:rsid w:val="005A0429"/>
    <w:rsid w:val="005A3E39"/>
    <w:rsid w:val="005A6CBF"/>
    <w:rsid w:val="005B40AC"/>
    <w:rsid w:val="005B4B6B"/>
    <w:rsid w:val="005C465F"/>
    <w:rsid w:val="005C4D0D"/>
    <w:rsid w:val="005C7233"/>
    <w:rsid w:val="005D147C"/>
    <w:rsid w:val="005E0139"/>
    <w:rsid w:val="005E6076"/>
    <w:rsid w:val="005F0207"/>
    <w:rsid w:val="005F1762"/>
    <w:rsid w:val="005F4C21"/>
    <w:rsid w:val="005F5FAB"/>
    <w:rsid w:val="006013F5"/>
    <w:rsid w:val="00607523"/>
    <w:rsid w:val="006240F5"/>
    <w:rsid w:val="0062524B"/>
    <w:rsid w:val="00635A59"/>
    <w:rsid w:val="00635E28"/>
    <w:rsid w:val="006373CF"/>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33DC"/>
    <w:rsid w:val="006B34DB"/>
    <w:rsid w:val="006B7F4A"/>
    <w:rsid w:val="006C16B2"/>
    <w:rsid w:val="006D3BAD"/>
    <w:rsid w:val="006D5580"/>
    <w:rsid w:val="006E12CE"/>
    <w:rsid w:val="006E174E"/>
    <w:rsid w:val="006E1BC6"/>
    <w:rsid w:val="006E5A88"/>
    <w:rsid w:val="006E61C9"/>
    <w:rsid w:val="006E7DA4"/>
    <w:rsid w:val="006F119D"/>
    <w:rsid w:val="006F3562"/>
    <w:rsid w:val="006F3A42"/>
    <w:rsid w:val="006F3F8A"/>
    <w:rsid w:val="006F5620"/>
    <w:rsid w:val="006F66F1"/>
    <w:rsid w:val="006F6F73"/>
    <w:rsid w:val="00700ADD"/>
    <w:rsid w:val="0070315A"/>
    <w:rsid w:val="007035A8"/>
    <w:rsid w:val="0070417B"/>
    <w:rsid w:val="0070635F"/>
    <w:rsid w:val="00706E70"/>
    <w:rsid w:val="0070725E"/>
    <w:rsid w:val="00712D51"/>
    <w:rsid w:val="007138CC"/>
    <w:rsid w:val="00727D62"/>
    <w:rsid w:val="00736612"/>
    <w:rsid w:val="00744E52"/>
    <w:rsid w:val="00744F07"/>
    <w:rsid w:val="00751ADC"/>
    <w:rsid w:val="007526F9"/>
    <w:rsid w:val="00752EBD"/>
    <w:rsid w:val="007545E3"/>
    <w:rsid w:val="0076185E"/>
    <w:rsid w:val="0076339E"/>
    <w:rsid w:val="00764644"/>
    <w:rsid w:val="00773FE9"/>
    <w:rsid w:val="00774E6A"/>
    <w:rsid w:val="00775C69"/>
    <w:rsid w:val="007764FD"/>
    <w:rsid w:val="007873D8"/>
    <w:rsid w:val="007902A6"/>
    <w:rsid w:val="007910C9"/>
    <w:rsid w:val="007915E7"/>
    <w:rsid w:val="007954C5"/>
    <w:rsid w:val="00795B70"/>
    <w:rsid w:val="007A29DB"/>
    <w:rsid w:val="007A5C5C"/>
    <w:rsid w:val="007A5E2D"/>
    <w:rsid w:val="007B2173"/>
    <w:rsid w:val="007B2864"/>
    <w:rsid w:val="007B5E33"/>
    <w:rsid w:val="007B6113"/>
    <w:rsid w:val="007C183C"/>
    <w:rsid w:val="007D0234"/>
    <w:rsid w:val="007D1642"/>
    <w:rsid w:val="007E3CEC"/>
    <w:rsid w:val="008131FD"/>
    <w:rsid w:val="00815A2F"/>
    <w:rsid w:val="00831BDB"/>
    <w:rsid w:val="00834E36"/>
    <w:rsid w:val="00844ECB"/>
    <w:rsid w:val="008500FA"/>
    <w:rsid w:val="008578C9"/>
    <w:rsid w:val="008654D4"/>
    <w:rsid w:val="00873EBD"/>
    <w:rsid w:val="00874143"/>
    <w:rsid w:val="008822D4"/>
    <w:rsid w:val="00884A6B"/>
    <w:rsid w:val="008860ED"/>
    <w:rsid w:val="00892A8A"/>
    <w:rsid w:val="00894865"/>
    <w:rsid w:val="00897E72"/>
    <w:rsid w:val="008A31A5"/>
    <w:rsid w:val="008A32FE"/>
    <w:rsid w:val="008B40CD"/>
    <w:rsid w:val="008B4F31"/>
    <w:rsid w:val="008B561C"/>
    <w:rsid w:val="008B5BC6"/>
    <w:rsid w:val="008D146D"/>
    <w:rsid w:val="008D2674"/>
    <w:rsid w:val="008D31BB"/>
    <w:rsid w:val="008D406D"/>
    <w:rsid w:val="008D5F10"/>
    <w:rsid w:val="008D7BE4"/>
    <w:rsid w:val="008E02AA"/>
    <w:rsid w:val="008E3945"/>
    <w:rsid w:val="008E3F0F"/>
    <w:rsid w:val="008F02BD"/>
    <w:rsid w:val="008F3863"/>
    <w:rsid w:val="008F4BE3"/>
    <w:rsid w:val="008F5218"/>
    <w:rsid w:val="009108C4"/>
    <w:rsid w:val="00913158"/>
    <w:rsid w:val="00917CEA"/>
    <w:rsid w:val="009205EE"/>
    <w:rsid w:val="00922E3B"/>
    <w:rsid w:val="00922EB4"/>
    <w:rsid w:val="00933225"/>
    <w:rsid w:val="0093467B"/>
    <w:rsid w:val="0094155F"/>
    <w:rsid w:val="00941940"/>
    <w:rsid w:val="009471F1"/>
    <w:rsid w:val="00951984"/>
    <w:rsid w:val="00952507"/>
    <w:rsid w:val="00955B1B"/>
    <w:rsid w:val="009560AE"/>
    <w:rsid w:val="00960B81"/>
    <w:rsid w:val="009641D2"/>
    <w:rsid w:val="009675A2"/>
    <w:rsid w:val="00971DFA"/>
    <w:rsid w:val="00976C7A"/>
    <w:rsid w:val="00977BED"/>
    <w:rsid w:val="00997DF0"/>
    <w:rsid w:val="009A4A23"/>
    <w:rsid w:val="009A5DED"/>
    <w:rsid w:val="009B022D"/>
    <w:rsid w:val="009B121E"/>
    <w:rsid w:val="009B1AF6"/>
    <w:rsid w:val="009B1B48"/>
    <w:rsid w:val="009B6EAA"/>
    <w:rsid w:val="009C3AA7"/>
    <w:rsid w:val="009D134E"/>
    <w:rsid w:val="009D179C"/>
    <w:rsid w:val="009D6FD8"/>
    <w:rsid w:val="009D7DCD"/>
    <w:rsid w:val="009E1018"/>
    <w:rsid w:val="009E1CCE"/>
    <w:rsid w:val="009E4889"/>
    <w:rsid w:val="009E6D40"/>
    <w:rsid w:val="009F0FD6"/>
    <w:rsid w:val="009F3610"/>
    <w:rsid w:val="009F45B4"/>
    <w:rsid w:val="00A03AF5"/>
    <w:rsid w:val="00A04B8C"/>
    <w:rsid w:val="00A10A04"/>
    <w:rsid w:val="00A135F9"/>
    <w:rsid w:val="00A170C1"/>
    <w:rsid w:val="00A17E57"/>
    <w:rsid w:val="00A206DA"/>
    <w:rsid w:val="00A42A28"/>
    <w:rsid w:val="00A468ED"/>
    <w:rsid w:val="00A57C15"/>
    <w:rsid w:val="00A57D8E"/>
    <w:rsid w:val="00A66FCA"/>
    <w:rsid w:val="00A70F96"/>
    <w:rsid w:val="00A71735"/>
    <w:rsid w:val="00A80E8D"/>
    <w:rsid w:val="00A840D8"/>
    <w:rsid w:val="00A870AC"/>
    <w:rsid w:val="00A90F2B"/>
    <w:rsid w:val="00A92D13"/>
    <w:rsid w:val="00A93441"/>
    <w:rsid w:val="00A971BA"/>
    <w:rsid w:val="00AA08F0"/>
    <w:rsid w:val="00AA15B0"/>
    <w:rsid w:val="00AA2943"/>
    <w:rsid w:val="00AB04E2"/>
    <w:rsid w:val="00AC7EF9"/>
    <w:rsid w:val="00AD4064"/>
    <w:rsid w:val="00AD6E4D"/>
    <w:rsid w:val="00AF0566"/>
    <w:rsid w:val="00AF0C37"/>
    <w:rsid w:val="00AF538D"/>
    <w:rsid w:val="00AF7F2A"/>
    <w:rsid w:val="00B04461"/>
    <w:rsid w:val="00B04A3F"/>
    <w:rsid w:val="00B07B4C"/>
    <w:rsid w:val="00B13ED0"/>
    <w:rsid w:val="00B226F7"/>
    <w:rsid w:val="00B22950"/>
    <w:rsid w:val="00B23B32"/>
    <w:rsid w:val="00B356B1"/>
    <w:rsid w:val="00B37997"/>
    <w:rsid w:val="00B51076"/>
    <w:rsid w:val="00B5127A"/>
    <w:rsid w:val="00B54CB3"/>
    <w:rsid w:val="00B5656D"/>
    <w:rsid w:val="00B56BE8"/>
    <w:rsid w:val="00B63A85"/>
    <w:rsid w:val="00B74663"/>
    <w:rsid w:val="00B80DBD"/>
    <w:rsid w:val="00B906EB"/>
    <w:rsid w:val="00B935F3"/>
    <w:rsid w:val="00BA0F69"/>
    <w:rsid w:val="00BA2319"/>
    <w:rsid w:val="00BA23C1"/>
    <w:rsid w:val="00BA6B3C"/>
    <w:rsid w:val="00BB23E8"/>
    <w:rsid w:val="00BB3142"/>
    <w:rsid w:val="00BB603F"/>
    <w:rsid w:val="00BB7433"/>
    <w:rsid w:val="00BD21DF"/>
    <w:rsid w:val="00BD589F"/>
    <w:rsid w:val="00BE13B4"/>
    <w:rsid w:val="00BF5014"/>
    <w:rsid w:val="00C0081D"/>
    <w:rsid w:val="00C06BD6"/>
    <w:rsid w:val="00C103E0"/>
    <w:rsid w:val="00C10EA2"/>
    <w:rsid w:val="00C2045E"/>
    <w:rsid w:val="00C24F32"/>
    <w:rsid w:val="00C31FED"/>
    <w:rsid w:val="00C37073"/>
    <w:rsid w:val="00C434B2"/>
    <w:rsid w:val="00C46B1F"/>
    <w:rsid w:val="00C61EEA"/>
    <w:rsid w:val="00C637A4"/>
    <w:rsid w:val="00C6408E"/>
    <w:rsid w:val="00C700BC"/>
    <w:rsid w:val="00C701DF"/>
    <w:rsid w:val="00C714F2"/>
    <w:rsid w:val="00C749C1"/>
    <w:rsid w:val="00C75FB3"/>
    <w:rsid w:val="00C852E2"/>
    <w:rsid w:val="00C8585F"/>
    <w:rsid w:val="00C92506"/>
    <w:rsid w:val="00CA27CA"/>
    <w:rsid w:val="00CA4565"/>
    <w:rsid w:val="00CB439A"/>
    <w:rsid w:val="00CB450B"/>
    <w:rsid w:val="00CC2DCC"/>
    <w:rsid w:val="00CC488F"/>
    <w:rsid w:val="00CC4EEF"/>
    <w:rsid w:val="00CC53D4"/>
    <w:rsid w:val="00CC6385"/>
    <w:rsid w:val="00CC7A32"/>
    <w:rsid w:val="00CD26FC"/>
    <w:rsid w:val="00CE25A3"/>
    <w:rsid w:val="00CE29B6"/>
    <w:rsid w:val="00CF0D19"/>
    <w:rsid w:val="00CF702F"/>
    <w:rsid w:val="00D11EF8"/>
    <w:rsid w:val="00D13D8B"/>
    <w:rsid w:val="00D206EE"/>
    <w:rsid w:val="00D26363"/>
    <w:rsid w:val="00D26C7C"/>
    <w:rsid w:val="00D26EFB"/>
    <w:rsid w:val="00D33C37"/>
    <w:rsid w:val="00D366DD"/>
    <w:rsid w:val="00D45593"/>
    <w:rsid w:val="00D45CE4"/>
    <w:rsid w:val="00D479A7"/>
    <w:rsid w:val="00D5205A"/>
    <w:rsid w:val="00D531C5"/>
    <w:rsid w:val="00D5572B"/>
    <w:rsid w:val="00D63B63"/>
    <w:rsid w:val="00D65745"/>
    <w:rsid w:val="00D66149"/>
    <w:rsid w:val="00D72A9F"/>
    <w:rsid w:val="00D734A5"/>
    <w:rsid w:val="00D77AA7"/>
    <w:rsid w:val="00D81956"/>
    <w:rsid w:val="00D83956"/>
    <w:rsid w:val="00D90C35"/>
    <w:rsid w:val="00D94E0A"/>
    <w:rsid w:val="00D970E0"/>
    <w:rsid w:val="00DA0CA9"/>
    <w:rsid w:val="00DA39F1"/>
    <w:rsid w:val="00DA3C94"/>
    <w:rsid w:val="00DB2968"/>
    <w:rsid w:val="00DB7E5C"/>
    <w:rsid w:val="00DC2FE2"/>
    <w:rsid w:val="00DC417B"/>
    <w:rsid w:val="00DC69F8"/>
    <w:rsid w:val="00DD1FB5"/>
    <w:rsid w:val="00DD3409"/>
    <w:rsid w:val="00DD4FEF"/>
    <w:rsid w:val="00DE5D4C"/>
    <w:rsid w:val="00E00983"/>
    <w:rsid w:val="00E03CDC"/>
    <w:rsid w:val="00E16583"/>
    <w:rsid w:val="00E25DC8"/>
    <w:rsid w:val="00E273E5"/>
    <w:rsid w:val="00E347A1"/>
    <w:rsid w:val="00E41050"/>
    <w:rsid w:val="00E440B3"/>
    <w:rsid w:val="00E44493"/>
    <w:rsid w:val="00E531E2"/>
    <w:rsid w:val="00E62C60"/>
    <w:rsid w:val="00E6506F"/>
    <w:rsid w:val="00E65508"/>
    <w:rsid w:val="00E75352"/>
    <w:rsid w:val="00E84839"/>
    <w:rsid w:val="00E84CEC"/>
    <w:rsid w:val="00E85371"/>
    <w:rsid w:val="00E921A4"/>
    <w:rsid w:val="00E94D64"/>
    <w:rsid w:val="00EA058E"/>
    <w:rsid w:val="00EA1A56"/>
    <w:rsid w:val="00EA55B7"/>
    <w:rsid w:val="00EA6DA8"/>
    <w:rsid w:val="00EB7847"/>
    <w:rsid w:val="00EC1EEA"/>
    <w:rsid w:val="00ED0BC6"/>
    <w:rsid w:val="00EE20AD"/>
    <w:rsid w:val="00EE7908"/>
    <w:rsid w:val="00EF62E7"/>
    <w:rsid w:val="00F00120"/>
    <w:rsid w:val="00F01642"/>
    <w:rsid w:val="00F043D3"/>
    <w:rsid w:val="00F0710D"/>
    <w:rsid w:val="00F16E67"/>
    <w:rsid w:val="00F209E3"/>
    <w:rsid w:val="00F231CF"/>
    <w:rsid w:val="00F255DF"/>
    <w:rsid w:val="00F2595C"/>
    <w:rsid w:val="00F3229A"/>
    <w:rsid w:val="00F331CD"/>
    <w:rsid w:val="00F3674D"/>
    <w:rsid w:val="00F44595"/>
    <w:rsid w:val="00F6320A"/>
    <w:rsid w:val="00F81B86"/>
    <w:rsid w:val="00F875F8"/>
    <w:rsid w:val="00F90386"/>
    <w:rsid w:val="00FA1731"/>
    <w:rsid w:val="00FA5890"/>
    <w:rsid w:val="00FB1362"/>
    <w:rsid w:val="00FC3476"/>
    <w:rsid w:val="00FE2214"/>
    <w:rsid w:val="00FE2FBC"/>
    <w:rsid w:val="00FE575F"/>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gov.uk/shared_education_campuses_programme_-_second_call_for_expressions_of_interest_-_protocol_docume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644E-5615-452B-A6FA-34981F97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6</cp:revision>
  <cp:lastPrinted>2013-09-30T10:53:00Z</cp:lastPrinted>
  <dcterms:created xsi:type="dcterms:W3CDTF">2014-11-28T15:05:00Z</dcterms:created>
  <dcterms:modified xsi:type="dcterms:W3CDTF">2014-12-01T10:30:00Z</dcterms:modified>
</cp:coreProperties>
</file>