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6A0" w:rsidRDefault="006E35F8" w:rsidP="001E7C18">
      <w:pPr>
        <w:pStyle w:val="NICCYHeading"/>
      </w:pPr>
      <w:r>
        <w:t>Child Poverty briefing</w:t>
      </w:r>
    </w:p>
    <w:p w:rsidR="006E35F8" w:rsidRDefault="006E35F8" w:rsidP="006E35F8">
      <w:pPr>
        <w:pStyle w:val="NICCYBodyText"/>
      </w:pPr>
    </w:p>
    <w:p w:rsidR="006E35F8" w:rsidRDefault="00E71F58" w:rsidP="006E35F8">
      <w:pPr>
        <w:pStyle w:val="NICCYBodyText"/>
      </w:pPr>
      <w:r>
        <w:t>17</w:t>
      </w:r>
      <w:r w:rsidR="006E35F8">
        <w:t xml:space="preserve"> October 17</w:t>
      </w:r>
    </w:p>
    <w:p w:rsidR="006E35F8" w:rsidRDefault="006E35F8" w:rsidP="006E35F8">
      <w:pPr>
        <w:pStyle w:val="NICCYBodyText"/>
      </w:pPr>
    </w:p>
    <w:p w:rsidR="006E35F8" w:rsidRDefault="00C034A5" w:rsidP="006E35F8">
      <w:pPr>
        <w:pStyle w:val="NICCYBodyText"/>
      </w:pPr>
      <w:r>
        <w:t>This briefing paper draws together the statistical evidence of the extent and impact of child poverty in Northern Ireland, the policy context, survey findings in relation to public awareness of child poverty and actions that government must take to end child poverty in Northern Ireland</w:t>
      </w:r>
      <w:r w:rsidR="006E35F8">
        <w:t>.</w:t>
      </w:r>
    </w:p>
    <w:p w:rsidR="006E35F8" w:rsidRDefault="006E35F8" w:rsidP="006E35F8">
      <w:pPr>
        <w:pStyle w:val="NICCYBodyText"/>
      </w:pPr>
    </w:p>
    <w:p w:rsidR="0026424B" w:rsidRDefault="0026424B" w:rsidP="0026424B">
      <w:pPr>
        <w:pStyle w:val="NICCYSubTitle"/>
        <w:numPr>
          <w:ilvl w:val="0"/>
          <w:numId w:val="29"/>
        </w:numPr>
        <w:ind w:left="426"/>
      </w:pPr>
      <w:r w:rsidRPr="0049188C">
        <w:t>Child Poverty: the facts</w:t>
      </w:r>
    </w:p>
    <w:p w:rsidR="00C034A5" w:rsidRPr="00C034A5" w:rsidRDefault="00C034A5" w:rsidP="00C034A5">
      <w:pPr>
        <w:pStyle w:val="NICCYSubTitle"/>
        <w:ind w:left="426"/>
      </w:pPr>
    </w:p>
    <w:p w:rsidR="0026424B" w:rsidRPr="00424B73" w:rsidRDefault="0026424B" w:rsidP="0026424B">
      <w:pPr>
        <w:pStyle w:val="NICCYBodyText"/>
        <w:rPr>
          <w:b/>
        </w:rPr>
      </w:pPr>
      <w:r w:rsidRPr="00202AA2">
        <w:rPr>
          <w:b/>
        </w:rPr>
        <w:t>It affects a large number of children in NI</w:t>
      </w:r>
    </w:p>
    <w:p w:rsidR="0026424B" w:rsidRPr="0049188C" w:rsidRDefault="0026424B" w:rsidP="0026424B">
      <w:pPr>
        <w:pStyle w:val="NICCYBodyText"/>
      </w:pPr>
      <w:r>
        <w:t>According t</w:t>
      </w:r>
      <w:r w:rsidR="0023546D">
        <w:t>o government statistics, in 2015-16</w:t>
      </w:r>
      <w:r>
        <w:t xml:space="preserve"> </w:t>
      </w:r>
      <w:r w:rsidR="0023546D">
        <w:t>just under</w:t>
      </w:r>
      <w:r>
        <w:t xml:space="preserve"> a quarter </w:t>
      </w:r>
      <w:r w:rsidRPr="0049188C">
        <w:t>of children</w:t>
      </w:r>
      <w:r>
        <w:t xml:space="preserve"> (</w:t>
      </w:r>
      <w:r w:rsidR="0023546D">
        <w:t>23</w:t>
      </w:r>
      <w:r w:rsidRPr="0049188C">
        <w:t>%</w:t>
      </w:r>
      <w:r>
        <w:t>) were in relati</w:t>
      </w:r>
      <w:r w:rsidR="00DC76FB">
        <w:t>ve poverty, After Housing Costs (AHC).</w:t>
      </w:r>
      <w:r>
        <w:t xml:space="preserve"> </w:t>
      </w:r>
      <w:r w:rsidRPr="0049188C">
        <w:t xml:space="preserve"> </w:t>
      </w:r>
      <w:r>
        <w:t>This equates to 1</w:t>
      </w:r>
      <w:r w:rsidR="0023546D">
        <w:t>03,4</w:t>
      </w:r>
      <w:r>
        <w:t>00 children.</w:t>
      </w:r>
      <w:r>
        <w:rPr>
          <w:rStyle w:val="FootnoteReference"/>
        </w:rPr>
        <w:footnoteReference w:id="1"/>
      </w:r>
    </w:p>
    <w:p w:rsidR="0026424B" w:rsidRDefault="0026424B" w:rsidP="0026424B">
      <w:pPr>
        <w:pStyle w:val="NICCYBodyText"/>
      </w:pPr>
    </w:p>
    <w:p w:rsidR="0026424B" w:rsidRPr="0049188C" w:rsidRDefault="0026424B" w:rsidP="0026424B">
      <w:pPr>
        <w:pStyle w:val="NICCYBodyText"/>
      </w:pPr>
      <w:r>
        <w:t>The Child Poverty Act 2010 specified four measures of child poverty</w:t>
      </w:r>
      <w:r w:rsidRPr="0049188C">
        <w:t xml:space="preserve"> (relative, absolute, material deprivation, persistent)</w:t>
      </w:r>
      <w:r>
        <w:t xml:space="preserve">, each measuring slightly different aspects of child poverty. While all four together provide the most complete picture of the incidence of child poverty, relative poverty AHC is considered the most robust single measure, allowing comparisons across the UK. </w:t>
      </w:r>
    </w:p>
    <w:p w:rsidR="0026424B" w:rsidRDefault="0026424B" w:rsidP="0026424B">
      <w:pPr>
        <w:pStyle w:val="NICCYBodyText"/>
      </w:pPr>
    </w:p>
    <w:p w:rsidR="00CD791D" w:rsidRPr="003E54A6" w:rsidRDefault="0023546D" w:rsidP="00CD791D">
      <w:pPr>
        <w:pStyle w:val="NICCYBodyText"/>
        <w:rPr>
          <w:b/>
        </w:rPr>
      </w:pPr>
      <w:r>
        <w:rPr>
          <w:b/>
        </w:rPr>
        <w:t>The child poverty rate dropped by five percentage points from 2014-15 to 2015-16</w:t>
      </w:r>
    </w:p>
    <w:p w:rsidR="00CD791D" w:rsidRDefault="00CD791D" w:rsidP="00CD791D">
      <w:pPr>
        <w:pStyle w:val="NICCYBodyText"/>
      </w:pPr>
      <w:r>
        <w:t xml:space="preserve">The relative child poverty rate dropped from 28% in 2014-15 to 23% in 2015-16. This drop is also reflected in Absolute and Material child poverty figures. </w:t>
      </w:r>
    </w:p>
    <w:p w:rsidR="00CD791D" w:rsidRDefault="00CD791D" w:rsidP="00CD791D">
      <w:pPr>
        <w:pStyle w:val="NICCYBodyText"/>
      </w:pPr>
    </w:p>
    <w:p w:rsidR="00CD791D" w:rsidRDefault="00CD791D" w:rsidP="00CD791D">
      <w:pPr>
        <w:pStyle w:val="NICCYBodyText"/>
      </w:pPr>
      <w:r>
        <w:t xml:space="preserve">If this decrease </w:t>
      </w:r>
      <w:r w:rsidR="00B169A8">
        <w:t>were to be</w:t>
      </w:r>
      <w:r>
        <w:t xml:space="preserve"> sustained, it would be very welcome. However, </w:t>
      </w:r>
      <w:r w:rsidR="003E54A6">
        <w:t>as figure 1 below show</w:t>
      </w:r>
      <w:r w:rsidR="00B169A8">
        <w:t xml:space="preserve">s, </w:t>
      </w:r>
      <w:r>
        <w:t xml:space="preserve">while there have been annual fluctuations in child poverty since the data was first collected in 2002/3, there has not been a sustained decrease. </w:t>
      </w:r>
    </w:p>
    <w:p w:rsidR="00CD791D" w:rsidRDefault="00CD791D" w:rsidP="00CD791D">
      <w:pPr>
        <w:pStyle w:val="NICCYBodyText"/>
      </w:pPr>
    </w:p>
    <w:p w:rsidR="00CD791D" w:rsidRDefault="00B169A8" w:rsidP="00CD791D">
      <w:pPr>
        <w:pStyle w:val="NICCYBodyText"/>
      </w:pPr>
      <w:r>
        <w:t>I</w:t>
      </w:r>
      <w:r w:rsidR="00CD791D">
        <w:t>t is difficult to be conclusive about the reas</w:t>
      </w:r>
      <w:r>
        <w:t xml:space="preserve">on for changes in poverty rates. However, </w:t>
      </w:r>
      <w:r w:rsidR="00CD791D">
        <w:t>it is likely that this reflects the difference in median incomes in Northern Ireland and the UK: median incomes increased more in Northern Ireland than the</w:t>
      </w:r>
      <w:r w:rsidR="00DC76FB">
        <w:t xml:space="preserve"> UK over that period. This may </w:t>
      </w:r>
      <w:r w:rsidR="00CD791D">
        <w:t xml:space="preserve">in part, be due to </w:t>
      </w:r>
      <w:r w:rsidR="00CF090F">
        <w:t xml:space="preserve">changes to the social security system, including Universal Credit, which </w:t>
      </w:r>
      <w:r w:rsidR="003E54A6">
        <w:t xml:space="preserve">are being </w:t>
      </w:r>
      <w:r w:rsidR="00CF090F">
        <w:t xml:space="preserve">implemented </w:t>
      </w:r>
      <w:r w:rsidR="003E54A6">
        <w:t xml:space="preserve">more slowly than </w:t>
      </w:r>
      <w:r w:rsidR="00CF090F">
        <w:t>in GB</w:t>
      </w:r>
      <w:r w:rsidR="003E54A6">
        <w:t>.</w:t>
      </w:r>
      <w:r>
        <w:t xml:space="preserve"> The </w:t>
      </w:r>
      <w:r w:rsidR="003E54A6">
        <w:t xml:space="preserve">time-limited </w:t>
      </w:r>
      <w:r>
        <w:t xml:space="preserve">mitigation package </w:t>
      </w:r>
      <w:r>
        <w:lastRenderedPageBreak/>
        <w:t>provided</w:t>
      </w:r>
      <w:r w:rsidR="00CF090F">
        <w:t xml:space="preserve"> by the Northern Ireland Executive</w:t>
      </w:r>
      <w:r>
        <w:t xml:space="preserve"> in relation to earlier ‘welfare reforms’ </w:t>
      </w:r>
      <w:r w:rsidR="003E54A6">
        <w:t>i</w:t>
      </w:r>
      <w:r w:rsidR="00DC76FB">
        <w:t>s also likely to have helped</w:t>
      </w:r>
      <w:r w:rsidR="003E54A6">
        <w:t xml:space="preserve"> maintain family incomes</w:t>
      </w:r>
      <w:r w:rsidR="00CF090F">
        <w:t xml:space="preserve">. </w:t>
      </w:r>
    </w:p>
    <w:p w:rsidR="00CD791D" w:rsidRDefault="00CD791D" w:rsidP="00CD791D">
      <w:pPr>
        <w:pStyle w:val="NICCYBodyText"/>
      </w:pPr>
    </w:p>
    <w:p w:rsidR="00CD791D" w:rsidRDefault="00CD791D" w:rsidP="0026424B">
      <w:pPr>
        <w:pStyle w:val="NICCYBodyText"/>
      </w:pPr>
      <w:r>
        <w:t>Figure 1: Relative poverty rates (AHC) for population groups in Northern Ireland.</w:t>
      </w:r>
    </w:p>
    <w:p w:rsidR="0023546D" w:rsidRDefault="00CD791D" w:rsidP="0026424B">
      <w:pPr>
        <w:pStyle w:val="NICCYBodyText"/>
      </w:pPr>
      <w:r>
        <w:rPr>
          <w:noProof/>
          <w:lang w:eastAsia="en-GB"/>
        </w:rPr>
        <w:drawing>
          <wp:inline distT="0" distB="0" distL="0" distR="0" wp14:anchorId="6B3F20E2" wp14:editId="6FDD614E">
            <wp:extent cx="6116320" cy="2686050"/>
            <wp:effectExtent l="0" t="0" r="1778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D791D" w:rsidRPr="008C045D" w:rsidRDefault="00CD791D" w:rsidP="00CD791D">
      <w:pPr>
        <w:pStyle w:val="NICCYBodyText"/>
        <w:rPr>
          <w:sz w:val="20"/>
          <w:szCs w:val="20"/>
        </w:rPr>
      </w:pPr>
      <w:r>
        <w:rPr>
          <w:sz w:val="20"/>
          <w:szCs w:val="20"/>
        </w:rPr>
        <w:t>Source FRS data 2002/3 to 2015</w:t>
      </w:r>
      <w:r w:rsidRPr="008C045D">
        <w:rPr>
          <w:sz w:val="20"/>
          <w:szCs w:val="20"/>
        </w:rPr>
        <w:t>/1</w:t>
      </w:r>
      <w:r>
        <w:rPr>
          <w:sz w:val="20"/>
          <w:szCs w:val="20"/>
        </w:rPr>
        <w:t>6</w:t>
      </w:r>
      <w:r w:rsidRPr="008C045D">
        <w:rPr>
          <w:sz w:val="20"/>
          <w:szCs w:val="20"/>
        </w:rPr>
        <w:t xml:space="preserve"> - Relative poverty AHC.</w:t>
      </w:r>
    </w:p>
    <w:p w:rsidR="0023546D" w:rsidRDefault="0023546D" w:rsidP="0026424B">
      <w:pPr>
        <w:pStyle w:val="NICCYBodyText"/>
      </w:pPr>
    </w:p>
    <w:p w:rsidR="00CF090F" w:rsidRPr="00CF090F" w:rsidRDefault="00CF090F" w:rsidP="00CF090F">
      <w:pPr>
        <w:pStyle w:val="NICCYBodyText"/>
        <w:rPr>
          <w:b/>
        </w:rPr>
      </w:pPr>
      <w:r w:rsidRPr="00CF090F">
        <w:rPr>
          <w:b/>
        </w:rPr>
        <w:t>Poverty disproportionately affects children, compared to other age groups</w:t>
      </w:r>
    </w:p>
    <w:p w:rsidR="00CF090F" w:rsidRDefault="00CF090F" w:rsidP="00CF090F">
      <w:pPr>
        <w:pStyle w:val="NICCYBodyText"/>
      </w:pPr>
      <w:r>
        <w:t xml:space="preserve">As can be seen in figure 1 above, children have consistently been the age </w:t>
      </w:r>
      <w:r w:rsidRPr="003E54A6">
        <w:t>group at most risk of being in poverty in Northern Ireland. Currently the poverty rate for working</w:t>
      </w:r>
      <w:r>
        <w:t xml:space="preserve"> age adults is 17%, six percentage points less than the child poverty rates. The gap is even larger between children and pensioners: pensioner poverty is currently 12%, almost half the poverty rate for children </w:t>
      </w:r>
    </w:p>
    <w:p w:rsidR="00CF090F" w:rsidRDefault="00CF090F" w:rsidP="00CF090F">
      <w:pPr>
        <w:pStyle w:val="NICCYBodyText"/>
      </w:pPr>
    </w:p>
    <w:p w:rsidR="00CF090F" w:rsidRDefault="00CF090F" w:rsidP="0026424B">
      <w:pPr>
        <w:pStyle w:val="NICCYBodyText"/>
      </w:pPr>
      <w:r>
        <w:t>It is important to recognise the succe</w:t>
      </w:r>
      <w:r w:rsidR="00B169A8">
        <w:t>ss of government policy in reduc</w:t>
      </w:r>
      <w:r>
        <w:t xml:space="preserve">ing pensioner poverty, and it is vital that there is also a concerted effort to </w:t>
      </w:r>
      <w:r w:rsidR="00B169A8">
        <w:t>reduce</w:t>
      </w:r>
      <w:r>
        <w:t xml:space="preserve"> child poverty in Northern Ireland. </w:t>
      </w:r>
    </w:p>
    <w:p w:rsidR="00CF090F" w:rsidRDefault="00CF090F" w:rsidP="0026424B">
      <w:pPr>
        <w:pStyle w:val="NICCYBodyText"/>
      </w:pPr>
    </w:p>
    <w:p w:rsidR="0026424B" w:rsidRPr="00424B73" w:rsidRDefault="0026424B" w:rsidP="0026424B">
      <w:pPr>
        <w:pStyle w:val="NICCYBodyText"/>
        <w:rPr>
          <w:b/>
        </w:rPr>
      </w:pPr>
      <w:r w:rsidRPr="00202AA2">
        <w:rPr>
          <w:b/>
        </w:rPr>
        <w:t>It disproportionately affects some groups of children</w:t>
      </w:r>
    </w:p>
    <w:p w:rsidR="0026424B" w:rsidRDefault="0026424B" w:rsidP="0026424B">
      <w:pPr>
        <w:pStyle w:val="NICCYBodyText"/>
      </w:pPr>
      <w:r>
        <w:t>The D</w:t>
      </w:r>
      <w:r w:rsidR="00B169A8">
        <w:t xml:space="preserve">epartment </w:t>
      </w:r>
      <w:r>
        <w:t>f</w:t>
      </w:r>
      <w:r w:rsidR="00B169A8">
        <w:t xml:space="preserve">or </w:t>
      </w:r>
      <w:r>
        <w:t>C</w:t>
      </w:r>
      <w:r w:rsidR="00B169A8">
        <w:t>ommunities</w:t>
      </w:r>
      <w:r>
        <w:t xml:space="preserve"> ‘Hous</w:t>
      </w:r>
      <w:r w:rsidR="00CF090F">
        <w:t>eholds Below Average Income 2015</w:t>
      </w:r>
      <w:r>
        <w:t>-1</w:t>
      </w:r>
      <w:r w:rsidR="00CF090F">
        <w:t>6</w:t>
      </w:r>
      <w:r>
        <w:t>’ data tables show that some groups of children are more likely to experience poverty than others:</w:t>
      </w:r>
    </w:p>
    <w:p w:rsidR="0026424B" w:rsidRPr="0049188C" w:rsidRDefault="00B169A8" w:rsidP="0026424B">
      <w:pPr>
        <w:pStyle w:val="NICCYBodyText"/>
        <w:numPr>
          <w:ilvl w:val="0"/>
          <w:numId w:val="20"/>
        </w:numPr>
      </w:pPr>
      <w:r>
        <w:t xml:space="preserve">Children </w:t>
      </w:r>
      <w:r w:rsidR="000B37C8">
        <w:t>in lone parent families (40</w:t>
      </w:r>
      <w:r w:rsidR="0026424B" w:rsidRPr="0049188C">
        <w:t xml:space="preserve">%) compared to those in couple </w:t>
      </w:r>
      <w:r w:rsidR="000B37C8">
        <w:t>families(18</w:t>
      </w:r>
      <w:r w:rsidR="0026424B" w:rsidRPr="0049188C">
        <w:t>%)</w:t>
      </w:r>
      <w:r w:rsidR="00DC76FB">
        <w:t>;</w:t>
      </w:r>
    </w:p>
    <w:p w:rsidR="0026424B" w:rsidRPr="0049188C" w:rsidRDefault="00B169A8" w:rsidP="0026424B">
      <w:pPr>
        <w:pStyle w:val="NICCYBodyText"/>
        <w:numPr>
          <w:ilvl w:val="0"/>
          <w:numId w:val="20"/>
        </w:numPr>
      </w:pPr>
      <w:r>
        <w:t xml:space="preserve">Children </w:t>
      </w:r>
      <w:r w:rsidR="000B37C8">
        <w:t xml:space="preserve">in </w:t>
      </w:r>
      <w:r w:rsidR="00F54EB3">
        <w:t>‘workless’</w:t>
      </w:r>
      <w:r w:rsidR="000B37C8">
        <w:t xml:space="preserve"> households (65</w:t>
      </w:r>
      <w:r w:rsidR="0026424B" w:rsidRPr="0049188C">
        <w:t>%) compared to hou</w:t>
      </w:r>
      <w:r w:rsidR="000B37C8">
        <w:t>seholds where all adults work (11</w:t>
      </w:r>
      <w:r w:rsidR="0026424B" w:rsidRPr="0049188C">
        <w:t>%)</w:t>
      </w:r>
      <w:r w:rsidR="00DC76FB">
        <w:t>;</w:t>
      </w:r>
    </w:p>
    <w:p w:rsidR="0026424B" w:rsidRPr="0049188C" w:rsidRDefault="00B169A8" w:rsidP="0026424B">
      <w:pPr>
        <w:pStyle w:val="NICCYBodyText"/>
        <w:numPr>
          <w:ilvl w:val="0"/>
          <w:numId w:val="20"/>
        </w:numPr>
      </w:pPr>
      <w:r>
        <w:t>Children l</w:t>
      </w:r>
      <w:r w:rsidR="0026424B" w:rsidRPr="0049188C">
        <w:t>iving in famili</w:t>
      </w:r>
      <w:r w:rsidR="000B37C8">
        <w:t>es where someone is disabled (30</w:t>
      </w:r>
      <w:r w:rsidR="0026424B" w:rsidRPr="0049188C">
        <w:t>%) compa</w:t>
      </w:r>
      <w:r w:rsidR="000B37C8">
        <w:t>red to those where no one is (20</w:t>
      </w:r>
      <w:r w:rsidR="0026424B" w:rsidRPr="0049188C">
        <w:t>%)</w:t>
      </w:r>
      <w:r w:rsidR="00DC76FB">
        <w:t xml:space="preserve">; and </w:t>
      </w:r>
    </w:p>
    <w:p w:rsidR="0026424B" w:rsidRPr="0049188C" w:rsidRDefault="00B169A8" w:rsidP="0026424B">
      <w:pPr>
        <w:pStyle w:val="NICCYBodyText"/>
        <w:numPr>
          <w:ilvl w:val="0"/>
          <w:numId w:val="20"/>
        </w:numPr>
      </w:pPr>
      <w:r>
        <w:t>Children living i</w:t>
      </w:r>
      <w:r w:rsidR="0026424B" w:rsidRPr="0049188C">
        <w:t>n families with 3+ children (</w:t>
      </w:r>
      <w:r w:rsidR="000B37C8">
        <w:t>27</w:t>
      </w:r>
      <w:r w:rsidR="0026424B" w:rsidRPr="0049188C">
        <w:t xml:space="preserve">%) compared to families with one child </w:t>
      </w:r>
      <w:r w:rsidR="000B37C8">
        <w:t>(22</w:t>
      </w:r>
      <w:r w:rsidR="0026424B" w:rsidRPr="0049188C">
        <w:t>%)</w:t>
      </w:r>
      <w:r w:rsidR="0026424B">
        <w:t>.</w:t>
      </w:r>
      <w:r w:rsidR="0026424B">
        <w:rPr>
          <w:rStyle w:val="FootnoteReference"/>
        </w:rPr>
        <w:footnoteReference w:id="2"/>
      </w:r>
    </w:p>
    <w:p w:rsidR="0026424B" w:rsidRDefault="0026424B" w:rsidP="0026424B">
      <w:pPr>
        <w:pStyle w:val="NICCYBodyText"/>
      </w:pPr>
    </w:p>
    <w:p w:rsidR="000B37C8" w:rsidRPr="000B37C8" w:rsidRDefault="000B37C8" w:rsidP="0026424B">
      <w:pPr>
        <w:pStyle w:val="NICCYBodyText"/>
        <w:rPr>
          <w:b/>
        </w:rPr>
      </w:pPr>
      <w:r w:rsidRPr="000B37C8">
        <w:rPr>
          <w:b/>
        </w:rPr>
        <w:t>The majority of children in poverty live in households where parents are working</w:t>
      </w:r>
    </w:p>
    <w:p w:rsidR="000B37C8" w:rsidRDefault="000B37C8" w:rsidP="0026424B">
      <w:pPr>
        <w:pStyle w:val="NICCYBodyText"/>
      </w:pPr>
      <w:r>
        <w:t xml:space="preserve">While a child is significantly more likely to be in poverty if they live in </w:t>
      </w:r>
      <w:r w:rsidR="00F54EB3">
        <w:t>‘workless’</w:t>
      </w:r>
      <w:r>
        <w:t xml:space="preserve"> households, the majority of children in poverty actually live in households where at least one parent</w:t>
      </w:r>
      <w:r w:rsidR="00505FDB">
        <w:t>/carer</w:t>
      </w:r>
      <w:r>
        <w:t xml:space="preserve"> works. </w:t>
      </w:r>
    </w:p>
    <w:p w:rsidR="000B37C8" w:rsidRDefault="000B37C8" w:rsidP="000B37C8">
      <w:pPr>
        <w:pStyle w:val="NICCYBodyText"/>
        <w:numPr>
          <w:ilvl w:val="0"/>
          <w:numId w:val="31"/>
        </w:numPr>
      </w:pPr>
      <w:r>
        <w:t>30% of poor children live in households where all adults work (31,000)</w:t>
      </w:r>
      <w:r w:rsidR="00DC76FB">
        <w:t>.</w:t>
      </w:r>
    </w:p>
    <w:p w:rsidR="000B37C8" w:rsidRDefault="000B37C8" w:rsidP="000B37C8">
      <w:pPr>
        <w:pStyle w:val="NICCYBodyText"/>
        <w:numPr>
          <w:ilvl w:val="0"/>
          <w:numId w:val="31"/>
        </w:numPr>
      </w:pPr>
      <w:r>
        <w:t>31% live in households where at least one adult is working, but not all (32,000)</w:t>
      </w:r>
      <w:r w:rsidR="00DC76FB">
        <w:t>.</w:t>
      </w:r>
    </w:p>
    <w:p w:rsidR="000B37C8" w:rsidRDefault="000B37C8" w:rsidP="000B37C8">
      <w:pPr>
        <w:pStyle w:val="NICCYBodyText"/>
        <w:numPr>
          <w:ilvl w:val="0"/>
          <w:numId w:val="31"/>
        </w:numPr>
      </w:pPr>
      <w:r>
        <w:t xml:space="preserve">39% live in </w:t>
      </w:r>
      <w:r w:rsidR="00F54EB3">
        <w:t>‘workless’</w:t>
      </w:r>
      <w:r>
        <w:t xml:space="preserve"> households. (40,000)</w:t>
      </w:r>
      <w:r w:rsidR="00DC76FB">
        <w:t>.</w:t>
      </w:r>
    </w:p>
    <w:p w:rsidR="000B37C8" w:rsidRDefault="000B37C8" w:rsidP="0026424B">
      <w:pPr>
        <w:pStyle w:val="NICCYBodyText"/>
      </w:pPr>
    </w:p>
    <w:p w:rsidR="000B37C8" w:rsidRDefault="00B169A8" w:rsidP="0026424B">
      <w:pPr>
        <w:pStyle w:val="NICCYBodyText"/>
      </w:pPr>
      <w:r>
        <w:t>While children may be in p</w:t>
      </w:r>
      <w:r w:rsidR="000B37C8">
        <w:t xml:space="preserve">overty </w:t>
      </w:r>
      <w:r>
        <w:t>due to their</w:t>
      </w:r>
      <w:r w:rsidR="000B37C8">
        <w:t xml:space="preserve"> parents being out of work,</w:t>
      </w:r>
      <w:r>
        <w:t xml:space="preserve"> parents finding work is no guarantee of being able to lift their family out of poverty.</w:t>
      </w:r>
      <w:r w:rsidR="000B37C8">
        <w:t xml:space="preserve"> </w:t>
      </w:r>
    </w:p>
    <w:p w:rsidR="000B37C8" w:rsidRPr="0049188C" w:rsidRDefault="000B37C8" w:rsidP="0026424B">
      <w:pPr>
        <w:pStyle w:val="NICCYBodyText"/>
      </w:pPr>
    </w:p>
    <w:p w:rsidR="0026424B" w:rsidRPr="00424B73" w:rsidRDefault="0026424B" w:rsidP="0026424B">
      <w:pPr>
        <w:pStyle w:val="NICCYBodyText"/>
        <w:rPr>
          <w:b/>
        </w:rPr>
      </w:pPr>
      <w:r w:rsidRPr="00202AA2">
        <w:rPr>
          <w:b/>
        </w:rPr>
        <w:t>It has a severe impact on children’s lives</w:t>
      </w:r>
    </w:p>
    <w:p w:rsidR="00505FDB" w:rsidRDefault="00555054" w:rsidP="00555054">
      <w:pPr>
        <w:pStyle w:val="NICCYBodyText"/>
      </w:pPr>
      <w:r>
        <w:t>Poverty impacts on children</w:t>
      </w:r>
      <w:r w:rsidR="00505FDB">
        <w:t>’s</w:t>
      </w:r>
      <w:r>
        <w:t xml:space="preserve"> and young people’s</w:t>
      </w:r>
      <w:r w:rsidR="00505FDB">
        <w:t xml:space="preserve"> lives and life outcomes including those in education, health and housing. </w:t>
      </w:r>
      <w:r>
        <w:t xml:space="preserve"> </w:t>
      </w:r>
    </w:p>
    <w:p w:rsidR="00505FDB" w:rsidRDefault="00505FDB" w:rsidP="00555054">
      <w:pPr>
        <w:pStyle w:val="NICCYBodyText"/>
      </w:pPr>
    </w:p>
    <w:p w:rsidR="0026424B" w:rsidRPr="0049188C" w:rsidRDefault="00555054" w:rsidP="00555054">
      <w:pPr>
        <w:pStyle w:val="NICCYBodyText"/>
      </w:pPr>
      <w:r>
        <w:t xml:space="preserve">Young people entitled to free school meals </w:t>
      </w:r>
      <w:r w:rsidR="0026424B" w:rsidRPr="0049188C">
        <w:t>are</w:t>
      </w:r>
      <w:r>
        <w:t xml:space="preserve"> almost</w:t>
      </w:r>
      <w:r w:rsidR="0026424B" w:rsidRPr="0049188C">
        <w:t xml:space="preserve"> twice as likely to leave school without </w:t>
      </w:r>
      <w:r>
        <w:t>five</w:t>
      </w:r>
      <w:r w:rsidR="0026424B" w:rsidRPr="0049188C">
        <w:t xml:space="preserve"> good GCSEs</w:t>
      </w:r>
      <w:r>
        <w:t xml:space="preserve"> (55.2%) compared with young people</w:t>
      </w:r>
      <w:r w:rsidR="00505FDB">
        <w:t xml:space="preserve"> who are not </w:t>
      </w:r>
      <w:r>
        <w:t>(24.2%)</w:t>
      </w:r>
      <w:r w:rsidR="0026424B" w:rsidRPr="0049188C">
        <w:t>.</w:t>
      </w:r>
      <w:r w:rsidR="0026424B">
        <w:rPr>
          <w:rStyle w:val="FootnoteReference"/>
        </w:rPr>
        <w:footnoteReference w:id="3"/>
      </w:r>
    </w:p>
    <w:p w:rsidR="0026424B" w:rsidRDefault="0026424B" w:rsidP="0026424B">
      <w:pPr>
        <w:pStyle w:val="NICCYBodyText"/>
      </w:pPr>
    </w:p>
    <w:p w:rsidR="0026424B" w:rsidRPr="0049188C" w:rsidRDefault="00555054" w:rsidP="0026424B">
      <w:pPr>
        <w:pStyle w:val="NICCYBodyText"/>
      </w:pPr>
      <w:r>
        <w:t xml:space="preserve">Poverty </w:t>
      </w:r>
      <w:r w:rsidR="0026424B" w:rsidRPr="0049188C">
        <w:t xml:space="preserve">affects </w:t>
      </w:r>
      <w:r>
        <w:t>children’s he</w:t>
      </w:r>
      <w:r w:rsidR="00505FDB">
        <w:t>alth throughout their childhood</w:t>
      </w:r>
      <w:r>
        <w:t xml:space="preserve"> and</w:t>
      </w:r>
      <w:r w:rsidR="0026424B" w:rsidRPr="0049188C">
        <w:t xml:space="preserve"> throughout their lives</w:t>
      </w:r>
      <w:r w:rsidR="00505FDB">
        <w:t>:</w:t>
      </w:r>
    </w:p>
    <w:p w:rsidR="0026424B" w:rsidRPr="0049188C" w:rsidRDefault="0026424B" w:rsidP="0026424B">
      <w:pPr>
        <w:pStyle w:val="NICCYBodyText"/>
        <w:numPr>
          <w:ilvl w:val="0"/>
          <w:numId w:val="22"/>
        </w:numPr>
      </w:pPr>
      <w:r w:rsidRPr="0049188C">
        <w:t xml:space="preserve">Infant mortality </w:t>
      </w:r>
      <w:r w:rsidR="00555054">
        <w:t xml:space="preserve">is </w:t>
      </w:r>
      <w:r>
        <w:t>16</w:t>
      </w:r>
      <w:r w:rsidRPr="0049188C">
        <w:t xml:space="preserve">% higher in </w:t>
      </w:r>
      <w:r w:rsidR="00555054">
        <w:t xml:space="preserve">the </w:t>
      </w:r>
      <w:r w:rsidRPr="0049188C">
        <w:t>most deprived areas than</w:t>
      </w:r>
      <w:r w:rsidR="00B972F3">
        <w:t xml:space="preserve"> in the</w:t>
      </w:r>
      <w:r w:rsidRPr="0049188C">
        <w:t xml:space="preserve"> least</w:t>
      </w:r>
      <w:r>
        <w:t>;</w:t>
      </w:r>
    </w:p>
    <w:p w:rsidR="0026424B" w:rsidRDefault="0026424B" w:rsidP="0026424B">
      <w:pPr>
        <w:pStyle w:val="NICCYBodyText"/>
        <w:numPr>
          <w:ilvl w:val="0"/>
          <w:numId w:val="22"/>
        </w:numPr>
      </w:pPr>
      <w:r w:rsidRPr="0049188C">
        <w:t xml:space="preserve">Suicide rates </w:t>
      </w:r>
      <w:r w:rsidR="00555054">
        <w:t xml:space="preserve">are </w:t>
      </w:r>
      <w:r w:rsidRPr="0049188C">
        <w:t xml:space="preserve">3 times higher in </w:t>
      </w:r>
      <w:r w:rsidR="00555054">
        <w:t xml:space="preserve">the </w:t>
      </w:r>
      <w:r w:rsidRPr="0049188C">
        <w:t>most deprived areas than</w:t>
      </w:r>
      <w:r w:rsidR="00B972F3">
        <w:t xml:space="preserve"> in the</w:t>
      </w:r>
      <w:r w:rsidRPr="0049188C">
        <w:t xml:space="preserve"> least</w:t>
      </w:r>
      <w:r>
        <w:t>;</w:t>
      </w:r>
    </w:p>
    <w:p w:rsidR="0026424B" w:rsidRPr="0049188C" w:rsidRDefault="00B972F3" w:rsidP="0026424B">
      <w:pPr>
        <w:pStyle w:val="NICCYBodyText"/>
        <w:numPr>
          <w:ilvl w:val="0"/>
          <w:numId w:val="22"/>
        </w:numPr>
      </w:pPr>
      <w:r>
        <w:t>The s</w:t>
      </w:r>
      <w:r w:rsidR="003E54A6">
        <w:t>elf-</w:t>
      </w:r>
      <w:r w:rsidR="0026424B">
        <w:t xml:space="preserve">harm admission rate </w:t>
      </w:r>
      <w:r>
        <w:t>is</w:t>
      </w:r>
      <w:r w:rsidR="00555054">
        <w:t xml:space="preserve"> </w:t>
      </w:r>
      <w:r w:rsidR="0026424B">
        <w:t xml:space="preserve">4 times higher in </w:t>
      </w:r>
      <w:r>
        <w:t xml:space="preserve">the </w:t>
      </w:r>
      <w:r w:rsidR="0026424B">
        <w:t xml:space="preserve">most deprived areas than </w:t>
      </w:r>
      <w:r>
        <w:t xml:space="preserve">the </w:t>
      </w:r>
      <w:r w:rsidR="0026424B">
        <w:t>least;</w:t>
      </w:r>
    </w:p>
    <w:p w:rsidR="0026424B" w:rsidRPr="0049188C" w:rsidRDefault="0026424B" w:rsidP="0026424B">
      <w:pPr>
        <w:pStyle w:val="NICCYBodyText"/>
        <w:numPr>
          <w:ilvl w:val="0"/>
          <w:numId w:val="22"/>
        </w:numPr>
      </w:pPr>
      <w:r w:rsidRPr="0049188C">
        <w:t xml:space="preserve">Mental ill-health </w:t>
      </w:r>
      <w:r w:rsidR="00B972F3">
        <w:t xml:space="preserve">is </w:t>
      </w:r>
      <w:r w:rsidRPr="0049188C">
        <w:t xml:space="preserve">twice </w:t>
      </w:r>
      <w:r w:rsidR="00B972F3">
        <w:t xml:space="preserve">the </w:t>
      </w:r>
      <w:r w:rsidRPr="0049188C">
        <w:t>rate in most deprived areas than least</w:t>
      </w:r>
      <w:r>
        <w:t>;</w:t>
      </w:r>
    </w:p>
    <w:p w:rsidR="0026424B" w:rsidRPr="0049188C" w:rsidRDefault="00B972F3" w:rsidP="0026424B">
      <w:pPr>
        <w:pStyle w:val="NICCYBodyText"/>
        <w:numPr>
          <w:ilvl w:val="0"/>
          <w:numId w:val="22"/>
        </w:numPr>
      </w:pPr>
      <w:r>
        <w:t>Children in poverty statistically l</w:t>
      </w:r>
      <w:r w:rsidR="0026424B">
        <w:t>ive shorter lives (women -4.4years, men -7.0</w:t>
      </w:r>
      <w:r w:rsidR="0026424B" w:rsidRPr="0049188C">
        <w:t xml:space="preserve"> years)</w:t>
      </w:r>
      <w:r w:rsidR="0026424B">
        <w:t>;</w:t>
      </w:r>
    </w:p>
    <w:p w:rsidR="0026424B" w:rsidRPr="0049188C" w:rsidRDefault="00B972F3" w:rsidP="0026424B">
      <w:pPr>
        <w:pStyle w:val="NICCYBodyText"/>
        <w:numPr>
          <w:ilvl w:val="0"/>
          <w:numId w:val="22"/>
        </w:numPr>
      </w:pPr>
      <w:r>
        <w:t>Children in poverty statistically h</w:t>
      </w:r>
      <w:r w:rsidR="0026424B" w:rsidRPr="0049188C">
        <w:t xml:space="preserve">ave fewer years of </w:t>
      </w:r>
      <w:r>
        <w:t xml:space="preserve">good </w:t>
      </w:r>
      <w:r w:rsidR="0026424B" w:rsidRPr="0049188C">
        <w:t>health (women -</w:t>
      </w:r>
      <w:r w:rsidR="0026424B">
        <w:t>14.6</w:t>
      </w:r>
      <w:r w:rsidR="0026424B" w:rsidRPr="0049188C">
        <w:t xml:space="preserve"> years, men -12</w:t>
      </w:r>
      <w:r w:rsidR="0026424B">
        <w:t>.2</w:t>
      </w:r>
      <w:r w:rsidR="0026424B" w:rsidRPr="0049188C">
        <w:t xml:space="preserve"> years)</w:t>
      </w:r>
      <w:r w:rsidR="0026424B">
        <w:t>.</w:t>
      </w:r>
      <w:r w:rsidR="0026424B">
        <w:rPr>
          <w:rStyle w:val="FootnoteReference"/>
        </w:rPr>
        <w:footnoteReference w:id="4"/>
      </w:r>
    </w:p>
    <w:p w:rsidR="0026424B" w:rsidRDefault="0026424B" w:rsidP="0026424B">
      <w:pPr>
        <w:pStyle w:val="NICCYBodyText"/>
      </w:pPr>
    </w:p>
    <w:p w:rsidR="0026424B" w:rsidRDefault="0026424B" w:rsidP="0026424B">
      <w:pPr>
        <w:pStyle w:val="NICCYBodyText"/>
      </w:pPr>
      <w:r>
        <w:t>Home</w:t>
      </w:r>
      <w:r w:rsidR="00505FDB">
        <w:t>s</w:t>
      </w:r>
      <w:r>
        <w:t xml:space="preserve">: </w:t>
      </w:r>
    </w:p>
    <w:p w:rsidR="0026424B" w:rsidRDefault="0026424B" w:rsidP="0026424B">
      <w:pPr>
        <w:pStyle w:val="NICCYBodyText"/>
        <w:numPr>
          <w:ilvl w:val="0"/>
          <w:numId w:val="23"/>
        </w:numPr>
      </w:pPr>
      <w:r>
        <w:t>The number of families presenting as homeless in 2015-6 was 5,645. Records are not kept of the number of children in these families.</w:t>
      </w:r>
    </w:p>
    <w:p w:rsidR="0026424B" w:rsidRDefault="0026424B" w:rsidP="0026424B">
      <w:pPr>
        <w:pStyle w:val="NICCYBodyText"/>
        <w:numPr>
          <w:ilvl w:val="0"/>
          <w:numId w:val="23"/>
        </w:numPr>
      </w:pPr>
      <w:r>
        <w:t>The number of families in temporary accommodation in 2015-6 was 1,693. Again, records are not kept of the number of children in these families.</w:t>
      </w:r>
      <w:r>
        <w:rPr>
          <w:rStyle w:val="FootnoteReference"/>
        </w:rPr>
        <w:footnoteReference w:id="5"/>
      </w:r>
    </w:p>
    <w:p w:rsidR="0026424B" w:rsidRDefault="0026424B" w:rsidP="0026424B">
      <w:pPr>
        <w:pStyle w:val="NICCYSubTitle"/>
      </w:pPr>
    </w:p>
    <w:p w:rsidR="0026424B" w:rsidRDefault="0026424B" w:rsidP="0026424B">
      <w:pPr>
        <w:pStyle w:val="NICCYSubTitle"/>
        <w:numPr>
          <w:ilvl w:val="0"/>
          <w:numId w:val="29"/>
        </w:numPr>
        <w:ind w:left="426"/>
      </w:pPr>
      <w:r>
        <w:t xml:space="preserve">The </w:t>
      </w:r>
      <w:r w:rsidR="00505FDB">
        <w:t>P</w:t>
      </w:r>
      <w:r>
        <w:t xml:space="preserve">olicy </w:t>
      </w:r>
      <w:r w:rsidR="00505FDB">
        <w:t>C</w:t>
      </w:r>
      <w:r>
        <w:t>ontext</w:t>
      </w:r>
      <w:r w:rsidR="00C034A5">
        <w:t xml:space="preserve">: Welfare Reform </w:t>
      </w:r>
      <w:r w:rsidR="00505FDB">
        <w:t>C</w:t>
      </w:r>
      <w:r w:rsidR="00C034A5">
        <w:t>uts</w:t>
      </w:r>
    </w:p>
    <w:p w:rsidR="003E3264" w:rsidRDefault="000B37C8" w:rsidP="002528D9">
      <w:pPr>
        <w:pStyle w:val="NICCYBodyText"/>
      </w:pPr>
      <w:r>
        <w:t xml:space="preserve">While eradicating child poverty was </w:t>
      </w:r>
      <w:r w:rsidR="00505FDB">
        <w:t>stated as a</w:t>
      </w:r>
      <w:r>
        <w:t xml:space="preserve"> UK government commitment </w:t>
      </w:r>
      <w:r w:rsidR="002528D9">
        <w:t xml:space="preserve">10 years ago, it is clear that currently there is less of a focus on reducing child poverty. </w:t>
      </w:r>
      <w:r w:rsidR="0026424B">
        <w:t xml:space="preserve">Evidence from across the UK indicates that welfare reform changes have </w:t>
      </w:r>
      <w:r w:rsidR="0026424B" w:rsidRPr="0049188C">
        <w:t>disproportionately targeted families with children</w:t>
      </w:r>
      <w:r w:rsidR="002528D9">
        <w:t>,</w:t>
      </w:r>
      <w:r w:rsidR="0026424B">
        <w:rPr>
          <w:rStyle w:val="FootnoteReference"/>
        </w:rPr>
        <w:footnoteReference w:id="6"/>
      </w:r>
      <w:r w:rsidR="002528D9">
        <w:t xml:space="preserve"> the most blatant example of this being the recently introduced two child limit on Child Tax Credits and Universal Credit.</w:t>
      </w:r>
      <w:r w:rsidR="003E3264">
        <w:rPr>
          <w:rStyle w:val="FootnoteReference"/>
        </w:rPr>
        <w:footnoteReference w:id="7"/>
      </w:r>
      <w:r w:rsidR="002528D9">
        <w:t xml:space="preserve"> </w:t>
      </w:r>
    </w:p>
    <w:p w:rsidR="003E3264" w:rsidRDefault="003E3264" w:rsidP="003E3264">
      <w:pPr>
        <w:pStyle w:val="NICCYBodyText"/>
      </w:pPr>
    </w:p>
    <w:p w:rsidR="003E3264" w:rsidRDefault="003E3264" w:rsidP="003E3264">
      <w:pPr>
        <w:pStyle w:val="NICCYBodyText"/>
      </w:pPr>
      <w:r>
        <w:t>Figure 2: Impact of two child limit on families in Northern Ireland</w:t>
      </w:r>
    </w:p>
    <w:tbl>
      <w:tblPr>
        <w:tblStyle w:val="TableGrid"/>
        <w:tblW w:w="0" w:type="auto"/>
        <w:tblLook w:val="04A0" w:firstRow="1" w:lastRow="0" w:firstColumn="1" w:lastColumn="0" w:noHBand="0" w:noVBand="1"/>
      </w:tblPr>
      <w:tblGrid>
        <w:gridCol w:w="4673"/>
        <w:gridCol w:w="1202"/>
        <w:gridCol w:w="1203"/>
        <w:gridCol w:w="1203"/>
        <w:gridCol w:w="1203"/>
      </w:tblGrid>
      <w:tr w:rsidR="003E3264" w:rsidTr="00372241">
        <w:tc>
          <w:tcPr>
            <w:tcW w:w="4673" w:type="dxa"/>
            <w:shd w:val="clear" w:color="auto" w:fill="D9D9D9" w:themeFill="background1" w:themeFillShade="D9"/>
          </w:tcPr>
          <w:p w:rsidR="003E3264" w:rsidRDefault="003E3264" w:rsidP="00372241">
            <w:pPr>
              <w:pStyle w:val="NICCYBodyText"/>
            </w:pPr>
            <w:r>
              <w:t>Policy</w:t>
            </w:r>
          </w:p>
        </w:tc>
        <w:tc>
          <w:tcPr>
            <w:tcW w:w="1202" w:type="dxa"/>
            <w:shd w:val="clear" w:color="auto" w:fill="D9D9D9" w:themeFill="background1" w:themeFillShade="D9"/>
          </w:tcPr>
          <w:p w:rsidR="003E3264" w:rsidRDefault="003E3264" w:rsidP="00372241">
            <w:pPr>
              <w:pStyle w:val="NICCYBodyText"/>
            </w:pPr>
            <w:r>
              <w:t>2016-17</w:t>
            </w:r>
          </w:p>
        </w:tc>
        <w:tc>
          <w:tcPr>
            <w:tcW w:w="1203" w:type="dxa"/>
            <w:shd w:val="clear" w:color="auto" w:fill="D9D9D9" w:themeFill="background1" w:themeFillShade="D9"/>
          </w:tcPr>
          <w:p w:rsidR="003E3264" w:rsidRDefault="003E3264" w:rsidP="00372241">
            <w:pPr>
              <w:pStyle w:val="NICCYBodyText"/>
            </w:pPr>
            <w:r>
              <w:t>2017-18</w:t>
            </w:r>
          </w:p>
        </w:tc>
        <w:tc>
          <w:tcPr>
            <w:tcW w:w="1203" w:type="dxa"/>
            <w:shd w:val="clear" w:color="auto" w:fill="D9D9D9" w:themeFill="background1" w:themeFillShade="D9"/>
          </w:tcPr>
          <w:p w:rsidR="003E3264" w:rsidRDefault="003E3264" w:rsidP="00372241">
            <w:pPr>
              <w:pStyle w:val="NICCYBodyText"/>
            </w:pPr>
            <w:r>
              <w:t>2018-19</w:t>
            </w:r>
          </w:p>
        </w:tc>
        <w:tc>
          <w:tcPr>
            <w:tcW w:w="1203" w:type="dxa"/>
            <w:shd w:val="clear" w:color="auto" w:fill="D9D9D9" w:themeFill="background1" w:themeFillShade="D9"/>
          </w:tcPr>
          <w:p w:rsidR="003E3264" w:rsidRDefault="003E3264" w:rsidP="00372241">
            <w:pPr>
              <w:pStyle w:val="NICCYBodyText"/>
            </w:pPr>
            <w:r>
              <w:t>2019-20</w:t>
            </w:r>
          </w:p>
        </w:tc>
      </w:tr>
      <w:tr w:rsidR="003E3264" w:rsidRPr="001A6348" w:rsidTr="00372241">
        <w:tc>
          <w:tcPr>
            <w:tcW w:w="4673" w:type="dxa"/>
          </w:tcPr>
          <w:p w:rsidR="003E3264" w:rsidRPr="009E16D4" w:rsidRDefault="003E3264" w:rsidP="00372241">
            <w:pPr>
              <w:pStyle w:val="NICCYBodyText"/>
            </w:pPr>
            <w:r w:rsidRPr="009E16D4">
              <w:t xml:space="preserve">Limiting child element to 2 children for new births in tax credits </w:t>
            </w:r>
            <w:r>
              <w:t>(£m)</w:t>
            </w:r>
          </w:p>
        </w:tc>
        <w:tc>
          <w:tcPr>
            <w:tcW w:w="1202" w:type="dxa"/>
          </w:tcPr>
          <w:p w:rsidR="003E3264" w:rsidRPr="009E16D4" w:rsidRDefault="003E3264" w:rsidP="00372241">
            <w:pPr>
              <w:pStyle w:val="NICCYBodyText"/>
            </w:pPr>
            <w:r w:rsidRPr="009E16D4">
              <w:t>0</w:t>
            </w:r>
          </w:p>
        </w:tc>
        <w:tc>
          <w:tcPr>
            <w:tcW w:w="1203" w:type="dxa"/>
          </w:tcPr>
          <w:p w:rsidR="003E3264" w:rsidRPr="009E16D4" w:rsidRDefault="003E3264" w:rsidP="00372241">
            <w:pPr>
              <w:pStyle w:val="NICCYBodyText"/>
            </w:pPr>
            <w:r w:rsidRPr="009E16D4">
              <w:t>5</w:t>
            </w:r>
          </w:p>
        </w:tc>
        <w:tc>
          <w:tcPr>
            <w:tcW w:w="1203" w:type="dxa"/>
          </w:tcPr>
          <w:p w:rsidR="003E3264" w:rsidRPr="009E16D4" w:rsidRDefault="003E3264" w:rsidP="00372241">
            <w:pPr>
              <w:pStyle w:val="NICCYBodyText"/>
            </w:pPr>
            <w:r w:rsidRPr="009E16D4">
              <w:t>14</w:t>
            </w:r>
          </w:p>
        </w:tc>
        <w:tc>
          <w:tcPr>
            <w:tcW w:w="1203" w:type="dxa"/>
          </w:tcPr>
          <w:p w:rsidR="003E3264" w:rsidRPr="009E16D4" w:rsidRDefault="003E3264" w:rsidP="00372241">
            <w:pPr>
              <w:pStyle w:val="NICCYBodyText"/>
            </w:pPr>
            <w:r w:rsidRPr="009E16D4">
              <w:t>21</w:t>
            </w:r>
          </w:p>
        </w:tc>
      </w:tr>
      <w:tr w:rsidR="003E3264" w:rsidRPr="001A6348" w:rsidTr="00372241">
        <w:tc>
          <w:tcPr>
            <w:tcW w:w="4673" w:type="dxa"/>
          </w:tcPr>
          <w:p w:rsidR="003E3264" w:rsidRPr="009E16D4" w:rsidRDefault="003E3264" w:rsidP="00372241">
            <w:pPr>
              <w:pStyle w:val="NICCYBodyText"/>
            </w:pPr>
            <w:r w:rsidRPr="009E16D4">
              <w:t>Limiting child element to 2 children for new claims in UC</w:t>
            </w:r>
            <w:r>
              <w:t xml:space="preserve"> (£m)</w:t>
            </w:r>
          </w:p>
        </w:tc>
        <w:tc>
          <w:tcPr>
            <w:tcW w:w="1202" w:type="dxa"/>
          </w:tcPr>
          <w:p w:rsidR="003E3264" w:rsidRPr="009E16D4" w:rsidRDefault="003E3264" w:rsidP="00372241">
            <w:pPr>
              <w:pStyle w:val="NICCYBodyText"/>
            </w:pPr>
            <w:r w:rsidRPr="009E16D4">
              <w:t>0</w:t>
            </w:r>
          </w:p>
        </w:tc>
        <w:tc>
          <w:tcPr>
            <w:tcW w:w="1203" w:type="dxa"/>
          </w:tcPr>
          <w:p w:rsidR="003E3264" w:rsidRPr="009E16D4" w:rsidRDefault="003E3264" w:rsidP="00372241">
            <w:pPr>
              <w:pStyle w:val="NICCYBodyText"/>
            </w:pPr>
            <w:r w:rsidRPr="009E16D4">
              <w:t>2</w:t>
            </w:r>
          </w:p>
        </w:tc>
        <w:tc>
          <w:tcPr>
            <w:tcW w:w="1203" w:type="dxa"/>
          </w:tcPr>
          <w:p w:rsidR="003E3264" w:rsidRPr="009E16D4" w:rsidRDefault="003E3264" w:rsidP="00372241">
            <w:pPr>
              <w:pStyle w:val="NICCYBodyText"/>
            </w:pPr>
            <w:r w:rsidRPr="009E16D4">
              <w:t>8</w:t>
            </w:r>
          </w:p>
        </w:tc>
        <w:tc>
          <w:tcPr>
            <w:tcW w:w="1203" w:type="dxa"/>
          </w:tcPr>
          <w:p w:rsidR="003E3264" w:rsidRPr="009E16D4" w:rsidRDefault="003E3264" w:rsidP="00372241">
            <w:pPr>
              <w:pStyle w:val="NICCYBodyText"/>
            </w:pPr>
            <w:r w:rsidRPr="009E16D4">
              <w:t>12</w:t>
            </w:r>
          </w:p>
        </w:tc>
      </w:tr>
      <w:tr w:rsidR="003E3264" w:rsidRPr="001A6348" w:rsidTr="00372241">
        <w:tc>
          <w:tcPr>
            <w:tcW w:w="4673" w:type="dxa"/>
          </w:tcPr>
          <w:p w:rsidR="003E3264" w:rsidRDefault="003E3264" w:rsidP="00372241">
            <w:pPr>
              <w:pStyle w:val="NICCYBodyText"/>
            </w:pPr>
            <w:r>
              <w:t>Total ‘savings’ (£m)</w:t>
            </w:r>
          </w:p>
        </w:tc>
        <w:tc>
          <w:tcPr>
            <w:tcW w:w="1202" w:type="dxa"/>
          </w:tcPr>
          <w:p w:rsidR="003E3264" w:rsidRDefault="003E3264" w:rsidP="00372241">
            <w:pPr>
              <w:pStyle w:val="NICCYBodyText"/>
            </w:pPr>
            <w:r>
              <w:t>0</w:t>
            </w:r>
          </w:p>
        </w:tc>
        <w:tc>
          <w:tcPr>
            <w:tcW w:w="1203" w:type="dxa"/>
          </w:tcPr>
          <w:p w:rsidR="003E3264" w:rsidRDefault="003E3264" w:rsidP="00372241">
            <w:pPr>
              <w:pStyle w:val="NICCYBodyText"/>
            </w:pPr>
            <w:r>
              <w:t>7</w:t>
            </w:r>
          </w:p>
        </w:tc>
        <w:tc>
          <w:tcPr>
            <w:tcW w:w="1203" w:type="dxa"/>
          </w:tcPr>
          <w:p w:rsidR="003E3264" w:rsidRDefault="003E3264" w:rsidP="00372241">
            <w:pPr>
              <w:pStyle w:val="NICCYBodyText"/>
            </w:pPr>
            <w:r>
              <w:t>21</w:t>
            </w:r>
          </w:p>
        </w:tc>
        <w:tc>
          <w:tcPr>
            <w:tcW w:w="1203" w:type="dxa"/>
          </w:tcPr>
          <w:p w:rsidR="003E3264" w:rsidRDefault="003E3264" w:rsidP="00372241">
            <w:pPr>
              <w:pStyle w:val="NICCYBodyText"/>
            </w:pPr>
            <w:r>
              <w:t>33</w:t>
            </w:r>
          </w:p>
        </w:tc>
      </w:tr>
      <w:tr w:rsidR="003E3264" w:rsidRPr="001A6348" w:rsidTr="00372241">
        <w:tc>
          <w:tcPr>
            <w:tcW w:w="4673" w:type="dxa"/>
          </w:tcPr>
          <w:p w:rsidR="003E3264" w:rsidRDefault="003E3264" w:rsidP="00372241">
            <w:pPr>
              <w:pStyle w:val="NICCYBodyText"/>
            </w:pPr>
            <w:r>
              <w:t xml:space="preserve">Estimated number of children for whom per child element will be withdrawn. </w:t>
            </w:r>
          </w:p>
        </w:tc>
        <w:tc>
          <w:tcPr>
            <w:tcW w:w="1202" w:type="dxa"/>
          </w:tcPr>
          <w:p w:rsidR="003E3264" w:rsidRDefault="003E3264" w:rsidP="00372241">
            <w:pPr>
              <w:pStyle w:val="NICCYBodyText"/>
            </w:pPr>
            <w:r>
              <w:t>0</w:t>
            </w:r>
          </w:p>
        </w:tc>
        <w:tc>
          <w:tcPr>
            <w:tcW w:w="1203" w:type="dxa"/>
          </w:tcPr>
          <w:p w:rsidR="003E3264" w:rsidRDefault="003E3264" w:rsidP="00372241">
            <w:pPr>
              <w:pStyle w:val="NICCYBodyText"/>
            </w:pPr>
            <w:r>
              <w:t>2,518</w:t>
            </w:r>
          </w:p>
        </w:tc>
        <w:tc>
          <w:tcPr>
            <w:tcW w:w="1203" w:type="dxa"/>
          </w:tcPr>
          <w:p w:rsidR="003E3264" w:rsidRDefault="003E3264" w:rsidP="00372241">
            <w:pPr>
              <w:pStyle w:val="NICCYBodyText"/>
            </w:pPr>
            <w:r>
              <w:t>7,554</w:t>
            </w:r>
          </w:p>
        </w:tc>
        <w:tc>
          <w:tcPr>
            <w:tcW w:w="1203" w:type="dxa"/>
          </w:tcPr>
          <w:p w:rsidR="003E3264" w:rsidRDefault="003E3264" w:rsidP="00372241">
            <w:pPr>
              <w:pStyle w:val="NICCYBodyText"/>
            </w:pPr>
            <w:r>
              <w:t>11,870</w:t>
            </w:r>
          </w:p>
        </w:tc>
      </w:tr>
    </w:tbl>
    <w:p w:rsidR="003E3264" w:rsidRPr="00C750E7" w:rsidRDefault="003E3264" w:rsidP="003E3264">
      <w:pPr>
        <w:pStyle w:val="NICCYBodyText"/>
        <w:rPr>
          <w:sz w:val="20"/>
          <w:szCs w:val="20"/>
        </w:rPr>
      </w:pPr>
      <w:r w:rsidRPr="00C750E7">
        <w:rPr>
          <w:sz w:val="20"/>
          <w:szCs w:val="20"/>
        </w:rPr>
        <w:t xml:space="preserve">Figures for ‘savings’ from </w:t>
      </w:r>
      <w:hyperlink r:id="rId9" w:history="1">
        <w:r w:rsidRPr="00FD4BDC">
          <w:rPr>
            <w:rStyle w:val="Hyperlink"/>
            <w:sz w:val="20"/>
            <w:szCs w:val="20"/>
          </w:rPr>
          <w:t>NISRA Summer Budget paper</w:t>
        </w:r>
      </w:hyperlink>
      <w:r w:rsidRPr="00C750E7">
        <w:rPr>
          <w:sz w:val="20"/>
          <w:szCs w:val="20"/>
        </w:rPr>
        <w:t>, estimated number of children calculated for this briefing.</w:t>
      </w:r>
    </w:p>
    <w:p w:rsidR="003E3264" w:rsidRDefault="003E3264" w:rsidP="002528D9">
      <w:pPr>
        <w:pStyle w:val="NICCYBodyText"/>
      </w:pPr>
    </w:p>
    <w:p w:rsidR="003E3264" w:rsidRDefault="003E3264" w:rsidP="002528D9">
      <w:pPr>
        <w:pStyle w:val="NICCYBodyText"/>
      </w:pPr>
      <w:r>
        <w:t>As the figure above shows, NISRA has estimated that 2,500 families will be affected by this cut in 2017-18, which equates to at lea</w:t>
      </w:r>
      <w:r w:rsidR="00446276">
        <w:t>st 7,500 children, as there will</w:t>
      </w:r>
      <w:r>
        <w:t xml:space="preserve"> be at least three children in each family affected. This rises to 11,870 families and at least 35,610 children affected in 2019-20. This will undoubtedly have the effect o</w:t>
      </w:r>
      <w:r w:rsidR="00F54EB3">
        <w:t>f many of these children living in</w:t>
      </w:r>
      <w:r>
        <w:t xml:space="preserve"> poverty. </w:t>
      </w:r>
    </w:p>
    <w:p w:rsidR="003E3264" w:rsidRDefault="003E3264" w:rsidP="002528D9">
      <w:pPr>
        <w:pStyle w:val="NICCYBodyText"/>
      </w:pPr>
    </w:p>
    <w:p w:rsidR="0026424B" w:rsidRDefault="003E3264" w:rsidP="003E3264">
      <w:pPr>
        <w:pStyle w:val="NICCYBodyText"/>
      </w:pPr>
      <w:r>
        <w:t>It is important to note that, while this is the most obvious cut targeting children, several other policy changes aiming to reduce social security payments will also impact on families reliant on social security</w:t>
      </w:r>
      <w:r w:rsidR="00F54EB3">
        <w:t xml:space="preserve"> benefits</w:t>
      </w:r>
      <w:r>
        <w:t xml:space="preserve">, </w:t>
      </w:r>
      <w:r w:rsidR="000122C3">
        <w:t>some of which have been included in the table below. M</w:t>
      </w:r>
      <w:r>
        <w:t xml:space="preserve">any of these </w:t>
      </w:r>
      <w:r w:rsidR="000122C3">
        <w:t>cuts are impacting on</w:t>
      </w:r>
      <w:r>
        <w:t xml:space="preserve"> the same families</w:t>
      </w:r>
      <w:r w:rsidR="000122C3">
        <w:t xml:space="preserve">, and </w:t>
      </w:r>
      <w:r>
        <w:t>many of these cuts will be experienced by working families</w:t>
      </w:r>
      <w:r w:rsidR="000122C3">
        <w:t xml:space="preserve">, as well as those in </w:t>
      </w:r>
      <w:r w:rsidR="00F54EB3">
        <w:t>‘workless’</w:t>
      </w:r>
      <w:r w:rsidR="000122C3">
        <w:t xml:space="preserve"> households</w:t>
      </w:r>
      <w:r>
        <w:t>.</w:t>
      </w:r>
    </w:p>
    <w:p w:rsidR="003E3264" w:rsidRDefault="003E3264" w:rsidP="003E3264">
      <w:pPr>
        <w:pStyle w:val="NICCYBodyText"/>
      </w:pPr>
    </w:p>
    <w:p w:rsidR="003E3264" w:rsidRDefault="003E3264" w:rsidP="003E3264">
      <w:pPr>
        <w:pStyle w:val="NICCYBodyText"/>
      </w:pPr>
      <w:r>
        <w:t>Figure 3: Costs/savings due to summer budget 15 policy changes (£m)</w:t>
      </w:r>
      <w:r w:rsidR="000122C3">
        <w:rPr>
          <w:rStyle w:val="FootnoteReference"/>
        </w:rPr>
        <w:footnoteReference w:id="8"/>
      </w:r>
    </w:p>
    <w:tbl>
      <w:tblPr>
        <w:tblStyle w:val="TableGrid"/>
        <w:tblW w:w="0" w:type="auto"/>
        <w:tblLook w:val="04A0" w:firstRow="1" w:lastRow="0" w:firstColumn="1" w:lastColumn="0" w:noHBand="0" w:noVBand="1"/>
      </w:tblPr>
      <w:tblGrid>
        <w:gridCol w:w="4673"/>
        <w:gridCol w:w="1202"/>
        <w:gridCol w:w="1203"/>
        <w:gridCol w:w="1203"/>
        <w:gridCol w:w="1203"/>
      </w:tblGrid>
      <w:tr w:rsidR="003E3264" w:rsidTr="00372241">
        <w:tc>
          <w:tcPr>
            <w:tcW w:w="4673" w:type="dxa"/>
            <w:shd w:val="clear" w:color="auto" w:fill="D9D9D9" w:themeFill="background1" w:themeFillShade="D9"/>
          </w:tcPr>
          <w:p w:rsidR="003E3264" w:rsidRDefault="003E3264" w:rsidP="00372241">
            <w:pPr>
              <w:pStyle w:val="NICCYBodyText"/>
            </w:pPr>
            <w:r>
              <w:t>Policy</w:t>
            </w:r>
          </w:p>
        </w:tc>
        <w:tc>
          <w:tcPr>
            <w:tcW w:w="1202" w:type="dxa"/>
            <w:shd w:val="clear" w:color="auto" w:fill="D9D9D9" w:themeFill="background1" w:themeFillShade="D9"/>
          </w:tcPr>
          <w:p w:rsidR="003E3264" w:rsidRDefault="003E3264" w:rsidP="00372241">
            <w:pPr>
              <w:pStyle w:val="NICCYBodyText"/>
            </w:pPr>
            <w:r>
              <w:t>2016-17</w:t>
            </w:r>
          </w:p>
        </w:tc>
        <w:tc>
          <w:tcPr>
            <w:tcW w:w="1203" w:type="dxa"/>
            <w:shd w:val="clear" w:color="auto" w:fill="D9D9D9" w:themeFill="background1" w:themeFillShade="D9"/>
          </w:tcPr>
          <w:p w:rsidR="003E3264" w:rsidRDefault="003E3264" w:rsidP="00372241">
            <w:pPr>
              <w:pStyle w:val="NICCYBodyText"/>
            </w:pPr>
            <w:r>
              <w:t>2017-18</w:t>
            </w:r>
          </w:p>
        </w:tc>
        <w:tc>
          <w:tcPr>
            <w:tcW w:w="1203" w:type="dxa"/>
            <w:shd w:val="clear" w:color="auto" w:fill="D9D9D9" w:themeFill="background1" w:themeFillShade="D9"/>
          </w:tcPr>
          <w:p w:rsidR="003E3264" w:rsidRDefault="003E3264" w:rsidP="00372241">
            <w:pPr>
              <w:pStyle w:val="NICCYBodyText"/>
            </w:pPr>
            <w:r>
              <w:t>2018-19</w:t>
            </w:r>
          </w:p>
        </w:tc>
        <w:tc>
          <w:tcPr>
            <w:tcW w:w="1203" w:type="dxa"/>
            <w:shd w:val="clear" w:color="auto" w:fill="D9D9D9" w:themeFill="background1" w:themeFillShade="D9"/>
          </w:tcPr>
          <w:p w:rsidR="003E3264" w:rsidRDefault="003E3264" w:rsidP="00372241">
            <w:pPr>
              <w:pStyle w:val="NICCYBodyText"/>
            </w:pPr>
            <w:r>
              <w:t>2019-20</w:t>
            </w:r>
          </w:p>
        </w:tc>
      </w:tr>
      <w:tr w:rsidR="003E3264" w:rsidTr="00372241">
        <w:tc>
          <w:tcPr>
            <w:tcW w:w="4673" w:type="dxa"/>
          </w:tcPr>
          <w:p w:rsidR="003E3264" w:rsidRPr="000122C3" w:rsidRDefault="003E3264" w:rsidP="00372241">
            <w:pPr>
              <w:pStyle w:val="NICCYBodyText"/>
              <w:rPr>
                <w:b/>
              </w:rPr>
            </w:pPr>
            <w:r w:rsidRPr="000122C3">
              <w:rPr>
                <w:b/>
              </w:rPr>
              <w:t xml:space="preserve">Total for all </w:t>
            </w:r>
            <w:r w:rsidR="000122C3" w:rsidRPr="000122C3">
              <w:rPr>
                <w:b/>
              </w:rPr>
              <w:t xml:space="preserve">‘summer budget 2015’ policy </w:t>
            </w:r>
            <w:r w:rsidRPr="000122C3">
              <w:rPr>
                <w:b/>
              </w:rPr>
              <w:t xml:space="preserve">changes </w:t>
            </w:r>
          </w:p>
        </w:tc>
        <w:tc>
          <w:tcPr>
            <w:tcW w:w="1202" w:type="dxa"/>
          </w:tcPr>
          <w:p w:rsidR="003E3264" w:rsidRPr="000122C3" w:rsidRDefault="003E3264" w:rsidP="00372241">
            <w:pPr>
              <w:pStyle w:val="NICCYBodyText"/>
              <w:rPr>
                <w:b/>
              </w:rPr>
            </w:pPr>
            <w:r w:rsidRPr="000122C3">
              <w:rPr>
                <w:b/>
              </w:rPr>
              <w:t>23</w:t>
            </w:r>
          </w:p>
        </w:tc>
        <w:tc>
          <w:tcPr>
            <w:tcW w:w="1203" w:type="dxa"/>
          </w:tcPr>
          <w:p w:rsidR="003E3264" w:rsidRPr="000122C3" w:rsidRDefault="003E3264" w:rsidP="00372241">
            <w:pPr>
              <w:pStyle w:val="NICCYBodyText"/>
              <w:rPr>
                <w:b/>
              </w:rPr>
            </w:pPr>
            <w:r w:rsidRPr="000122C3">
              <w:rPr>
                <w:b/>
              </w:rPr>
              <w:t>79</w:t>
            </w:r>
          </w:p>
        </w:tc>
        <w:tc>
          <w:tcPr>
            <w:tcW w:w="1203" w:type="dxa"/>
          </w:tcPr>
          <w:p w:rsidR="003E3264" w:rsidRPr="000122C3" w:rsidRDefault="003E3264" w:rsidP="00372241">
            <w:pPr>
              <w:pStyle w:val="NICCYBodyText"/>
              <w:rPr>
                <w:b/>
              </w:rPr>
            </w:pPr>
            <w:r w:rsidRPr="000122C3">
              <w:rPr>
                <w:b/>
              </w:rPr>
              <w:t>199</w:t>
            </w:r>
          </w:p>
        </w:tc>
        <w:tc>
          <w:tcPr>
            <w:tcW w:w="1203" w:type="dxa"/>
          </w:tcPr>
          <w:p w:rsidR="003E3264" w:rsidRPr="000122C3" w:rsidRDefault="003E3264" w:rsidP="00372241">
            <w:pPr>
              <w:pStyle w:val="NICCYBodyText"/>
              <w:rPr>
                <w:b/>
              </w:rPr>
            </w:pPr>
            <w:r w:rsidRPr="000122C3">
              <w:rPr>
                <w:b/>
              </w:rPr>
              <w:t>305</w:t>
            </w:r>
          </w:p>
        </w:tc>
      </w:tr>
      <w:tr w:rsidR="003E3264" w:rsidTr="00372241">
        <w:tc>
          <w:tcPr>
            <w:tcW w:w="4673" w:type="dxa"/>
          </w:tcPr>
          <w:p w:rsidR="003E3264" w:rsidRPr="000122C3" w:rsidRDefault="003E3264" w:rsidP="00372241">
            <w:pPr>
              <w:pStyle w:val="NICCYBodyText"/>
            </w:pPr>
            <w:r w:rsidRPr="000122C3">
              <w:t>Limiting child element to 2 children for new births in tax credits and new claims in UC</w:t>
            </w:r>
          </w:p>
        </w:tc>
        <w:tc>
          <w:tcPr>
            <w:tcW w:w="1202" w:type="dxa"/>
          </w:tcPr>
          <w:p w:rsidR="003E3264" w:rsidRPr="000122C3" w:rsidRDefault="003E3264" w:rsidP="00372241">
            <w:pPr>
              <w:pStyle w:val="NICCYBodyText"/>
            </w:pPr>
            <w:r w:rsidRPr="000122C3">
              <w:t>0</w:t>
            </w:r>
          </w:p>
        </w:tc>
        <w:tc>
          <w:tcPr>
            <w:tcW w:w="1203" w:type="dxa"/>
          </w:tcPr>
          <w:p w:rsidR="003E3264" w:rsidRPr="000122C3" w:rsidRDefault="003E3264" w:rsidP="00372241">
            <w:pPr>
              <w:pStyle w:val="NICCYBodyText"/>
            </w:pPr>
            <w:r w:rsidRPr="000122C3">
              <w:t>7</w:t>
            </w:r>
          </w:p>
        </w:tc>
        <w:tc>
          <w:tcPr>
            <w:tcW w:w="1203" w:type="dxa"/>
          </w:tcPr>
          <w:p w:rsidR="003E3264" w:rsidRPr="000122C3" w:rsidRDefault="003E3264" w:rsidP="00372241">
            <w:pPr>
              <w:pStyle w:val="NICCYBodyText"/>
            </w:pPr>
            <w:r w:rsidRPr="000122C3">
              <w:t>21</w:t>
            </w:r>
          </w:p>
        </w:tc>
        <w:tc>
          <w:tcPr>
            <w:tcW w:w="1203" w:type="dxa"/>
          </w:tcPr>
          <w:p w:rsidR="003E3264" w:rsidRPr="000122C3" w:rsidRDefault="003E3264" w:rsidP="00372241">
            <w:pPr>
              <w:pStyle w:val="NICCYBodyText"/>
            </w:pPr>
            <w:r w:rsidRPr="000122C3">
              <w:t>33</w:t>
            </w:r>
          </w:p>
        </w:tc>
      </w:tr>
      <w:tr w:rsidR="003E3264" w:rsidTr="00372241">
        <w:tc>
          <w:tcPr>
            <w:tcW w:w="4673" w:type="dxa"/>
          </w:tcPr>
          <w:p w:rsidR="003E3264" w:rsidRDefault="003E3264" w:rsidP="00372241">
            <w:pPr>
              <w:pStyle w:val="NICCYBodyText"/>
            </w:pPr>
            <w:r>
              <w:t>Remove family element in tax credits and UC, and the new family premium in Housing Benefit, for new claims</w:t>
            </w:r>
          </w:p>
        </w:tc>
        <w:tc>
          <w:tcPr>
            <w:tcW w:w="1202" w:type="dxa"/>
          </w:tcPr>
          <w:p w:rsidR="003E3264" w:rsidRDefault="003E3264" w:rsidP="00372241">
            <w:pPr>
              <w:pStyle w:val="NICCYBodyText"/>
            </w:pPr>
            <w:r>
              <w:t>2</w:t>
            </w:r>
          </w:p>
        </w:tc>
        <w:tc>
          <w:tcPr>
            <w:tcW w:w="1203" w:type="dxa"/>
          </w:tcPr>
          <w:p w:rsidR="003E3264" w:rsidRDefault="003E3264" w:rsidP="00372241">
            <w:pPr>
              <w:pStyle w:val="NICCYBodyText"/>
            </w:pPr>
            <w:r>
              <w:t>8</w:t>
            </w:r>
          </w:p>
        </w:tc>
        <w:tc>
          <w:tcPr>
            <w:tcW w:w="1203" w:type="dxa"/>
          </w:tcPr>
          <w:p w:rsidR="003E3264" w:rsidRDefault="003E3264" w:rsidP="00372241">
            <w:pPr>
              <w:pStyle w:val="NICCYBodyText"/>
            </w:pPr>
            <w:r>
              <w:t>15</w:t>
            </w:r>
          </w:p>
        </w:tc>
        <w:tc>
          <w:tcPr>
            <w:tcW w:w="1203" w:type="dxa"/>
          </w:tcPr>
          <w:p w:rsidR="003E3264" w:rsidRDefault="003E3264" w:rsidP="00372241">
            <w:pPr>
              <w:pStyle w:val="NICCYBodyText"/>
            </w:pPr>
            <w:r>
              <w:t>20</w:t>
            </w:r>
          </w:p>
        </w:tc>
      </w:tr>
      <w:tr w:rsidR="003E3264" w:rsidTr="00372241">
        <w:tc>
          <w:tcPr>
            <w:tcW w:w="4673" w:type="dxa"/>
          </w:tcPr>
          <w:p w:rsidR="003E3264" w:rsidRPr="00DC3B26" w:rsidRDefault="003E3264" w:rsidP="00372241">
            <w:pPr>
              <w:pStyle w:val="NICCYBodyText"/>
            </w:pPr>
            <w:r>
              <w:t>Uprating: freeze working-age benefits, tax credits and Local Housing Allowances for 4 years from 2016-17</w:t>
            </w:r>
          </w:p>
        </w:tc>
        <w:tc>
          <w:tcPr>
            <w:tcW w:w="1202" w:type="dxa"/>
          </w:tcPr>
          <w:p w:rsidR="003E3264" w:rsidRDefault="003E3264" w:rsidP="00372241">
            <w:pPr>
              <w:pStyle w:val="NICCYBodyText"/>
            </w:pPr>
            <w:r>
              <w:t>4</w:t>
            </w:r>
          </w:p>
        </w:tc>
        <w:tc>
          <w:tcPr>
            <w:tcW w:w="1203" w:type="dxa"/>
          </w:tcPr>
          <w:p w:rsidR="003E3264" w:rsidRDefault="003E3264" w:rsidP="00372241">
            <w:pPr>
              <w:pStyle w:val="NICCYBodyText"/>
            </w:pPr>
            <w:r>
              <w:t>29</w:t>
            </w:r>
          </w:p>
        </w:tc>
        <w:tc>
          <w:tcPr>
            <w:tcW w:w="1203" w:type="dxa"/>
          </w:tcPr>
          <w:p w:rsidR="003E3264" w:rsidRDefault="003E3264" w:rsidP="00372241">
            <w:pPr>
              <w:pStyle w:val="NICCYBodyText"/>
            </w:pPr>
            <w:r>
              <w:t>65</w:t>
            </w:r>
          </w:p>
        </w:tc>
        <w:tc>
          <w:tcPr>
            <w:tcW w:w="1203" w:type="dxa"/>
          </w:tcPr>
          <w:p w:rsidR="003E3264" w:rsidRDefault="003E3264" w:rsidP="00372241">
            <w:pPr>
              <w:pStyle w:val="NICCYBodyText"/>
            </w:pPr>
            <w:r>
              <w:t>105</w:t>
            </w:r>
          </w:p>
        </w:tc>
      </w:tr>
      <w:tr w:rsidR="003E3264" w:rsidTr="00372241">
        <w:tc>
          <w:tcPr>
            <w:tcW w:w="4673" w:type="dxa"/>
          </w:tcPr>
          <w:p w:rsidR="003E3264" w:rsidRPr="00DC3B26" w:rsidRDefault="003E3264" w:rsidP="00372241">
            <w:pPr>
              <w:pStyle w:val="NICCYBodyText"/>
            </w:pPr>
            <w:r>
              <w:t>Reduce work allowances in UC</w:t>
            </w:r>
          </w:p>
        </w:tc>
        <w:tc>
          <w:tcPr>
            <w:tcW w:w="1202" w:type="dxa"/>
          </w:tcPr>
          <w:p w:rsidR="003E3264" w:rsidRDefault="003E3264" w:rsidP="00372241">
            <w:pPr>
              <w:pStyle w:val="NICCYBodyText"/>
            </w:pPr>
            <w:r>
              <w:t>0</w:t>
            </w:r>
          </w:p>
        </w:tc>
        <w:tc>
          <w:tcPr>
            <w:tcW w:w="1203" w:type="dxa"/>
          </w:tcPr>
          <w:p w:rsidR="003E3264" w:rsidRDefault="003E3264" w:rsidP="00372241">
            <w:pPr>
              <w:pStyle w:val="NICCYBodyText"/>
            </w:pPr>
            <w:r>
              <w:t>10</w:t>
            </w:r>
          </w:p>
        </w:tc>
        <w:tc>
          <w:tcPr>
            <w:tcW w:w="1203" w:type="dxa"/>
          </w:tcPr>
          <w:p w:rsidR="003E3264" w:rsidRDefault="003E3264" w:rsidP="00372241">
            <w:pPr>
              <w:pStyle w:val="NICCYBodyText"/>
            </w:pPr>
            <w:r>
              <w:t>49</w:t>
            </w:r>
          </w:p>
        </w:tc>
        <w:tc>
          <w:tcPr>
            <w:tcW w:w="1203" w:type="dxa"/>
          </w:tcPr>
          <w:p w:rsidR="003E3264" w:rsidRDefault="003E3264" w:rsidP="00372241">
            <w:pPr>
              <w:pStyle w:val="NICCYBodyText"/>
            </w:pPr>
            <w:r>
              <w:t>92</w:t>
            </w:r>
          </w:p>
        </w:tc>
      </w:tr>
    </w:tbl>
    <w:p w:rsidR="003E3264" w:rsidRDefault="003E3264" w:rsidP="003E3264">
      <w:pPr>
        <w:pStyle w:val="NICCYBodyText"/>
      </w:pPr>
    </w:p>
    <w:p w:rsidR="002528D9" w:rsidRDefault="003C00D2" w:rsidP="002528D9">
      <w:pPr>
        <w:pStyle w:val="NICCYBodyText"/>
      </w:pPr>
      <w:r>
        <w:t>Sanctions are also being imposed on parents in receipt of social security, although figures are not available for how many children are affected, as these records are not collated.</w:t>
      </w:r>
      <w:r w:rsidR="003E54A6">
        <w:rPr>
          <w:rStyle w:val="FootnoteReference"/>
        </w:rPr>
        <w:footnoteReference w:id="9"/>
      </w:r>
      <w:r w:rsidR="0004118F">
        <w:t xml:space="preserve"> </w:t>
      </w:r>
      <w:r w:rsidR="002528D9">
        <w:t xml:space="preserve">The absence of a Northern Ireland Executive has resulted in </w:t>
      </w:r>
      <w:r w:rsidR="000122C3">
        <w:t>this</w:t>
      </w:r>
      <w:r w:rsidR="002528D9">
        <w:t xml:space="preserve"> suite</w:t>
      </w:r>
      <w:r w:rsidR="00F54EB3">
        <w:t xml:space="preserve"> of ‘welfare reform’ changes origi</w:t>
      </w:r>
      <w:r w:rsidR="002528D9">
        <w:t xml:space="preserve">nating from the Welfare and Work Act 2016, many of which particularly target </w:t>
      </w:r>
      <w:r w:rsidR="00F54EB3">
        <w:t>families and which are</w:t>
      </w:r>
      <w:r w:rsidR="002528D9">
        <w:t xml:space="preserve"> being implemented without any mitigations being put in place. </w:t>
      </w:r>
    </w:p>
    <w:p w:rsidR="0026424B" w:rsidRPr="00C034A5" w:rsidRDefault="0026424B" w:rsidP="0026424B">
      <w:pPr>
        <w:pStyle w:val="NICCYBodyTest"/>
        <w:numPr>
          <w:ilvl w:val="0"/>
          <w:numId w:val="30"/>
        </w:numPr>
        <w:ind w:left="426"/>
        <w:rPr>
          <w:b/>
          <w:color w:val="23A4DE"/>
        </w:rPr>
      </w:pPr>
      <w:r>
        <w:rPr>
          <w:b/>
          <w:color w:val="23A4DE"/>
        </w:rPr>
        <w:t>The UN Convention on the Rights of the Child</w:t>
      </w:r>
    </w:p>
    <w:p w:rsidR="000122C3" w:rsidRDefault="000122C3" w:rsidP="000122C3">
      <w:pPr>
        <w:pStyle w:val="paragraph"/>
        <w:spacing w:before="0" w:beforeAutospacing="0" w:after="0" w:afterAutospacing="0"/>
        <w:ind w:right="-289"/>
        <w:textAlignment w:val="baseline"/>
        <w:rPr>
          <w:rStyle w:val="normaltextrun"/>
          <w:rFonts w:ascii="Arial" w:hAnsi="Arial" w:cs="Arial"/>
          <w:color w:val="414042"/>
        </w:rPr>
      </w:pPr>
      <w:r>
        <w:rPr>
          <w:rStyle w:val="normaltextrun"/>
          <w:rFonts w:ascii="Arial" w:hAnsi="Arial" w:cs="Arial"/>
          <w:color w:val="414042"/>
        </w:rPr>
        <w:t xml:space="preserve">Article 27 of the United Nations Convention on the Rights of the Child confers on all children the right to an adequate standard of living: </w:t>
      </w:r>
    </w:p>
    <w:p w:rsidR="000122C3" w:rsidRPr="000122C3" w:rsidRDefault="000122C3" w:rsidP="000122C3">
      <w:pPr>
        <w:pStyle w:val="paragraph"/>
        <w:ind w:left="397" w:right="-289"/>
        <w:textAlignment w:val="baseline"/>
        <w:rPr>
          <w:rFonts w:ascii="Arial" w:hAnsi="Arial" w:cs="Arial"/>
          <w:i/>
          <w:color w:val="414042"/>
          <w:lang w:val="en-GB"/>
        </w:rPr>
      </w:pPr>
      <w:r w:rsidRPr="000122C3">
        <w:rPr>
          <w:rFonts w:ascii="Arial" w:hAnsi="Arial" w:cs="Arial"/>
          <w:i/>
          <w:color w:val="414042"/>
          <w:lang w:val="en-GB"/>
        </w:rPr>
        <w:t>1. States Parties recognize the right of every child to a standard of living adequate for the child's physical, mental, spiritual, moral and social development.</w:t>
      </w:r>
    </w:p>
    <w:p w:rsidR="000122C3" w:rsidRPr="000122C3" w:rsidRDefault="000122C3" w:rsidP="000122C3">
      <w:pPr>
        <w:pStyle w:val="paragraph"/>
        <w:ind w:left="397" w:right="-289"/>
        <w:textAlignment w:val="baseline"/>
        <w:rPr>
          <w:rFonts w:ascii="Arial" w:hAnsi="Arial" w:cs="Arial"/>
          <w:i/>
          <w:color w:val="414042"/>
          <w:lang w:val="en-GB"/>
        </w:rPr>
      </w:pPr>
      <w:r w:rsidRPr="000122C3">
        <w:rPr>
          <w:rFonts w:ascii="Arial" w:hAnsi="Arial" w:cs="Arial"/>
          <w:i/>
          <w:color w:val="414042"/>
          <w:lang w:val="en-GB"/>
        </w:rPr>
        <w:t>2. The parent(s) or others responsible for the child have the primary responsibility to secure, within their abilities and financial capacities, the conditions of living necessary for the child's development.</w:t>
      </w:r>
    </w:p>
    <w:p w:rsidR="000122C3" w:rsidRDefault="000122C3" w:rsidP="000122C3">
      <w:pPr>
        <w:pStyle w:val="paragraph"/>
        <w:spacing w:before="0" w:beforeAutospacing="0" w:after="0" w:afterAutospacing="0"/>
        <w:ind w:left="397" w:right="-289"/>
        <w:textAlignment w:val="baseline"/>
        <w:rPr>
          <w:rFonts w:ascii="Arial" w:hAnsi="Arial" w:cs="Arial"/>
          <w:color w:val="414042"/>
          <w:lang w:val="en-GB"/>
        </w:rPr>
      </w:pPr>
      <w:r w:rsidRPr="000122C3">
        <w:rPr>
          <w:rFonts w:ascii="Arial" w:hAnsi="Arial" w:cs="Arial"/>
          <w:i/>
          <w:color w:val="414042"/>
          <w:lang w:val="en-GB"/>
        </w:rPr>
        <w:t>3. States Parties, in accordance with national conditions and within their means, shall take appropriate measures to assist parents and others responsible for the child to implement this right and shall in case of need provide material assistance and support programmes, particularly with regard to nutrition, clothing and housing.</w:t>
      </w:r>
    </w:p>
    <w:p w:rsidR="000122C3" w:rsidRDefault="000122C3" w:rsidP="000122C3">
      <w:pPr>
        <w:pStyle w:val="paragraph"/>
        <w:spacing w:before="0" w:beforeAutospacing="0" w:after="0" w:afterAutospacing="0"/>
        <w:ind w:right="-289"/>
        <w:textAlignment w:val="baseline"/>
        <w:rPr>
          <w:rFonts w:ascii="Arial" w:hAnsi="Arial" w:cs="Arial"/>
          <w:color w:val="414042"/>
          <w:lang w:val="en-GB"/>
        </w:rPr>
      </w:pPr>
    </w:p>
    <w:p w:rsidR="000122C3" w:rsidRDefault="000122C3" w:rsidP="003C00D2">
      <w:pPr>
        <w:pStyle w:val="paragraph"/>
        <w:spacing w:before="0" w:beforeAutospacing="0" w:after="0" w:afterAutospacing="0" w:line="276" w:lineRule="auto"/>
        <w:ind w:right="-289"/>
        <w:textAlignment w:val="baseline"/>
        <w:rPr>
          <w:rStyle w:val="normaltextrun"/>
          <w:rFonts w:ascii="Arial" w:hAnsi="Arial" w:cs="Arial"/>
          <w:color w:val="414042"/>
        </w:rPr>
      </w:pPr>
    </w:p>
    <w:p w:rsidR="000122C3" w:rsidRDefault="000122C3" w:rsidP="003C00D2">
      <w:pPr>
        <w:pStyle w:val="paragraph"/>
        <w:spacing w:before="0" w:beforeAutospacing="0" w:after="0" w:afterAutospacing="0" w:line="276" w:lineRule="auto"/>
        <w:ind w:right="-289"/>
        <w:textAlignment w:val="baseline"/>
        <w:rPr>
          <w:rStyle w:val="eop"/>
          <w:rFonts w:ascii="Arial" w:hAnsi="Arial" w:cs="Arial"/>
          <w:color w:val="414042"/>
        </w:rPr>
      </w:pPr>
      <w:r>
        <w:rPr>
          <w:rStyle w:val="normaltextrun"/>
          <w:rFonts w:ascii="Arial" w:hAnsi="Arial" w:cs="Arial"/>
          <w:color w:val="414042"/>
        </w:rPr>
        <w:t>T</w:t>
      </w:r>
      <w:r w:rsidRPr="005A71E4">
        <w:rPr>
          <w:rStyle w:val="normaltextrun"/>
          <w:rFonts w:ascii="Arial" w:hAnsi="Arial" w:cs="Arial"/>
          <w:color w:val="414042"/>
        </w:rPr>
        <w:t>he UN Committee on the Rights of the Child recently examined the UK and devolved governments’ progress in implementing the UN Convention on the Rights of the Child. One area of particular concern was the impact of welfare ‘reforms’ on children and young people, and this was reflected in two of their recommendations</w:t>
      </w:r>
      <w:r w:rsidR="00F54EB3">
        <w:rPr>
          <w:rStyle w:val="normaltextrun"/>
          <w:rFonts w:ascii="Arial" w:hAnsi="Arial" w:cs="Arial"/>
          <w:color w:val="414042"/>
        </w:rPr>
        <w:t xml:space="preserve"> (June 2016)</w:t>
      </w:r>
      <w:r w:rsidRPr="005A71E4">
        <w:rPr>
          <w:rStyle w:val="normaltextrun"/>
          <w:rFonts w:ascii="Arial" w:hAnsi="Arial" w:cs="Arial"/>
          <w:color w:val="414042"/>
        </w:rPr>
        <w:t>:</w:t>
      </w:r>
      <w:r w:rsidRPr="005A71E4">
        <w:rPr>
          <w:rStyle w:val="eop"/>
          <w:rFonts w:ascii="Arial" w:hAnsi="Arial" w:cs="Arial"/>
          <w:color w:val="414042"/>
        </w:rPr>
        <w:t> </w:t>
      </w:r>
    </w:p>
    <w:p w:rsidR="000122C3" w:rsidRPr="005A71E4" w:rsidRDefault="000122C3" w:rsidP="003C00D2">
      <w:pPr>
        <w:pStyle w:val="paragraph"/>
        <w:spacing w:before="0" w:beforeAutospacing="0" w:after="0" w:afterAutospacing="0" w:line="276" w:lineRule="auto"/>
        <w:ind w:right="-289"/>
        <w:textAlignment w:val="baseline"/>
        <w:rPr>
          <w:rFonts w:ascii="Arial" w:hAnsi="Arial" w:cs="Arial"/>
          <w:color w:val="414042"/>
        </w:rPr>
      </w:pPr>
    </w:p>
    <w:p w:rsidR="003C00D2" w:rsidRPr="003C00D2" w:rsidRDefault="003C00D2" w:rsidP="003C00D2">
      <w:pPr>
        <w:pStyle w:val="NICCYBodyText"/>
        <w:spacing w:after="120"/>
        <w:ind w:left="397"/>
        <w:rPr>
          <w:i/>
        </w:rPr>
      </w:pPr>
      <w:r w:rsidRPr="003C00D2">
        <w:rPr>
          <w:i/>
        </w:rPr>
        <w:t xml:space="preserve">71. The Committee draws the attention of the State party to target 1.2 of the Sustainable Development Goals, on poverty reduction, and urges the State party to: </w:t>
      </w:r>
    </w:p>
    <w:p w:rsidR="003C00D2" w:rsidRPr="003C00D2" w:rsidRDefault="003C00D2" w:rsidP="003C00D2">
      <w:pPr>
        <w:pStyle w:val="NICCYBodyText"/>
        <w:spacing w:after="120"/>
        <w:ind w:left="794"/>
        <w:rPr>
          <w:i/>
        </w:rPr>
      </w:pPr>
      <w:r w:rsidRPr="003C00D2">
        <w:rPr>
          <w:i/>
        </w:rPr>
        <w:t xml:space="preserve">(a) Set up clear accountability mechanisms for the eradication of child poverty, including by re-establishing concrete targets with a set time frame and measurable indicators, and continue regular monitoring and reporting on child poverty reduction in all parts of the State party; </w:t>
      </w:r>
    </w:p>
    <w:p w:rsidR="003C00D2" w:rsidRPr="003C00D2" w:rsidRDefault="003C00D2" w:rsidP="003C00D2">
      <w:pPr>
        <w:pStyle w:val="NICCYBodyText"/>
        <w:spacing w:after="120"/>
        <w:ind w:left="794"/>
        <w:rPr>
          <w:i/>
        </w:rPr>
      </w:pPr>
      <w:r w:rsidRPr="003C00D2">
        <w:rPr>
          <w:i/>
        </w:rPr>
        <w:t xml:space="preserve">(b) Ensure clear focus on the child in the State party’s poverty reduction strategies and action plans, including in the new “Life Chances Strategy”, and support the production and implementation of child poverty reduction strategies in the devolved administrations; </w:t>
      </w:r>
    </w:p>
    <w:p w:rsidR="003C00D2" w:rsidRPr="003C00D2" w:rsidRDefault="003C00D2" w:rsidP="003C00D2">
      <w:pPr>
        <w:pStyle w:val="NICCYBodyText"/>
        <w:spacing w:after="120"/>
        <w:ind w:left="794"/>
        <w:rPr>
          <w:i/>
        </w:rPr>
      </w:pPr>
      <w:r w:rsidRPr="003C00D2">
        <w:rPr>
          <w:i/>
        </w:rPr>
        <w:t xml:space="preserve">(c) Conduct a comprehensive assessment of the cumulative impact of the full range of social security and tax credit reforms introduced between 2010 and 2016 on children, including children with disabilities and children belonging to ethnic minority groups; </w:t>
      </w:r>
    </w:p>
    <w:p w:rsidR="003C00D2" w:rsidRPr="003C00D2" w:rsidRDefault="003C00D2" w:rsidP="003C00D2">
      <w:pPr>
        <w:pStyle w:val="NICCYBodyText"/>
        <w:spacing w:after="120"/>
        <w:ind w:left="794"/>
        <w:rPr>
          <w:i/>
        </w:rPr>
      </w:pPr>
      <w:r w:rsidRPr="003C00D2">
        <w:rPr>
          <w:i/>
        </w:rPr>
        <w:t xml:space="preserve">(d) Where necessary, revise the mentioned reforms in order to fully respect the right of the child to have his or her best interests taken as a primary consideration, taking into account the different impacts of the reform on different groups of children, particularly those in vulnerable situations; </w:t>
      </w:r>
    </w:p>
    <w:p w:rsidR="003C00D2" w:rsidRPr="003C00D2" w:rsidRDefault="003C00D2" w:rsidP="003C00D2">
      <w:pPr>
        <w:pStyle w:val="NICCYBodyText"/>
        <w:spacing w:after="120"/>
        <w:ind w:left="794"/>
        <w:rPr>
          <w:i/>
        </w:rPr>
      </w:pPr>
      <w:r w:rsidRPr="003C00D2">
        <w:rPr>
          <w:i/>
        </w:rPr>
        <w:t xml:space="preserve">(e) Strictly implement the legal prohibition of prolonged placement of children in temporary accommodation by public authorities in England, Wales and Scotland, and enact similar legislation in Northern Ireland; </w:t>
      </w:r>
    </w:p>
    <w:p w:rsidR="000122C3" w:rsidRPr="003C00D2" w:rsidRDefault="003C00D2" w:rsidP="003C00D2">
      <w:pPr>
        <w:pStyle w:val="NICCYBodyText"/>
        <w:spacing w:after="120"/>
        <w:ind w:left="794"/>
        <w:rPr>
          <w:i/>
        </w:rPr>
      </w:pPr>
      <w:r w:rsidRPr="003C00D2">
        <w:rPr>
          <w:i/>
        </w:rPr>
        <w:t>(f) Take necessary measures to reduce homelessness and to progressively guarantee all children stable access to adequate housing that provides physical safety, adequate space, protection against the threats to health and structural hazards, including cold, damp, heat and pollution, and accessibility for children with disabilities;</w:t>
      </w:r>
      <w:r w:rsidR="005A27BE">
        <w:rPr>
          <w:rStyle w:val="FootnoteReference"/>
          <w:i/>
        </w:rPr>
        <w:footnoteReference w:id="10"/>
      </w:r>
    </w:p>
    <w:p w:rsidR="002528D9" w:rsidRDefault="002528D9" w:rsidP="0026424B">
      <w:pPr>
        <w:pStyle w:val="NICCYBodyText"/>
      </w:pPr>
    </w:p>
    <w:p w:rsidR="0026424B" w:rsidRPr="00912046" w:rsidRDefault="00446276" w:rsidP="0026424B">
      <w:pPr>
        <w:pStyle w:val="NICCYBodyTest"/>
        <w:numPr>
          <w:ilvl w:val="0"/>
          <w:numId w:val="30"/>
        </w:numPr>
        <w:ind w:left="426"/>
        <w:rPr>
          <w:b/>
          <w:color w:val="23A4DE"/>
        </w:rPr>
      </w:pPr>
      <w:r>
        <w:rPr>
          <w:b/>
          <w:color w:val="23A4DE"/>
        </w:rPr>
        <w:t xml:space="preserve">Public </w:t>
      </w:r>
      <w:r w:rsidR="00F54EB3">
        <w:rPr>
          <w:b/>
          <w:color w:val="23A4DE"/>
        </w:rPr>
        <w:t>A</w:t>
      </w:r>
      <w:r>
        <w:rPr>
          <w:b/>
          <w:color w:val="23A4DE"/>
        </w:rPr>
        <w:t xml:space="preserve">wareness </w:t>
      </w:r>
      <w:r w:rsidR="00F54EB3">
        <w:rPr>
          <w:b/>
          <w:color w:val="23A4DE"/>
        </w:rPr>
        <w:t>and Attitudes to Child P</w:t>
      </w:r>
      <w:r>
        <w:rPr>
          <w:b/>
          <w:color w:val="23A4DE"/>
        </w:rPr>
        <w:t>overty</w:t>
      </w:r>
    </w:p>
    <w:p w:rsidR="00A94A0E" w:rsidRDefault="00446276" w:rsidP="006E35F8">
      <w:pPr>
        <w:pStyle w:val="NICCYBodyText"/>
      </w:pPr>
      <w:r>
        <w:t xml:space="preserve">To explore </w:t>
      </w:r>
      <w:r w:rsidR="00123797">
        <w:t>public awareness</w:t>
      </w:r>
      <w:r w:rsidR="00F54EB3">
        <w:t xml:space="preserve"> and attitudes to </w:t>
      </w:r>
      <w:r w:rsidR="00A94A0E">
        <w:t>chi</w:t>
      </w:r>
      <w:r>
        <w:t>ld poverty in Northern Ireland</w:t>
      </w:r>
      <w:r w:rsidR="00EF270E">
        <w:t>,</w:t>
      </w:r>
      <w:r w:rsidRPr="00446276">
        <w:t xml:space="preserve"> </w:t>
      </w:r>
      <w:r>
        <w:t xml:space="preserve">NICCY commissioned </w:t>
      </w:r>
      <w:r w:rsidR="00123797">
        <w:t xml:space="preserve">Kantar Millward Brown to </w:t>
      </w:r>
      <w:r>
        <w:t>survey</w:t>
      </w:r>
      <w:r w:rsidR="00123797">
        <w:t xml:space="preserve"> a representative sample of 1001 adults across Northern Ireland.</w:t>
      </w:r>
      <w:r w:rsidR="00A94A0E">
        <w:rPr>
          <w:rStyle w:val="FootnoteReference"/>
        </w:rPr>
        <w:footnoteReference w:id="11"/>
      </w:r>
      <w:r w:rsidR="00A94A0E">
        <w:t xml:space="preserve"> </w:t>
      </w:r>
    </w:p>
    <w:p w:rsidR="00A94A0E" w:rsidRDefault="00A94A0E" w:rsidP="00A94A0E">
      <w:pPr>
        <w:pStyle w:val="NICCYBodyText"/>
      </w:pPr>
    </w:p>
    <w:p w:rsidR="00A94A0E" w:rsidRDefault="00A94A0E" w:rsidP="00A94A0E">
      <w:pPr>
        <w:pStyle w:val="NICCYBodyText"/>
      </w:pPr>
      <w:r>
        <w:t xml:space="preserve">When asked how much poverty there was in Northern Ireland, around 45% felt that there was ‘a lot’, with 37% saying that they thought there was ‘some’, and only 10% stating that there was ‘not very much’. </w:t>
      </w:r>
    </w:p>
    <w:p w:rsidR="00A94A0E" w:rsidRDefault="00A94A0E" w:rsidP="00A94A0E">
      <w:pPr>
        <w:pStyle w:val="NICCYBodyText"/>
      </w:pPr>
    </w:p>
    <w:p w:rsidR="00A94A0E" w:rsidRPr="00A94A0E" w:rsidRDefault="00A94A0E" w:rsidP="00A94A0E">
      <w:pPr>
        <w:pStyle w:val="NICCYBodyText"/>
      </w:pPr>
      <w:r>
        <w:t>When they were told the actual figure for child poverty, around half said that this was more than they had thought (46%</w:t>
      </w:r>
      <w:r w:rsidR="00992FBC">
        <w:t xml:space="preserve">) with only one in ten (10%) saying that this was less than they had thought. </w:t>
      </w:r>
    </w:p>
    <w:p w:rsidR="00992FBC" w:rsidRDefault="00992FBC" w:rsidP="00A94A0E">
      <w:pPr>
        <w:pStyle w:val="NICCYBodyText"/>
      </w:pPr>
    </w:p>
    <w:p w:rsidR="00992FBC" w:rsidRDefault="00992FBC" w:rsidP="00A94A0E">
      <w:pPr>
        <w:pStyle w:val="NICCYBodyText"/>
      </w:pPr>
      <w:r>
        <w:t>We then wanted to know what people thought the key cause of child poverty was, asking respondents to indicate whether it was either parents not doing enough to lift their families out of poverty, or circumstances beyond the control of parents causing families to be poor. A resounding 69% of people thought that child poverty was largely due to circumstances beyond the control of parents,</w:t>
      </w:r>
      <w:r w:rsidR="00EF270E">
        <w:t xml:space="preserve"> with only 20% placing the responsibility on</w:t>
      </w:r>
      <w:r>
        <w:t xml:space="preserve"> parents. </w:t>
      </w:r>
    </w:p>
    <w:p w:rsidR="00A94A0E" w:rsidRDefault="00A94A0E" w:rsidP="00A94A0E">
      <w:pPr>
        <w:pStyle w:val="NICCYBodyText"/>
      </w:pPr>
    </w:p>
    <w:p w:rsidR="00A94A0E" w:rsidRPr="00992FBC" w:rsidRDefault="00992FBC" w:rsidP="00A94A0E">
      <w:pPr>
        <w:pStyle w:val="NICCYBodyText"/>
      </w:pPr>
      <w:r w:rsidRPr="00992FBC">
        <w:t>We then explored in more detail the perceived causes of child poverty.</w:t>
      </w:r>
      <w:r>
        <w:t xml:space="preserve"> As can be seen in figure 4, when offered a list of </w:t>
      </w:r>
      <w:r w:rsidR="0006763B">
        <w:t>possible causes, adapted from the British Social Attitudes</w:t>
      </w:r>
      <w:r w:rsidR="00123797">
        <w:t xml:space="preserve"> survey 2011-12</w:t>
      </w:r>
      <w:r w:rsidR="0006763B">
        <w:t>, the most commonly chosen</w:t>
      </w:r>
      <w:r w:rsidR="00EF270E">
        <w:t>,</w:t>
      </w:r>
      <w:r w:rsidR="0006763B">
        <w:t xml:space="preserve"> focussed on challenges of managing money and debt, of finding decently paid work, as well as blaming poverty on parental addictions and choosing to live on benefits. </w:t>
      </w:r>
    </w:p>
    <w:p w:rsidR="00992FBC" w:rsidRDefault="00992FBC" w:rsidP="00A94A0E">
      <w:pPr>
        <w:pStyle w:val="NICCYBodyText"/>
      </w:pPr>
    </w:p>
    <w:p w:rsidR="00992FBC" w:rsidRDefault="0006763B" w:rsidP="00A94A0E">
      <w:pPr>
        <w:pStyle w:val="NICCYBodyText"/>
      </w:pPr>
      <w:r>
        <w:t xml:space="preserve">Only a minority identified challenging circumstances such as long term illness or disability in the family, family breakdown or bereavement. </w:t>
      </w:r>
    </w:p>
    <w:p w:rsidR="00992FBC" w:rsidRDefault="00992FBC" w:rsidP="00A94A0E">
      <w:pPr>
        <w:pStyle w:val="NICCYBodyText"/>
      </w:pPr>
    </w:p>
    <w:p w:rsidR="0004118F" w:rsidRDefault="005B4FDB" w:rsidP="00A94A0E">
      <w:pPr>
        <w:pStyle w:val="NICCYBodyText"/>
      </w:pPr>
      <w:r>
        <w:t>Figure</w:t>
      </w:r>
      <w:r w:rsidR="00992FBC">
        <w:t xml:space="preserve"> 4: Perceived causes for child poverty</w:t>
      </w:r>
      <w:r w:rsidR="0006763B">
        <w:rPr>
          <w:rStyle w:val="FootnoteReference"/>
        </w:rPr>
        <w:footnoteReference w:id="12"/>
      </w:r>
    </w:p>
    <w:tbl>
      <w:tblPr>
        <w:tblStyle w:val="TableGrid"/>
        <w:tblW w:w="0" w:type="auto"/>
        <w:tblLook w:val="04A0" w:firstRow="1" w:lastRow="0" w:firstColumn="1" w:lastColumn="0" w:noHBand="0" w:noVBand="1"/>
      </w:tblPr>
      <w:tblGrid>
        <w:gridCol w:w="7508"/>
        <w:gridCol w:w="996"/>
      </w:tblGrid>
      <w:tr w:rsidR="0004118F" w:rsidTr="0004118F">
        <w:tc>
          <w:tcPr>
            <w:tcW w:w="7508" w:type="dxa"/>
          </w:tcPr>
          <w:p w:rsidR="0004118F" w:rsidRDefault="0004118F" w:rsidP="0004118F">
            <w:pPr>
              <w:pStyle w:val="NICCYBodyText"/>
              <w:ind w:left="-113"/>
            </w:pPr>
            <w:r w:rsidRPr="00A71A5A">
              <w:t xml:space="preserve">Debt / poor money management </w:t>
            </w:r>
          </w:p>
        </w:tc>
        <w:tc>
          <w:tcPr>
            <w:tcW w:w="996" w:type="dxa"/>
          </w:tcPr>
          <w:p w:rsidR="0004118F" w:rsidRDefault="0004118F" w:rsidP="0004118F">
            <w:pPr>
              <w:pStyle w:val="NICCYBodyText"/>
            </w:pPr>
            <w:r>
              <w:t>51%</w:t>
            </w:r>
          </w:p>
        </w:tc>
      </w:tr>
      <w:tr w:rsidR="0004118F" w:rsidTr="0004118F">
        <w:tc>
          <w:tcPr>
            <w:tcW w:w="7508" w:type="dxa"/>
          </w:tcPr>
          <w:p w:rsidR="0004118F" w:rsidRDefault="0004118F" w:rsidP="0004118F">
            <w:pPr>
              <w:pStyle w:val="NICCYBodyText"/>
            </w:pPr>
            <w:r w:rsidRPr="00A71A5A">
              <w:t xml:space="preserve">Too many part time of low wage jobs </w:t>
            </w:r>
          </w:p>
        </w:tc>
        <w:tc>
          <w:tcPr>
            <w:tcW w:w="996" w:type="dxa"/>
          </w:tcPr>
          <w:p w:rsidR="0004118F" w:rsidRDefault="0004118F" w:rsidP="0004118F">
            <w:pPr>
              <w:pStyle w:val="NICCYBodyText"/>
            </w:pPr>
            <w:r>
              <w:t>47%</w:t>
            </w:r>
          </w:p>
        </w:tc>
      </w:tr>
      <w:tr w:rsidR="0004118F" w:rsidTr="0004118F">
        <w:tc>
          <w:tcPr>
            <w:tcW w:w="7508" w:type="dxa"/>
          </w:tcPr>
          <w:p w:rsidR="0004118F" w:rsidRDefault="0004118F" w:rsidP="0004118F">
            <w:pPr>
              <w:pStyle w:val="NICCYBodyText"/>
            </w:pPr>
            <w:r w:rsidRPr="00A71A5A">
              <w:t xml:space="preserve">Parents drug / alcohol abuse </w:t>
            </w:r>
          </w:p>
        </w:tc>
        <w:tc>
          <w:tcPr>
            <w:tcW w:w="996" w:type="dxa"/>
          </w:tcPr>
          <w:p w:rsidR="0004118F" w:rsidRDefault="0004118F" w:rsidP="0004118F">
            <w:pPr>
              <w:pStyle w:val="NICCYBodyText"/>
            </w:pPr>
            <w:r>
              <w:t>46%</w:t>
            </w:r>
          </w:p>
        </w:tc>
      </w:tr>
      <w:tr w:rsidR="0004118F" w:rsidTr="0004118F">
        <w:tc>
          <w:tcPr>
            <w:tcW w:w="7508" w:type="dxa"/>
          </w:tcPr>
          <w:p w:rsidR="0004118F" w:rsidRDefault="0004118F" w:rsidP="0004118F">
            <w:pPr>
              <w:pStyle w:val="NICCYBodyText"/>
            </w:pPr>
            <w:r w:rsidRPr="00A71A5A">
              <w:t xml:space="preserve">There aren’t enough jobs </w:t>
            </w:r>
          </w:p>
        </w:tc>
        <w:tc>
          <w:tcPr>
            <w:tcW w:w="996" w:type="dxa"/>
          </w:tcPr>
          <w:p w:rsidR="0004118F" w:rsidRDefault="0004118F" w:rsidP="0004118F">
            <w:pPr>
              <w:pStyle w:val="NICCYBodyText"/>
            </w:pPr>
            <w:r>
              <w:t>41%</w:t>
            </w:r>
          </w:p>
        </w:tc>
      </w:tr>
      <w:tr w:rsidR="0004118F" w:rsidTr="0004118F">
        <w:tc>
          <w:tcPr>
            <w:tcW w:w="7508" w:type="dxa"/>
          </w:tcPr>
          <w:p w:rsidR="0004118F" w:rsidRDefault="0004118F" w:rsidP="0004118F">
            <w:pPr>
              <w:pStyle w:val="NICCYBodyText"/>
            </w:pPr>
            <w:r w:rsidRPr="00A71A5A">
              <w:t xml:space="preserve">Too many single parent families </w:t>
            </w:r>
          </w:p>
        </w:tc>
        <w:tc>
          <w:tcPr>
            <w:tcW w:w="996" w:type="dxa"/>
          </w:tcPr>
          <w:p w:rsidR="0004118F" w:rsidRDefault="0004118F" w:rsidP="0004118F">
            <w:pPr>
              <w:pStyle w:val="NICCYBodyText"/>
            </w:pPr>
            <w:r>
              <w:t>30%</w:t>
            </w:r>
          </w:p>
        </w:tc>
      </w:tr>
      <w:tr w:rsidR="0004118F" w:rsidTr="0004118F">
        <w:tc>
          <w:tcPr>
            <w:tcW w:w="7508" w:type="dxa"/>
          </w:tcPr>
          <w:p w:rsidR="0004118F" w:rsidRDefault="0004118F" w:rsidP="0004118F">
            <w:pPr>
              <w:pStyle w:val="NICCYBodyText"/>
            </w:pPr>
            <w:r w:rsidRPr="00A71A5A">
              <w:t xml:space="preserve">People too comfortable on benefits </w:t>
            </w:r>
          </w:p>
        </w:tc>
        <w:tc>
          <w:tcPr>
            <w:tcW w:w="996" w:type="dxa"/>
          </w:tcPr>
          <w:p w:rsidR="0004118F" w:rsidRDefault="0004118F" w:rsidP="0004118F">
            <w:pPr>
              <w:pStyle w:val="NICCYBodyText"/>
            </w:pPr>
            <w:r>
              <w:t>30%</w:t>
            </w:r>
          </w:p>
        </w:tc>
      </w:tr>
      <w:tr w:rsidR="0004118F" w:rsidTr="0004118F">
        <w:tc>
          <w:tcPr>
            <w:tcW w:w="7508" w:type="dxa"/>
          </w:tcPr>
          <w:p w:rsidR="0004118F" w:rsidRDefault="0004118F" w:rsidP="0004118F">
            <w:pPr>
              <w:pStyle w:val="NICCYBodyText"/>
            </w:pPr>
            <w:r w:rsidRPr="00A71A5A">
              <w:t xml:space="preserve">Costs of childcare </w:t>
            </w:r>
          </w:p>
        </w:tc>
        <w:tc>
          <w:tcPr>
            <w:tcW w:w="996" w:type="dxa"/>
          </w:tcPr>
          <w:p w:rsidR="0004118F" w:rsidRDefault="0004118F" w:rsidP="0004118F">
            <w:pPr>
              <w:pStyle w:val="NICCYBodyText"/>
            </w:pPr>
            <w:r>
              <w:t>27%</w:t>
            </w:r>
          </w:p>
        </w:tc>
      </w:tr>
      <w:tr w:rsidR="0004118F" w:rsidTr="0004118F">
        <w:tc>
          <w:tcPr>
            <w:tcW w:w="7508" w:type="dxa"/>
          </w:tcPr>
          <w:p w:rsidR="0004118F" w:rsidRDefault="0004118F" w:rsidP="0004118F">
            <w:pPr>
              <w:pStyle w:val="NICCYBodyText"/>
            </w:pPr>
            <w:r w:rsidRPr="00A71A5A">
              <w:t xml:space="preserve">Family breakdown or loss of a family member </w:t>
            </w:r>
          </w:p>
        </w:tc>
        <w:tc>
          <w:tcPr>
            <w:tcW w:w="996" w:type="dxa"/>
          </w:tcPr>
          <w:p w:rsidR="0004118F" w:rsidRDefault="0004118F" w:rsidP="0004118F">
            <w:pPr>
              <w:pStyle w:val="NICCYBodyText"/>
            </w:pPr>
            <w:r>
              <w:t>26%</w:t>
            </w:r>
          </w:p>
        </w:tc>
      </w:tr>
      <w:tr w:rsidR="0004118F" w:rsidTr="0004118F">
        <w:tc>
          <w:tcPr>
            <w:tcW w:w="7508" w:type="dxa"/>
          </w:tcPr>
          <w:p w:rsidR="0004118F" w:rsidRDefault="0004118F" w:rsidP="0004118F">
            <w:pPr>
              <w:pStyle w:val="NICCYBodyText"/>
            </w:pPr>
            <w:r w:rsidRPr="00A71A5A">
              <w:t xml:space="preserve">Poor educational attainment </w:t>
            </w:r>
          </w:p>
        </w:tc>
        <w:tc>
          <w:tcPr>
            <w:tcW w:w="996" w:type="dxa"/>
          </w:tcPr>
          <w:p w:rsidR="0004118F" w:rsidRDefault="0004118F" w:rsidP="0004118F">
            <w:pPr>
              <w:pStyle w:val="NICCYBodyText"/>
            </w:pPr>
            <w:r>
              <w:t>21%</w:t>
            </w:r>
          </w:p>
        </w:tc>
      </w:tr>
      <w:tr w:rsidR="0004118F" w:rsidTr="0004118F">
        <w:tc>
          <w:tcPr>
            <w:tcW w:w="7508" w:type="dxa"/>
          </w:tcPr>
          <w:p w:rsidR="0004118F" w:rsidRDefault="0004118F" w:rsidP="0004118F">
            <w:pPr>
              <w:pStyle w:val="NICCYBodyText"/>
            </w:pPr>
            <w:r w:rsidRPr="00A71A5A">
              <w:t xml:space="preserve">Poor people lacking motivation or aspiration </w:t>
            </w:r>
          </w:p>
        </w:tc>
        <w:tc>
          <w:tcPr>
            <w:tcW w:w="996" w:type="dxa"/>
          </w:tcPr>
          <w:p w:rsidR="0004118F" w:rsidRDefault="0004118F" w:rsidP="0004118F">
            <w:pPr>
              <w:pStyle w:val="NICCYBodyText"/>
            </w:pPr>
            <w:r>
              <w:t>20%</w:t>
            </w:r>
          </w:p>
        </w:tc>
      </w:tr>
      <w:tr w:rsidR="0004118F" w:rsidTr="0004118F">
        <w:tc>
          <w:tcPr>
            <w:tcW w:w="7508" w:type="dxa"/>
          </w:tcPr>
          <w:p w:rsidR="0004118F" w:rsidRDefault="0004118F" w:rsidP="0004118F">
            <w:pPr>
              <w:pStyle w:val="NICCYBodyText"/>
            </w:pPr>
            <w:r w:rsidRPr="00A71A5A">
              <w:t xml:space="preserve">Long term illness or disability in family </w:t>
            </w:r>
          </w:p>
        </w:tc>
        <w:tc>
          <w:tcPr>
            <w:tcW w:w="996" w:type="dxa"/>
          </w:tcPr>
          <w:p w:rsidR="0004118F" w:rsidRDefault="0004118F" w:rsidP="0004118F">
            <w:pPr>
              <w:pStyle w:val="NICCYBodyText"/>
            </w:pPr>
            <w:r>
              <w:t>16%</w:t>
            </w:r>
          </w:p>
        </w:tc>
      </w:tr>
      <w:tr w:rsidR="0004118F" w:rsidTr="0004118F">
        <w:tc>
          <w:tcPr>
            <w:tcW w:w="7508" w:type="dxa"/>
          </w:tcPr>
          <w:p w:rsidR="0004118F" w:rsidRDefault="0004118F" w:rsidP="0004118F">
            <w:pPr>
              <w:pStyle w:val="NICCYBodyText"/>
            </w:pPr>
            <w:r w:rsidRPr="00A71A5A">
              <w:t xml:space="preserve">Social security benefits are not high enough to meet basic needs </w:t>
            </w:r>
          </w:p>
        </w:tc>
        <w:tc>
          <w:tcPr>
            <w:tcW w:w="996" w:type="dxa"/>
          </w:tcPr>
          <w:p w:rsidR="0004118F" w:rsidRDefault="0004118F" w:rsidP="0004118F">
            <w:pPr>
              <w:pStyle w:val="NICCYBodyText"/>
            </w:pPr>
            <w:r>
              <w:t>14%</w:t>
            </w:r>
          </w:p>
        </w:tc>
      </w:tr>
      <w:tr w:rsidR="0004118F" w:rsidTr="0004118F">
        <w:tc>
          <w:tcPr>
            <w:tcW w:w="7508" w:type="dxa"/>
          </w:tcPr>
          <w:p w:rsidR="0004118F" w:rsidRDefault="0004118F" w:rsidP="0004118F">
            <w:pPr>
              <w:pStyle w:val="NICCYBodyText"/>
            </w:pPr>
            <w:r w:rsidRPr="00A71A5A">
              <w:t xml:space="preserve">Due to inequalities in society </w:t>
            </w:r>
          </w:p>
        </w:tc>
        <w:tc>
          <w:tcPr>
            <w:tcW w:w="996" w:type="dxa"/>
          </w:tcPr>
          <w:p w:rsidR="0004118F" w:rsidRDefault="0004118F" w:rsidP="0004118F">
            <w:pPr>
              <w:pStyle w:val="NICCYBodyText"/>
            </w:pPr>
            <w:r>
              <w:t>13%</w:t>
            </w:r>
          </w:p>
        </w:tc>
      </w:tr>
      <w:tr w:rsidR="0004118F" w:rsidTr="0004118F">
        <w:tc>
          <w:tcPr>
            <w:tcW w:w="7508" w:type="dxa"/>
          </w:tcPr>
          <w:p w:rsidR="0004118F" w:rsidRDefault="0004118F" w:rsidP="0004118F">
            <w:pPr>
              <w:pStyle w:val="NICCYBodyText"/>
            </w:pPr>
            <w:r w:rsidRPr="00A71A5A">
              <w:t xml:space="preserve">Too many immigrants </w:t>
            </w:r>
          </w:p>
        </w:tc>
        <w:tc>
          <w:tcPr>
            <w:tcW w:w="996" w:type="dxa"/>
          </w:tcPr>
          <w:p w:rsidR="0004118F" w:rsidRDefault="0004118F" w:rsidP="0004118F">
            <w:pPr>
              <w:pStyle w:val="NICCYBodyText"/>
            </w:pPr>
            <w:r>
              <w:t>6%</w:t>
            </w:r>
          </w:p>
        </w:tc>
      </w:tr>
    </w:tbl>
    <w:p w:rsidR="0004118F" w:rsidRDefault="0004118F" w:rsidP="00A94A0E">
      <w:pPr>
        <w:pStyle w:val="NICCYBodyText"/>
      </w:pPr>
    </w:p>
    <w:p w:rsidR="0006763B" w:rsidRDefault="0006763B" w:rsidP="00A94A0E">
      <w:pPr>
        <w:pStyle w:val="NICCYBodyText"/>
      </w:pPr>
      <w:r w:rsidRPr="0006763B">
        <w:t xml:space="preserve">The survey then asked respondents about how important </w:t>
      </w:r>
      <w:r w:rsidR="00CB092B">
        <w:t>it was that</w:t>
      </w:r>
      <w:r w:rsidRPr="0006763B">
        <w:t xml:space="preserve"> action be taken to reduce child poverty in Northern Ireland.</w:t>
      </w:r>
      <w:r>
        <w:t xml:space="preserve"> As can be seen in </w:t>
      </w:r>
      <w:r w:rsidR="005B4FDB">
        <w:t>figure</w:t>
      </w:r>
      <w:r>
        <w:t xml:space="preserve"> 5 below, only one percent thought that it was ‘not very’ important, with 97% </w:t>
      </w:r>
      <w:r w:rsidR="00880C3D">
        <w:t xml:space="preserve">believing it to be ‘very’ or ‘quite’ important. </w:t>
      </w:r>
    </w:p>
    <w:p w:rsidR="0006763B" w:rsidRDefault="0006763B" w:rsidP="00A94A0E">
      <w:pPr>
        <w:pStyle w:val="NICCYBodyText"/>
      </w:pPr>
    </w:p>
    <w:p w:rsidR="00C034A5" w:rsidRDefault="00C034A5" w:rsidP="00A94A0E">
      <w:pPr>
        <w:pStyle w:val="NICCYBodyText"/>
      </w:pPr>
    </w:p>
    <w:p w:rsidR="00C034A5" w:rsidRDefault="00C034A5" w:rsidP="00A94A0E">
      <w:pPr>
        <w:pStyle w:val="NICCYBodyText"/>
      </w:pPr>
    </w:p>
    <w:p w:rsidR="0006763B" w:rsidRDefault="005B4FDB" w:rsidP="00A94A0E">
      <w:pPr>
        <w:pStyle w:val="NICCYBodyText"/>
      </w:pPr>
      <w:r>
        <w:t>Figure</w:t>
      </w:r>
      <w:r w:rsidR="0006763B">
        <w:t xml:space="preserve"> 5: Importance </w:t>
      </w:r>
      <w:r w:rsidR="00CB092B">
        <w:t>that</w:t>
      </w:r>
      <w:r w:rsidR="00EF270E">
        <w:t xml:space="preserve"> action </w:t>
      </w:r>
      <w:r w:rsidR="0006763B">
        <w:t xml:space="preserve">be taken to reduce child poverty </w:t>
      </w: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Look w:val="04A0" w:firstRow="1" w:lastRow="0" w:firstColumn="1" w:lastColumn="0" w:noHBand="0" w:noVBand="1"/>
      </w:tblPr>
      <w:tblGrid>
        <w:gridCol w:w="7939"/>
        <w:gridCol w:w="1841"/>
      </w:tblGrid>
      <w:tr w:rsidR="0006763B" w:rsidRPr="007A6971" w:rsidTr="00CB092B">
        <w:trPr>
          <w:trHeight w:val="300"/>
        </w:trPr>
        <w:tc>
          <w:tcPr>
            <w:tcW w:w="7939" w:type="dxa"/>
            <w:shd w:val="clear" w:color="auto" w:fill="auto"/>
            <w:vAlign w:val="bottom"/>
            <w:hideMark/>
          </w:tcPr>
          <w:p w:rsidR="0006763B" w:rsidRPr="007A6971" w:rsidRDefault="0006763B" w:rsidP="0006763B">
            <w:pPr>
              <w:pStyle w:val="NICCYBodyText"/>
              <w:rPr>
                <w:rFonts w:eastAsia="Times New Roman"/>
              </w:rPr>
            </w:pPr>
            <w:r w:rsidRPr="007A6971">
              <w:rPr>
                <w:rFonts w:eastAsia="Times New Roman"/>
              </w:rPr>
              <w:t>Very important</w:t>
            </w:r>
          </w:p>
        </w:tc>
        <w:tc>
          <w:tcPr>
            <w:tcW w:w="1841" w:type="dxa"/>
            <w:shd w:val="clear" w:color="auto" w:fill="auto"/>
            <w:noWrap/>
            <w:vAlign w:val="bottom"/>
            <w:hideMark/>
          </w:tcPr>
          <w:p w:rsidR="0006763B" w:rsidRPr="007A6971" w:rsidRDefault="0006763B" w:rsidP="0006763B">
            <w:pPr>
              <w:pStyle w:val="NICCYBodyText"/>
              <w:rPr>
                <w:rFonts w:eastAsia="Times New Roman"/>
              </w:rPr>
            </w:pPr>
            <w:r w:rsidRPr="007A6971">
              <w:rPr>
                <w:rFonts w:eastAsia="Times New Roman"/>
              </w:rPr>
              <w:t>83</w:t>
            </w:r>
            <w:r w:rsidR="00CB092B">
              <w:rPr>
                <w:rFonts w:eastAsia="Times New Roman"/>
              </w:rPr>
              <w:t>%</w:t>
            </w:r>
          </w:p>
        </w:tc>
      </w:tr>
      <w:tr w:rsidR="0006763B" w:rsidRPr="007A6971" w:rsidTr="00CB092B">
        <w:trPr>
          <w:trHeight w:val="300"/>
        </w:trPr>
        <w:tc>
          <w:tcPr>
            <w:tcW w:w="7939" w:type="dxa"/>
            <w:shd w:val="clear" w:color="auto" w:fill="auto"/>
            <w:vAlign w:val="bottom"/>
            <w:hideMark/>
          </w:tcPr>
          <w:p w:rsidR="0006763B" w:rsidRPr="007A6971" w:rsidRDefault="0006763B" w:rsidP="0006763B">
            <w:pPr>
              <w:pStyle w:val="NICCYBodyText"/>
              <w:rPr>
                <w:rFonts w:eastAsia="Times New Roman"/>
              </w:rPr>
            </w:pPr>
            <w:r w:rsidRPr="007A6971">
              <w:rPr>
                <w:rFonts w:eastAsia="Times New Roman"/>
              </w:rPr>
              <w:t>Quite important</w:t>
            </w:r>
          </w:p>
        </w:tc>
        <w:tc>
          <w:tcPr>
            <w:tcW w:w="1841" w:type="dxa"/>
            <w:shd w:val="clear" w:color="auto" w:fill="auto"/>
            <w:noWrap/>
            <w:vAlign w:val="bottom"/>
            <w:hideMark/>
          </w:tcPr>
          <w:p w:rsidR="0006763B" w:rsidRPr="007A6971" w:rsidRDefault="0006763B" w:rsidP="0006763B">
            <w:pPr>
              <w:pStyle w:val="NICCYBodyText"/>
              <w:rPr>
                <w:rFonts w:eastAsia="Times New Roman"/>
              </w:rPr>
            </w:pPr>
            <w:r w:rsidRPr="007A6971">
              <w:rPr>
                <w:rFonts w:eastAsia="Times New Roman"/>
              </w:rPr>
              <w:t>14</w:t>
            </w:r>
            <w:r w:rsidR="00CB092B">
              <w:rPr>
                <w:rFonts w:eastAsia="Times New Roman"/>
              </w:rPr>
              <w:t>%</w:t>
            </w:r>
          </w:p>
        </w:tc>
      </w:tr>
      <w:tr w:rsidR="0006763B" w:rsidRPr="007A6971" w:rsidTr="00CB092B">
        <w:trPr>
          <w:trHeight w:val="300"/>
        </w:trPr>
        <w:tc>
          <w:tcPr>
            <w:tcW w:w="7939" w:type="dxa"/>
            <w:shd w:val="clear" w:color="auto" w:fill="auto"/>
            <w:vAlign w:val="bottom"/>
            <w:hideMark/>
          </w:tcPr>
          <w:p w:rsidR="0006763B" w:rsidRPr="007A6971" w:rsidRDefault="0006763B" w:rsidP="0006763B">
            <w:pPr>
              <w:pStyle w:val="NICCYBodyText"/>
              <w:rPr>
                <w:rFonts w:eastAsia="Times New Roman"/>
              </w:rPr>
            </w:pPr>
            <w:r w:rsidRPr="007A6971">
              <w:rPr>
                <w:rFonts w:eastAsia="Times New Roman"/>
              </w:rPr>
              <w:t>Not very important</w:t>
            </w:r>
          </w:p>
        </w:tc>
        <w:tc>
          <w:tcPr>
            <w:tcW w:w="1841" w:type="dxa"/>
            <w:shd w:val="clear" w:color="auto" w:fill="auto"/>
            <w:noWrap/>
            <w:vAlign w:val="bottom"/>
            <w:hideMark/>
          </w:tcPr>
          <w:p w:rsidR="0006763B" w:rsidRPr="007A6971" w:rsidRDefault="0006763B" w:rsidP="0006763B">
            <w:pPr>
              <w:pStyle w:val="NICCYBodyText"/>
              <w:rPr>
                <w:rFonts w:eastAsia="Times New Roman"/>
              </w:rPr>
            </w:pPr>
            <w:r w:rsidRPr="007A6971">
              <w:rPr>
                <w:rFonts w:eastAsia="Times New Roman"/>
              </w:rPr>
              <w:t>1</w:t>
            </w:r>
            <w:r w:rsidR="00CB092B">
              <w:rPr>
                <w:rFonts w:eastAsia="Times New Roman"/>
              </w:rPr>
              <w:t>%</w:t>
            </w:r>
          </w:p>
        </w:tc>
      </w:tr>
      <w:tr w:rsidR="0006763B" w:rsidRPr="007A6971" w:rsidTr="00CB092B">
        <w:trPr>
          <w:trHeight w:val="300"/>
        </w:trPr>
        <w:tc>
          <w:tcPr>
            <w:tcW w:w="7939" w:type="dxa"/>
            <w:shd w:val="clear" w:color="auto" w:fill="auto"/>
            <w:vAlign w:val="bottom"/>
            <w:hideMark/>
          </w:tcPr>
          <w:p w:rsidR="0006763B" w:rsidRPr="007A6971" w:rsidRDefault="0006763B" w:rsidP="0006763B">
            <w:pPr>
              <w:pStyle w:val="NICCYBodyText"/>
              <w:rPr>
                <w:rFonts w:eastAsia="Times New Roman"/>
              </w:rPr>
            </w:pPr>
            <w:r w:rsidRPr="007A6971">
              <w:rPr>
                <w:rFonts w:eastAsia="Times New Roman"/>
              </w:rPr>
              <w:t>Not at all important</w:t>
            </w:r>
          </w:p>
        </w:tc>
        <w:tc>
          <w:tcPr>
            <w:tcW w:w="1841" w:type="dxa"/>
            <w:shd w:val="clear" w:color="auto" w:fill="auto"/>
            <w:noWrap/>
            <w:vAlign w:val="bottom"/>
            <w:hideMark/>
          </w:tcPr>
          <w:p w:rsidR="0006763B" w:rsidRPr="007A6971" w:rsidRDefault="0006763B" w:rsidP="0006763B">
            <w:pPr>
              <w:pStyle w:val="NICCYBodyText"/>
              <w:rPr>
                <w:rFonts w:eastAsia="Times New Roman"/>
              </w:rPr>
            </w:pPr>
            <w:r w:rsidRPr="007A6971">
              <w:rPr>
                <w:rFonts w:eastAsia="Times New Roman"/>
              </w:rPr>
              <w:t>0</w:t>
            </w:r>
          </w:p>
        </w:tc>
      </w:tr>
      <w:tr w:rsidR="0006763B" w:rsidRPr="007A6971" w:rsidTr="00CB092B">
        <w:trPr>
          <w:trHeight w:val="300"/>
        </w:trPr>
        <w:tc>
          <w:tcPr>
            <w:tcW w:w="7939" w:type="dxa"/>
            <w:shd w:val="clear" w:color="auto" w:fill="auto"/>
            <w:vAlign w:val="bottom"/>
            <w:hideMark/>
          </w:tcPr>
          <w:p w:rsidR="0006763B" w:rsidRPr="007A6971" w:rsidRDefault="0006763B" w:rsidP="0006763B">
            <w:pPr>
              <w:pStyle w:val="NICCYBodyText"/>
              <w:rPr>
                <w:rFonts w:eastAsia="Times New Roman"/>
              </w:rPr>
            </w:pPr>
            <w:r w:rsidRPr="007A6971">
              <w:rPr>
                <w:rFonts w:eastAsia="Times New Roman"/>
              </w:rPr>
              <w:t>Don't know</w:t>
            </w:r>
          </w:p>
        </w:tc>
        <w:tc>
          <w:tcPr>
            <w:tcW w:w="1841" w:type="dxa"/>
            <w:shd w:val="clear" w:color="auto" w:fill="auto"/>
            <w:noWrap/>
            <w:vAlign w:val="bottom"/>
            <w:hideMark/>
          </w:tcPr>
          <w:p w:rsidR="0006763B" w:rsidRPr="007A6971" w:rsidRDefault="0006763B" w:rsidP="0006763B">
            <w:pPr>
              <w:pStyle w:val="NICCYBodyText"/>
              <w:rPr>
                <w:rFonts w:eastAsia="Times New Roman"/>
              </w:rPr>
            </w:pPr>
            <w:r w:rsidRPr="007A6971">
              <w:rPr>
                <w:rFonts w:eastAsia="Times New Roman"/>
              </w:rPr>
              <w:t>2</w:t>
            </w:r>
            <w:r w:rsidR="00CB092B">
              <w:rPr>
                <w:rFonts w:eastAsia="Times New Roman"/>
              </w:rPr>
              <w:t>%</w:t>
            </w:r>
          </w:p>
        </w:tc>
      </w:tr>
    </w:tbl>
    <w:p w:rsidR="0006763B" w:rsidRPr="0006763B" w:rsidRDefault="0006763B" w:rsidP="00A94A0E">
      <w:pPr>
        <w:pStyle w:val="NICCYBodyText"/>
      </w:pPr>
    </w:p>
    <w:p w:rsidR="00A94A0E" w:rsidRDefault="00880C3D" w:rsidP="00A94A0E">
      <w:pPr>
        <w:pStyle w:val="NICCYBodyText"/>
      </w:pPr>
      <w:r>
        <w:t>When asked who</w:t>
      </w:r>
      <w:r w:rsidR="000B1C2F">
        <w:t xml:space="preserve"> should be taking action</w:t>
      </w:r>
      <w:r w:rsidR="00CB092B">
        <w:t>, f</w:t>
      </w:r>
      <w:r>
        <w:t xml:space="preserve">our in five (81%) stated that this was the responsibility of the NI </w:t>
      </w:r>
      <w:r w:rsidR="00EF270E">
        <w:t>Executive, and less than half</w:t>
      </w:r>
      <w:r>
        <w:t xml:space="preserve"> this number believed it fell to the UK </w:t>
      </w:r>
      <w:r w:rsidR="000B1C2F">
        <w:t>G</w:t>
      </w:r>
      <w:r>
        <w:t>overnment to tackle child poverty in Northern Ireland.</w:t>
      </w:r>
    </w:p>
    <w:p w:rsidR="00880C3D" w:rsidRDefault="00880C3D" w:rsidP="00A94A0E">
      <w:pPr>
        <w:pStyle w:val="NICCYBodyText"/>
      </w:pPr>
    </w:p>
    <w:p w:rsidR="00880C3D" w:rsidRDefault="00880C3D" w:rsidP="00A94A0E">
      <w:pPr>
        <w:pStyle w:val="NICCYBodyText"/>
      </w:pPr>
      <w:r>
        <w:t xml:space="preserve">A significant number (44%) stated that people in poverty themselves had to act to lift their children out of poverty, and 15% indicated that friends and relatives of people in poverty had a duty to help. </w:t>
      </w:r>
      <w:r w:rsidR="00CB092B">
        <w:t>A smaller number believed that this was the responsibility of charities or churches (13%).</w:t>
      </w:r>
    </w:p>
    <w:p w:rsidR="00880C3D" w:rsidRDefault="00880C3D" w:rsidP="00A94A0E">
      <w:pPr>
        <w:pStyle w:val="NICCYBodyText"/>
      </w:pPr>
    </w:p>
    <w:p w:rsidR="00880C3D" w:rsidRDefault="005B4FDB" w:rsidP="00A94A0E">
      <w:pPr>
        <w:pStyle w:val="NICCYBodyText"/>
      </w:pPr>
      <w:r>
        <w:t>Figure</w:t>
      </w:r>
      <w:r w:rsidR="00880C3D">
        <w:t xml:space="preserve"> 6: Responsibility to act to reduce child poverty</w:t>
      </w:r>
      <w:r w:rsidR="00880C3D">
        <w:rPr>
          <w:rStyle w:val="FootnoteReference"/>
        </w:rPr>
        <w:footnoteReference w:id="13"/>
      </w:r>
      <w:r w:rsidR="00880C3D">
        <w:t xml:space="preserve"> </w:t>
      </w:r>
    </w:p>
    <w:tbl>
      <w:tblPr>
        <w:tblStyle w:val="TableGrid"/>
        <w:tblW w:w="0" w:type="auto"/>
        <w:tblLook w:val="04A0" w:firstRow="1" w:lastRow="0" w:firstColumn="1" w:lastColumn="0" w:noHBand="0" w:noVBand="1"/>
      </w:tblPr>
      <w:tblGrid>
        <w:gridCol w:w="4811"/>
        <w:gridCol w:w="1563"/>
      </w:tblGrid>
      <w:tr w:rsidR="00880C3D" w:rsidTr="00880C3D">
        <w:tc>
          <w:tcPr>
            <w:tcW w:w="4811" w:type="dxa"/>
          </w:tcPr>
          <w:p w:rsidR="00880C3D" w:rsidRDefault="00880C3D" w:rsidP="00A94A0E">
            <w:pPr>
              <w:pStyle w:val="NICCYBodyText"/>
            </w:pPr>
            <w:r>
              <w:t>The NI Executive</w:t>
            </w:r>
          </w:p>
        </w:tc>
        <w:tc>
          <w:tcPr>
            <w:tcW w:w="1563" w:type="dxa"/>
          </w:tcPr>
          <w:p w:rsidR="00880C3D" w:rsidRDefault="00880C3D" w:rsidP="00A94A0E">
            <w:pPr>
              <w:pStyle w:val="NICCYBodyText"/>
            </w:pPr>
            <w:r>
              <w:t>81%</w:t>
            </w:r>
          </w:p>
        </w:tc>
      </w:tr>
      <w:tr w:rsidR="00880C3D" w:rsidTr="00880C3D">
        <w:tc>
          <w:tcPr>
            <w:tcW w:w="4811" w:type="dxa"/>
          </w:tcPr>
          <w:p w:rsidR="00880C3D" w:rsidRDefault="00880C3D" w:rsidP="00A94A0E">
            <w:pPr>
              <w:pStyle w:val="NICCYBodyText"/>
            </w:pPr>
            <w:r>
              <w:t>People in poverty themselves</w:t>
            </w:r>
          </w:p>
        </w:tc>
        <w:tc>
          <w:tcPr>
            <w:tcW w:w="1563" w:type="dxa"/>
          </w:tcPr>
          <w:p w:rsidR="00880C3D" w:rsidRDefault="00880C3D" w:rsidP="00A94A0E">
            <w:pPr>
              <w:pStyle w:val="NICCYBodyText"/>
            </w:pPr>
            <w:r>
              <w:t>44%</w:t>
            </w:r>
          </w:p>
        </w:tc>
      </w:tr>
      <w:tr w:rsidR="00880C3D" w:rsidTr="00880C3D">
        <w:tc>
          <w:tcPr>
            <w:tcW w:w="4811" w:type="dxa"/>
          </w:tcPr>
          <w:p w:rsidR="00880C3D" w:rsidRDefault="00880C3D" w:rsidP="000B1C2F">
            <w:pPr>
              <w:pStyle w:val="NICCYBodyText"/>
            </w:pPr>
            <w:r>
              <w:t xml:space="preserve">UK </w:t>
            </w:r>
            <w:r w:rsidR="000B1C2F">
              <w:t>g</w:t>
            </w:r>
            <w:r>
              <w:t>overnment in London</w:t>
            </w:r>
          </w:p>
        </w:tc>
        <w:tc>
          <w:tcPr>
            <w:tcW w:w="1563" w:type="dxa"/>
          </w:tcPr>
          <w:p w:rsidR="00880C3D" w:rsidRDefault="00880C3D" w:rsidP="00A94A0E">
            <w:pPr>
              <w:pStyle w:val="NICCYBodyText"/>
            </w:pPr>
            <w:r>
              <w:t>38%</w:t>
            </w:r>
          </w:p>
        </w:tc>
      </w:tr>
      <w:tr w:rsidR="00880C3D" w:rsidTr="00880C3D">
        <w:tc>
          <w:tcPr>
            <w:tcW w:w="4811" w:type="dxa"/>
          </w:tcPr>
          <w:p w:rsidR="00880C3D" w:rsidRDefault="00880C3D" w:rsidP="00A94A0E">
            <w:pPr>
              <w:pStyle w:val="NICCYBodyText"/>
            </w:pPr>
            <w:r>
              <w:t>Friends / relatives of people in poverty</w:t>
            </w:r>
          </w:p>
        </w:tc>
        <w:tc>
          <w:tcPr>
            <w:tcW w:w="1563" w:type="dxa"/>
          </w:tcPr>
          <w:p w:rsidR="00880C3D" w:rsidRDefault="00880C3D" w:rsidP="00A94A0E">
            <w:pPr>
              <w:pStyle w:val="NICCYBodyText"/>
            </w:pPr>
            <w:r>
              <w:t>15%</w:t>
            </w:r>
          </w:p>
        </w:tc>
      </w:tr>
      <w:tr w:rsidR="00880C3D" w:rsidTr="00880C3D">
        <w:tc>
          <w:tcPr>
            <w:tcW w:w="4811" w:type="dxa"/>
          </w:tcPr>
          <w:p w:rsidR="00880C3D" w:rsidRDefault="00880C3D" w:rsidP="00A94A0E">
            <w:pPr>
              <w:pStyle w:val="NICCYBodyText"/>
            </w:pPr>
            <w:r>
              <w:t>Charities and churches</w:t>
            </w:r>
          </w:p>
        </w:tc>
        <w:tc>
          <w:tcPr>
            <w:tcW w:w="1563" w:type="dxa"/>
          </w:tcPr>
          <w:p w:rsidR="00880C3D" w:rsidRDefault="00880C3D" w:rsidP="00A94A0E">
            <w:pPr>
              <w:pStyle w:val="NICCYBodyText"/>
            </w:pPr>
            <w:r>
              <w:t>13%</w:t>
            </w:r>
          </w:p>
        </w:tc>
      </w:tr>
    </w:tbl>
    <w:p w:rsidR="00880C3D" w:rsidRDefault="00880C3D" w:rsidP="00A94A0E">
      <w:pPr>
        <w:pStyle w:val="NICCYBodyText"/>
        <w:rPr>
          <w:b/>
        </w:rPr>
      </w:pPr>
    </w:p>
    <w:p w:rsidR="00880C3D" w:rsidRDefault="000B1C2F" w:rsidP="00A94A0E">
      <w:pPr>
        <w:pStyle w:val="NICCYBodyText"/>
      </w:pPr>
      <w:r>
        <w:t>We were keen</w:t>
      </w:r>
      <w:r w:rsidR="00880C3D">
        <w:t xml:space="preserve"> to know what it was that people felt government should be doing </w:t>
      </w:r>
      <w:r>
        <w:t>to lift children out of poverty</w:t>
      </w:r>
      <w:r w:rsidR="00880C3D">
        <w:t xml:space="preserve"> and so asked respondents whether they supported a range of actions.</w:t>
      </w:r>
    </w:p>
    <w:p w:rsidR="00880C3D" w:rsidRDefault="00880C3D" w:rsidP="00A94A0E">
      <w:pPr>
        <w:pStyle w:val="NICCYBodyText"/>
      </w:pPr>
    </w:p>
    <w:p w:rsidR="000B1C2F" w:rsidRDefault="00880C3D" w:rsidP="00A94A0E">
      <w:pPr>
        <w:pStyle w:val="NICCYBodyText"/>
      </w:pPr>
      <w:r>
        <w:t>The most popular actions were to</w:t>
      </w:r>
      <w:r w:rsidR="000B1C2F">
        <w:t>:</w:t>
      </w:r>
    </w:p>
    <w:p w:rsidR="000B1C2F" w:rsidRDefault="00880C3D" w:rsidP="000B1C2F">
      <w:pPr>
        <w:pStyle w:val="NICCYBodyText"/>
        <w:numPr>
          <w:ilvl w:val="0"/>
          <w:numId w:val="38"/>
        </w:numPr>
      </w:pPr>
      <w:r>
        <w:t>creat</w:t>
      </w:r>
      <w:r w:rsidR="000B1C2F">
        <w:t>e more decently paid jobs (95%);</w:t>
      </w:r>
      <w:r>
        <w:t xml:space="preserve"> </w:t>
      </w:r>
    </w:p>
    <w:p w:rsidR="000B1C2F" w:rsidRDefault="00880C3D" w:rsidP="000B1C2F">
      <w:pPr>
        <w:pStyle w:val="NICCYBodyText"/>
        <w:numPr>
          <w:ilvl w:val="0"/>
          <w:numId w:val="38"/>
        </w:numPr>
      </w:pPr>
      <w:r>
        <w:t>address poor educational outcome</w:t>
      </w:r>
      <w:r w:rsidR="000B1C2F">
        <w:t>s for children in poverty (94%);</w:t>
      </w:r>
      <w:r>
        <w:t xml:space="preserve"> </w:t>
      </w:r>
    </w:p>
    <w:p w:rsidR="000B1C2F" w:rsidRDefault="00880C3D" w:rsidP="000B1C2F">
      <w:pPr>
        <w:pStyle w:val="NICCYBodyText"/>
        <w:numPr>
          <w:ilvl w:val="0"/>
          <w:numId w:val="38"/>
        </w:numPr>
      </w:pPr>
      <w:r>
        <w:t>providing support services for families affected by bereavement, fami</w:t>
      </w:r>
      <w:r w:rsidR="00372241">
        <w:t>ly breakdown, disability, illnes</w:t>
      </w:r>
      <w:r>
        <w:t>s or alcohol or substance ab</w:t>
      </w:r>
      <w:r w:rsidR="000B1C2F">
        <w:t>use (93%);</w:t>
      </w:r>
      <w:r w:rsidR="00372241">
        <w:t xml:space="preserve"> </w:t>
      </w:r>
    </w:p>
    <w:p w:rsidR="000B1C2F" w:rsidRDefault="00372241" w:rsidP="000B1C2F">
      <w:pPr>
        <w:pStyle w:val="NICCYBodyText"/>
        <w:numPr>
          <w:ilvl w:val="0"/>
          <w:numId w:val="38"/>
        </w:numPr>
      </w:pPr>
      <w:r>
        <w:t>providing training or information for parents on money management skills (93%)</w:t>
      </w:r>
      <w:r w:rsidR="000B1C2F">
        <w:t xml:space="preserve">; </w:t>
      </w:r>
      <w:r>
        <w:t xml:space="preserve">and </w:t>
      </w:r>
    </w:p>
    <w:p w:rsidR="000B1C2F" w:rsidRDefault="00372241" w:rsidP="000B1C2F">
      <w:pPr>
        <w:pStyle w:val="NICCYBodyText"/>
        <w:numPr>
          <w:ilvl w:val="0"/>
          <w:numId w:val="38"/>
        </w:numPr>
      </w:pPr>
      <w:r>
        <w:t xml:space="preserve">expanding affordable or free child care provision (91%). </w:t>
      </w:r>
    </w:p>
    <w:p w:rsidR="000B1C2F" w:rsidRDefault="000B1C2F" w:rsidP="000B1C2F">
      <w:pPr>
        <w:pStyle w:val="NICCYBodyText"/>
      </w:pPr>
    </w:p>
    <w:p w:rsidR="00880C3D" w:rsidRPr="00880C3D" w:rsidRDefault="00372241" w:rsidP="000B1C2F">
      <w:pPr>
        <w:pStyle w:val="NICCYBodyText"/>
      </w:pPr>
      <w:r>
        <w:t xml:space="preserve">Indeed nine in ten people supported all of these actions. </w:t>
      </w:r>
    </w:p>
    <w:p w:rsidR="00880C3D" w:rsidRDefault="00880C3D" w:rsidP="00A94A0E">
      <w:pPr>
        <w:pStyle w:val="NICCYBodyText"/>
        <w:rPr>
          <w:b/>
        </w:rPr>
      </w:pPr>
    </w:p>
    <w:p w:rsidR="000B1C2F" w:rsidRDefault="00372241" w:rsidP="00A94A0E">
      <w:pPr>
        <w:pStyle w:val="NICCYBodyText"/>
      </w:pPr>
      <w:r w:rsidRPr="00372241">
        <w:t>The least strongly supported actions were</w:t>
      </w:r>
      <w:r w:rsidR="000B1C2F">
        <w:t>:</w:t>
      </w:r>
      <w:r w:rsidRPr="00372241">
        <w:t xml:space="preserve"> </w:t>
      </w:r>
    </w:p>
    <w:p w:rsidR="000B1C2F" w:rsidRDefault="00372241" w:rsidP="000B1C2F">
      <w:pPr>
        <w:pStyle w:val="NICCYBodyText"/>
        <w:numPr>
          <w:ilvl w:val="0"/>
          <w:numId w:val="39"/>
        </w:numPr>
      </w:pPr>
      <w:r w:rsidRPr="00372241">
        <w:t>spending more on social housing</w:t>
      </w:r>
      <w:r>
        <w:t xml:space="preserve"> (79%)</w:t>
      </w:r>
      <w:r w:rsidR="000B1C2F">
        <w:t>;</w:t>
      </w:r>
      <w:r w:rsidRPr="00372241">
        <w:t xml:space="preserve"> </w:t>
      </w:r>
    </w:p>
    <w:p w:rsidR="000B1C2F" w:rsidRDefault="00372241" w:rsidP="000B1C2F">
      <w:pPr>
        <w:pStyle w:val="NICCYBodyText"/>
        <w:numPr>
          <w:ilvl w:val="0"/>
          <w:numId w:val="39"/>
        </w:numPr>
      </w:pPr>
      <w:r w:rsidRPr="00372241">
        <w:t>increasing tax credits or cash assistance for families on low incomes</w:t>
      </w:r>
      <w:r>
        <w:t xml:space="preserve"> (75%)</w:t>
      </w:r>
      <w:r w:rsidR="000B1C2F">
        <w:t>;</w:t>
      </w:r>
      <w:r w:rsidRPr="00372241">
        <w:t xml:space="preserve"> and </w:t>
      </w:r>
    </w:p>
    <w:p w:rsidR="000B1C2F" w:rsidRDefault="00372241" w:rsidP="000B1C2F">
      <w:pPr>
        <w:pStyle w:val="NICCYBodyText"/>
        <w:numPr>
          <w:ilvl w:val="0"/>
          <w:numId w:val="39"/>
        </w:numPr>
      </w:pPr>
      <w:r w:rsidRPr="00372241">
        <w:t>encouraging more food banks</w:t>
      </w:r>
      <w:r>
        <w:t xml:space="preserve"> (74%)</w:t>
      </w:r>
      <w:r w:rsidRPr="00372241">
        <w:t>.</w:t>
      </w:r>
      <w:r>
        <w:t xml:space="preserve"> </w:t>
      </w:r>
    </w:p>
    <w:p w:rsidR="000B1C2F" w:rsidRDefault="000B1C2F" w:rsidP="000B1C2F">
      <w:pPr>
        <w:pStyle w:val="NICCYBodyText"/>
      </w:pPr>
    </w:p>
    <w:p w:rsidR="00372241" w:rsidRPr="00372241" w:rsidRDefault="00372241" w:rsidP="000B1C2F">
      <w:pPr>
        <w:pStyle w:val="NICCYBodyText"/>
      </w:pPr>
      <w:r>
        <w:t xml:space="preserve">However, it is important to note, that while these were the least strongly supported actions, they were nonetheless supported by around 3 out of 4 people. </w:t>
      </w:r>
    </w:p>
    <w:p w:rsidR="00372241" w:rsidRDefault="00372241" w:rsidP="00A94A0E">
      <w:pPr>
        <w:pStyle w:val="NICCYBodyText"/>
        <w:rPr>
          <w:b/>
        </w:rPr>
      </w:pPr>
    </w:p>
    <w:p w:rsidR="00372241" w:rsidRPr="00372241" w:rsidRDefault="005B4FDB" w:rsidP="00A94A0E">
      <w:pPr>
        <w:pStyle w:val="NICCYBodyText"/>
      </w:pPr>
      <w:r>
        <w:t>Figure</w:t>
      </w:r>
      <w:r w:rsidR="00372241" w:rsidRPr="00372241">
        <w:t xml:space="preserve"> 7: Levels of support for specific actions to reduce child poverty</w:t>
      </w:r>
    </w:p>
    <w:tbl>
      <w:tblPr>
        <w:tblStyle w:val="TableGrid"/>
        <w:tblW w:w="0" w:type="auto"/>
        <w:tblLook w:val="04A0" w:firstRow="1" w:lastRow="0" w:firstColumn="1" w:lastColumn="0" w:noHBand="0" w:noVBand="1"/>
      </w:tblPr>
      <w:tblGrid>
        <w:gridCol w:w="8359"/>
        <w:gridCol w:w="854"/>
      </w:tblGrid>
      <w:tr w:rsidR="00372241" w:rsidTr="00372241">
        <w:tc>
          <w:tcPr>
            <w:tcW w:w="8359" w:type="dxa"/>
          </w:tcPr>
          <w:p w:rsidR="00372241" w:rsidRPr="00372241" w:rsidRDefault="00372241" w:rsidP="00372241">
            <w:pPr>
              <w:pStyle w:val="NICCYBodyText"/>
              <w:rPr>
                <w:sz w:val="22"/>
                <w:szCs w:val="22"/>
              </w:rPr>
            </w:pPr>
            <w:r w:rsidRPr="00372241">
              <w:rPr>
                <w:sz w:val="22"/>
                <w:szCs w:val="22"/>
              </w:rPr>
              <w:t xml:space="preserve">Create more decently paid jobs </w:t>
            </w:r>
          </w:p>
        </w:tc>
        <w:tc>
          <w:tcPr>
            <w:tcW w:w="854" w:type="dxa"/>
          </w:tcPr>
          <w:p w:rsidR="00372241" w:rsidRPr="00372241" w:rsidRDefault="00372241" w:rsidP="00372241">
            <w:pPr>
              <w:pStyle w:val="NICCYBodyText"/>
              <w:rPr>
                <w:sz w:val="22"/>
                <w:szCs w:val="22"/>
              </w:rPr>
            </w:pPr>
            <w:r w:rsidRPr="00372241">
              <w:rPr>
                <w:sz w:val="22"/>
                <w:szCs w:val="22"/>
              </w:rPr>
              <w:t>95</w:t>
            </w:r>
            <w:r w:rsidR="00CB092B">
              <w:rPr>
                <w:sz w:val="22"/>
                <w:szCs w:val="22"/>
              </w:rPr>
              <w:t>%</w:t>
            </w:r>
          </w:p>
        </w:tc>
      </w:tr>
      <w:tr w:rsidR="00372241" w:rsidTr="00372241">
        <w:tc>
          <w:tcPr>
            <w:tcW w:w="8359" w:type="dxa"/>
          </w:tcPr>
          <w:p w:rsidR="00372241" w:rsidRPr="00372241" w:rsidRDefault="00372241" w:rsidP="00372241">
            <w:pPr>
              <w:pStyle w:val="NICCYBodyText"/>
              <w:rPr>
                <w:sz w:val="22"/>
                <w:szCs w:val="22"/>
              </w:rPr>
            </w:pPr>
            <w:r w:rsidRPr="00372241">
              <w:rPr>
                <w:sz w:val="22"/>
                <w:szCs w:val="22"/>
              </w:rPr>
              <w:t xml:space="preserve">Address poor educational outcomes for children in poverty </w:t>
            </w:r>
          </w:p>
        </w:tc>
        <w:tc>
          <w:tcPr>
            <w:tcW w:w="854" w:type="dxa"/>
          </w:tcPr>
          <w:p w:rsidR="00372241" w:rsidRPr="00372241" w:rsidRDefault="00372241" w:rsidP="00372241">
            <w:pPr>
              <w:pStyle w:val="NICCYBodyText"/>
              <w:rPr>
                <w:sz w:val="22"/>
                <w:szCs w:val="22"/>
              </w:rPr>
            </w:pPr>
            <w:r w:rsidRPr="00372241">
              <w:rPr>
                <w:sz w:val="22"/>
                <w:szCs w:val="22"/>
              </w:rPr>
              <w:t>94</w:t>
            </w:r>
            <w:r w:rsidR="00CB092B">
              <w:rPr>
                <w:sz w:val="22"/>
                <w:szCs w:val="22"/>
              </w:rPr>
              <w:t>%</w:t>
            </w:r>
          </w:p>
        </w:tc>
      </w:tr>
      <w:tr w:rsidR="00372241" w:rsidTr="00372241">
        <w:tc>
          <w:tcPr>
            <w:tcW w:w="8359" w:type="dxa"/>
          </w:tcPr>
          <w:p w:rsidR="00372241" w:rsidRPr="00372241" w:rsidRDefault="00372241" w:rsidP="00372241">
            <w:pPr>
              <w:pStyle w:val="NICCYBodyText"/>
              <w:rPr>
                <w:sz w:val="22"/>
                <w:szCs w:val="22"/>
              </w:rPr>
            </w:pPr>
            <w:r w:rsidRPr="00372241">
              <w:rPr>
                <w:sz w:val="22"/>
                <w:szCs w:val="22"/>
              </w:rPr>
              <w:t xml:space="preserve">Provide support services for families affected by bereavement, family breakdown, disability, illness or alcohol or substance abuse </w:t>
            </w:r>
          </w:p>
        </w:tc>
        <w:tc>
          <w:tcPr>
            <w:tcW w:w="854" w:type="dxa"/>
          </w:tcPr>
          <w:p w:rsidR="00372241" w:rsidRPr="00372241" w:rsidRDefault="00372241" w:rsidP="00372241">
            <w:pPr>
              <w:pStyle w:val="NICCYBodyText"/>
              <w:rPr>
                <w:sz w:val="22"/>
                <w:szCs w:val="22"/>
              </w:rPr>
            </w:pPr>
            <w:r w:rsidRPr="00372241">
              <w:rPr>
                <w:sz w:val="22"/>
                <w:szCs w:val="22"/>
              </w:rPr>
              <w:t>93</w:t>
            </w:r>
            <w:r w:rsidR="00CB092B">
              <w:rPr>
                <w:sz w:val="22"/>
                <w:szCs w:val="22"/>
              </w:rPr>
              <w:t>%</w:t>
            </w:r>
          </w:p>
        </w:tc>
      </w:tr>
      <w:tr w:rsidR="00372241" w:rsidTr="00372241">
        <w:tc>
          <w:tcPr>
            <w:tcW w:w="8359" w:type="dxa"/>
          </w:tcPr>
          <w:p w:rsidR="00372241" w:rsidRPr="00372241" w:rsidRDefault="00372241" w:rsidP="00372241">
            <w:pPr>
              <w:pStyle w:val="NICCYBodyText"/>
              <w:rPr>
                <w:sz w:val="22"/>
                <w:szCs w:val="22"/>
              </w:rPr>
            </w:pPr>
            <w:r w:rsidRPr="00372241">
              <w:rPr>
                <w:sz w:val="22"/>
                <w:szCs w:val="22"/>
              </w:rPr>
              <w:t xml:space="preserve">Provide training or information for parents on money management skills </w:t>
            </w:r>
          </w:p>
        </w:tc>
        <w:tc>
          <w:tcPr>
            <w:tcW w:w="854" w:type="dxa"/>
          </w:tcPr>
          <w:p w:rsidR="00372241" w:rsidRPr="00372241" w:rsidRDefault="00372241" w:rsidP="00372241">
            <w:pPr>
              <w:pStyle w:val="NICCYBodyText"/>
              <w:rPr>
                <w:sz w:val="22"/>
                <w:szCs w:val="22"/>
              </w:rPr>
            </w:pPr>
            <w:r w:rsidRPr="00372241">
              <w:rPr>
                <w:sz w:val="22"/>
                <w:szCs w:val="22"/>
              </w:rPr>
              <w:t>93</w:t>
            </w:r>
            <w:r w:rsidR="00CB092B">
              <w:rPr>
                <w:sz w:val="22"/>
                <w:szCs w:val="22"/>
              </w:rPr>
              <w:t>%</w:t>
            </w:r>
          </w:p>
        </w:tc>
      </w:tr>
      <w:tr w:rsidR="00372241" w:rsidTr="00372241">
        <w:tc>
          <w:tcPr>
            <w:tcW w:w="8359" w:type="dxa"/>
          </w:tcPr>
          <w:p w:rsidR="00372241" w:rsidRPr="00372241" w:rsidRDefault="00372241" w:rsidP="00372241">
            <w:pPr>
              <w:pStyle w:val="NICCYBodyText"/>
              <w:rPr>
                <w:sz w:val="22"/>
                <w:szCs w:val="22"/>
              </w:rPr>
            </w:pPr>
            <w:r w:rsidRPr="00372241">
              <w:rPr>
                <w:sz w:val="22"/>
                <w:szCs w:val="22"/>
              </w:rPr>
              <w:t xml:space="preserve">Expand affordable or free childcare provision </w:t>
            </w:r>
          </w:p>
        </w:tc>
        <w:tc>
          <w:tcPr>
            <w:tcW w:w="854" w:type="dxa"/>
          </w:tcPr>
          <w:p w:rsidR="00372241" w:rsidRPr="00372241" w:rsidRDefault="00372241" w:rsidP="00372241">
            <w:pPr>
              <w:pStyle w:val="NICCYBodyText"/>
              <w:rPr>
                <w:sz w:val="22"/>
                <w:szCs w:val="22"/>
              </w:rPr>
            </w:pPr>
            <w:r w:rsidRPr="00372241">
              <w:rPr>
                <w:sz w:val="22"/>
                <w:szCs w:val="22"/>
              </w:rPr>
              <w:t>91</w:t>
            </w:r>
            <w:r w:rsidR="00CB092B">
              <w:rPr>
                <w:sz w:val="22"/>
                <w:szCs w:val="22"/>
              </w:rPr>
              <w:t>%</w:t>
            </w:r>
          </w:p>
        </w:tc>
      </w:tr>
      <w:tr w:rsidR="00372241" w:rsidTr="00372241">
        <w:tc>
          <w:tcPr>
            <w:tcW w:w="8359" w:type="dxa"/>
          </w:tcPr>
          <w:p w:rsidR="00372241" w:rsidRPr="00372241" w:rsidRDefault="00372241" w:rsidP="00372241">
            <w:pPr>
              <w:pStyle w:val="NICCYBodyText"/>
              <w:rPr>
                <w:sz w:val="22"/>
                <w:szCs w:val="22"/>
              </w:rPr>
            </w:pPr>
            <w:r w:rsidRPr="00372241">
              <w:rPr>
                <w:sz w:val="22"/>
                <w:szCs w:val="22"/>
              </w:rPr>
              <w:t xml:space="preserve">Increase the minimum wage </w:t>
            </w:r>
          </w:p>
        </w:tc>
        <w:tc>
          <w:tcPr>
            <w:tcW w:w="854" w:type="dxa"/>
          </w:tcPr>
          <w:p w:rsidR="00372241" w:rsidRPr="00372241" w:rsidRDefault="00372241" w:rsidP="00372241">
            <w:pPr>
              <w:pStyle w:val="NICCYBodyText"/>
              <w:rPr>
                <w:sz w:val="22"/>
                <w:szCs w:val="22"/>
              </w:rPr>
            </w:pPr>
            <w:r w:rsidRPr="00372241">
              <w:rPr>
                <w:sz w:val="22"/>
                <w:szCs w:val="22"/>
              </w:rPr>
              <w:t>89</w:t>
            </w:r>
            <w:r w:rsidR="00CB092B">
              <w:rPr>
                <w:sz w:val="22"/>
                <w:szCs w:val="22"/>
              </w:rPr>
              <w:t>%</w:t>
            </w:r>
          </w:p>
        </w:tc>
      </w:tr>
      <w:tr w:rsidR="00372241" w:rsidTr="00372241">
        <w:tc>
          <w:tcPr>
            <w:tcW w:w="8359" w:type="dxa"/>
          </w:tcPr>
          <w:p w:rsidR="00372241" w:rsidRPr="00372241" w:rsidRDefault="00372241" w:rsidP="00372241">
            <w:pPr>
              <w:pStyle w:val="NICCYBodyText"/>
              <w:rPr>
                <w:sz w:val="22"/>
                <w:szCs w:val="22"/>
              </w:rPr>
            </w:pPr>
            <w:r w:rsidRPr="00372241">
              <w:rPr>
                <w:sz w:val="22"/>
                <w:szCs w:val="22"/>
              </w:rPr>
              <w:t xml:space="preserve">Tackle fuel poverty </w:t>
            </w:r>
          </w:p>
        </w:tc>
        <w:tc>
          <w:tcPr>
            <w:tcW w:w="854" w:type="dxa"/>
          </w:tcPr>
          <w:p w:rsidR="00372241" w:rsidRPr="00372241" w:rsidRDefault="00372241" w:rsidP="00372241">
            <w:pPr>
              <w:pStyle w:val="NICCYBodyText"/>
              <w:rPr>
                <w:sz w:val="22"/>
                <w:szCs w:val="22"/>
              </w:rPr>
            </w:pPr>
            <w:r w:rsidRPr="00372241">
              <w:rPr>
                <w:sz w:val="22"/>
                <w:szCs w:val="22"/>
              </w:rPr>
              <w:t>88</w:t>
            </w:r>
            <w:r w:rsidR="00CB092B">
              <w:rPr>
                <w:sz w:val="22"/>
                <w:szCs w:val="22"/>
              </w:rPr>
              <w:t>%</w:t>
            </w:r>
          </w:p>
        </w:tc>
      </w:tr>
      <w:tr w:rsidR="00372241" w:rsidTr="00372241">
        <w:tc>
          <w:tcPr>
            <w:tcW w:w="8359" w:type="dxa"/>
          </w:tcPr>
          <w:p w:rsidR="00372241" w:rsidRPr="00372241" w:rsidRDefault="00372241" w:rsidP="00372241">
            <w:pPr>
              <w:pStyle w:val="NICCYBodyText"/>
              <w:rPr>
                <w:sz w:val="22"/>
                <w:szCs w:val="22"/>
              </w:rPr>
            </w:pPr>
            <w:r w:rsidRPr="00372241">
              <w:rPr>
                <w:sz w:val="22"/>
                <w:szCs w:val="22"/>
              </w:rPr>
              <w:t xml:space="preserve">Take action on zero hours contracts </w:t>
            </w:r>
          </w:p>
        </w:tc>
        <w:tc>
          <w:tcPr>
            <w:tcW w:w="854" w:type="dxa"/>
          </w:tcPr>
          <w:p w:rsidR="00372241" w:rsidRPr="00372241" w:rsidRDefault="00372241" w:rsidP="00372241">
            <w:pPr>
              <w:pStyle w:val="NICCYBodyText"/>
              <w:rPr>
                <w:sz w:val="22"/>
                <w:szCs w:val="22"/>
              </w:rPr>
            </w:pPr>
            <w:r w:rsidRPr="00372241">
              <w:rPr>
                <w:sz w:val="22"/>
                <w:szCs w:val="22"/>
              </w:rPr>
              <w:t>85</w:t>
            </w:r>
            <w:r w:rsidR="00CB092B">
              <w:rPr>
                <w:sz w:val="22"/>
                <w:szCs w:val="22"/>
              </w:rPr>
              <w:t>%</w:t>
            </w:r>
          </w:p>
        </w:tc>
      </w:tr>
      <w:tr w:rsidR="00372241" w:rsidTr="00372241">
        <w:tc>
          <w:tcPr>
            <w:tcW w:w="8359" w:type="dxa"/>
          </w:tcPr>
          <w:p w:rsidR="00372241" w:rsidRPr="00372241" w:rsidRDefault="00372241" w:rsidP="00372241">
            <w:pPr>
              <w:pStyle w:val="NICCYBodyText"/>
              <w:rPr>
                <w:sz w:val="22"/>
                <w:szCs w:val="22"/>
              </w:rPr>
            </w:pPr>
            <w:r w:rsidRPr="00372241">
              <w:rPr>
                <w:sz w:val="22"/>
                <w:szCs w:val="22"/>
              </w:rPr>
              <w:t xml:space="preserve">Reduce the hidden costs of education – eg costs of school uniforms </w:t>
            </w:r>
          </w:p>
        </w:tc>
        <w:tc>
          <w:tcPr>
            <w:tcW w:w="854" w:type="dxa"/>
          </w:tcPr>
          <w:p w:rsidR="00372241" w:rsidRPr="00372241" w:rsidRDefault="00372241" w:rsidP="00372241">
            <w:pPr>
              <w:pStyle w:val="NICCYBodyText"/>
              <w:rPr>
                <w:sz w:val="22"/>
                <w:szCs w:val="22"/>
              </w:rPr>
            </w:pPr>
            <w:r w:rsidRPr="00372241">
              <w:rPr>
                <w:sz w:val="22"/>
                <w:szCs w:val="22"/>
              </w:rPr>
              <w:t>85</w:t>
            </w:r>
            <w:r w:rsidR="00CB092B">
              <w:rPr>
                <w:sz w:val="22"/>
                <w:szCs w:val="22"/>
              </w:rPr>
              <w:t>%</w:t>
            </w:r>
          </w:p>
        </w:tc>
      </w:tr>
      <w:tr w:rsidR="00372241" w:rsidTr="00372241">
        <w:tc>
          <w:tcPr>
            <w:tcW w:w="8359" w:type="dxa"/>
          </w:tcPr>
          <w:p w:rsidR="00372241" w:rsidRPr="00372241" w:rsidRDefault="00372241" w:rsidP="00372241">
            <w:pPr>
              <w:pStyle w:val="NICCYBodyText"/>
              <w:rPr>
                <w:sz w:val="22"/>
                <w:szCs w:val="22"/>
              </w:rPr>
            </w:pPr>
            <w:r w:rsidRPr="00372241">
              <w:rPr>
                <w:sz w:val="22"/>
                <w:szCs w:val="22"/>
              </w:rPr>
              <w:t>Don’t take benefits away from families without considering the basic needs of children</w:t>
            </w:r>
          </w:p>
        </w:tc>
        <w:tc>
          <w:tcPr>
            <w:tcW w:w="854" w:type="dxa"/>
          </w:tcPr>
          <w:p w:rsidR="00372241" w:rsidRPr="00372241" w:rsidRDefault="00372241" w:rsidP="00372241">
            <w:pPr>
              <w:pStyle w:val="NICCYBodyText"/>
              <w:rPr>
                <w:sz w:val="22"/>
                <w:szCs w:val="22"/>
              </w:rPr>
            </w:pPr>
            <w:r w:rsidRPr="00372241">
              <w:rPr>
                <w:sz w:val="22"/>
                <w:szCs w:val="22"/>
              </w:rPr>
              <w:t>84</w:t>
            </w:r>
            <w:r w:rsidR="00CB092B">
              <w:rPr>
                <w:sz w:val="22"/>
                <w:szCs w:val="22"/>
              </w:rPr>
              <w:t>%</w:t>
            </w:r>
          </w:p>
        </w:tc>
      </w:tr>
      <w:tr w:rsidR="00372241" w:rsidTr="00372241">
        <w:tc>
          <w:tcPr>
            <w:tcW w:w="8359" w:type="dxa"/>
          </w:tcPr>
          <w:p w:rsidR="00372241" w:rsidRPr="00372241" w:rsidRDefault="00372241" w:rsidP="00372241">
            <w:pPr>
              <w:pStyle w:val="NICCYBodyText"/>
              <w:rPr>
                <w:sz w:val="22"/>
                <w:szCs w:val="22"/>
              </w:rPr>
            </w:pPr>
            <w:r w:rsidRPr="00372241">
              <w:rPr>
                <w:sz w:val="22"/>
                <w:szCs w:val="22"/>
              </w:rPr>
              <w:t xml:space="preserve">Spend more on social housing </w:t>
            </w:r>
          </w:p>
        </w:tc>
        <w:tc>
          <w:tcPr>
            <w:tcW w:w="854" w:type="dxa"/>
          </w:tcPr>
          <w:p w:rsidR="00372241" w:rsidRPr="00372241" w:rsidRDefault="00372241" w:rsidP="00372241">
            <w:pPr>
              <w:pStyle w:val="NICCYBodyText"/>
              <w:rPr>
                <w:sz w:val="22"/>
                <w:szCs w:val="22"/>
              </w:rPr>
            </w:pPr>
            <w:r w:rsidRPr="00372241">
              <w:rPr>
                <w:sz w:val="22"/>
                <w:szCs w:val="22"/>
              </w:rPr>
              <w:t>79</w:t>
            </w:r>
            <w:r w:rsidR="00CB092B">
              <w:rPr>
                <w:sz w:val="22"/>
                <w:szCs w:val="22"/>
              </w:rPr>
              <w:t>%</w:t>
            </w:r>
          </w:p>
        </w:tc>
      </w:tr>
      <w:tr w:rsidR="00372241" w:rsidTr="00372241">
        <w:tc>
          <w:tcPr>
            <w:tcW w:w="8359" w:type="dxa"/>
          </w:tcPr>
          <w:p w:rsidR="00372241" w:rsidRPr="00372241" w:rsidRDefault="00372241" w:rsidP="00372241">
            <w:pPr>
              <w:pStyle w:val="NICCYBodyText"/>
              <w:rPr>
                <w:sz w:val="22"/>
                <w:szCs w:val="22"/>
              </w:rPr>
            </w:pPr>
            <w:r w:rsidRPr="00372241">
              <w:rPr>
                <w:sz w:val="22"/>
                <w:szCs w:val="22"/>
              </w:rPr>
              <w:t xml:space="preserve">Increase tax credits or cash assistance for families on low incomes </w:t>
            </w:r>
          </w:p>
        </w:tc>
        <w:tc>
          <w:tcPr>
            <w:tcW w:w="854" w:type="dxa"/>
          </w:tcPr>
          <w:p w:rsidR="00372241" w:rsidRPr="00372241" w:rsidRDefault="00372241" w:rsidP="00372241">
            <w:pPr>
              <w:pStyle w:val="NICCYBodyText"/>
              <w:rPr>
                <w:sz w:val="22"/>
                <w:szCs w:val="22"/>
              </w:rPr>
            </w:pPr>
            <w:r w:rsidRPr="00372241">
              <w:rPr>
                <w:sz w:val="22"/>
                <w:szCs w:val="22"/>
              </w:rPr>
              <w:t>75</w:t>
            </w:r>
            <w:r w:rsidR="00CB092B">
              <w:rPr>
                <w:sz w:val="22"/>
                <w:szCs w:val="22"/>
              </w:rPr>
              <w:t>%</w:t>
            </w:r>
          </w:p>
        </w:tc>
      </w:tr>
      <w:tr w:rsidR="00372241" w:rsidTr="00372241">
        <w:tc>
          <w:tcPr>
            <w:tcW w:w="8359" w:type="dxa"/>
          </w:tcPr>
          <w:p w:rsidR="00372241" w:rsidRPr="00372241" w:rsidRDefault="00372241" w:rsidP="00372241">
            <w:pPr>
              <w:pStyle w:val="NICCYBodyText"/>
              <w:rPr>
                <w:sz w:val="22"/>
                <w:szCs w:val="22"/>
              </w:rPr>
            </w:pPr>
            <w:r w:rsidRPr="00372241">
              <w:rPr>
                <w:sz w:val="22"/>
                <w:szCs w:val="22"/>
              </w:rPr>
              <w:t xml:space="preserve">Encourage more food banks </w:t>
            </w:r>
          </w:p>
        </w:tc>
        <w:tc>
          <w:tcPr>
            <w:tcW w:w="854" w:type="dxa"/>
          </w:tcPr>
          <w:p w:rsidR="00372241" w:rsidRPr="00372241" w:rsidRDefault="00372241" w:rsidP="00372241">
            <w:pPr>
              <w:pStyle w:val="NICCYBodyText"/>
              <w:rPr>
                <w:sz w:val="22"/>
                <w:szCs w:val="22"/>
              </w:rPr>
            </w:pPr>
            <w:r w:rsidRPr="00372241">
              <w:rPr>
                <w:sz w:val="22"/>
                <w:szCs w:val="22"/>
              </w:rPr>
              <w:t>74</w:t>
            </w:r>
            <w:r w:rsidR="00CB092B">
              <w:rPr>
                <w:sz w:val="22"/>
                <w:szCs w:val="22"/>
              </w:rPr>
              <w:t>%</w:t>
            </w:r>
          </w:p>
        </w:tc>
      </w:tr>
    </w:tbl>
    <w:p w:rsidR="00372241" w:rsidRDefault="00372241" w:rsidP="00A94A0E">
      <w:pPr>
        <w:pStyle w:val="NICCYBodyText"/>
        <w:rPr>
          <w:b/>
        </w:rPr>
      </w:pPr>
    </w:p>
    <w:p w:rsidR="00372241" w:rsidRDefault="000B1C2F" w:rsidP="00A94A0E">
      <w:pPr>
        <w:pStyle w:val="NICCYBodyText"/>
      </w:pPr>
      <w:r>
        <w:t xml:space="preserve">People surveyed were then asked </w:t>
      </w:r>
      <w:r w:rsidR="0089731A">
        <w:t xml:space="preserve">whether they felt things had got more difficult for people on low incomes. Around two in three (63%) stated that it was </w:t>
      </w:r>
      <w:r w:rsidR="0089731A" w:rsidRPr="0089731A">
        <w:t>harder</w:t>
      </w:r>
      <w:r w:rsidR="00372241" w:rsidRPr="0089731A">
        <w:t xml:space="preserve"> </w:t>
      </w:r>
      <w:r w:rsidR="0089731A" w:rsidRPr="0089731A">
        <w:t>now</w:t>
      </w:r>
      <w:r>
        <w:t xml:space="preserve"> for a person to start out poor</w:t>
      </w:r>
      <w:r w:rsidR="0089731A" w:rsidRPr="0089731A">
        <w:t xml:space="preserve"> and get out of poverty through hard work, compared to ten years ago</w:t>
      </w:r>
      <w:r w:rsidR="0089731A">
        <w:t xml:space="preserve">. Only 14% said that they felt it was easier now than ten years ago. </w:t>
      </w:r>
    </w:p>
    <w:p w:rsidR="0089731A" w:rsidRDefault="0089731A" w:rsidP="00A94A0E">
      <w:pPr>
        <w:pStyle w:val="NICCYBodyText"/>
      </w:pPr>
    </w:p>
    <w:p w:rsidR="0089731A" w:rsidRDefault="0089731A" w:rsidP="00A94A0E">
      <w:pPr>
        <w:pStyle w:val="NICCYBodyText"/>
      </w:pPr>
      <w:r>
        <w:t xml:space="preserve">Finally, we wanted to explore people’s personal experiences of poverty and their perceptions of their vulnerability to fall into poverty in the future. </w:t>
      </w:r>
    </w:p>
    <w:p w:rsidR="0089731A" w:rsidRDefault="0089731A" w:rsidP="00A94A0E">
      <w:pPr>
        <w:pStyle w:val="NICCYBodyText"/>
      </w:pPr>
    </w:p>
    <w:p w:rsidR="00A94A0E" w:rsidRPr="0089731A" w:rsidRDefault="0089731A" w:rsidP="00A94A0E">
      <w:pPr>
        <w:pStyle w:val="NICCYBodyText"/>
      </w:pPr>
      <w:r>
        <w:t>When asked, more than half (56%) said that they knew people who were struggling to make ends meet and 17% said that they themselves were in this situation. Only one in three (32%) did not have current personal experience of poverty. Parents were significantly more likely to say that they knew someone struggling to make ends me</w:t>
      </w:r>
      <w:r w:rsidR="000B1C2F">
        <w:t>et (65%) than non-parents (52%)</w:t>
      </w:r>
      <w:r>
        <w:t xml:space="preserve"> and to say that they themselves were struggling (23%) compared to non-parents (14%)</w:t>
      </w:r>
      <w:r w:rsidR="0004118F">
        <w:t xml:space="preserve">. </w:t>
      </w:r>
      <w:r w:rsidR="00D87762">
        <w:t>Two</w:t>
      </w:r>
      <w:r w:rsidR="00A94A0E" w:rsidRPr="0089731A">
        <w:t xml:space="preserve"> in three respondents (65%) said that they worried ab</w:t>
      </w:r>
      <w:r w:rsidR="00D87762">
        <w:t>out becom</w:t>
      </w:r>
      <w:r w:rsidR="000B1C2F">
        <w:t>ing poor in the future</w:t>
      </w:r>
      <w:r w:rsidR="00D87762">
        <w:t xml:space="preserve"> and again, parents were more likely to agree with this (75%) than non-parents (59%).</w:t>
      </w:r>
    </w:p>
    <w:p w:rsidR="00A94A0E" w:rsidRPr="00A94A0E" w:rsidRDefault="00A94A0E" w:rsidP="00A94A0E">
      <w:pPr>
        <w:pStyle w:val="NICCYBodyText"/>
      </w:pPr>
    </w:p>
    <w:p w:rsidR="00D46982" w:rsidRDefault="00F602E6" w:rsidP="00D87762">
      <w:pPr>
        <w:pStyle w:val="NICCYSubTitle"/>
        <w:numPr>
          <w:ilvl w:val="0"/>
          <w:numId w:val="30"/>
        </w:numPr>
        <w:ind w:left="426"/>
      </w:pPr>
      <w:r>
        <w:t xml:space="preserve">Tackling </w:t>
      </w:r>
      <w:r w:rsidR="00823FF2">
        <w:t>Child Poverty: A Call to A</w:t>
      </w:r>
      <w:r>
        <w:t>ction</w:t>
      </w:r>
    </w:p>
    <w:p w:rsidR="00D87762" w:rsidRDefault="00D87762" w:rsidP="00D87762">
      <w:pPr>
        <w:pStyle w:val="NICCYBodyText"/>
      </w:pPr>
      <w:r>
        <w:t>It is clear from the survey that there is extremely strong support for action to tackle child poverty; 97% of the people surveyed agreed. It was also clear that the public believe that the main responsibility for this falls to the Northern Ireland Executive.</w:t>
      </w:r>
    </w:p>
    <w:p w:rsidR="00D87762" w:rsidRDefault="00D87762" w:rsidP="00D87762">
      <w:pPr>
        <w:pStyle w:val="NICCYBodyText"/>
      </w:pPr>
    </w:p>
    <w:p w:rsidR="00D87762" w:rsidRPr="00CB092B" w:rsidRDefault="00DF2F06" w:rsidP="00D87762">
      <w:pPr>
        <w:pStyle w:val="NICCYBodyText"/>
      </w:pPr>
      <w:r>
        <w:t>If/when an Executive is</w:t>
      </w:r>
      <w:r w:rsidR="00D87762">
        <w:t xml:space="preserve"> formed, the new Programme for Government will offer an opportunity to prioriti</w:t>
      </w:r>
      <w:r>
        <w:t>se the eradication</w:t>
      </w:r>
      <w:r w:rsidR="00D87762">
        <w:t xml:space="preserve"> of child poverty. </w:t>
      </w:r>
      <w:r>
        <w:t xml:space="preserve"> </w:t>
      </w:r>
      <w:r w:rsidR="00D87762">
        <w:t>Moreover, the Children’s Services Co</w:t>
      </w:r>
      <w:r>
        <w:t>-</w:t>
      </w:r>
      <w:r w:rsidR="00D87762">
        <w:t>operation Act 2015, the draft Children and Young People’s Strategy and the requirement for an Ant</w:t>
      </w:r>
      <w:r>
        <w:t>i-Poverty Strategy following a</w:t>
      </w:r>
      <w:r w:rsidR="00D87762">
        <w:t xml:space="preserve"> legal challenge provides a new impetus for concerted, co</w:t>
      </w:r>
      <w:r>
        <w:t>-</w:t>
      </w:r>
      <w:r w:rsidR="00D87762">
        <w:t>ordinated Executive action on child poverty</w:t>
      </w:r>
      <w:r w:rsidR="00D87762" w:rsidRPr="00CB092B">
        <w:t xml:space="preserve">. It is important that a </w:t>
      </w:r>
      <w:r>
        <w:t xml:space="preserve">concerted </w:t>
      </w:r>
      <w:r w:rsidR="00D87762" w:rsidRPr="00CB092B">
        <w:t xml:space="preserve">strategic approach </w:t>
      </w:r>
      <w:r>
        <w:t>is taken to eradicating child poverty and its life changing experience</w:t>
      </w:r>
      <w:r w:rsidR="00D87762" w:rsidRPr="00CB092B">
        <w:t xml:space="preserve"> </w:t>
      </w:r>
      <w:r>
        <w:t>on our children</w:t>
      </w:r>
      <w:r w:rsidR="00D87762" w:rsidRPr="00CB092B">
        <w:t>.</w:t>
      </w:r>
    </w:p>
    <w:p w:rsidR="00D87762" w:rsidRDefault="00D87762" w:rsidP="00D87762">
      <w:pPr>
        <w:pStyle w:val="NICCYBodyText"/>
      </w:pPr>
    </w:p>
    <w:p w:rsidR="00D87762" w:rsidRDefault="00D87762" w:rsidP="00D87762">
      <w:pPr>
        <w:pStyle w:val="NICCYBodyTest"/>
        <w:spacing w:after="120"/>
      </w:pPr>
      <w:r>
        <w:t xml:space="preserve">Reflecting the recommendations from the UN Committee on the Rights </w:t>
      </w:r>
      <w:r w:rsidR="00DF2F06">
        <w:t xml:space="preserve">of the Child </w:t>
      </w:r>
      <w:r>
        <w:t xml:space="preserve">and the results of NICCY’s public opinion survey, </w:t>
      </w:r>
      <w:r w:rsidR="00CB092B">
        <w:t xml:space="preserve">we are calling on the </w:t>
      </w:r>
      <w:r>
        <w:t xml:space="preserve">NI Executive </w:t>
      </w:r>
      <w:r w:rsidR="00CB092B">
        <w:t>to prioritise</w:t>
      </w:r>
      <w:r w:rsidR="00DF2F06">
        <w:t xml:space="preserve"> the tackling of</w:t>
      </w:r>
      <w:r w:rsidR="00CB092B">
        <w:t xml:space="preserve"> child poverty, including taking the following actions</w:t>
      </w:r>
      <w:r>
        <w:t>:</w:t>
      </w:r>
    </w:p>
    <w:p w:rsidR="00CB092B" w:rsidRDefault="00DF2F06" w:rsidP="00CB092B">
      <w:pPr>
        <w:pStyle w:val="NICCYBodyTest"/>
        <w:numPr>
          <w:ilvl w:val="0"/>
          <w:numId w:val="37"/>
        </w:numPr>
        <w:spacing w:after="120"/>
      </w:pPr>
      <w:r>
        <w:t>Meet</w:t>
      </w:r>
      <w:r w:rsidR="00CB092B">
        <w:t xml:space="preserve"> the material needs of children, through increasing family incomes. This should include making sure that there are sufficient, decently paid jobs for p</w:t>
      </w:r>
      <w:r>
        <w:t>arents and young school leavers;</w:t>
      </w:r>
    </w:p>
    <w:p w:rsidR="00CB092B" w:rsidRDefault="00DF2F06" w:rsidP="008117D2">
      <w:pPr>
        <w:pStyle w:val="NICCYBodyTest"/>
        <w:numPr>
          <w:ilvl w:val="0"/>
          <w:numId w:val="37"/>
        </w:numPr>
        <w:spacing w:after="120"/>
      </w:pPr>
      <w:r>
        <w:t>Ensure</w:t>
      </w:r>
      <w:r w:rsidR="00CB092B">
        <w:t xml:space="preserve"> that the social security system is a safety net </w:t>
      </w:r>
      <w:r>
        <w:t xml:space="preserve">as intended </w:t>
      </w:r>
      <w:r w:rsidR="00CB092B">
        <w:t>which prevents families falling into poverty</w:t>
      </w:r>
      <w:r w:rsidR="005A27BE">
        <w:t>. Resources must be allocated to mitigate against recent</w:t>
      </w:r>
      <w:r>
        <w:t xml:space="preserve"> welfare reform</w:t>
      </w:r>
      <w:r w:rsidR="00CB092B">
        <w:t xml:space="preserve"> changes including the </w:t>
      </w:r>
      <w:r w:rsidR="00C034A5">
        <w:t>two-child</w:t>
      </w:r>
      <w:r>
        <w:t xml:space="preserve"> limit; and </w:t>
      </w:r>
    </w:p>
    <w:p w:rsidR="00D87762" w:rsidRPr="0004118F" w:rsidRDefault="00DF2F06" w:rsidP="006C57E5">
      <w:pPr>
        <w:pStyle w:val="NICCYBodyTest"/>
        <w:numPr>
          <w:ilvl w:val="0"/>
          <w:numId w:val="37"/>
        </w:numPr>
        <w:spacing w:after="120"/>
        <w:rPr>
          <w:sz w:val="28"/>
          <w:szCs w:val="28"/>
        </w:rPr>
      </w:pPr>
      <w:r>
        <w:t>Produce and implement</w:t>
      </w:r>
      <w:r w:rsidR="00CB092B">
        <w:t xml:space="preserve"> a comprehensive </w:t>
      </w:r>
      <w:r>
        <w:t>Action P</w:t>
      </w:r>
      <w:r w:rsidR="00CB092B">
        <w:t xml:space="preserve">lan to tackle the devastating impacts of child poverty and the barriers </w:t>
      </w:r>
      <w:r>
        <w:t>to escaping it</w:t>
      </w:r>
      <w:r w:rsidR="00F602E6">
        <w:t xml:space="preserve"> including</w:t>
      </w:r>
      <w:r w:rsidR="004469EB">
        <w:t xml:space="preserve"> introducing</w:t>
      </w:r>
      <w:r w:rsidR="003B11F3">
        <w:t xml:space="preserve"> </w:t>
      </w:r>
      <w:r w:rsidR="00CB092B">
        <w:t xml:space="preserve">affordable childcare, </w:t>
      </w:r>
      <w:r w:rsidR="004469EB">
        <w:t xml:space="preserve">tackling </w:t>
      </w:r>
      <w:r w:rsidR="00CB092B">
        <w:t xml:space="preserve">educational inequalities, </w:t>
      </w:r>
      <w:r w:rsidR="004469EB">
        <w:t xml:space="preserve">promoting social </w:t>
      </w:r>
      <w:r w:rsidR="00CB092B">
        <w:t xml:space="preserve">inclusion and </w:t>
      </w:r>
      <w:r w:rsidR="004469EB">
        <w:t xml:space="preserve">addressing </w:t>
      </w:r>
      <w:r w:rsidR="003B11F3">
        <w:t xml:space="preserve">homelessness. </w:t>
      </w:r>
    </w:p>
    <w:sectPr w:rsidR="00D87762" w:rsidRPr="0004118F" w:rsidSect="00791E93">
      <w:headerReference w:type="default" r:id="rId10"/>
      <w:footerReference w:type="even" r:id="rId11"/>
      <w:footerReference w:type="default" r:id="rId12"/>
      <w:pgSz w:w="11900" w:h="16840"/>
      <w:pgMar w:top="2835" w:right="1134" w:bottom="1985"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40B" w:rsidRDefault="00C9640B" w:rsidP="00280C3B">
      <w:r>
        <w:separator/>
      </w:r>
    </w:p>
  </w:endnote>
  <w:endnote w:type="continuationSeparator" w:id="0">
    <w:p w:rsidR="00C9640B" w:rsidRDefault="00C9640B"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Futura Book">
    <w:altName w:val="Courier New"/>
    <w:panose1 w:val="000B05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F06" w:rsidRDefault="00DF2F06" w:rsidP="00601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2F06" w:rsidRDefault="00DF2F06"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F06" w:rsidRPr="008C32B9" w:rsidRDefault="00DF2F06"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C9640B">
      <w:rPr>
        <w:rStyle w:val="PageNumber"/>
        <w:rFonts w:ascii="Arial" w:hAnsi="Arial" w:cs="Arial"/>
        <w:noProof/>
        <w:color w:val="414042"/>
        <w:sz w:val="16"/>
        <w:szCs w:val="16"/>
      </w:rPr>
      <w:t>1</w:t>
    </w:r>
    <w:r w:rsidRPr="008C32B9">
      <w:rPr>
        <w:rStyle w:val="PageNumber"/>
        <w:rFonts w:ascii="Arial" w:hAnsi="Arial" w:cs="Arial"/>
        <w:color w:val="414042"/>
        <w:sz w:val="16"/>
        <w:szCs w:val="16"/>
      </w:rPr>
      <w:fldChar w:fldCharType="end"/>
    </w:r>
  </w:p>
  <w:p w:rsidR="00DF2F06" w:rsidRPr="008C32B9" w:rsidRDefault="00DF2F06"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Pr>
        <w:rFonts w:ascii="Arial" w:hAnsi="Arial" w:cs="Arial"/>
        <w:noProof/>
        <w:color w:val="414042"/>
        <w:sz w:val="16"/>
        <w:szCs w:val="16"/>
        <w:lang w:val="en-GB" w:eastAsia="en-GB"/>
      </w:rPr>
      <mc:AlternateContent>
        <mc:Choice Requires="wpg">
          <w:drawing>
            <wp:anchor distT="0" distB="0" distL="114300" distR="114300" simplePos="0" relativeHeight="251663360" behindDoc="0" locked="0" layoutInCell="1" allowOverlap="1" wp14:anchorId="234154C2" wp14:editId="1C5D5139">
              <wp:simplePos x="0" y="0"/>
              <wp:positionH relativeFrom="column">
                <wp:posOffset>-913765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9215"/>
                        <a:chOff x="0" y="0"/>
                        <a:chExt cx="8548079" cy="136769"/>
                      </a:xfrm>
                    </wpg:grpSpPr>
                    <wps:wsp>
                      <wps:cNvPr id="11" name="Rectangle 11"/>
                      <wps:cNvSpPr/>
                      <wps:spPr>
                        <a:xfrm>
                          <a:off x="0" y="0"/>
                          <a:ext cx="1709616" cy="136769"/>
                        </a:xfrm>
                        <a:prstGeom prst="rect">
                          <a:avLst/>
                        </a:prstGeom>
                        <a:solidFill>
                          <a:srgbClr val="23A4DE"/>
                        </a:solidFill>
                        <a:ln>
                          <a:noFill/>
                        </a:ln>
                        <a:effectLst/>
                      </wps:spPr>
                      <wps:style>
                        <a:lnRef idx="1">
                          <a:schemeClr val="accent1"/>
                        </a:lnRef>
                        <a:fillRef idx="3">
                          <a:schemeClr val="accent1"/>
                        </a:fillRef>
                        <a:effectRef idx="2">
                          <a:schemeClr val="accent1"/>
                        </a:effectRef>
                        <a:fontRef idx="minor">
                          <a:schemeClr val="lt1"/>
                        </a:fontRef>
                      </wps:style>
                      <wps:txbx>
                        <w:txbxContent>
                          <w:p w:rsidR="00DF2F06" w:rsidRDefault="00DF2F06"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09616" y="0"/>
                          <a:ext cx="1709616" cy="136769"/>
                        </a:xfrm>
                        <a:prstGeom prst="rect">
                          <a:avLst/>
                        </a:prstGeom>
                        <a:solidFill>
                          <a:srgbClr val="EC008C"/>
                        </a:solidFill>
                        <a:ln>
                          <a:noFill/>
                        </a:ln>
                        <a:effectLst/>
                      </wps:spPr>
                      <wps:style>
                        <a:lnRef idx="1">
                          <a:schemeClr val="accent1"/>
                        </a:lnRef>
                        <a:fillRef idx="3">
                          <a:schemeClr val="accent1"/>
                        </a:fillRef>
                        <a:effectRef idx="2">
                          <a:schemeClr val="accent1"/>
                        </a:effectRef>
                        <a:fontRef idx="minor">
                          <a:schemeClr val="lt1"/>
                        </a:fontRef>
                      </wps:style>
                      <wps:txbx>
                        <w:txbxContent>
                          <w:p w:rsidR="00DF2F06" w:rsidRDefault="00DF2F06"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19231" y="0"/>
                          <a:ext cx="1709616" cy="136769"/>
                        </a:xfrm>
                        <a:prstGeom prst="rect">
                          <a:avLst/>
                        </a:prstGeom>
                        <a:solidFill>
                          <a:srgbClr val="F57E20"/>
                        </a:solidFill>
                        <a:ln>
                          <a:noFill/>
                        </a:ln>
                        <a:effectLst/>
                      </wps:spPr>
                      <wps:style>
                        <a:lnRef idx="1">
                          <a:schemeClr val="accent1"/>
                        </a:lnRef>
                        <a:fillRef idx="3">
                          <a:schemeClr val="accent1"/>
                        </a:fillRef>
                        <a:effectRef idx="2">
                          <a:schemeClr val="accent1"/>
                        </a:effectRef>
                        <a:fontRef idx="minor">
                          <a:schemeClr val="lt1"/>
                        </a:fontRef>
                      </wps:style>
                      <wps:txbx>
                        <w:txbxContent>
                          <w:p w:rsidR="00DF2F06" w:rsidRDefault="00DF2F06"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128847" y="0"/>
                          <a:ext cx="1709616" cy="136769"/>
                        </a:xfrm>
                        <a:prstGeom prst="rect">
                          <a:avLst/>
                        </a:prstGeom>
                        <a:solidFill>
                          <a:srgbClr val="72BF44"/>
                        </a:solidFill>
                        <a:ln>
                          <a:noFill/>
                        </a:ln>
                        <a:effectLst/>
                      </wps:spPr>
                      <wps:style>
                        <a:lnRef idx="1">
                          <a:schemeClr val="accent1"/>
                        </a:lnRef>
                        <a:fillRef idx="3">
                          <a:schemeClr val="accent1"/>
                        </a:fillRef>
                        <a:effectRef idx="2">
                          <a:schemeClr val="accent1"/>
                        </a:effectRef>
                        <a:fontRef idx="minor">
                          <a:schemeClr val="lt1"/>
                        </a:fontRef>
                      </wps:style>
                      <wps:txbx>
                        <w:txbxContent>
                          <w:p w:rsidR="00DF2F06" w:rsidRDefault="00DF2F06"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38463" y="0"/>
                          <a:ext cx="1709616" cy="136769"/>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txbx>
                        <w:txbxContent>
                          <w:p w:rsidR="00DF2F06" w:rsidRDefault="00DF2F06"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34154C2" id="Group 10" o:spid="_x0000_s1026" style="position:absolute;margin-left:-71.95pt;margin-top:-26.9pt;width:595.25pt;height:5.45pt;z-index:251663360"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fillcolor="#23a4de" stroked="f">
                <v:textbox>
                  <w:txbxContent>
                    <w:p w:rsidR="00DF2F06" w:rsidRDefault="00DF2F06"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rsidR="00DF2F06" w:rsidRDefault="00DF2F06"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rsidR="00DF2F06" w:rsidRDefault="00DF2F06"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rsidR="00DF2F06" w:rsidRDefault="00DF2F06"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rsidR="00DF2F06" w:rsidRDefault="00DF2F06"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40B" w:rsidRDefault="00C9640B" w:rsidP="00280C3B">
      <w:r>
        <w:separator/>
      </w:r>
    </w:p>
  </w:footnote>
  <w:footnote w:type="continuationSeparator" w:id="0">
    <w:p w:rsidR="00C9640B" w:rsidRDefault="00C9640B" w:rsidP="00280C3B">
      <w:r>
        <w:continuationSeparator/>
      </w:r>
    </w:p>
  </w:footnote>
  <w:footnote w:id="1">
    <w:p w:rsidR="00DF2F06" w:rsidRPr="002B12DB" w:rsidRDefault="00DF2F06" w:rsidP="0026424B">
      <w:pPr>
        <w:pStyle w:val="NICCYBodyTest"/>
        <w:rPr>
          <w:sz w:val="20"/>
          <w:szCs w:val="20"/>
        </w:rPr>
      </w:pPr>
      <w:r w:rsidRPr="002B12DB">
        <w:rPr>
          <w:rStyle w:val="FootnoteReference"/>
          <w:sz w:val="20"/>
          <w:szCs w:val="20"/>
        </w:rPr>
        <w:footnoteRef/>
      </w:r>
      <w:r w:rsidRPr="002B12DB">
        <w:rPr>
          <w:sz w:val="20"/>
          <w:szCs w:val="20"/>
        </w:rPr>
        <w:t xml:space="preserve"> DfC (June 2016), </w:t>
      </w:r>
      <w:hyperlink r:id="rId1" w:history="1">
        <w:r w:rsidRPr="00EE4D90">
          <w:rPr>
            <w:rStyle w:val="Hyperlink"/>
            <w:b/>
            <w:sz w:val="20"/>
            <w:szCs w:val="20"/>
          </w:rPr>
          <w:t>Poverty Bulletin 2014-15</w:t>
        </w:r>
      </w:hyperlink>
      <w:r w:rsidRPr="002B12DB">
        <w:rPr>
          <w:sz w:val="20"/>
          <w:szCs w:val="20"/>
        </w:rPr>
        <w:t>.</w:t>
      </w:r>
    </w:p>
  </w:footnote>
  <w:footnote w:id="2">
    <w:p w:rsidR="00DF2F06" w:rsidRPr="00FC71E6" w:rsidRDefault="00DF2F06" w:rsidP="0026424B">
      <w:pPr>
        <w:pStyle w:val="NICCYBodyTest"/>
        <w:rPr>
          <w:sz w:val="20"/>
          <w:szCs w:val="20"/>
        </w:rPr>
      </w:pPr>
      <w:r w:rsidRPr="00FC71E6">
        <w:rPr>
          <w:rStyle w:val="FootnoteReference"/>
          <w:sz w:val="20"/>
          <w:szCs w:val="20"/>
        </w:rPr>
        <w:footnoteRef/>
      </w:r>
      <w:r w:rsidRPr="00FC71E6">
        <w:rPr>
          <w:sz w:val="20"/>
          <w:szCs w:val="20"/>
        </w:rPr>
        <w:t xml:space="preserve"> DfC (2015), </w:t>
      </w:r>
      <w:hyperlink r:id="rId2" w:history="1">
        <w:r w:rsidRPr="00EE4D90">
          <w:rPr>
            <w:rStyle w:val="Hyperlink"/>
            <w:b/>
            <w:sz w:val="20"/>
            <w:szCs w:val="20"/>
          </w:rPr>
          <w:t>Households Below Average Income 201</w:t>
        </w:r>
        <w:r>
          <w:rPr>
            <w:rStyle w:val="Hyperlink"/>
            <w:b/>
            <w:sz w:val="20"/>
            <w:szCs w:val="20"/>
          </w:rPr>
          <w:t>5-16</w:t>
        </w:r>
      </w:hyperlink>
      <w:r w:rsidRPr="00FC71E6">
        <w:rPr>
          <w:sz w:val="20"/>
          <w:szCs w:val="20"/>
        </w:rPr>
        <w:t>.</w:t>
      </w:r>
      <w:r>
        <w:rPr>
          <w:sz w:val="20"/>
          <w:szCs w:val="20"/>
        </w:rPr>
        <w:t xml:space="preserve">  </w:t>
      </w:r>
    </w:p>
  </w:footnote>
  <w:footnote w:id="3">
    <w:p w:rsidR="00DF2F06" w:rsidRPr="00ED5CD4" w:rsidRDefault="00DF2F06" w:rsidP="0026424B">
      <w:pPr>
        <w:pStyle w:val="NICCYBodyTest"/>
        <w:rPr>
          <w:sz w:val="20"/>
          <w:szCs w:val="20"/>
        </w:rPr>
      </w:pPr>
      <w:r w:rsidRPr="00ED5CD4">
        <w:rPr>
          <w:rStyle w:val="FootnoteReference"/>
          <w:sz w:val="20"/>
          <w:szCs w:val="20"/>
        </w:rPr>
        <w:footnoteRef/>
      </w:r>
      <w:r>
        <w:rPr>
          <w:sz w:val="20"/>
          <w:szCs w:val="20"/>
        </w:rPr>
        <w:t xml:space="preserve"> DE (2017</w:t>
      </w:r>
      <w:r w:rsidRPr="00ED5CD4">
        <w:rPr>
          <w:sz w:val="20"/>
          <w:szCs w:val="20"/>
        </w:rPr>
        <w:t xml:space="preserve">), </w:t>
      </w:r>
      <w:hyperlink r:id="rId3" w:history="1">
        <w:r w:rsidRPr="00ED5CD4">
          <w:rPr>
            <w:rStyle w:val="Hyperlink"/>
            <w:sz w:val="20"/>
            <w:szCs w:val="20"/>
          </w:rPr>
          <w:t xml:space="preserve">Statistical Bulletin </w:t>
        </w:r>
        <w:r>
          <w:rPr>
            <w:rStyle w:val="Hyperlink"/>
            <w:sz w:val="20"/>
            <w:szCs w:val="20"/>
          </w:rPr>
          <w:t>6/2017</w:t>
        </w:r>
        <w:r w:rsidRPr="00ED5CD4">
          <w:rPr>
            <w:rStyle w:val="Hyperlink"/>
            <w:sz w:val="20"/>
            <w:szCs w:val="20"/>
          </w:rPr>
          <w:t xml:space="preserve">, Qualifications and Destinations of Northern </w:t>
        </w:r>
        <w:r>
          <w:rPr>
            <w:rStyle w:val="Hyperlink"/>
            <w:sz w:val="20"/>
            <w:szCs w:val="20"/>
          </w:rPr>
          <w:t>Ireland School Leavers 2015-16</w:t>
        </w:r>
        <w:r w:rsidRPr="00ED5CD4">
          <w:rPr>
            <w:rStyle w:val="Hyperlink"/>
            <w:sz w:val="20"/>
            <w:szCs w:val="20"/>
          </w:rPr>
          <w:t>.</w:t>
        </w:r>
      </w:hyperlink>
      <w:r w:rsidRPr="00ED5CD4">
        <w:rPr>
          <w:sz w:val="20"/>
          <w:szCs w:val="20"/>
        </w:rPr>
        <w:t xml:space="preserve"> </w:t>
      </w:r>
    </w:p>
  </w:footnote>
  <w:footnote w:id="4">
    <w:p w:rsidR="00DF2F06" w:rsidRPr="00DB1044" w:rsidRDefault="00DF2F06" w:rsidP="0026424B">
      <w:pPr>
        <w:pStyle w:val="NICCYBodyTest"/>
        <w:rPr>
          <w:sz w:val="20"/>
          <w:szCs w:val="20"/>
        </w:rPr>
      </w:pPr>
      <w:r w:rsidRPr="00DB1044">
        <w:rPr>
          <w:rStyle w:val="FootnoteReference"/>
          <w:sz w:val="20"/>
          <w:szCs w:val="20"/>
        </w:rPr>
        <w:footnoteRef/>
      </w:r>
      <w:r w:rsidRPr="00DB1044">
        <w:rPr>
          <w:sz w:val="20"/>
          <w:szCs w:val="20"/>
        </w:rPr>
        <w:t xml:space="preserve"> DoH (2016), </w:t>
      </w:r>
      <w:hyperlink r:id="rId4" w:history="1">
        <w:r w:rsidRPr="00EE4D90">
          <w:rPr>
            <w:rStyle w:val="Hyperlink"/>
            <w:b/>
            <w:sz w:val="20"/>
            <w:szCs w:val="20"/>
          </w:rPr>
          <w:t>Health inequalities regional report 2016.</w:t>
        </w:r>
      </w:hyperlink>
    </w:p>
  </w:footnote>
  <w:footnote w:id="5">
    <w:p w:rsidR="00DF2F06" w:rsidRPr="005B0A08" w:rsidRDefault="00DF2F06" w:rsidP="0026424B">
      <w:pPr>
        <w:pStyle w:val="NICCYBodyText"/>
        <w:rPr>
          <w:sz w:val="20"/>
          <w:szCs w:val="20"/>
        </w:rPr>
      </w:pPr>
      <w:r w:rsidRPr="005B0A08">
        <w:rPr>
          <w:rStyle w:val="FootnoteReference"/>
          <w:sz w:val="20"/>
          <w:szCs w:val="20"/>
        </w:rPr>
        <w:footnoteRef/>
      </w:r>
      <w:r w:rsidRPr="005B0A08">
        <w:rPr>
          <w:sz w:val="20"/>
          <w:szCs w:val="20"/>
        </w:rPr>
        <w:t xml:space="preserve"> NISRA Statistical Bulletin 8/2016, (Nov 2016), </w:t>
      </w:r>
      <w:hyperlink r:id="rId5" w:history="1">
        <w:r w:rsidRPr="00EE4D90">
          <w:rPr>
            <w:rStyle w:val="Hyperlink"/>
            <w:b/>
            <w:sz w:val="20"/>
            <w:szCs w:val="20"/>
          </w:rPr>
          <w:t>Children and Young People’s Strategic Indicators</w:t>
        </w:r>
      </w:hyperlink>
      <w:r w:rsidRPr="005B0A08">
        <w:rPr>
          <w:sz w:val="20"/>
          <w:szCs w:val="20"/>
        </w:rPr>
        <w:t xml:space="preserve">. </w:t>
      </w:r>
    </w:p>
  </w:footnote>
  <w:footnote w:id="6">
    <w:p w:rsidR="00DF2F06" w:rsidRPr="003E3264" w:rsidRDefault="00DF2F06" w:rsidP="003E3264">
      <w:pPr>
        <w:pStyle w:val="FootnoteText"/>
        <w:spacing w:line="276" w:lineRule="auto"/>
        <w:rPr>
          <w:rFonts w:ascii="Arial" w:hAnsi="Arial" w:cs="Arial"/>
          <w:color w:val="404040" w:themeColor="text1" w:themeTint="BF"/>
          <w:sz w:val="20"/>
          <w:szCs w:val="20"/>
        </w:rPr>
      </w:pPr>
      <w:r w:rsidRPr="00ED5CD4">
        <w:rPr>
          <w:rStyle w:val="FootnoteReference"/>
          <w:rFonts w:ascii="Arial" w:hAnsi="Arial" w:cs="Arial"/>
          <w:color w:val="404040" w:themeColor="text1" w:themeTint="BF"/>
          <w:sz w:val="20"/>
          <w:szCs w:val="20"/>
        </w:rPr>
        <w:footnoteRef/>
      </w:r>
      <w:r w:rsidRPr="00ED5CD4">
        <w:rPr>
          <w:rFonts w:ascii="Arial" w:hAnsi="Arial" w:cs="Arial"/>
          <w:color w:val="404040" w:themeColor="text1" w:themeTint="BF"/>
          <w:sz w:val="20"/>
          <w:szCs w:val="20"/>
        </w:rPr>
        <w:t xml:space="preserve"> H Reed and D Elson (2014), </w:t>
      </w:r>
      <w:r w:rsidRPr="00ED5CD4">
        <w:rPr>
          <w:rFonts w:ascii="Arial" w:hAnsi="Arial" w:cs="Arial"/>
          <w:i/>
          <w:color w:val="404040" w:themeColor="text1" w:themeTint="BF"/>
          <w:sz w:val="20"/>
          <w:szCs w:val="20"/>
        </w:rPr>
        <w:t>An adequate standard of living</w:t>
      </w:r>
      <w:r w:rsidRPr="00ED5CD4">
        <w:rPr>
          <w:rFonts w:ascii="Arial" w:hAnsi="Arial" w:cs="Arial"/>
          <w:color w:val="404040" w:themeColor="text1" w:themeTint="BF"/>
          <w:sz w:val="20"/>
          <w:szCs w:val="20"/>
        </w:rPr>
        <w:t xml:space="preserve"> (CCE: London); </w:t>
      </w:r>
      <w:r w:rsidRPr="00ED5CD4">
        <w:rPr>
          <w:rFonts w:ascii="Arial" w:eastAsia="Calibri" w:hAnsi="Arial" w:cs="Arial"/>
          <w:color w:val="404040" w:themeColor="text1" w:themeTint="BF"/>
          <w:sz w:val="20"/>
          <w:szCs w:val="20"/>
        </w:rPr>
        <w:t>http://wales.gov.uk/topics/people-and-communities/welfare-reform-in-wales/analysing-reforms/?lang=en</w:t>
      </w:r>
    </w:p>
  </w:footnote>
  <w:footnote w:id="7">
    <w:p w:rsidR="00DF2F06" w:rsidRPr="003E3264" w:rsidRDefault="00DF2F06" w:rsidP="003E3264">
      <w:pPr>
        <w:pStyle w:val="NICCYBodyText"/>
        <w:spacing w:line="276" w:lineRule="auto"/>
        <w:rPr>
          <w:sz w:val="20"/>
          <w:szCs w:val="20"/>
        </w:rPr>
      </w:pPr>
      <w:r w:rsidRPr="003E3264">
        <w:rPr>
          <w:rStyle w:val="FootnoteReference"/>
          <w:sz w:val="20"/>
          <w:szCs w:val="20"/>
        </w:rPr>
        <w:footnoteRef/>
      </w:r>
      <w:r w:rsidRPr="003E3264">
        <w:rPr>
          <w:sz w:val="20"/>
          <w:szCs w:val="20"/>
        </w:rPr>
        <w:t xml:space="preserve"> If parents claiming CTC already have 2 or more children, and then have another baby, they will not receive the £2,780 per annum CTC for that, or subsequent children. Also, where a new UC claim begins, this payment will only be provided for a maximum of two children. Where a family with an existing CTC claim moves across to UC, or where there has been less than a 6 month gap between ceasing CTC and the UC claim starting, the current level of payment will remain in place </w:t>
      </w:r>
    </w:p>
    <w:p w:rsidR="00DF2F06" w:rsidRPr="003E3264" w:rsidRDefault="00DF2F06">
      <w:pPr>
        <w:pStyle w:val="FootnoteText"/>
        <w:rPr>
          <w:lang w:val="en-GB"/>
        </w:rPr>
      </w:pPr>
    </w:p>
  </w:footnote>
  <w:footnote w:id="8">
    <w:p w:rsidR="00DF2F06" w:rsidRPr="003E54A6" w:rsidRDefault="00DF2F06" w:rsidP="003E54A6">
      <w:pPr>
        <w:pStyle w:val="NICCYBodyTest"/>
        <w:rPr>
          <w:sz w:val="20"/>
          <w:szCs w:val="20"/>
        </w:rPr>
      </w:pPr>
      <w:r w:rsidRPr="000122C3">
        <w:rPr>
          <w:rStyle w:val="FootnoteReference"/>
          <w:sz w:val="20"/>
          <w:szCs w:val="20"/>
        </w:rPr>
        <w:footnoteRef/>
      </w:r>
      <w:r w:rsidRPr="000122C3">
        <w:rPr>
          <w:sz w:val="20"/>
          <w:szCs w:val="20"/>
        </w:rPr>
        <w:t xml:space="preserve"> Reports from </w:t>
      </w:r>
      <w:r w:rsidRPr="003E54A6">
        <w:rPr>
          <w:sz w:val="20"/>
          <w:szCs w:val="20"/>
        </w:rPr>
        <w:t xml:space="preserve">NISRA/DfC: </w:t>
      </w:r>
      <w:hyperlink r:id="rId6" w:history="1">
        <w:r w:rsidRPr="003E54A6">
          <w:rPr>
            <w:rStyle w:val="Hyperlink"/>
            <w:sz w:val="20"/>
            <w:szCs w:val="20"/>
          </w:rPr>
          <w:t>Summer budget statement 2015</w:t>
        </w:r>
      </w:hyperlink>
      <w:r w:rsidRPr="003E54A6">
        <w:rPr>
          <w:rStyle w:val="Hyperlink"/>
          <w:sz w:val="20"/>
          <w:szCs w:val="20"/>
        </w:rPr>
        <w:t xml:space="preserve">; </w:t>
      </w:r>
      <w:hyperlink r:id="rId7" w:history="1">
        <w:r w:rsidRPr="003E54A6">
          <w:rPr>
            <w:rStyle w:val="Hyperlink"/>
            <w:sz w:val="20"/>
            <w:szCs w:val="20"/>
          </w:rPr>
          <w:t>Autumn Statement addendum 2015</w:t>
        </w:r>
      </w:hyperlink>
    </w:p>
  </w:footnote>
  <w:footnote w:id="9">
    <w:p w:rsidR="003E54A6" w:rsidRPr="003E54A6" w:rsidRDefault="003E54A6" w:rsidP="003E54A6">
      <w:pPr>
        <w:pStyle w:val="NICCYBodyTest"/>
        <w:rPr>
          <w:sz w:val="20"/>
          <w:szCs w:val="20"/>
        </w:rPr>
      </w:pPr>
      <w:r w:rsidRPr="003E54A6">
        <w:rPr>
          <w:rStyle w:val="FootnoteReference"/>
          <w:sz w:val="20"/>
          <w:szCs w:val="20"/>
        </w:rPr>
        <w:footnoteRef/>
      </w:r>
      <w:r w:rsidRPr="003E54A6">
        <w:rPr>
          <w:sz w:val="20"/>
          <w:szCs w:val="20"/>
        </w:rPr>
        <w:t xml:space="preserve"> NICCY has requested that DfC collate number of children affected by sanctions, and that the sanctions decisions follow due process and take account of the best interests of children. </w:t>
      </w:r>
    </w:p>
  </w:footnote>
  <w:footnote w:id="10">
    <w:p w:rsidR="005A27BE" w:rsidRPr="005A27BE" w:rsidRDefault="005A27BE" w:rsidP="005A27BE">
      <w:pPr>
        <w:pStyle w:val="NICCYBodyTest"/>
      </w:pPr>
      <w:r w:rsidRPr="005A27BE">
        <w:rPr>
          <w:rStyle w:val="FootnoteReference"/>
          <w:sz w:val="20"/>
          <w:szCs w:val="20"/>
        </w:rPr>
        <w:footnoteRef/>
      </w:r>
      <w:r w:rsidRPr="005A27BE">
        <w:rPr>
          <w:sz w:val="20"/>
          <w:szCs w:val="20"/>
        </w:rPr>
        <w:t xml:space="preserve"> UN Committee on the Rights of the Child (2016), </w:t>
      </w:r>
      <w:r>
        <w:rPr>
          <w:sz w:val="20"/>
          <w:szCs w:val="20"/>
        </w:rPr>
        <w:t>‘</w:t>
      </w:r>
      <w:r w:rsidRPr="005A27BE">
        <w:rPr>
          <w:sz w:val="20"/>
          <w:szCs w:val="20"/>
        </w:rPr>
        <w:t>Concluding observations on the fifth periodic report of the United Kingdom of Great Britain and Northern Ireland</w:t>
      </w:r>
      <w:r>
        <w:rPr>
          <w:sz w:val="20"/>
          <w:szCs w:val="20"/>
        </w:rPr>
        <w:t>’, (Geneva, OHCHR), paragraph 71.</w:t>
      </w:r>
    </w:p>
  </w:footnote>
  <w:footnote w:id="11">
    <w:p w:rsidR="00DF2F06" w:rsidRPr="00A94A0E" w:rsidRDefault="00DF2F06" w:rsidP="00A94A0E">
      <w:pPr>
        <w:pStyle w:val="NICCYBodyText"/>
        <w:rPr>
          <w:sz w:val="20"/>
          <w:szCs w:val="20"/>
        </w:rPr>
      </w:pPr>
      <w:r w:rsidRPr="00A94A0E">
        <w:rPr>
          <w:rStyle w:val="FootnoteReference"/>
          <w:sz w:val="20"/>
          <w:szCs w:val="20"/>
        </w:rPr>
        <w:footnoteRef/>
      </w:r>
      <w:r w:rsidRPr="00A94A0E">
        <w:rPr>
          <w:sz w:val="20"/>
          <w:szCs w:val="20"/>
        </w:rPr>
        <w:t xml:space="preserve"> The fieldwork was carried out in October - December 2016 with a representative sample of 1001 adults across Northern Ireland. The technical report for the survey can be found </w:t>
      </w:r>
      <w:hyperlink r:id="rId8" w:history="1">
        <w:r w:rsidRPr="00123797">
          <w:rPr>
            <w:rStyle w:val="Hyperlink"/>
            <w:sz w:val="20"/>
            <w:szCs w:val="20"/>
          </w:rPr>
          <w:t>here</w:t>
        </w:r>
      </w:hyperlink>
      <w:r>
        <w:rPr>
          <w:sz w:val="20"/>
          <w:szCs w:val="20"/>
        </w:rPr>
        <w:t>.</w:t>
      </w:r>
      <w:r w:rsidRPr="00A94A0E">
        <w:rPr>
          <w:sz w:val="20"/>
          <w:szCs w:val="20"/>
        </w:rPr>
        <w:t xml:space="preserve"> </w:t>
      </w:r>
    </w:p>
    <w:p w:rsidR="00DF2F06" w:rsidRPr="00A94A0E" w:rsidRDefault="00DF2F06">
      <w:pPr>
        <w:pStyle w:val="FootnoteText"/>
        <w:rPr>
          <w:lang w:val="en-GB"/>
        </w:rPr>
      </w:pPr>
    </w:p>
  </w:footnote>
  <w:footnote w:id="12">
    <w:p w:rsidR="00DF2F06" w:rsidRPr="0006763B" w:rsidRDefault="00DF2F06" w:rsidP="0006763B">
      <w:pPr>
        <w:pStyle w:val="NICCYBodyText"/>
        <w:rPr>
          <w:sz w:val="20"/>
          <w:szCs w:val="20"/>
        </w:rPr>
      </w:pPr>
      <w:r w:rsidRPr="0006763B">
        <w:rPr>
          <w:rStyle w:val="FootnoteReference"/>
          <w:sz w:val="20"/>
          <w:szCs w:val="20"/>
        </w:rPr>
        <w:footnoteRef/>
      </w:r>
      <w:r w:rsidRPr="0006763B">
        <w:rPr>
          <w:sz w:val="20"/>
          <w:szCs w:val="20"/>
        </w:rPr>
        <w:t xml:space="preserve"> Respondents could indicate more than one ‘key cause’</w:t>
      </w:r>
    </w:p>
    <w:p w:rsidR="00DF2F06" w:rsidRPr="0006763B" w:rsidRDefault="00DF2F06">
      <w:pPr>
        <w:pStyle w:val="FootnoteText"/>
        <w:rPr>
          <w:lang w:val="en-GB"/>
        </w:rPr>
      </w:pPr>
    </w:p>
  </w:footnote>
  <w:footnote w:id="13">
    <w:p w:rsidR="00DF2F06" w:rsidRPr="00880C3D" w:rsidRDefault="00DF2F06" w:rsidP="00880C3D">
      <w:pPr>
        <w:pStyle w:val="NICCYBodyText"/>
        <w:rPr>
          <w:sz w:val="20"/>
          <w:szCs w:val="20"/>
        </w:rPr>
      </w:pPr>
      <w:r w:rsidRPr="00880C3D">
        <w:rPr>
          <w:rStyle w:val="FootnoteReference"/>
          <w:sz w:val="20"/>
          <w:szCs w:val="20"/>
        </w:rPr>
        <w:footnoteRef/>
      </w:r>
      <w:r w:rsidRPr="00880C3D">
        <w:rPr>
          <w:sz w:val="20"/>
          <w:szCs w:val="20"/>
        </w:rPr>
        <w:t xml:space="preserve"> Respondents could agree with more than one response.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72"/>
      <w:gridCol w:w="4802"/>
    </w:tblGrid>
    <w:tr w:rsidR="00DF2F06" w:rsidTr="000D52AB">
      <w:tc>
        <w:tcPr>
          <w:tcW w:w="5027" w:type="dxa"/>
          <w:shd w:val="clear" w:color="auto" w:fill="auto"/>
        </w:tcPr>
        <w:p w:rsidR="00DF2F06" w:rsidRDefault="00DF2F06" w:rsidP="000D52AB">
          <w:pPr>
            <w:pStyle w:val="CompanyName"/>
            <w:rPr>
              <w:rFonts w:ascii="Futura Book" w:hAnsi="Futura Book" w:cs="Arial"/>
              <w:lang w:val="en-GB"/>
            </w:rPr>
          </w:pPr>
        </w:p>
      </w:tc>
      <w:tc>
        <w:tcPr>
          <w:tcW w:w="4855" w:type="dxa"/>
          <w:shd w:val="clear" w:color="auto" w:fill="auto"/>
        </w:tcPr>
        <w:p w:rsidR="00DF2F06" w:rsidRDefault="00DF2F06" w:rsidP="000D52AB">
          <w:pPr>
            <w:pStyle w:val="CompanyName"/>
            <w:rPr>
              <w:rFonts w:ascii="Futura Book" w:hAnsi="Futura Book" w:cs="Arial"/>
              <w:lang w:val="en-GB"/>
            </w:rPr>
          </w:pPr>
        </w:p>
      </w:tc>
    </w:tr>
  </w:tbl>
  <w:p w:rsidR="00DF2F06" w:rsidRDefault="00DF2F06">
    <w:pPr>
      <w:pStyle w:val="Header"/>
    </w:pPr>
    <w:r>
      <w:rPr>
        <w:rFonts w:ascii="Futura Book" w:hAnsi="Futura Book" w:cs="Arial"/>
        <w:noProof/>
        <w:lang w:val="en-GB" w:eastAsia="en-GB"/>
      </w:rPr>
      <w:drawing>
        <wp:anchor distT="0" distB="0" distL="114300" distR="114300" simplePos="0" relativeHeight="251661312" behindDoc="0" locked="0" layoutInCell="1" allowOverlap="1" wp14:anchorId="168725BD" wp14:editId="59BF843F">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181"/>
    <w:multiLevelType w:val="hybridMultilevel"/>
    <w:tmpl w:val="51943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C411C"/>
    <w:multiLevelType w:val="hybridMultilevel"/>
    <w:tmpl w:val="2368B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80CD9"/>
    <w:multiLevelType w:val="hybridMultilevel"/>
    <w:tmpl w:val="99748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A361A"/>
    <w:multiLevelType w:val="hybridMultilevel"/>
    <w:tmpl w:val="8A5ED3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B31669"/>
    <w:multiLevelType w:val="hybridMultilevel"/>
    <w:tmpl w:val="F0A0B70E"/>
    <w:lvl w:ilvl="0" w:tplc="76B0C64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5699D"/>
    <w:multiLevelType w:val="hybridMultilevel"/>
    <w:tmpl w:val="F9386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3B47A3"/>
    <w:multiLevelType w:val="hybridMultilevel"/>
    <w:tmpl w:val="DB60A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9503D4"/>
    <w:multiLevelType w:val="hybridMultilevel"/>
    <w:tmpl w:val="FB2A2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257D5A"/>
    <w:multiLevelType w:val="hybridMultilevel"/>
    <w:tmpl w:val="7C984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3E5E4B"/>
    <w:multiLevelType w:val="hybridMultilevel"/>
    <w:tmpl w:val="505AFA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E444F34"/>
    <w:multiLevelType w:val="hybridMultilevel"/>
    <w:tmpl w:val="7018D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73B8F"/>
    <w:multiLevelType w:val="hybridMultilevel"/>
    <w:tmpl w:val="5378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894734"/>
    <w:multiLevelType w:val="hybridMultilevel"/>
    <w:tmpl w:val="9998D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0C6ACA"/>
    <w:multiLevelType w:val="hybridMultilevel"/>
    <w:tmpl w:val="279C16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531BF9"/>
    <w:multiLevelType w:val="hybridMultilevel"/>
    <w:tmpl w:val="D02E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412362"/>
    <w:multiLevelType w:val="hybridMultilevel"/>
    <w:tmpl w:val="9C68DCA8"/>
    <w:lvl w:ilvl="0" w:tplc="9F9A8508">
      <w:start w:val="6"/>
      <w:numFmt w:val="decimal"/>
      <w:lvlText w:val="%1."/>
      <w:lvlJc w:val="left"/>
      <w:pPr>
        <w:tabs>
          <w:tab w:val="num" w:pos="960"/>
        </w:tabs>
        <w:ind w:left="960" w:hanging="360"/>
      </w:pPr>
      <w:rPr>
        <w:rFonts w:hint="default"/>
        <w:color w:val="auto"/>
      </w:rPr>
    </w:lvl>
    <w:lvl w:ilvl="1" w:tplc="08090019">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19" w15:restartNumberingAfterBreak="0">
    <w:nsid w:val="365178F1"/>
    <w:multiLevelType w:val="hybridMultilevel"/>
    <w:tmpl w:val="F68C14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93B5B22"/>
    <w:multiLevelType w:val="hybridMultilevel"/>
    <w:tmpl w:val="E9C2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795549"/>
    <w:multiLevelType w:val="hybridMultilevel"/>
    <w:tmpl w:val="5044A41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22" w15:restartNumberingAfterBreak="0">
    <w:nsid w:val="3E853378"/>
    <w:multiLevelType w:val="hybridMultilevel"/>
    <w:tmpl w:val="969E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B072E5"/>
    <w:multiLevelType w:val="hybridMultilevel"/>
    <w:tmpl w:val="8C7CD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14D749E"/>
    <w:multiLevelType w:val="hybridMultilevel"/>
    <w:tmpl w:val="6B60D60E"/>
    <w:lvl w:ilvl="0" w:tplc="CA64E66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B877E1"/>
    <w:multiLevelType w:val="singleLevel"/>
    <w:tmpl w:val="8EACDD0E"/>
    <w:lvl w:ilvl="0">
      <w:start w:val="1"/>
      <w:numFmt w:val="decimal"/>
      <w:lvlText w:val="%1."/>
      <w:lvlJc w:val="left"/>
      <w:pPr>
        <w:tabs>
          <w:tab w:val="num" w:pos="720"/>
        </w:tabs>
        <w:ind w:left="720" w:hanging="720"/>
      </w:pPr>
      <w:rPr>
        <w:rFonts w:hint="default"/>
        <w:b w:val="0"/>
        <w:i w:val="0"/>
        <w:color w:val="auto"/>
      </w:rPr>
    </w:lvl>
  </w:abstractNum>
  <w:abstractNum w:abstractNumId="27" w15:restartNumberingAfterBreak="0">
    <w:nsid w:val="534724C2"/>
    <w:multiLevelType w:val="hybridMultilevel"/>
    <w:tmpl w:val="24622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47B403A"/>
    <w:multiLevelType w:val="hybridMultilevel"/>
    <w:tmpl w:val="539AB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442653"/>
    <w:multiLevelType w:val="hybridMultilevel"/>
    <w:tmpl w:val="F68C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BD0A1F"/>
    <w:multiLevelType w:val="hybridMultilevel"/>
    <w:tmpl w:val="FC54AD9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2" w15:restartNumberingAfterBreak="0">
    <w:nsid w:val="5A900287"/>
    <w:multiLevelType w:val="hybridMultilevel"/>
    <w:tmpl w:val="53DE01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74D3B0D"/>
    <w:multiLevelType w:val="hybridMultilevel"/>
    <w:tmpl w:val="23A6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CD344B"/>
    <w:multiLevelType w:val="hybridMultilevel"/>
    <w:tmpl w:val="B3BCE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F6597A"/>
    <w:multiLevelType w:val="hybridMultilevel"/>
    <w:tmpl w:val="C2C8E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646037"/>
    <w:multiLevelType w:val="hybridMultilevel"/>
    <w:tmpl w:val="74961BB2"/>
    <w:lvl w:ilvl="0" w:tplc="01206BB4">
      <w:start w:val="1"/>
      <w:numFmt w:val="decimal"/>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5"/>
  </w:num>
  <w:num w:numId="3">
    <w:abstractNumId w:val="13"/>
  </w:num>
  <w:num w:numId="4">
    <w:abstractNumId w:val="29"/>
  </w:num>
  <w:num w:numId="5">
    <w:abstractNumId w:val="25"/>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3"/>
  </w:num>
  <w:num w:numId="9">
    <w:abstractNumId w:val="16"/>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4"/>
  </w:num>
  <w:num w:numId="13">
    <w:abstractNumId w:val="18"/>
  </w:num>
  <w:num w:numId="14">
    <w:abstractNumId w:val="17"/>
  </w:num>
  <w:num w:numId="15">
    <w:abstractNumId w:val="34"/>
  </w:num>
  <w:num w:numId="16">
    <w:abstractNumId w:val="35"/>
  </w:num>
  <w:num w:numId="17">
    <w:abstractNumId w:val="30"/>
  </w:num>
  <w:num w:numId="18">
    <w:abstractNumId w:val="11"/>
  </w:num>
  <w:num w:numId="19">
    <w:abstractNumId w:val="3"/>
  </w:num>
  <w:num w:numId="20">
    <w:abstractNumId w:val="2"/>
  </w:num>
  <w:num w:numId="21">
    <w:abstractNumId w:val="1"/>
  </w:num>
  <w:num w:numId="22">
    <w:abstractNumId w:val="22"/>
  </w:num>
  <w:num w:numId="23">
    <w:abstractNumId w:val="6"/>
  </w:num>
  <w:num w:numId="24">
    <w:abstractNumId w:val="20"/>
  </w:num>
  <w:num w:numId="25">
    <w:abstractNumId w:val="28"/>
  </w:num>
  <w:num w:numId="26">
    <w:abstractNumId w:val="10"/>
  </w:num>
  <w:num w:numId="27">
    <w:abstractNumId w:val="32"/>
  </w:num>
  <w:num w:numId="28">
    <w:abstractNumId w:val="0"/>
  </w:num>
  <w:num w:numId="29">
    <w:abstractNumId w:val="7"/>
  </w:num>
  <w:num w:numId="30">
    <w:abstractNumId w:val="24"/>
  </w:num>
  <w:num w:numId="31">
    <w:abstractNumId w:val="12"/>
  </w:num>
  <w:num w:numId="32">
    <w:abstractNumId w:val="14"/>
  </w:num>
  <w:num w:numId="33">
    <w:abstractNumId w:val="19"/>
  </w:num>
  <w:num w:numId="34">
    <w:abstractNumId w:val="8"/>
  </w:num>
  <w:num w:numId="35">
    <w:abstractNumId w:val="15"/>
  </w:num>
  <w:num w:numId="36">
    <w:abstractNumId w:val="33"/>
  </w:num>
  <w:num w:numId="37">
    <w:abstractNumId w:val="36"/>
  </w:num>
  <w:num w:numId="38">
    <w:abstractNumId w:val="31"/>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defaultTabStop w:val="397"/>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122C3"/>
    <w:rsid w:val="0003468A"/>
    <w:rsid w:val="0004118F"/>
    <w:rsid w:val="0004654A"/>
    <w:rsid w:val="0006763B"/>
    <w:rsid w:val="000B1C2F"/>
    <w:rsid w:val="000B37C8"/>
    <w:rsid w:val="000C3AD9"/>
    <w:rsid w:val="000D52AB"/>
    <w:rsid w:val="000F3047"/>
    <w:rsid w:val="00123797"/>
    <w:rsid w:val="0016572F"/>
    <w:rsid w:val="0018273D"/>
    <w:rsid w:val="0018447B"/>
    <w:rsid w:val="001936E2"/>
    <w:rsid w:val="00194555"/>
    <w:rsid w:val="001B36BB"/>
    <w:rsid w:val="001D2AA2"/>
    <w:rsid w:val="001E7C18"/>
    <w:rsid w:val="0023546D"/>
    <w:rsid w:val="00241A07"/>
    <w:rsid w:val="002528D9"/>
    <w:rsid w:val="0026424B"/>
    <w:rsid w:val="00280C3B"/>
    <w:rsid w:val="002A5FA0"/>
    <w:rsid w:val="002E64A8"/>
    <w:rsid w:val="002F025E"/>
    <w:rsid w:val="00316CF3"/>
    <w:rsid w:val="00372241"/>
    <w:rsid w:val="00385663"/>
    <w:rsid w:val="003B11F3"/>
    <w:rsid w:val="003C00D2"/>
    <w:rsid w:val="003E3264"/>
    <w:rsid w:val="003E54A6"/>
    <w:rsid w:val="003F3682"/>
    <w:rsid w:val="003F5501"/>
    <w:rsid w:val="00432B30"/>
    <w:rsid w:val="00443A38"/>
    <w:rsid w:val="00446276"/>
    <w:rsid w:val="004469EB"/>
    <w:rsid w:val="00451456"/>
    <w:rsid w:val="00457FBD"/>
    <w:rsid w:val="0048475E"/>
    <w:rsid w:val="0049698A"/>
    <w:rsid w:val="004C026E"/>
    <w:rsid w:val="004D1516"/>
    <w:rsid w:val="0050043B"/>
    <w:rsid w:val="00504ACA"/>
    <w:rsid w:val="00505FDB"/>
    <w:rsid w:val="00555054"/>
    <w:rsid w:val="00564A69"/>
    <w:rsid w:val="005672AF"/>
    <w:rsid w:val="005809C6"/>
    <w:rsid w:val="005836BA"/>
    <w:rsid w:val="00584D46"/>
    <w:rsid w:val="00597B67"/>
    <w:rsid w:val="005A27BE"/>
    <w:rsid w:val="005B4FDB"/>
    <w:rsid w:val="005B626C"/>
    <w:rsid w:val="005C425F"/>
    <w:rsid w:val="005E1541"/>
    <w:rsid w:val="006013F5"/>
    <w:rsid w:val="00625972"/>
    <w:rsid w:val="00640853"/>
    <w:rsid w:val="00641FE0"/>
    <w:rsid w:val="00645C65"/>
    <w:rsid w:val="00645CAF"/>
    <w:rsid w:val="00656BAA"/>
    <w:rsid w:val="00674AAA"/>
    <w:rsid w:val="006C2566"/>
    <w:rsid w:val="006E35F8"/>
    <w:rsid w:val="006E5BA5"/>
    <w:rsid w:val="007215F3"/>
    <w:rsid w:val="00727D62"/>
    <w:rsid w:val="0076018E"/>
    <w:rsid w:val="00791E93"/>
    <w:rsid w:val="00795FEB"/>
    <w:rsid w:val="007A5E2D"/>
    <w:rsid w:val="007E5014"/>
    <w:rsid w:val="00823FF2"/>
    <w:rsid w:val="00831BDB"/>
    <w:rsid w:val="008506A4"/>
    <w:rsid w:val="00870403"/>
    <w:rsid w:val="00873EBD"/>
    <w:rsid w:val="00880C3D"/>
    <w:rsid w:val="0089731A"/>
    <w:rsid w:val="008A06AF"/>
    <w:rsid w:val="008A31A5"/>
    <w:rsid w:val="008A32FE"/>
    <w:rsid w:val="008C32B9"/>
    <w:rsid w:val="008E3945"/>
    <w:rsid w:val="008F3460"/>
    <w:rsid w:val="009108C4"/>
    <w:rsid w:val="009405BC"/>
    <w:rsid w:val="00964715"/>
    <w:rsid w:val="009675A2"/>
    <w:rsid w:val="00982039"/>
    <w:rsid w:val="00992FBC"/>
    <w:rsid w:val="009A5DED"/>
    <w:rsid w:val="009C33DA"/>
    <w:rsid w:val="009C394B"/>
    <w:rsid w:val="009E095A"/>
    <w:rsid w:val="009E6D40"/>
    <w:rsid w:val="009F2391"/>
    <w:rsid w:val="00A03AF5"/>
    <w:rsid w:val="00A13398"/>
    <w:rsid w:val="00A53D00"/>
    <w:rsid w:val="00A61804"/>
    <w:rsid w:val="00A85DDA"/>
    <w:rsid w:val="00A94A0E"/>
    <w:rsid w:val="00AB0F81"/>
    <w:rsid w:val="00AB5744"/>
    <w:rsid w:val="00AC6036"/>
    <w:rsid w:val="00AE48E5"/>
    <w:rsid w:val="00B169A8"/>
    <w:rsid w:val="00B50701"/>
    <w:rsid w:val="00B972F3"/>
    <w:rsid w:val="00BB603F"/>
    <w:rsid w:val="00BC4DDC"/>
    <w:rsid w:val="00BE0052"/>
    <w:rsid w:val="00C034A5"/>
    <w:rsid w:val="00C06BD6"/>
    <w:rsid w:val="00C749C1"/>
    <w:rsid w:val="00C9640B"/>
    <w:rsid w:val="00CB092B"/>
    <w:rsid w:val="00CD791D"/>
    <w:rsid w:val="00CF090F"/>
    <w:rsid w:val="00CF1E19"/>
    <w:rsid w:val="00D42788"/>
    <w:rsid w:val="00D46982"/>
    <w:rsid w:val="00D60DE1"/>
    <w:rsid w:val="00D81956"/>
    <w:rsid w:val="00D87762"/>
    <w:rsid w:val="00D94E0A"/>
    <w:rsid w:val="00DA74D2"/>
    <w:rsid w:val="00DB7E5C"/>
    <w:rsid w:val="00DC3547"/>
    <w:rsid w:val="00DC76FB"/>
    <w:rsid w:val="00DD06A0"/>
    <w:rsid w:val="00DF20BC"/>
    <w:rsid w:val="00DF2F06"/>
    <w:rsid w:val="00E03CDC"/>
    <w:rsid w:val="00E32DD6"/>
    <w:rsid w:val="00E33096"/>
    <w:rsid w:val="00E614AC"/>
    <w:rsid w:val="00E71F58"/>
    <w:rsid w:val="00E74BA7"/>
    <w:rsid w:val="00E760EA"/>
    <w:rsid w:val="00E852FA"/>
    <w:rsid w:val="00EA1820"/>
    <w:rsid w:val="00EA55B7"/>
    <w:rsid w:val="00EB3C3F"/>
    <w:rsid w:val="00EC0410"/>
    <w:rsid w:val="00EE0D0D"/>
    <w:rsid w:val="00EE2F25"/>
    <w:rsid w:val="00EE7908"/>
    <w:rsid w:val="00EF270E"/>
    <w:rsid w:val="00EF62E7"/>
    <w:rsid w:val="00F54EB3"/>
    <w:rsid w:val="00F60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5C8B3B"/>
  <w15:docId w15:val="{A918AC46-405A-4E63-B6CA-A0D23F12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lang w:val="en-GB"/>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lang w:val="en-GB"/>
    </w:rPr>
  </w:style>
  <w:style w:type="character" w:customStyle="1" w:styleId="NICCYHeadingChar">
    <w:name w:val="NICCY Heading Char"/>
    <w:basedOn w:val="BasicParagraphChar"/>
    <w:link w:val="NICCYHeading"/>
    <w:rsid w:val="00E852FA"/>
    <w:rPr>
      <w:rFonts w:ascii="Arial" w:hAnsi="Arial" w:cs="Arial"/>
      <w:b/>
      <w:color w:val="23A4DE"/>
      <w:sz w:val="36"/>
      <w:szCs w:val="36"/>
      <w:lang w:val="en-GB"/>
    </w:rPr>
  </w:style>
  <w:style w:type="character" w:styleId="Hyperlink">
    <w:name w:val="Hyperlink"/>
    <w:basedOn w:val="DefaultParagraphFont"/>
    <w:uiPriority w:val="99"/>
    <w:unhideWhenUsed/>
    <w:rsid w:val="005809C6"/>
    <w:rPr>
      <w:color w:val="0000FF" w:themeColor="hyperlink"/>
      <w:u w:val="single"/>
    </w:rPr>
  </w:style>
  <w:style w:type="character" w:styleId="Emphasis">
    <w:name w:val="Emphasis"/>
    <w:basedOn w:val="DefaultParagraphFont"/>
    <w:uiPriority w:val="20"/>
    <w:qFormat/>
    <w:rsid w:val="00E614AC"/>
    <w:rPr>
      <w:i/>
      <w:iCs/>
    </w:rPr>
  </w:style>
  <w:style w:type="paragraph" w:styleId="NormalWeb">
    <w:name w:val="Normal (Web)"/>
    <w:basedOn w:val="Normal"/>
    <w:uiPriority w:val="99"/>
    <w:semiHidden/>
    <w:unhideWhenUsed/>
    <w:rsid w:val="00E614AC"/>
    <w:pPr>
      <w:spacing w:before="100" w:beforeAutospacing="1" w:after="300"/>
    </w:pPr>
    <w:rPr>
      <w:sz w:val="24"/>
      <w:szCs w:val="24"/>
      <w:lang w:val="en-US"/>
    </w:rPr>
  </w:style>
  <w:style w:type="paragraph" w:customStyle="1" w:styleId="Style1">
    <w:name w:val="Style1"/>
    <w:basedOn w:val="Normal"/>
    <w:link w:val="Style1Char"/>
    <w:qFormat/>
    <w:rsid w:val="002A5FA0"/>
    <w:pPr>
      <w:spacing w:after="120"/>
      <w:ind w:left="539"/>
      <w:jc w:val="both"/>
    </w:pPr>
    <w:rPr>
      <w:rFonts w:ascii="Arial" w:hAnsi="Arial" w:cs="Arial"/>
      <w:color w:val="00B0F0"/>
      <w:sz w:val="32"/>
      <w:szCs w:val="32"/>
    </w:rPr>
  </w:style>
  <w:style w:type="character" w:customStyle="1" w:styleId="Style1Char">
    <w:name w:val="Style1 Char"/>
    <w:basedOn w:val="DefaultParagraphFont"/>
    <w:link w:val="Style1"/>
    <w:rsid w:val="002A5FA0"/>
    <w:rPr>
      <w:rFonts w:ascii="Arial" w:eastAsia="Times New Roman" w:hAnsi="Arial" w:cs="Arial"/>
      <w:color w:val="00B0F0"/>
      <w:sz w:val="32"/>
      <w:szCs w:val="32"/>
      <w:lang w:val="en-GB"/>
    </w:rPr>
  </w:style>
  <w:style w:type="paragraph" w:customStyle="1" w:styleId="NICCYBodyTest">
    <w:name w:val="NICCY Body Test"/>
    <w:basedOn w:val="BasicParagraph"/>
    <w:link w:val="NICCYBodyTestChar"/>
    <w:qFormat/>
    <w:rsid w:val="0026424B"/>
    <w:rPr>
      <w:rFonts w:ascii="Arial" w:hAnsi="Arial" w:cs="Arial"/>
      <w:color w:val="414042"/>
    </w:rPr>
  </w:style>
  <w:style w:type="character" w:customStyle="1" w:styleId="NICCYBodyTestChar">
    <w:name w:val="NICCY Body Test Char"/>
    <w:basedOn w:val="BasicParagraphChar"/>
    <w:link w:val="NICCYBodyTest"/>
    <w:rsid w:val="0026424B"/>
    <w:rPr>
      <w:rFonts w:ascii="Arial" w:hAnsi="Arial" w:cs="Arial"/>
      <w:color w:val="414042"/>
      <w:lang w:val="en-GB"/>
    </w:rPr>
  </w:style>
  <w:style w:type="paragraph" w:customStyle="1" w:styleId="paragraph">
    <w:name w:val="paragraph"/>
    <w:basedOn w:val="Normal"/>
    <w:rsid w:val="000122C3"/>
    <w:pPr>
      <w:spacing w:before="100" w:beforeAutospacing="1" w:after="100" w:afterAutospacing="1"/>
    </w:pPr>
    <w:rPr>
      <w:sz w:val="24"/>
      <w:szCs w:val="24"/>
      <w:lang w:val="en-US"/>
    </w:rPr>
  </w:style>
  <w:style w:type="character" w:customStyle="1" w:styleId="normaltextrun">
    <w:name w:val="normaltextrun"/>
    <w:basedOn w:val="DefaultParagraphFont"/>
    <w:rsid w:val="000122C3"/>
  </w:style>
  <w:style w:type="character" w:customStyle="1" w:styleId="eop">
    <w:name w:val="eop"/>
    <w:basedOn w:val="DefaultParagraphFont"/>
    <w:rsid w:val="000122C3"/>
  </w:style>
  <w:style w:type="paragraph" w:customStyle="1" w:styleId="Default">
    <w:name w:val="Default"/>
    <w:rsid w:val="003C00D2"/>
    <w:pPr>
      <w:autoSpaceDE w:val="0"/>
      <w:autoSpaceDN w:val="0"/>
      <w:adjustRightInd w:val="0"/>
    </w:pPr>
    <w:rPr>
      <w:rFonts w:ascii="Times New Roman" w:hAnsi="Times New Roman" w:cs="Times New Roman"/>
      <w:color w:val="000000"/>
      <w:lang w:val="en-GB"/>
    </w:rPr>
  </w:style>
  <w:style w:type="character" w:styleId="CommentReference">
    <w:name w:val="annotation reference"/>
    <w:basedOn w:val="DefaultParagraphFont"/>
    <w:uiPriority w:val="99"/>
    <w:semiHidden/>
    <w:unhideWhenUsed/>
    <w:rsid w:val="0049698A"/>
    <w:rPr>
      <w:sz w:val="16"/>
      <w:szCs w:val="16"/>
    </w:rPr>
  </w:style>
  <w:style w:type="paragraph" w:styleId="CommentText">
    <w:name w:val="annotation text"/>
    <w:basedOn w:val="Normal"/>
    <w:link w:val="CommentTextChar"/>
    <w:uiPriority w:val="99"/>
    <w:semiHidden/>
    <w:unhideWhenUsed/>
    <w:rsid w:val="0049698A"/>
  </w:style>
  <w:style w:type="character" w:customStyle="1" w:styleId="CommentTextChar">
    <w:name w:val="Comment Text Char"/>
    <w:basedOn w:val="DefaultParagraphFont"/>
    <w:link w:val="CommentText"/>
    <w:uiPriority w:val="99"/>
    <w:semiHidden/>
    <w:rsid w:val="0049698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9698A"/>
    <w:rPr>
      <w:b/>
      <w:bCs/>
    </w:rPr>
  </w:style>
  <w:style w:type="character" w:customStyle="1" w:styleId="CommentSubjectChar">
    <w:name w:val="Comment Subject Char"/>
    <w:basedOn w:val="CommentTextChar"/>
    <w:link w:val="CommentSubject"/>
    <w:uiPriority w:val="99"/>
    <w:semiHidden/>
    <w:rsid w:val="0049698A"/>
    <w:rPr>
      <w:rFonts w:ascii="Times New Roman" w:eastAsia="Times New Roman" w:hAnsi="Times New Roman" w:cs="Times New Roman"/>
      <w:b/>
      <w:bCs/>
      <w:sz w:val="20"/>
      <w:szCs w:val="20"/>
      <w:lang w:val="en-GB"/>
    </w:rPr>
  </w:style>
  <w:style w:type="character" w:styleId="FollowedHyperlink">
    <w:name w:val="FollowedHyperlink"/>
    <w:basedOn w:val="DefaultParagraphFont"/>
    <w:uiPriority w:val="99"/>
    <w:semiHidden/>
    <w:unhideWhenUsed/>
    <w:rsid w:val="00AE48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7249">
      <w:bodyDiv w:val="1"/>
      <w:marLeft w:val="0"/>
      <w:marRight w:val="0"/>
      <w:marTop w:val="0"/>
      <w:marBottom w:val="0"/>
      <w:divBdr>
        <w:top w:val="none" w:sz="0" w:space="0" w:color="auto"/>
        <w:left w:val="none" w:sz="0" w:space="0" w:color="auto"/>
        <w:bottom w:val="none" w:sz="0" w:space="0" w:color="auto"/>
        <w:right w:val="none" w:sz="0" w:space="0" w:color="auto"/>
      </w:divBdr>
      <w:divsChild>
        <w:div w:id="1804930429">
          <w:marLeft w:val="0"/>
          <w:marRight w:val="0"/>
          <w:marTop w:val="0"/>
          <w:marBottom w:val="0"/>
          <w:divBdr>
            <w:top w:val="none" w:sz="0" w:space="0" w:color="auto"/>
            <w:left w:val="none" w:sz="0" w:space="0" w:color="auto"/>
            <w:bottom w:val="none" w:sz="0" w:space="0" w:color="auto"/>
            <w:right w:val="none" w:sz="0" w:space="0" w:color="auto"/>
          </w:divBdr>
          <w:divsChild>
            <w:div w:id="2117866650">
              <w:marLeft w:val="0"/>
              <w:marRight w:val="0"/>
              <w:marTop w:val="0"/>
              <w:marBottom w:val="0"/>
              <w:divBdr>
                <w:top w:val="none" w:sz="0" w:space="0" w:color="auto"/>
                <w:left w:val="none" w:sz="0" w:space="0" w:color="auto"/>
                <w:bottom w:val="none" w:sz="0" w:space="0" w:color="auto"/>
                <w:right w:val="none" w:sz="0" w:space="0" w:color="auto"/>
              </w:divBdr>
              <w:divsChild>
                <w:div w:id="962072927">
                  <w:marLeft w:val="0"/>
                  <w:marRight w:val="0"/>
                  <w:marTop w:val="0"/>
                  <w:marBottom w:val="0"/>
                  <w:divBdr>
                    <w:top w:val="none" w:sz="0" w:space="0" w:color="auto"/>
                    <w:left w:val="none" w:sz="0" w:space="0" w:color="auto"/>
                    <w:bottom w:val="none" w:sz="0" w:space="0" w:color="auto"/>
                    <w:right w:val="none" w:sz="0" w:space="0" w:color="auto"/>
                  </w:divBdr>
                  <w:divsChild>
                    <w:div w:id="1662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1992">
      <w:bodyDiv w:val="1"/>
      <w:marLeft w:val="0"/>
      <w:marRight w:val="0"/>
      <w:marTop w:val="0"/>
      <w:marBottom w:val="0"/>
      <w:divBdr>
        <w:top w:val="none" w:sz="0" w:space="0" w:color="auto"/>
        <w:left w:val="none" w:sz="0" w:space="0" w:color="auto"/>
        <w:bottom w:val="none" w:sz="0" w:space="0" w:color="auto"/>
        <w:right w:val="none" w:sz="0" w:space="0" w:color="auto"/>
      </w:divBdr>
    </w:div>
    <w:div w:id="237130651">
      <w:bodyDiv w:val="1"/>
      <w:marLeft w:val="0"/>
      <w:marRight w:val="0"/>
      <w:marTop w:val="0"/>
      <w:marBottom w:val="0"/>
      <w:divBdr>
        <w:top w:val="none" w:sz="0" w:space="0" w:color="auto"/>
        <w:left w:val="none" w:sz="0" w:space="0" w:color="auto"/>
        <w:bottom w:val="none" w:sz="0" w:space="0" w:color="auto"/>
        <w:right w:val="none" w:sz="0" w:space="0" w:color="auto"/>
      </w:divBdr>
    </w:div>
    <w:div w:id="1676424087">
      <w:bodyDiv w:val="1"/>
      <w:marLeft w:val="0"/>
      <w:marRight w:val="0"/>
      <w:marTop w:val="0"/>
      <w:marBottom w:val="0"/>
      <w:divBdr>
        <w:top w:val="none" w:sz="0" w:space="0" w:color="auto"/>
        <w:left w:val="none" w:sz="0" w:space="0" w:color="auto"/>
        <w:bottom w:val="none" w:sz="0" w:space="0" w:color="auto"/>
        <w:right w:val="none" w:sz="0" w:space="0" w:color="auto"/>
      </w:divBdr>
    </w:div>
    <w:div w:id="17586688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PROGRAMMES%20OF%20WORK\PROGRAMMES%20OF%20WORK%202017-18\Child%20Poverty%20&amp;%20Welfare%20Reform\WR%20changes\nisra-summer-budget-2015.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iccy.org/childpoverty" TargetMode="External"/><Relationship Id="rId3" Type="http://schemas.openxmlformats.org/officeDocument/2006/relationships/hyperlink" Target="https://www.education-ni.gov.uk/sites/default/files/publications/education/Qualifications%20and%20Destinations%20of%20Northern%20Ireland%20School%20Leavers%20201516.pdf" TargetMode="External"/><Relationship Id="rId7" Type="http://schemas.openxmlformats.org/officeDocument/2006/relationships/hyperlink" Target="file:///S:\PROGRAMMES%20OF%20WORK\PROGRAMMES%20OF%20WORK%202017-18\Child%20Poverty%20&amp;%20Welfare%20Reform\WR%20changes\autumn-statement-2015-addendum-to-summer-budget-2015.pdf" TargetMode="External"/><Relationship Id="rId2" Type="http://schemas.openxmlformats.org/officeDocument/2006/relationships/hyperlink" Target="https://www.communities-ni.gov.uk/publications/households-below-average-income-northern-ireland-201415" TargetMode="External"/><Relationship Id="rId1" Type="http://schemas.openxmlformats.org/officeDocument/2006/relationships/hyperlink" Target="https://www.communities-ni.gov.uk/publications/northern-ireland-poverty-bulletin-2014-2015" TargetMode="External"/><Relationship Id="rId6" Type="http://schemas.openxmlformats.org/officeDocument/2006/relationships/hyperlink" Target="file:///S:\PROGRAMMES%20OF%20WORK\PROGRAMMES%20OF%20WORK%202017-18\Child%20Poverty%20&amp;%20Welfare%20Reform\WR%20changes\nisra-summer-budget-2015.pdf" TargetMode="External"/><Relationship Id="rId5" Type="http://schemas.openxmlformats.org/officeDocument/2006/relationships/hyperlink" Target="https://www.education-ni.gov.uk/publications/children-and-young-peoples-strategic-indicators-2016-update" TargetMode="External"/><Relationship Id="rId4" Type="http://schemas.openxmlformats.org/officeDocument/2006/relationships/hyperlink" Target="https://www.health-ni.gov.uk/publications/health-inequalities-regional-report-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oleObject" Target="file:///\\Equality.local\root\NICCY-DATA\Staff%20Resources\PROGRAMMES%20OF%20WORK\PROGRAMMES%20OF%20WORK%202017-18\Child%20Poverty%20&amp;%20Welfare%20Reform\Week%20of%20action\Poverty%20tabl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Chart!$A$5:$B$5</c:f>
              <c:strCache>
                <c:ptCount val="2"/>
                <c:pt idx="0">
                  <c:v>Whole Population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Chart!$C$4:$Q$4</c:f>
              <c:strCache>
                <c:ptCount val="14"/>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pt idx="13">
                  <c:v>2015/16</c:v>
                </c:pt>
              </c:strCache>
            </c:strRef>
          </c:cat>
          <c:val>
            <c:numRef>
              <c:f>Chart!$C$5:$Q$5</c:f>
              <c:numCache>
                <c:formatCode>0</c:formatCode>
                <c:ptCount val="15"/>
                <c:pt idx="0">
                  <c:v>19.936427278</c:v>
                </c:pt>
                <c:pt idx="1">
                  <c:v>20.46091436</c:v>
                </c:pt>
                <c:pt idx="2">
                  <c:v>20.197989895999999</c:v>
                </c:pt>
                <c:pt idx="3">
                  <c:v>20.143700237000001</c:v>
                </c:pt>
                <c:pt idx="4">
                  <c:v>18.614528898</c:v>
                </c:pt>
                <c:pt idx="5">
                  <c:v>20.41610253</c:v>
                </c:pt>
                <c:pt idx="6">
                  <c:v>19.180816163999999</c:v>
                </c:pt>
                <c:pt idx="7">
                  <c:v>22.143615939</c:v>
                </c:pt>
                <c:pt idx="8">
                  <c:v>20.185475778000001</c:v>
                </c:pt>
                <c:pt idx="9">
                  <c:v>22.030157776999999</c:v>
                </c:pt>
                <c:pt idx="10">
                  <c:v>18.936164541</c:v>
                </c:pt>
                <c:pt idx="11">
                  <c:v>21.292455705999998</c:v>
                </c:pt>
                <c:pt idx="12">
                  <c:v>22.234069801</c:v>
                </c:pt>
                <c:pt idx="13">
                  <c:v>17.79</c:v>
                </c:pt>
              </c:numCache>
            </c:numRef>
          </c:val>
          <c:smooth val="0"/>
          <c:extLst>
            <c:ext xmlns:c16="http://schemas.microsoft.com/office/drawing/2014/chart" uri="{C3380CC4-5D6E-409C-BE32-E72D297353CC}">
              <c16:uniqueId val="{00000000-93D4-4FCE-9099-E71A85CE7D01}"/>
            </c:ext>
          </c:extLst>
        </c:ser>
        <c:ser>
          <c:idx val="1"/>
          <c:order val="1"/>
          <c:tx>
            <c:strRef>
              <c:f>Chart!$A$6:$B$6</c:f>
              <c:strCache>
                <c:ptCount val="2"/>
                <c:pt idx="0">
                  <c:v>Children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Chart!$C$4:$Q$4</c:f>
              <c:strCache>
                <c:ptCount val="14"/>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pt idx="13">
                  <c:v>2015/16</c:v>
                </c:pt>
              </c:strCache>
            </c:strRef>
          </c:cat>
          <c:val>
            <c:numRef>
              <c:f>Chart!$C$6:$Q$6</c:f>
              <c:numCache>
                <c:formatCode>0</c:formatCode>
                <c:ptCount val="15"/>
                <c:pt idx="0">
                  <c:v>26.289403043</c:v>
                </c:pt>
                <c:pt idx="1">
                  <c:v>26.894100035000001</c:v>
                </c:pt>
                <c:pt idx="2">
                  <c:v>25.789056822999999</c:v>
                </c:pt>
                <c:pt idx="3">
                  <c:v>27.449803309</c:v>
                </c:pt>
                <c:pt idx="4">
                  <c:v>23.014059713000002</c:v>
                </c:pt>
                <c:pt idx="5">
                  <c:v>26.165045577000001</c:v>
                </c:pt>
                <c:pt idx="6">
                  <c:v>25.199219042999999</c:v>
                </c:pt>
                <c:pt idx="7">
                  <c:v>28.406962602</c:v>
                </c:pt>
                <c:pt idx="8">
                  <c:v>24.331112936</c:v>
                </c:pt>
                <c:pt idx="9">
                  <c:v>26.516348692000001</c:v>
                </c:pt>
                <c:pt idx="10">
                  <c:v>22.294030757000002</c:v>
                </c:pt>
                <c:pt idx="11">
                  <c:v>26.224619898</c:v>
                </c:pt>
                <c:pt idx="12">
                  <c:v>27.539736295000001</c:v>
                </c:pt>
                <c:pt idx="13">
                  <c:v>23.28</c:v>
                </c:pt>
              </c:numCache>
            </c:numRef>
          </c:val>
          <c:smooth val="0"/>
          <c:extLst>
            <c:ext xmlns:c16="http://schemas.microsoft.com/office/drawing/2014/chart" uri="{C3380CC4-5D6E-409C-BE32-E72D297353CC}">
              <c16:uniqueId val="{00000001-93D4-4FCE-9099-E71A85CE7D01}"/>
            </c:ext>
          </c:extLst>
        </c:ser>
        <c:ser>
          <c:idx val="2"/>
          <c:order val="2"/>
          <c:tx>
            <c:strRef>
              <c:f>Chart!$A$7:$B$7</c:f>
              <c:strCache>
                <c:ptCount val="2"/>
                <c:pt idx="0">
                  <c:v>Working-age Adults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Chart!$C$4:$Q$4</c:f>
              <c:strCache>
                <c:ptCount val="14"/>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pt idx="13">
                  <c:v>2015/16</c:v>
                </c:pt>
              </c:strCache>
            </c:strRef>
          </c:cat>
          <c:val>
            <c:numRef>
              <c:f>Chart!$C$7:$Q$7</c:f>
              <c:numCache>
                <c:formatCode>0</c:formatCode>
                <c:ptCount val="15"/>
                <c:pt idx="0">
                  <c:v>17.511961235000001</c:v>
                </c:pt>
                <c:pt idx="1">
                  <c:v>17.822043035</c:v>
                </c:pt>
                <c:pt idx="2">
                  <c:v>17.797366615000001</c:v>
                </c:pt>
                <c:pt idx="3">
                  <c:v>18.058731549000001</c:v>
                </c:pt>
                <c:pt idx="4">
                  <c:v>16.320467511</c:v>
                </c:pt>
                <c:pt idx="5">
                  <c:v>18.182669418</c:v>
                </c:pt>
                <c:pt idx="6">
                  <c:v>16.439182587000001</c:v>
                </c:pt>
                <c:pt idx="7">
                  <c:v>20.794348636999999</c:v>
                </c:pt>
                <c:pt idx="8">
                  <c:v>19.925343038000001</c:v>
                </c:pt>
                <c:pt idx="9">
                  <c:v>22.206418758000002</c:v>
                </c:pt>
                <c:pt idx="10">
                  <c:v>18.847249247000001</c:v>
                </c:pt>
                <c:pt idx="11">
                  <c:v>20.783791690000001</c:v>
                </c:pt>
                <c:pt idx="12">
                  <c:v>22.569924020999999</c:v>
                </c:pt>
                <c:pt idx="13">
                  <c:v>17.21</c:v>
                </c:pt>
              </c:numCache>
            </c:numRef>
          </c:val>
          <c:smooth val="0"/>
          <c:extLst>
            <c:ext xmlns:c16="http://schemas.microsoft.com/office/drawing/2014/chart" uri="{C3380CC4-5D6E-409C-BE32-E72D297353CC}">
              <c16:uniqueId val="{00000002-93D4-4FCE-9099-E71A85CE7D01}"/>
            </c:ext>
          </c:extLst>
        </c:ser>
        <c:ser>
          <c:idx val="3"/>
          <c:order val="3"/>
          <c:tx>
            <c:strRef>
              <c:f>Chart!$A$8:$B$8</c:f>
              <c:strCache>
                <c:ptCount val="2"/>
                <c:pt idx="0">
                  <c:v>Pensioners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Chart!$C$4:$Q$4</c:f>
              <c:strCache>
                <c:ptCount val="14"/>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pt idx="13">
                  <c:v>2015/16</c:v>
                </c:pt>
              </c:strCache>
            </c:strRef>
          </c:cat>
          <c:val>
            <c:numRef>
              <c:f>Chart!$C$8:$Q$8</c:f>
              <c:numCache>
                <c:formatCode>0</c:formatCode>
                <c:ptCount val="15"/>
                <c:pt idx="0">
                  <c:v>18.393589560999999</c:v>
                </c:pt>
                <c:pt idx="1">
                  <c:v>19.830849025999999</c:v>
                </c:pt>
                <c:pt idx="2">
                  <c:v>20.220803639</c:v>
                </c:pt>
                <c:pt idx="3">
                  <c:v>16.403565616000002</c:v>
                </c:pt>
                <c:pt idx="4">
                  <c:v>20.327011989999999</c:v>
                </c:pt>
                <c:pt idx="5">
                  <c:v>19.937057663000001</c:v>
                </c:pt>
                <c:pt idx="6">
                  <c:v>20.232625743</c:v>
                </c:pt>
                <c:pt idx="7">
                  <c:v>17.658418535999999</c:v>
                </c:pt>
                <c:pt idx="8">
                  <c:v>14.9700968</c:v>
                </c:pt>
                <c:pt idx="9">
                  <c:v>14.798415919</c:v>
                </c:pt>
                <c:pt idx="10">
                  <c:v>14.297120276999999</c:v>
                </c:pt>
                <c:pt idx="11">
                  <c:v>15.804176245000001</c:v>
                </c:pt>
                <c:pt idx="12">
                  <c:v>13.14610469</c:v>
                </c:pt>
                <c:pt idx="13">
                  <c:v>11.68</c:v>
                </c:pt>
              </c:numCache>
            </c:numRef>
          </c:val>
          <c:smooth val="0"/>
          <c:extLst>
            <c:ext xmlns:c16="http://schemas.microsoft.com/office/drawing/2014/chart" uri="{C3380CC4-5D6E-409C-BE32-E72D297353CC}">
              <c16:uniqueId val="{00000003-93D4-4FCE-9099-E71A85CE7D01}"/>
            </c:ext>
          </c:extLst>
        </c:ser>
        <c:dLbls>
          <c:showLegendKey val="0"/>
          <c:showVal val="0"/>
          <c:showCatName val="0"/>
          <c:showSerName val="0"/>
          <c:showPercent val="0"/>
          <c:showBubbleSize val="0"/>
        </c:dLbls>
        <c:marker val="1"/>
        <c:smooth val="0"/>
        <c:axId val="639428992"/>
        <c:axId val="639428208"/>
      </c:lineChart>
      <c:catAx>
        <c:axId val="639428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9428208"/>
        <c:crosses val="autoZero"/>
        <c:auto val="1"/>
        <c:lblAlgn val="ctr"/>
        <c:lblOffset val="100"/>
        <c:noMultiLvlLbl val="0"/>
      </c:catAx>
      <c:valAx>
        <c:axId val="6394282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9428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057E7-8903-47D1-A10B-030F0E73F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2909</Words>
  <Characters>16583</Characters>
  <Application>Microsoft Office Word</Application>
  <DocSecurity>2</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Alex Tennant</cp:lastModifiedBy>
  <cp:revision>3</cp:revision>
  <cp:lastPrinted>2017-10-11T10:38:00Z</cp:lastPrinted>
  <dcterms:created xsi:type="dcterms:W3CDTF">2017-10-16T16:54:00Z</dcterms:created>
  <dcterms:modified xsi:type="dcterms:W3CDTF">2017-10-16T16:55:00Z</dcterms:modified>
</cp:coreProperties>
</file>