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878C" w14:textId="64E2E3D0" w:rsidR="0050409E" w:rsidRPr="003C1E72" w:rsidRDefault="00E51FAE" w:rsidP="00CA0145">
      <w:pPr>
        <w:pStyle w:val="NICCYHeading"/>
        <w:rPr>
          <w:rStyle w:val="PageNumber"/>
          <w:rFonts w:eastAsia="Arial" w:cs="Arial"/>
          <w:color w:val="CD0920"/>
          <w:u w:color="CD0920"/>
          <w:lang w:val="en-GB"/>
        </w:rPr>
      </w:pPr>
      <w:bookmarkStart w:id="0" w:name="_GoBack"/>
      <w:bookmarkEnd w:id="0"/>
      <w:r>
        <w:rPr>
          <w:color w:val="FF0000"/>
          <w:lang w:val="en-GB"/>
        </w:rPr>
        <w:t xml:space="preserve">NICCY Advice on Health and Social Care Trust 2017/18 Financial Planning and Savings Plan Consultations </w:t>
      </w:r>
    </w:p>
    <w:p w14:paraId="0377059E" w14:textId="36A565DF" w:rsidR="00CA0145" w:rsidRPr="003C1E72" w:rsidRDefault="001323E9" w:rsidP="001645F6">
      <w:pPr>
        <w:pStyle w:val="NICCYSubline"/>
        <w:rPr>
          <w:color w:val="FF0000"/>
          <w:lang w:val="en-GB"/>
        </w:rPr>
      </w:pPr>
      <w:r>
        <w:rPr>
          <w:color w:val="FF0000"/>
          <w:lang w:val="en-GB"/>
        </w:rPr>
        <w:t xml:space="preserve">5 October </w:t>
      </w:r>
      <w:r w:rsidR="007A6953" w:rsidRPr="003C1E72">
        <w:rPr>
          <w:color w:val="FF0000"/>
          <w:lang w:val="en-GB"/>
        </w:rPr>
        <w:t xml:space="preserve">2017 </w:t>
      </w:r>
    </w:p>
    <w:p w14:paraId="081F2657" w14:textId="77777777" w:rsidR="007A6953" w:rsidRPr="003C1E72" w:rsidRDefault="007A6953" w:rsidP="001645F6">
      <w:pPr>
        <w:pStyle w:val="NICCYSubline"/>
        <w:rPr>
          <w:color w:val="FF0000"/>
          <w:lang w:val="en-GB"/>
        </w:rPr>
      </w:pPr>
    </w:p>
    <w:p w14:paraId="2E0E83F7" w14:textId="77777777" w:rsidR="00E91918" w:rsidRDefault="00293F1A" w:rsidP="00293F1A">
      <w:pPr>
        <w:pStyle w:val="NICCYBodyText"/>
        <w:spacing w:line="360" w:lineRule="auto"/>
      </w:pPr>
      <w:r w:rsidRPr="00F8339A">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 xml:space="preserve">Under Article 7(4), NICCY has a statutory duty to advise any relevant authority on matters concerning the rights or best interests of children and young persons. </w:t>
      </w:r>
      <w:r w:rsidRPr="00F8339A">
        <w:t xml:space="preserve">The Commissioner’s remit includes children and young people from birth up to 18 years, or 21 years, if the young person is disabled or in the care of social services.  In carrying out her functions, the Commissioner’s paramount consideration </w:t>
      </w:r>
      <w:r w:rsidRPr="00F8339A">
        <w:rPr>
          <w:rStyle w:val="legds"/>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14:paraId="7DE96295" w14:textId="77777777" w:rsidR="00E91918" w:rsidRDefault="00E91918" w:rsidP="00293F1A">
      <w:pPr>
        <w:pStyle w:val="NICCYBodyText"/>
        <w:spacing w:line="360" w:lineRule="auto"/>
      </w:pPr>
    </w:p>
    <w:p w14:paraId="039F219C" w14:textId="66C2B2FD" w:rsidR="001F2977" w:rsidRPr="00E51FAE" w:rsidRDefault="00E91918" w:rsidP="00E51FAE">
      <w:pPr>
        <w:spacing w:line="360" w:lineRule="auto"/>
        <w:rPr>
          <w:rFonts w:ascii="Arial" w:hAnsi="Arial" w:cs="Arial"/>
          <w:b/>
          <w:color w:val="404040" w:themeColor="text1" w:themeTint="BF"/>
          <w:lang w:val="en-GB"/>
        </w:rPr>
      </w:pPr>
      <w:r w:rsidRPr="00E126AD">
        <w:rPr>
          <w:rFonts w:ascii="Arial" w:hAnsi="Arial" w:cs="Arial"/>
          <w:color w:val="404040" w:themeColor="text1" w:themeTint="BF"/>
        </w:rPr>
        <w:t>NICCY welcomes the opportunity to provide comment o</w:t>
      </w:r>
      <w:r w:rsidR="0015357F">
        <w:rPr>
          <w:rFonts w:ascii="Arial" w:hAnsi="Arial" w:cs="Arial"/>
          <w:color w:val="404040" w:themeColor="text1" w:themeTint="BF"/>
        </w:rPr>
        <w:t>n</w:t>
      </w:r>
      <w:r w:rsidRPr="00E126AD">
        <w:rPr>
          <w:rFonts w:ascii="Arial" w:hAnsi="Arial" w:cs="Arial"/>
          <w:color w:val="404040" w:themeColor="text1" w:themeTint="BF"/>
        </w:rPr>
        <w:t xml:space="preserve"> the</w:t>
      </w:r>
      <w:r w:rsidR="00E51FAE">
        <w:rPr>
          <w:rFonts w:ascii="Arial" w:hAnsi="Arial" w:cs="Arial"/>
          <w:color w:val="404040" w:themeColor="text1" w:themeTint="BF"/>
        </w:rPr>
        <w:t xml:space="preserve"> 2017/18 Financial Planning Savings Plan consultation. </w:t>
      </w:r>
      <w:r w:rsidR="00093D8E" w:rsidRPr="00E51FAE">
        <w:rPr>
          <w:rFonts w:ascii="Arial" w:hAnsi="Arial" w:cs="Arial"/>
          <w:color w:val="404040" w:themeColor="text1" w:themeTint="BF"/>
        </w:rPr>
        <w:t xml:space="preserve">Please note that this is not a comprehensive response but instead </w:t>
      </w:r>
      <w:r w:rsidR="00E51FAE" w:rsidRPr="00E51FAE">
        <w:rPr>
          <w:rFonts w:ascii="Arial" w:hAnsi="Arial" w:cs="Arial"/>
          <w:color w:val="404040" w:themeColor="text1" w:themeTint="BF"/>
        </w:rPr>
        <w:t xml:space="preserve">sets out </w:t>
      </w:r>
      <w:r w:rsidR="00093D8E" w:rsidRPr="00E51FAE">
        <w:rPr>
          <w:rFonts w:ascii="Arial" w:hAnsi="Arial" w:cs="Arial"/>
          <w:color w:val="404040" w:themeColor="text1" w:themeTint="BF"/>
        </w:rPr>
        <w:t xml:space="preserve">a number of key </w:t>
      </w:r>
      <w:r w:rsidR="00E51FAE" w:rsidRPr="00E51FAE">
        <w:rPr>
          <w:rFonts w:ascii="Arial" w:hAnsi="Arial" w:cs="Arial"/>
          <w:color w:val="404040" w:themeColor="text1" w:themeTint="BF"/>
        </w:rPr>
        <w:t>points which are relevant to all Health and Social Care</w:t>
      </w:r>
      <w:r w:rsidR="00FA1D6E">
        <w:rPr>
          <w:rFonts w:ascii="Arial" w:hAnsi="Arial" w:cs="Arial"/>
          <w:color w:val="404040" w:themeColor="text1" w:themeTint="BF"/>
        </w:rPr>
        <w:t xml:space="preserve"> </w:t>
      </w:r>
      <w:r w:rsidR="00E51FAE" w:rsidRPr="00E51FAE">
        <w:rPr>
          <w:rFonts w:ascii="Arial" w:hAnsi="Arial" w:cs="Arial"/>
          <w:color w:val="404040" w:themeColor="text1" w:themeTint="BF"/>
        </w:rPr>
        <w:t xml:space="preserve">Trusts </w:t>
      </w:r>
      <w:r w:rsidR="00FA1D6E">
        <w:rPr>
          <w:rFonts w:ascii="Arial" w:hAnsi="Arial" w:cs="Arial"/>
          <w:color w:val="404040" w:themeColor="text1" w:themeTint="BF"/>
        </w:rPr>
        <w:t xml:space="preserve">(HSCTs) </w:t>
      </w:r>
      <w:r w:rsidR="00093D8E" w:rsidRPr="00E51FAE">
        <w:rPr>
          <w:rFonts w:ascii="Arial" w:hAnsi="Arial" w:cs="Arial"/>
          <w:color w:val="404040" w:themeColor="text1" w:themeTint="BF"/>
        </w:rPr>
        <w:t xml:space="preserve">and </w:t>
      </w:r>
      <w:r w:rsidR="00E51FAE" w:rsidRPr="00E51FAE">
        <w:rPr>
          <w:rFonts w:ascii="Arial" w:hAnsi="Arial" w:cs="Arial"/>
          <w:color w:val="404040" w:themeColor="text1" w:themeTint="BF"/>
        </w:rPr>
        <w:t xml:space="preserve">highlights a small number of examples from individual Trusts. </w:t>
      </w:r>
    </w:p>
    <w:p w14:paraId="0AD90311" w14:textId="2FD9087D" w:rsidR="00093D8E" w:rsidRDefault="00093D8E" w:rsidP="001645F6">
      <w:pPr>
        <w:pStyle w:val="NICCYSubline"/>
        <w:rPr>
          <w:color w:val="FF0000"/>
          <w:lang w:val="en-GB"/>
        </w:rPr>
      </w:pPr>
    </w:p>
    <w:p w14:paraId="1D405EA6" w14:textId="7C2082C2" w:rsidR="00BD05FC" w:rsidRPr="00645780" w:rsidRDefault="00BD05FC" w:rsidP="00BD05FC">
      <w:pPr>
        <w:pStyle w:val="NICCYSubline"/>
      </w:pPr>
      <w:r>
        <w:t>Child</w:t>
      </w:r>
      <w:r w:rsidR="00695504">
        <w:t>ren’s</w:t>
      </w:r>
      <w:r>
        <w:t xml:space="preserve"> Rights </w:t>
      </w:r>
      <w:r w:rsidR="00695504">
        <w:t>Approach t</w:t>
      </w:r>
      <w:r>
        <w:t>o B</w:t>
      </w:r>
      <w:r w:rsidRPr="00645780">
        <w:t>udgets</w:t>
      </w:r>
      <w:r w:rsidR="00695504">
        <w:t xml:space="preserve"> and Financial Planning</w:t>
      </w:r>
    </w:p>
    <w:p w14:paraId="4A67C6DA" w14:textId="77777777" w:rsidR="00695504" w:rsidRDefault="00695504" w:rsidP="00BD05FC">
      <w:pPr>
        <w:pStyle w:val="NICCYBodyText"/>
      </w:pPr>
    </w:p>
    <w:p w14:paraId="497BB7C2" w14:textId="437A6B00" w:rsidR="00BD05FC" w:rsidRDefault="00BD05FC" w:rsidP="00BD05FC">
      <w:pPr>
        <w:pStyle w:val="NICCYBodyText"/>
      </w:pPr>
      <w:r w:rsidRPr="00FC61EC">
        <w:t xml:space="preserve">The Commissioner for Children and Young People has a particular focus on public spending on children, </w:t>
      </w:r>
      <w:r>
        <w:t xml:space="preserve">as this is one of the key ways of determining a government’s priorities. </w:t>
      </w:r>
    </w:p>
    <w:p w14:paraId="2A4562D2" w14:textId="77777777" w:rsidR="00BD05FC" w:rsidRDefault="00BD05FC" w:rsidP="00BD05FC">
      <w:pPr>
        <w:pStyle w:val="NICCYBodyText"/>
      </w:pPr>
    </w:p>
    <w:p w14:paraId="42ECE7DB" w14:textId="07154890" w:rsidR="00BD05FC" w:rsidRDefault="00BD05FC" w:rsidP="00BD05FC">
      <w:pPr>
        <w:pStyle w:val="NICCYBodyText"/>
      </w:pPr>
      <w:r>
        <w:lastRenderedPageBreak/>
        <w:t>Article 4 of the U</w:t>
      </w:r>
      <w:r w:rsidR="00695504">
        <w:t xml:space="preserve">nited </w:t>
      </w:r>
      <w:r>
        <w:t>N</w:t>
      </w:r>
      <w:r w:rsidR="00695504">
        <w:t>ations</w:t>
      </w:r>
      <w:r>
        <w:t xml:space="preserve"> Convention on the Rights of the Child st</w:t>
      </w:r>
      <w:r w:rsidR="00D2296F">
        <w:t xml:space="preserve">ets out </w:t>
      </w:r>
      <w:r>
        <w:t>that:</w:t>
      </w:r>
    </w:p>
    <w:p w14:paraId="1587A709" w14:textId="77777777" w:rsidR="00BD05FC" w:rsidRDefault="00BD05FC" w:rsidP="00BD05FC">
      <w:pPr>
        <w:pStyle w:val="NICCYBodyText"/>
      </w:pPr>
    </w:p>
    <w:p w14:paraId="101FBC05" w14:textId="77777777" w:rsidR="00BD05FC" w:rsidRDefault="00BD05FC" w:rsidP="00BD05FC">
      <w:pPr>
        <w:pStyle w:val="NICCYBodyText"/>
        <w:ind w:left="397"/>
      </w:pPr>
      <w:r>
        <w:t>‘</w:t>
      </w:r>
      <w:r w:rsidRPr="00264AE4">
        <w:t xml:space="preserve">States Parties shall undertake all appropriate legislative, administrative, and other measures for the implementation of the rights recognized in the present Convention. With regard to economic, social and cultural rights, States Parties shall undertake such measures </w:t>
      </w:r>
      <w:r w:rsidRPr="00871F95">
        <w:rPr>
          <w:u w:val="single"/>
        </w:rPr>
        <w:t>to the maximum extent of their available resources</w:t>
      </w:r>
      <w:r w:rsidRPr="00264AE4">
        <w:t xml:space="preserve"> and, where needed, within the framework of international co-operation.</w:t>
      </w:r>
      <w:r>
        <w:t>’</w:t>
      </w:r>
    </w:p>
    <w:p w14:paraId="2C7CC4B0" w14:textId="77777777" w:rsidR="00BD05FC" w:rsidRPr="00264AE4" w:rsidRDefault="00BD05FC" w:rsidP="00BD05FC">
      <w:pPr>
        <w:pStyle w:val="NICCYBodyText"/>
      </w:pPr>
    </w:p>
    <w:p w14:paraId="4992689B" w14:textId="1863A736" w:rsidR="00BD05FC" w:rsidRDefault="00BD05FC" w:rsidP="00BD05FC">
      <w:pPr>
        <w:pStyle w:val="NICCYBodyText"/>
      </w:pPr>
      <w:r>
        <w:t>A working group of U</w:t>
      </w:r>
      <w:r w:rsidR="00D2296F">
        <w:t xml:space="preserve">nited </w:t>
      </w:r>
      <w:r>
        <w:t>N</w:t>
      </w:r>
      <w:r w:rsidR="00D2296F">
        <w:t>ations</w:t>
      </w:r>
      <w:r>
        <w:t xml:space="preserve"> Committee on the Rights of the Child (2009) has</w:t>
      </w:r>
      <w:r w:rsidR="009B3A34">
        <w:t xml:space="preserve"> highlighted </w:t>
      </w:r>
      <w:r>
        <w:t xml:space="preserve">concern with how States </w:t>
      </w:r>
      <w:r w:rsidR="009F088C">
        <w:t xml:space="preserve">may </w:t>
      </w:r>
      <w:r>
        <w:t xml:space="preserve">understand the phrase ‘to the maximum extent of </w:t>
      </w:r>
      <w:r w:rsidRPr="00F33EAA">
        <w:t>their available resources’.</w:t>
      </w:r>
    </w:p>
    <w:p w14:paraId="10C3E5E4" w14:textId="77777777" w:rsidR="00BD05FC" w:rsidRPr="00F33EAA" w:rsidRDefault="00BD05FC" w:rsidP="00BD05FC">
      <w:pPr>
        <w:pStyle w:val="NICCYBodyText"/>
      </w:pPr>
    </w:p>
    <w:p w14:paraId="46571EAA" w14:textId="77777777" w:rsidR="00BD05FC" w:rsidRPr="00264AE4" w:rsidRDefault="00BD05FC" w:rsidP="00BD05FC">
      <w:pPr>
        <w:pStyle w:val="NICCYBodyText"/>
        <w:ind w:left="397"/>
      </w:pPr>
      <w:r>
        <w:t>‘S</w:t>
      </w:r>
      <w:r w:rsidRPr="00264AE4">
        <w:t>ome States have unfortunately understood progressive realization to mean that their obligations to implement economic, social and cultural rights are</w:t>
      </w:r>
      <w:r w:rsidRPr="00264AE4">
        <w:rPr>
          <w:b/>
          <w:bCs/>
        </w:rPr>
        <w:t xml:space="preserve"> </w:t>
      </w:r>
      <w:r w:rsidRPr="00264AE4">
        <w:t xml:space="preserve">of a less urgent nature and can be postponed until a more economically prosperous time.’ </w:t>
      </w:r>
    </w:p>
    <w:p w14:paraId="17403A80" w14:textId="77777777" w:rsidR="00BD05FC" w:rsidRDefault="00BD05FC" w:rsidP="00BD05FC">
      <w:pPr>
        <w:pStyle w:val="NICCYBodyText"/>
      </w:pPr>
    </w:p>
    <w:p w14:paraId="6E6B74AF" w14:textId="28D4D2AB" w:rsidR="006E119F" w:rsidRPr="00761F1F" w:rsidRDefault="00BD05FC" w:rsidP="006E119F">
      <w:pPr>
        <w:pStyle w:val="NICCYBodyText"/>
        <w:spacing w:line="276" w:lineRule="auto"/>
        <w:rPr>
          <w:bCs/>
          <w:i/>
          <w:color w:val="404040" w:themeColor="text1" w:themeTint="BF"/>
          <w:lang w:eastAsia="ja-JP"/>
        </w:rPr>
      </w:pPr>
      <w:r>
        <w:t xml:space="preserve">The Committee has made it clear that, even under periods of recession, Governments have </w:t>
      </w:r>
      <w:r w:rsidR="009F088C">
        <w:t>a</w:t>
      </w:r>
      <w:r>
        <w:t xml:space="preserve"> responsibility to continue to progressively realise children’s rights.</w:t>
      </w:r>
      <w:r w:rsidR="00D2296F">
        <w:t xml:space="preserve"> </w:t>
      </w:r>
      <w:r w:rsidR="00D2296F">
        <w:rPr>
          <w:rFonts w:eastAsia="Times-Roman"/>
        </w:rPr>
        <w:t>This has been</w:t>
      </w:r>
      <w:r w:rsidR="006E119F">
        <w:rPr>
          <w:rFonts w:eastAsia="Times-Roman"/>
        </w:rPr>
        <w:t xml:space="preserve"> </w:t>
      </w:r>
      <w:r w:rsidR="00D2296F">
        <w:rPr>
          <w:rFonts w:eastAsia="Times-Roman"/>
        </w:rPr>
        <w:t xml:space="preserve">reiterated in the Committee’s 2016 General Comment No.19 on public budgeting for the realization of children’s rights. Further to this, </w:t>
      </w:r>
      <w:r w:rsidR="00D2296F" w:rsidRPr="00D2296F">
        <w:rPr>
          <w:rFonts w:eastAsia="Times-Roman"/>
        </w:rPr>
        <w:t>i</w:t>
      </w:r>
      <w:r w:rsidR="00D2296F" w:rsidRPr="00D2296F">
        <w:rPr>
          <w:color w:val="404040" w:themeColor="text1" w:themeTint="BF"/>
        </w:rPr>
        <w:t xml:space="preserve">n their 2016 examination of how effectively the UK </w:t>
      </w:r>
      <w:r w:rsidR="00D2296F">
        <w:rPr>
          <w:color w:val="404040" w:themeColor="text1" w:themeTint="BF"/>
        </w:rPr>
        <w:t>G</w:t>
      </w:r>
      <w:r w:rsidR="00D2296F" w:rsidRPr="00D2296F">
        <w:rPr>
          <w:color w:val="404040" w:themeColor="text1" w:themeTint="BF"/>
        </w:rPr>
        <w:t>overnment and devolved administrations were meeting the</w:t>
      </w:r>
      <w:r w:rsidR="00D2296F">
        <w:rPr>
          <w:color w:val="404040" w:themeColor="text1" w:themeTint="BF"/>
        </w:rPr>
        <w:t>ir</w:t>
      </w:r>
      <w:r w:rsidR="00D2296F" w:rsidRPr="00D2296F">
        <w:rPr>
          <w:color w:val="404040" w:themeColor="text1" w:themeTint="BF"/>
        </w:rPr>
        <w:t xml:space="preserve"> obligations </w:t>
      </w:r>
      <w:r w:rsidR="00D2296F">
        <w:rPr>
          <w:color w:val="404040" w:themeColor="text1" w:themeTint="BF"/>
        </w:rPr>
        <w:t>under t</w:t>
      </w:r>
      <w:r w:rsidR="00D2296F" w:rsidRPr="00D2296F">
        <w:rPr>
          <w:color w:val="404040" w:themeColor="text1" w:themeTint="BF"/>
        </w:rPr>
        <w:t xml:space="preserve">he Convention, the Committee recommended that </w:t>
      </w:r>
      <w:r w:rsidR="00D2296F">
        <w:rPr>
          <w:color w:val="404040" w:themeColor="text1" w:themeTint="BF"/>
        </w:rPr>
        <w:t>child rights impact assessments of budget</w:t>
      </w:r>
      <w:r w:rsidR="009F088C">
        <w:rPr>
          <w:color w:val="404040" w:themeColor="text1" w:themeTint="BF"/>
        </w:rPr>
        <w:t>ary</w:t>
      </w:r>
      <w:r w:rsidR="00D2296F">
        <w:rPr>
          <w:color w:val="404040" w:themeColor="text1" w:themeTint="BF"/>
        </w:rPr>
        <w:t xml:space="preserve"> and economic decision making processes and outcomes, including austerity measures, in areas that are directly or indirectly related to children’s rights must be conducted regularly</w:t>
      </w:r>
      <w:r w:rsidR="006E119F">
        <w:rPr>
          <w:color w:val="404040" w:themeColor="text1" w:themeTint="BF"/>
        </w:rPr>
        <w:t>.</w:t>
      </w:r>
    </w:p>
    <w:p w14:paraId="062ED730" w14:textId="0CC67ECB" w:rsidR="00D2296F" w:rsidRPr="00594C53" w:rsidRDefault="00D2296F" w:rsidP="00D2296F">
      <w:pPr>
        <w:pStyle w:val="NICCYBodyText"/>
        <w:rPr>
          <w:b/>
          <w:color w:val="404040" w:themeColor="text1" w:themeTint="BF"/>
        </w:rPr>
      </w:pPr>
      <w:r>
        <w:rPr>
          <w:b/>
          <w:color w:val="404040" w:themeColor="text1" w:themeTint="BF"/>
        </w:rPr>
        <w:t xml:space="preserve"> </w:t>
      </w:r>
    </w:p>
    <w:p w14:paraId="31D0385E" w14:textId="2602543A" w:rsidR="00FF6F2E" w:rsidRPr="009F088C" w:rsidRDefault="00BD05FC" w:rsidP="009F088C">
      <w:pPr>
        <w:pStyle w:val="Default"/>
        <w:spacing w:line="276" w:lineRule="auto"/>
        <w:rPr>
          <w:b/>
          <w:color w:val="FF0000"/>
          <w:lang w:val="en-GB"/>
        </w:rPr>
      </w:pPr>
      <w:r w:rsidRPr="007C166F">
        <w:rPr>
          <w:rFonts w:ascii="Arial" w:hAnsi="Arial" w:cs="Arial"/>
          <w:color w:val="414042"/>
          <w:lang w:val="en-GB"/>
        </w:rPr>
        <w:t xml:space="preserve">NICCY would urge </w:t>
      </w:r>
      <w:r w:rsidR="006E119F">
        <w:rPr>
          <w:rFonts w:ascii="Arial" w:hAnsi="Arial" w:cs="Arial"/>
          <w:color w:val="414042"/>
          <w:lang w:val="en-GB"/>
        </w:rPr>
        <w:t xml:space="preserve">Health and Social Care Trusts </w:t>
      </w:r>
      <w:r w:rsidRPr="007C166F">
        <w:rPr>
          <w:rFonts w:ascii="Arial" w:hAnsi="Arial" w:cs="Arial"/>
          <w:color w:val="414042"/>
          <w:lang w:val="en-GB"/>
        </w:rPr>
        <w:t xml:space="preserve">to closely </w:t>
      </w:r>
      <w:r w:rsidR="006E119F">
        <w:rPr>
          <w:rFonts w:ascii="Arial" w:hAnsi="Arial" w:cs="Arial"/>
          <w:color w:val="414042"/>
          <w:lang w:val="en-GB"/>
        </w:rPr>
        <w:t xml:space="preserve">assess the Financial Planning Savings Plans </w:t>
      </w:r>
      <w:r w:rsidRPr="007C166F">
        <w:rPr>
          <w:rFonts w:ascii="Arial" w:hAnsi="Arial" w:cs="Arial"/>
          <w:color w:val="414042"/>
          <w:lang w:val="en-GB"/>
        </w:rPr>
        <w:t xml:space="preserve">to ensure that as much protection as possible is given to </w:t>
      </w:r>
      <w:r w:rsidR="006E119F">
        <w:rPr>
          <w:rFonts w:ascii="Arial" w:hAnsi="Arial" w:cs="Arial"/>
          <w:color w:val="414042"/>
          <w:lang w:val="en-GB"/>
        </w:rPr>
        <w:t xml:space="preserve">all </w:t>
      </w:r>
      <w:r w:rsidRPr="007C166F">
        <w:rPr>
          <w:rFonts w:ascii="Arial" w:hAnsi="Arial" w:cs="Arial"/>
          <w:color w:val="414042"/>
          <w:lang w:val="en-GB"/>
        </w:rPr>
        <w:t>frontline services for the most vulnerable sections of our communities</w:t>
      </w:r>
      <w:r w:rsidR="006E119F">
        <w:rPr>
          <w:rFonts w:ascii="Arial" w:hAnsi="Arial" w:cs="Arial"/>
          <w:color w:val="414042"/>
          <w:lang w:val="en-GB"/>
        </w:rPr>
        <w:t>,</w:t>
      </w:r>
      <w:r>
        <w:rPr>
          <w:rFonts w:ascii="Arial" w:hAnsi="Arial" w:cs="Arial"/>
          <w:color w:val="414042"/>
          <w:lang w:val="en-GB"/>
        </w:rPr>
        <w:t xml:space="preserve"> particularly</w:t>
      </w:r>
      <w:r w:rsidRPr="007C166F">
        <w:rPr>
          <w:rFonts w:ascii="Arial" w:hAnsi="Arial" w:cs="Arial"/>
          <w:color w:val="414042"/>
          <w:lang w:val="en-GB"/>
        </w:rPr>
        <w:t xml:space="preserve"> children</w:t>
      </w:r>
      <w:r>
        <w:rPr>
          <w:rFonts w:ascii="Arial" w:hAnsi="Arial" w:cs="Arial"/>
          <w:color w:val="414042"/>
          <w:lang w:val="en-GB"/>
        </w:rPr>
        <w:t xml:space="preserve"> and young people.</w:t>
      </w:r>
      <w:r w:rsidRPr="00E31151">
        <w:rPr>
          <w:rFonts w:ascii="Arial" w:hAnsi="Arial" w:cs="Arial"/>
          <w:color w:val="414042"/>
          <w:lang w:val="en-GB"/>
        </w:rPr>
        <w:t xml:space="preserve"> </w:t>
      </w:r>
      <w:r w:rsidR="009F088C">
        <w:rPr>
          <w:rFonts w:ascii="Arial" w:hAnsi="Arial" w:cs="Arial"/>
          <w:color w:val="414042"/>
          <w:lang w:val="en-GB"/>
        </w:rPr>
        <w:t xml:space="preserve">Children and young people </w:t>
      </w:r>
      <w:r w:rsidRPr="00E31151">
        <w:rPr>
          <w:rFonts w:ascii="Arial" w:hAnsi="Arial" w:cs="Arial"/>
          <w:color w:val="414042"/>
          <w:lang w:val="en-GB"/>
        </w:rPr>
        <w:t xml:space="preserve">are </w:t>
      </w:r>
      <w:r>
        <w:rPr>
          <w:rFonts w:ascii="Arial" w:hAnsi="Arial" w:cs="Arial"/>
          <w:color w:val="414042"/>
          <w:lang w:val="en-GB"/>
        </w:rPr>
        <w:t>those</w:t>
      </w:r>
      <w:r w:rsidRPr="00E31151">
        <w:rPr>
          <w:rFonts w:ascii="Arial" w:hAnsi="Arial" w:cs="Arial"/>
          <w:color w:val="414042"/>
          <w:lang w:val="en-GB"/>
        </w:rPr>
        <w:t xml:space="preserve"> whose life chances are greatly affected by the care, treatment and intervention that is given to them in their critical early years</w:t>
      </w:r>
      <w:r w:rsidR="006E119F">
        <w:rPr>
          <w:rFonts w:ascii="Arial" w:hAnsi="Arial" w:cs="Arial"/>
          <w:color w:val="414042"/>
          <w:lang w:val="en-GB"/>
        </w:rPr>
        <w:t xml:space="preserve"> and at key points throughout their childhood. </w:t>
      </w:r>
      <w:r w:rsidR="00FF6F2E" w:rsidRPr="009F088C">
        <w:rPr>
          <w:b/>
          <w:color w:val="404040" w:themeColor="text1" w:themeTint="BF"/>
          <w:lang w:val="en-GB"/>
        </w:rPr>
        <w:t xml:space="preserve">Financial Planning Savings Plans should be subject to a child rights impact assessment. </w:t>
      </w:r>
    </w:p>
    <w:p w14:paraId="7BE69CAA" w14:textId="3FD6778A" w:rsidR="00DB4BB2" w:rsidRDefault="00DB4BB2" w:rsidP="001645F6">
      <w:pPr>
        <w:pStyle w:val="NICCYSubline"/>
        <w:rPr>
          <w:color w:val="FF0000"/>
          <w:lang w:val="en-GB"/>
        </w:rPr>
      </w:pPr>
    </w:p>
    <w:p w14:paraId="3178284C" w14:textId="31B5DB04" w:rsidR="00D2296F" w:rsidRDefault="0073235E" w:rsidP="001645F6">
      <w:pPr>
        <w:pStyle w:val="NICCYSubline"/>
        <w:rPr>
          <w:color w:val="FF0000"/>
          <w:lang w:val="en-GB"/>
        </w:rPr>
      </w:pPr>
      <w:r>
        <w:rPr>
          <w:color w:val="FF0000"/>
          <w:lang w:val="en-GB"/>
        </w:rPr>
        <w:t>C</w:t>
      </w:r>
      <w:r w:rsidR="00D2296F">
        <w:rPr>
          <w:color w:val="FF0000"/>
          <w:lang w:val="en-GB"/>
        </w:rPr>
        <w:t>omments</w:t>
      </w:r>
      <w:r>
        <w:rPr>
          <w:color w:val="FF0000"/>
          <w:lang w:val="en-GB"/>
        </w:rPr>
        <w:t xml:space="preserve"> regarding all Savings Plans </w:t>
      </w:r>
    </w:p>
    <w:p w14:paraId="617991AB" w14:textId="77777777" w:rsidR="000F77F6" w:rsidRDefault="000F77F6" w:rsidP="001645F6">
      <w:pPr>
        <w:pStyle w:val="NICCYSubline"/>
        <w:rPr>
          <w:b w:val="0"/>
          <w:color w:val="404040" w:themeColor="text1" w:themeTint="BF"/>
          <w:lang w:val="en-GB"/>
        </w:rPr>
      </w:pPr>
    </w:p>
    <w:p w14:paraId="3E6219A7" w14:textId="664C3DA5" w:rsidR="00FF6F2E" w:rsidRPr="00DB4BB2" w:rsidRDefault="00FF6F2E" w:rsidP="001645F6">
      <w:pPr>
        <w:pStyle w:val="NICCYSubline"/>
        <w:rPr>
          <w:color w:val="404040" w:themeColor="text1" w:themeTint="BF"/>
          <w:lang w:val="en-GB"/>
        </w:rPr>
      </w:pPr>
      <w:r>
        <w:rPr>
          <w:b w:val="0"/>
          <w:color w:val="404040" w:themeColor="text1" w:themeTint="BF"/>
          <w:lang w:val="en-GB"/>
        </w:rPr>
        <w:t>Whil</w:t>
      </w:r>
      <w:r w:rsidR="00DB4BB2">
        <w:rPr>
          <w:b w:val="0"/>
          <w:color w:val="404040" w:themeColor="text1" w:themeTint="BF"/>
          <w:lang w:val="en-GB"/>
        </w:rPr>
        <w:t>e</w:t>
      </w:r>
      <w:r>
        <w:rPr>
          <w:b w:val="0"/>
          <w:color w:val="404040" w:themeColor="text1" w:themeTint="BF"/>
          <w:lang w:val="en-GB"/>
        </w:rPr>
        <w:t xml:space="preserve"> NICCY acknowledges the statutory requirement placed on HSCT</w:t>
      </w:r>
      <w:r w:rsidR="005761E2">
        <w:rPr>
          <w:b w:val="0"/>
          <w:color w:val="404040" w:themeColor="text1" w:themeTint="BF"/>
          <w:lang w:val="en-GB"/>
        </w:rPr>
        <w:t>s t</w:t>
      </w:r>
      <w:r>
        <w:rPr>
          <w:b w:val="0"/>
          <w:color w:val="404040" w:themeColor="text1" w:themeTint="BF"/>
          <w:lang w:val="en-GB"/>
        </w:rPr>
        <w:t xml:space="preserve">o achieve </w:t>
      </w:r>
      <w:r>
        <w:rPr>
          <w:b w:val="0"/>
          <w:color w:val="404040" w:themeColor="text1" w:themeTint="BF"/>
          <w:lang w:val="en-GB"/>
        </w:rPr>
        <w:lastRenderedPageBreak/>
        <w:t>financial balance by the end of the year and therefore achieve £70million in-year savings</w:t>
      </w:r>
      <w:r w:rsidR="00DB4BB2">
        <w:rPr>
          <w:b w:val="0"/>
          <w:color w:val="404040" w:themeColor="text1" w:themeTint="BF"/>
          <w:lang w:val="en-GB"/>
        </w:rPr>
        <w:t>,</w:t>
      </w:r>
      <w:r>
        <w:rPr>
          <w:b w:val="0"/>
          <w:color w:val="404040" w:themeColor="text1" w:themeTint="BF"/>
          <w:lang w:val="en-GB"/>
        </w:rPr>
        <w:t xml:space="preserve"> we must highlight our concern that the consultation period of six weeks does not </w:t>
      </w:r>
      <w:r w:rsidR="009F088C">
        <w:rPr>
          <w:b w:val="0"/>
          <w:color w:val="404040" w:themeColor="text1" w:themeTint="BF"/>
          <w:lang w:val="en-GB"/>
        </w:rPr>
        <w:t xml:space="preserve">allow </w:t>
      </w:r>
      <w:r w:rsidR="00DB4BB2">
        <w:rPr>
          <w:b w:val="0"/>
          <w:color w:val="404040" w:themeColor="text1" w:themeTint="BF"/>
          <w:lang w:val="en-GB"/>
        </w:rPr>
        <w:t xml:space="preserve">effective or meaningful consultation, particularly with vulnerable groups who are likely to be most affected by the proposals. </w:t>
      </w:r>
      <w:r w:rsidR="00871F95">
        <w:rPr>
          <w:b w:val="0"/>
          <w:color w:val="404040" w:themeColor="text1" w:themeTint="BF"/>
          <w:lang w:val="en-GB"/>
        </w:rPr>
        <w:t xml:space="preserve">We also understand that easy read materials were not available for the first period of the </w:t>
      </w:r>
      <w:r w:rsidR="009F088C">
        <w:rPr>
          <w:b w:val="0"/>
          <w:color w:val="404040" w:themeColor="text1" w:themeTint="BF"/>
          <w:lang w:val="en-GB"/>
        </w:rPr>
        <w:t xml:space="preserve">six week </w:t>
      </w:r>
      <w:r w:rsidR="00871F95">
        <w:rPr>
          <w:b w:val="0"/>
          <w:color w:val="404040" w:themeColor="text1" w:themeTint="BF"/>
          <w:lang w:val="en-GB"/>
        </w:rPr>
        <w:t xml:space="preserve">timeframe. </w:t>
      </w:r>
      <w:r w:rsidR="00DB4BB2" w:rsidRPr="00DB4BB2">
        <w:rPr>
          <w:color w:val="404040" w:themeColor="text1" w:themeTint="BF"/>
          <w:lang w:val="en-GB"/>
        </w:rPr>
        <w:t>We request information on HSC</w:t>
      </w:r>
      <w:r w:rsidR="00FA1D6E">
        <w:rPr>
          <w:color w:val="404040" w:themeColor="text1" w:themeTint="BF"/>
          <w:lang w:val="en-GB"/>
        </w:rPr>
        <w:t>T</w:t>
      </w:r>
      <w:r w:rsidR="00DB4BB2" w:rsidRPr="00DB4BB2">
        <w:rPr>
          <w:color w:val="404040" w:themeColor="text1" w:themeTint="BF"/>
          <w:lang w:val="en-GB"/>
        </w:rPr>
        <w:t xml:space="preserve"> engagement with children and young people during the consultation process.</w:t>
      </w:r>
      <w:r w:rsidR="001323E9">
        <w:rPr>
          <w:color w:val="404040" w:themeColor="text1" w:themeTint="BF"/>
          <w:lang w:val="en-GB"/>
        </w:rPr>
        <w:t xml:space="preserve"> </w:t>
      </w:r>
    </w:p>
    <w:p w14:paraId="0CDD93E7" w14:textId="77777777" w:rsidR="00FF6F2E" w:rsidRDefault="00FF6F2E" w:rsidP="001645F6">
      <w:pPr>
        <w:pStyle w:val="NICCYSubline"/>
        <w:rPr>
          <w:b w:val="0"/>
          <w:color w:val="404040" w:themeColor="text1" w:themeTint="BF"/>
          <w:lang w:val="en-GB"/>
        </w:rPr>
      </w:pPr>
    </w:p>
    <w:p w14:paraId="14E4EBA7" w14:textId="77777777" w:rsidR="00B253E4" w:rsidRDefault="00DB4BB2" w:rsidP="00B253E4">
      <w:pPr>
        <w:pStyle w:val="NICCYSubline"/>
        <w:rPr>
          <w:b w:val="0"/>
          <w:color w:val="404040" w:themeColor="text1" w:themeTint="BF"/>
          <w:lang w:val="en-GB"/>
        </w:rPr>
      </w:pPr>
      <w:r>
        <w:rPr>
          <w:b w:val="0"/>
          <w:color w:val="404040" w:themeColor="text1" w:themeTint="BF"/>
          <w:lang w:val="en-GB"/>
        </w:rPr>
        <w:t>NICCY recognises the considerable financial pressures placed on T</w:t>
      </w:r>
      <w:r w:rsidR="00FA1D6E">
        <w:rPr>
          <w:b w:val="0"/>
          <w:color w:val="404040" w:themeColor="text1" w:themeTint="BF"/>
          <w:lang w:val="en-GB"/>
        </w:rPr>
        <w:t>rusts</w:t>
      </w:r>
      <w:r>
        <w:rPr>
          <w:b w:val="0"/>
          <w:color w:val="404040" w:themeColor="text1" w:themeTint="BF"/>
          <w:lang w:val="en-GB"/>
        </w:rPr>
        <w:t xml:space="preserve">, including through demographic changes and the development of new technologies and treatments. </w:t>
      </w:r>
      <w:r w:rsidR="0046665D">
        <w:rPr>
          <w:b w:val="0"/>
          <w:color w:val="404040" w:themeColor="text1" w:themeTint="BF"/>
          <w:lang w:val="en-GB"/>
        </w:rPr>
        <w:t xml:space="preserve">A number of reviews have now reported on reforming the health and social care system in Northern Ireland and all have highlighted the need for fundamental reform to ensure that health and social care services are </w:t>
      </w:r>
      <w:r w:rsidR="00160702">
        <w:rPr>
          <w:b w:val="0"/>
          <w:color w:val="404040" w:themeColor="text1" w:themeTint="BF"/>
          <w:lang w:val="en-GB"/>
        </w:rPr>
        <w:t>strengthened a</w:t>
      </w:r>
      <w:r w:rsidR="0046665D">
        <w:rPr>
          <w:b w:val="0"/>
          <w:color w:val="404040" w:themeColor="text1" w:themeTint="BF"/>
          <w:lang w:val="en-GB"/>
        </w:rPr>
        <w:t xml:space="preserve">nd able to meet the needs of our population. </w:t>
      </w:r>
      <w:r w:rsidR="00160702">
        <w:rPr>
          <w:b w:val="0"/>
          <w:color w:val="404040" w:themeColor="text1" w:themeTint="BF"/>
          <w:lang w:val="en-GB"/>
        </w:rPr>
        <w:t xml:space="preserve">It is concerning both that current savings pressures will detract from a more fundamental debate about health and social care </w:t>
      </w:r>
      <w:r w:rsidR="00FA1D6E">
        <w:rPr>
          <w:b w:val="0"/>
          <w:color w:val="404040" w:themeColor="text1" w:themeTint="BF"/>
          <w:lang w:val="en-GB"/>
        </w:rPr>
        <w:t xml:space="preserve">reform </w:t>
      </w:r>
      <w:r w:rsidR="00160702">
        <w:rPr>
          <w:b w:val="0"/>
          <w:color w:val="404040" w:themeColor="text1" w:themeTint="BF"/>
          <w:lang w:val="en-GB"/>
        </w:rPr>
        <w:t xml:space="preserve">and </w:t>
      </w:r>
      <w:r w:rsidR="00906732">
        <w:rPr>
          <w:b w:val="0"/>
          <w:color w:val="404040" w:themeColor="text1" w:themeTint="BF"/>
          <w:lang w:val="en-GB"/>
        </w:rPr>
        <w:t xml:space="preserve">that savings will be planned </w:t>
      </w:r>
      <w:r w:rsidR="00160702">
        <w:rPr>
          <w:b w:val="0"/>
          <w:color w:val="404040" w:themeColor="text1" w:themeTint="BF"/>
          <w:lang w:val="en-GB"/>
        </w:rPr>
        <w:t xml:space="preserve">as services </w:t>
      </w:r>
      <w:r w:rsidR="00906732">
        <w:rPr>
          <w:b w:val="0"/>
          <w:color w:val="404040" w:themeColor="text1" w:themeTint="BF"/>
          <w:lang w:val="en-GB"/>
        </w:rPr>
        <w:t xml:space="preserve">are </w:t>
      </w:r>
      <w:r w:rsidR="00160702">
        <w:rPr>
          <w:b w:val="0"/>
          <w:color w:val="404040" w:themeColor="text1" w:themeTint="BF"/>
          <w:lang w:val="en-GB"/>
        </w:rPr>
        <w:t>prepar</w:t>
      </w:r>
      <w:r w:rsidR="00906732">
        <w:rPr>
          <w:b w:val="0"/>
          <w:color w:val="404040" w:themeColor="text1" w:themeTint="BF"/>
          <w:lang w:val="en-GB"/>
        </w:rPr>
        <w:t xml:space="preserve">ing </w:t>
      </w:r>
      <w:r w:rsidR="00160702">
        <w:rPr>
          <w:b w:val="0"/>
          <w:color w:val="404040" w:themeColor="text1" w:themeTint="BF"/>
          <w:lang w:val="en-GB"/>
        </w:rPr>
        <w:t>for the winter period when demand on key parts of the system is subject to increased pressure</w:t>
      </w:r>
      <w:r w:rsidR="00200A79">
        <w:rPr>
          <w:b w:val="0"/>
          <w:color w:val="404040" w:themeColor="text1" w:themeTint="BF"/>
          <w:lang w:val="en-GB"/>
        </w:rPr>
        <w:t xml:space="preserve">. </w:t>
      </w:r>
    </w:p>
    <w:p w14:paraId="1E130AAC" w14:textId="77777777" w:rsidR="00B253E4" w:rsidRDefault="00B253E4" w:rsidP="00B253E4">
      <w:pPr>
        <w:pStyle w:val="NICCYSubline"/>
        <w:rPr>
          <w:b w:val="0"/>
          <w:color w:val="404040" w:themeColor="text1" w:themeTint="BF"/>
          <w:lang w:val="en-GB"/>
        </w:rPr>
      </w:pPr>
    </w:p>
    <w:p w14:paraId="38ABB633" w14:textId="3EF6A87F" w:rsidR="00B253E4" w:rsidRDefault="00FA1D6E" w:rsidP="00B253E4">
      <w:pPr>
        <w:pStyle w:val="NICCYSubline"/>
        <w:rPr>
          <w:b w:val="0"/>
          <w:color w:val="404040" w:themeColor="text1" w:themeTint="BF"/>
          <w:lang w:val="en-GB"/>
        </w:rPr>
      </w:pPr>
      <w:r>
        <w:rPr>
          <w:b w:val="0"/>
          <w:color w:val="404040" w:themeColor="text1" w:themeTint="BF"/>
          <w:lang w:val="en-GB"/>
        </w:rPr>
        <w:t xml:space="preserve">We also note that Government Departments are currently unable to access funds through governmental monitoring round allocations. We acknowledge that this may place further strain on statutory agencies which may have previously benefitted from Departmental allocations. </w:t>
      </w:r>
      <w:r w:rsidR="00B253E4" w:rsidRPr="00B253E4">
        <w:rPr>
          <w:b w:val="0"/>
          <w:color w:val="404040" w:themeColor="text1" w:themeTint="BF"/>
          <w:lang w:val="en-GB"/>
        </w:rPr>
        <w:t xml:space="preserve"> </w:t>
      </w:r>
      <w:r w:rsidR="00B253E4">
        <w:rPr>
          <w:b w:val="0"/>
          <w:color w:val="404040" w:themeColor="text1" w:themeTint="BF"/>
          <w:lang w:val="en-GB"/>
        </w:rPr>
        <w:t>On a separate point, it would be helpful to be provided with detail outlining how the proportion of required savings assigned to each HSCT has been calculated. We also note that the Northern Ireland Ambulance Service (one of the six HSCTs) is not consulting on Savings Plans as part of this process.</w:t>
      </w:r>
      <w:r w:rsidR="00B253E4" w:rsidRPr="00906732">
        <w:rPr>
          <w:b w:val="0"/>
          <w:color w:val="404040" w:themeColor="text1" w:themeTint="BF"/>
          <w:lang w:val="en-GB"/>
        </w:rPr>
        <w:t xml:space="preserve"> </w:t>
      </w:r>
    </w:p>
    <w:p w14:paraId="43B56E49" w14:textId="1F0D90A8" w:rsidR="00200A79" w:rsidRDefault="00200A79" w:rsidP="001645F6">
      <w:pPr>
        <w:pStyle w:val="NICCYSubline"/>
        <w:rPr>
          <w:b w:val="0"/>
          <w:color w:val="404040" w:themeColor="text1" w:themeTint="BF"/>
          <w:lang w:val="en-GB"/>
        </w:rPr>
      </w:pPr>
    </w:p>
    <w:p w14:paraId="5AD56173" w14:textId="51C28B8C" w:rsidR="00661AC3" w:rsidRDefault="00137471" w:rsidP="001645F6">
      <w:pPr>
        <w:pStyle w:val="NICCYSubline"/>
        <w:rPr>
          <w:b w:val="0"/>
          <w:color w:val="404040" w:themeColor="text1" w:themeTint="BF"/>
          <w:lang w:val="en-GB"/>
        </w:rPr>
      </w:pPr>
      <w:r>
        <w:rPr>
          <w:b w:val="0"/>
          <w:color w:val="404040" w:themeColor="text1" w:themeTint="BF"/>
          <w:lang w:val="en-GB"/>
        </w:rPr>
        <w:t xml:space="preserve">In relation to </w:t>
      </w:r>
      <w:r w:rsidR="00906732">
        <w:rPr>
          <w:b w:val="0"/>
          <w:color w:val="404040" w:themeColor="text1" w:themeTint="BF"/>
          <w:lang w:val="en-GB"/>
        </w:rPr>
        <w:t>Section 3 S</w:t>
      </w:r>
      <w:r>
        <w:rPr>
          <w:b w:val="0"/>
          <w:color w:val="404040" w:themeColor="text1" w:themeTint="BF"/>
          <w:lang w:val="en-GB"/>
        </w:rPr>
        <w:t xml:space="preserve">avings </w:t>
      </w:r>
      <w:r w:rsidR="00906732">
        <w:rPr>
          <w:b w:val="0"/>
          <w:color w:val="404040" w:themeColor="text1" w:themeTint="BF"/>
          <w:lang w:val="en-GB"/>
        </w:rPr>
        <w:t>P</w:t>
      </w:r>
      <w:r>
        <w:rPr>
          <w:b w:val="0"/>
          <w:color w:val="404040" w:themeColor="text1" w:themeTint="BF"/>
          <w:lang w:val="en-GB"/>
        </w:rPr>
        <w:t xml:space="preserve">lans </w:t>
      </w:r>
      <w:r w:rsidR="00906732">
        <w:rPr>
          <w:b w:val="0"/>
          <w:color w:val="404040" w:themeColor="text1" w:themeTint="BF"/>
          <w:lang w:val="en-GB"/>
        </w:rPr>
        <w:t xml:space="preserve">which are </w:t>
      </w:r>
      <w:r>
        <w:rPr>
          <w:b w:val="0"/>
          <w:color w:val="404040" w:themeColor="text1" w:themeTint="BF"/>
          <w:lang w:val="en-GB"/>
        </w:rPr>
        <w:t>regarded as having no or low impact, we note that savings</w:t>
      </w:r>
      <w:r w:rsidR="00906732">
        <w:rPr>
          <w:b w:val="0"/>
          <w:color w:val="404040" w:themeColor="text1" w:themeTint="BF"/>
          <w:lang w:val="en-GB"/>
        </w:rPr>
        <w:t>,</w:t>
      </w:r>
      <w:r>
        <w:rPr>
          <w:b w:val="0"/>
          <w:color w:val="404040" w:themeColor="text1" w:themeTint="BF"/>
          <w:lang w:val="en-GB"/>
        </w:rPr>
        <w:t xml:space="preserve"> such as</w:t>
      </w:r>
      <w:r w:rsidR="00906732">
        <w:rPr>
          <w:b w:val="0"/>
          <w:color w:val="404040" w:themeColor="text1" w:themeTint="BF"/>
          <w:lang w:val="en-GB"/>
        </w:rPr>
        <w:t>,</w:t>
      </w:r>
      <w:r>
        <w:rPr>
          <w:b w:val="0"/>
          <w:color w:val="404040" w:themeColor="text1" w:themeTint="BF"/>
          <w:lang w:val="en-GB"/>
        </w:rPr>
        <w:t xml:space="preserve"> through </w:t>
      </w:r>
      <w:r w:rsidR="00C62434">
        <w:rPr>
          <w:b w:val="0"/>
          <w:color w:val="404040" w:themeColor="text1" w:themeTint="BF"/>
          <w:lang w:val="en-GB"/>
        </w:rPr>
        <w:t xml:space="preserve">slippage or </w:t>
      </w:r>
      <w:r>
        <w:rPr>
          <w:b w:val="0"/>
          <w:color w:val="404040" w:themeColor="text1" w:themeTint="BF"/>
          <w:lang w:val="en-GB"/>
        </w:rPr>
        <w:t>delay</w:t>
      </w:r>
      <w:r w:rsidR="00B253E4">
        <w:rPr>
          <w:b w:val="0"/>
          <w:color w:val="404040" w:themeColor="text1" w:themeTint="BF"/>
          <w:lang w:val="en-GB"/>
        </w:rPr>
        <w:t xml:space="preserve">s </w:t>
      </w:r>
      <w:r>
        <w:rPr>
          <w:b w:val="0"/>
          <w:color w:val="404040" w:themeColor="text1" w:themeTint="BF"/>
          <w:lang w:val="en-GB"/>
        </w:rPr>
        <w:t xml:space="preserve">in </w:t>
      </w:r>
      <w:r w:rsidR="00B253E4">
        <w:rPr>
          <w:b w:val="0"/>
          <w:color w:val="404040" w:themeColor="text1" w:themeTint="BF"/>
          <w:lang w:val="en-GB"/>
        </w:rPr>
        <w:t>n</w:t>
      </w:r>
      <w:r>
        <w:rPr>
          <w:b w:val="0"/>
          <w:color w:val="404040" w:themeColor="text1" w:themeTint="BF"/>
          <w:lang w:val="en-GB"/>
        </w:rPr>
        <w:t>ew service development</w:t>
      </w:r>
      <w:r w:rsidR="00200A79">
        <w:rPr>
          <w:b w:val="0"/>
          <w:color w:val="404040" w:themeColor="text1" w:themeTint="BF"/>
          <w:lang w:val="en-GB"/>
        </w:rPr>
        <w:t xml:space="preserve">s, </w:t>
      </w:r>
      <w:r w:rsidR="00B253E4">
        <w:rPr>
          <w:b w:val="0"/>
          <w:color w:val="404040" w:themeColor="text1" w:themeTint="BF"/>
          <w:lang w:val="en-GB"/>
        </w:rPr>
        <w:t>r</w:t>
      </w:r>
      <w:r w:rsidR="00200A79">
        <w:rPr>
          <w:b w:val="0"/>
          <w:color w:val="404040" w:themeColor="text1" w:themeTint="BF"/>
          <w:lang w:val="en-GB"/>
        </w:rPr>
        <w:t>esettlement</w:t>
      </w:r>
      <w:r>
        <w:rPr>
          <w:b w:val="0"/>
          <w:color w:val="404040" w:themeColor="text1" w:themeTint="BF"/>
          <w:lang w:val="en-GB"/>
        </w:rPr>
        <w:t xml:space="preserve"> </w:t>
      </w:r>
      <w:r w:rsidR="00200A79">
        <w:rPr>
          <w:b w:val="0"/>
          <w:color w:val="404040" w:themeColor="text1" w:themeTint="BF"/>
          <w:lang w:val="en-GB"/>
        </w:rPr>
        <w:t xml:space="preserve">and recruitment </w:t>
      </w:r>
      <w:r>
        <w:rPr>
          <w:b w:val="0"/>
          <w:color w:val="404040" w:themeColor="text1" w:themeTint="BF"/>
          <w:lang w:val="en-GB"/>
        </w:rPr>
        <w:t>may have a significant impact o</w:t>
      </w:r>
      <w:r w:rsidR="00906732">
        <w:rPr>
          <w:b w:val="0"/>
          <w:color w:val="404040" w:themeColor="text1" w:themeTint="BF"/>
          <w:lang w:val="en-GB"/>
        </w:rPr>
        <w:t>n</w:t>
      </w:r>
      <w:r w:rsidR="000C0F4B">
        <w:rPr>
          <w:b w:val="0"/>
          <w:color w:val="404040" w:themeColor="text1" w:themeTint="BF"/>
          <w:lang w:val="en-GB"/>
        </w:rPr>
        <w:t xml:space="preserve"> groups within s</w:t>
      </w:r>
      <w:r>
        <w:rPr>
          <w:b w:val="0"/>
          <w:color w:val="404040" w:themeColor="text1" w:themeTint="BF"/>
          <w:lang w:val="en-GB"/>
        </w:rPr>
        <w:t>ection 75 categories</w:t>
      </w:r>
      <w:r w:rsidR="00906732">
        <w:rPr>
          <w:b w:val="0"/>
          <w:color w:val="404040" w:themeColor="text1" w:themeTint="BF"/>
          <w:lang w:val="en-GB"/>
        </w:rPr>
        <w:t xml:space="preserve"> (including children and young people)</w:t>
      </w:r>
      <w:r>
        <w:rPr>
          <w:b w:val="0"/>
          <w:color w:val="404040" w:themeColor="text1" w:themeTint="BF"/>
          <w:lang w:val="en-GB"/>
        </w:rPr>
        <w:t xml:space="preserve"> depending on the n</w:t>
      </w:r>
      <w:r w:rsidR="00906732">
        <w:rPr>
          <w:b w:val="0"/>
          <w:color w:val="404040" w:themeColor="text1" w:themeTint="BF"/>
          <w:lang w:val="en-GB"/>
        </w:rPr>
        <w:t>ature o</w:t>
      </w:r>
      <w:r>
        <w:rPr>
          <w:b w:val="0"/>
          <w:color w:val="404040" w:themeColor="text1" w:themeTint="BF"/>
          <w:lang w:val="en-GB"/>
        </w:rPr>
        <w:t xml:space="preserve">f the services </w:t>
      </w:r>
      <w:r w:rsidR="00C62434">
        <w:rPr>
          <w:b w:val="0"/>
          <w:color w:val="404040" w:themeColor="text1" w:themeTint="BF"/>
          <w:lang w:val="en-GB"/>
        </w:rPr>
        <w:t xml:space="preserve">and service users </w:t>
      </w:r>
      <w:r w:rsidR="00906732">
        <w:rPr>
          <w:b w:val="0"/>
          <w:color w:val="404040" w:themeColor="text1" w:themeTint="BF"/>
          <w:lang w:val="en-GB"/>
        </w:rPr>
        <w:t>that are affected</w:t>
      </w:r>
      <w:r w:rsidR="00C62434">
        <w:rPr>
          <w:b w:val="0"/>
          <w:color w:val="404040" w:themeColor="text1" w:themeTint="BF"/>
          <w:lang w:val="en-GB"/>
        </w:rPr>
        <w:t xml:space="preserve">. </w:t>
      </w:r>
      <w:r>
        <w:rPr>
          <w:b w:val="0"/>
          <w:color w:val="404040" w:themeColor="text1" w:themeTint="BF"/>
          <w:lang w:val="en-GB"/>
        </w:rPr>
        <w:t xml:space="preserve"> </w:t>
      </w:r>
      <w:r w:rsidRPr="00C62434">
        <w:rPr>
          <w:color w:val="404040" w:themeColor="text1" w:themeTint="BF"/>
          <w:lang w:val="en-GB"/>
        </w:rPr>
        <w:t xml:space="preserve">NICCY’s view is that such </w:t>
      </w:r>
      <w:r w:rsidR="00C62434" w:rsidRPr="00C62434">
        <w:rPr>
          <w:color w:val="404040" w:themeColor="text1" w:themeTint="BF"/>
          <w:lang w:val="en-GB"/>
        </w:rPr>
        <w:t xml:space="preserve">Section 3 </w:t>
      </w:r>
      <w:r w:rsidRPr="00C62434">
        <w:rPr>
          <w:color w:val="404040" w:themeColor="text1" w:themeTint="BF"/>
          <w:lang w:val="en-GB"/>
        </w:rPr>
        <w:t xml:space="preserve">proposals require </w:t>
      </w:r>
      <w:r w:rsidR="00A80E0D">
        <w:rPr>
          <w:color w:val="404040" w:themeColor="text1" w:themeTint="BF"/>
          <w:lang w:val="en-GB"/>
        </w:rPr>
        <w:t xml:space="preserve">more detailed information to be provided and then considered </w:t>
      </w:r>
      <w:r w:rsidRPr="00C62434">
        <w:rPr>
          <w:color w:val="404040" w:themeColor="text1" w:themeTint="BF"/>
          <w:lang w:val="en-GB"/>
        </w:rPr>
        <w:t xml:space="preserve">before they can be </w:t>
      </w:r>
      <w:r w:rsidR="00906732" w:rsidRPr="00C62434">
        <w:rPr>
          <w:color w:val="404040" w:themeColor="text1" w:themeTint="BF"/>
          <w:lang w:val="en-GB"/>
        </w:rPr>
        <w:t>assessed as having no or little impact.</w:t>
      </w:r>
      <w:r w:rsidR="00C62434">
        <w:rPr>
          <w:b w:val="0"/>
          <w:color w:val="404040" w:themeColor="text1" w:themeTint="BF"/>
          <w:lang w:val="en-GB"/>
        </w:rPr>
        <w:t xml:space="preserve"> </w:t>
      </w:r>
      <w:r>
        <w:rPr>
          <w:b w:val="0"/>
          <w:color w:val="404040" w:themeColor="text1" w:themeTint="BF"/>
          <w:lang w:val="en-GB"/>
        </w:rPr>
        <w:t>We also note the obligation placed on T</w:t>
      </w:r>
      <w:r w:rsidR="00FA1D6E">
        <w:rPr>
          <w:b w:val="0"/>
          <w:color w:val="404040" w:themeColor="text1" w:themeTint="BF"/>
          <w:lang w:val="en-GB"/>
        </w:rPr>
        <w:t>rust</w:t>
      </w:r>
      <w:r>
        <w:rPr>
          <w:b w:val="0"/>
          <w:color w:val="404040" w:themeColor="text1" w:themeTint="BF"/>
          <w:lang w:val="en-GB"/>
        </w:rPr>
        <w:t xml:space="preserve">s to further consult on </w:t>
      </w:r>
      <w:r w:rsidR="00A80E0D">
        <w:rPr>
          <w:b w:val="0"/>
          <w:color w:val="404040" w:themeColor="text1" w:themeTint="BF"/>
          <w:lang w:val="en-GB"/>
        </w:rPr>
        <w:t xml:space="preserve">Section 3 </w:t>
      </w:r>
      <w:r>
        <w:rPr>
          <w:b w:val="0"/>
          <w:color w:val="404040" w:themeColor="text1" w:themeTint="BF"/>
          <w:lang w:val="en-GB"/>
        </w:rPr>
        <w:t xml:space="preserve">proposals if a </w:t>
      </w:r>
      <w:r w:rsidR="00661AC3">
        <w:rPr>
          <w:b w:val="0"/>
          <w:color w:val="404040" w:themeColor="text1" w:themeTint="BF"/>
          <w:lang w:val="en-GB"/>
        </w:rPr>
        <w:t>temporary change or withdrawal of services</w:t>
      </w:r>
      <w:r>
        <w:rPr>
          <w:b w:val="0"/>
          <w:color w:val="404040" w:themeColor="text1" w:themeTint="BF"/>
          <w:lang w:val="en-GB"/>
        </w:rPr>
        <w:t xml:space="preserve"> is </w:t>
      </w:r>
      <w:r w:rsidR="00661AC3">
        <w:rPr>
          <w:b w:val="0"/>
          <w:color w:val="404040" w:themeColor="text1" w:themeTint="BF"/>
          <w:lang w:val="en-GB"/>
        </w:rPr>
        <w:t>extended beyond 2017/18 or become</w:t>
      </w:r>
      <w:r>
        <w:rPr>
          <w:b w:val="0"/>
          <w:color w:val="404040" w:themeColor="text1" w:themeTint="BF"/>
          <w:lang w:val="en-GB"/>
        </w:rPr>
        <w:t>s</w:t>
      </w:r>
      <w:r w:rsidR="00661AC3">
        <w:rPr>
          <w:b w:val="0"/>
          <w:color w:val="404040" w:themeColor="text1" w:themeTint="BF"/>
          <w:lang w:val="en-GB"/>
        </w:rPr>
        <w:t xml:space="preserve"> permanent</w:t>
      </w:r>
      <w:r>
        <w:rPr>
          <w:b w:val="0"/>
          <w:color w:val="404040" w:themeColor="text1" w:themeTint="BF"/>
          <w:lang w:val="en-GB"/>
        </w:rPr>
        <w:t>.</w:t>
      </w:r>
    </w:p>
    <w:p w14:paraId="41B7386B" w14:textId="4B0232D4" w:rsidR="00DB4BB2" w:rsidRDefault="00DB4BB2" w:rsidP="001645F6">
      <w:pPr>
        <w:pStyle w:val="NICCYSubline"/>
        <w:rPr>
          <w:b w:val="0"/>
          <w:color w:val="404040" w:themeColor="text1" w:themeTint="BF"/>
          <w:lang w:val="en-GB"/>
        </w:rPr>
      </w:pPr>
    </w:p>
    <w:p w14:paraId="0A0CD27E" w14:textId="7FD5453F" w:rsidR="00480194" w:rsidRDefault="00480194" w:rsidP="001645F6">
      <w:pPr>
        <w:pStyle w:val="NICCYSubline"/>
        <w:rPr>
          <w:b w:val="0"/>
          <w:color w:val="404040" w:themeColor="text1" w:themeTint="BF"/>
          <w:lang w:val="en-GB"/>
        </w:rPr>
      </w:pPr>
      <w:r>
        <w:rPr>
          <w:b w:val="0"/>
          <w:color w:val="404040" w:themeColor="text1" w:themeTint="BF"/>
          <w:lang w:val="en-GB"/>
        </w:rPr>
        <w:t>In considering Section 4 Savings P</w:t>
      </w:r>
      <w:r w:rsidR="00200A79">
        <w:rPr>
          <w:b w:val="0"/>
          <w:color w:val="404040" w:themeColor="text1" w:themeTint="BF"/>
          <w:lang w:val="en-GB"/>
        </w:rPr>
        <w:t xml:space="preserve">lans across HSCTs </w:t>
      </w:r>
      <w:r>
        <w:rPr>
          <w:b w:val="0"/>
          <w:color w:val="404040" w:themeColor="text1" w:themeTint="BF"/>
          <w:lang w:val="en-GB"/>
        </w:rPr>
        <w:t>we</w:t>
      </w:r>
      <w:r w:rsidR="00E019E7">
        <w:rPr>
          <w:b w:val="0"/>
          <w:color w:val="404040" w:themeColor="text1" w:themeTint="BF"/>
          <w:lang w:val="en-GB"/>
        </w:rPr>
        <w:t xml:space="preserve"> highlight that </w:t>
      </w:r>
      <w:r>
        <w:rPr>
          <w:b w:val="0"/>
          <w:color w:val="404040" w:themeColor="text1" w:themeTint="BF"/>
          <w:lang w:val="en-GB"/>
        </w:rPr>
        <w:t xml:space="preserve">in developing </w:t>
      </w:r>
      <w:r>
        <w:rPr>
          <w:b w:val="0"/>
          <w:color w:val="404040" w:themeColor="text1" w:themeTint="BF"/>
          <w:lang w:val="en-GB"/>
        </w:rPr>
        <w:lastRenderedPageBreak/>
        <w:t xml:space="preserve">proposals </w:t>
      </w:r>
      <w:r w:rsidR="004C2768">
        <w:rPr>
          <w:b w:val="0"/>
          <w:color w:val="404040" w:themeColor="text1" w:themeTint="BF"/>
          <w:lang w:val="en-GB"/>
        </w:rPr>
        <w:t xml:space="preserve">against </w:t>
      </w:r>
      <w:r>
        <w:rPr>
          <w:b w:val="0"/>
          <w:color w:val="404040" w:themeColor="text1" w:themeTint="BF"/>
          <w:lang w:val="en-GB"/>
        </w:rPr>
        <w:t xml:space="preserve">the four principles of safety, impact, deliverability and strategic direction that </w:t>
      </w:r>
      <w:r w:rsidRPr="00C62434">
        <w:rPr>
          <w:color w:val="404040" w:themeColor="text1" w:themeTint="BF"/>
          <w:lang w:val="en-GB"/>
        </w:rPr>
        <w:t xml:space="preserve">all HSCTs should consider the safety of proposals </w:t>
      </w:r>
      <w:r w:rsidR="001323E9">
        <w:rPr>
          <w:color w:val="404040" w:themeColor="text1" w:themeTint="BF"/>
          <w:lang w:val="en-GB"/>
        </w:rPr>
        <w:t xml:space="preserve">as </w:t>
      </w:r>
      <w:r w:rsidRPr="00C62434">
        <w:rPr>
          <w:color w:val="404040" w:themeColor="text1" w:themeTint="BF"/>
          <w:lang w:val="en-GB"/>
        </w:rPr>
        <w:t>the foremost principle to consider</w:t>
      </w:r>
      <w:r>
        <w:rPr>
          <w:b w:val="0"/>
          <w:color w:val="404040" w:themeColor="text1" w:themeTint="BF"/>
          <w:lang w:val="en-GB"/>
        </w:rPr>
        <w:t xml:space="preserve">. It is concerning that this was not the case </w:t>
      </w:r>
      <w:r w:rsidR="00D71A35">
        <w:rPr>
          <w:b w:val="0"/>
          <w:color w:val="404040" w:themeColor="text1" w:themeTint="BF"/>
          <w:lang w:val="en-GB"/>
        </w:rPr>
        <w:t xml:space="preserve">across </w:t>
      </w:r>
      <w:r>
        <w:rPr>
          <w:b w:val="0"/>
          <w:color w:val="404040" w:themeColor="text1" w:themeTint="BF"/>
          <w:lang w:val="en-GB"/>
        </w:rPr>
        <w:t>all Savings Plans.</w:t>
      </w:r>
    </w:p>
    <w:p w14:paraId="794849AF" w14:textId="013871C5" w:rsidR="00480194" w:rsidRDefault="00480194" w:rsidP="001645F6">
      <w:pPr>
        <w:pStyle w:val="NICCYSubline"/>
        <w:rPr>
          <w:b w:val="0"/>
          <w:color w:val="404040" w:themeColor="text1" w:themeTint="BF"/>
          <w:lang w:val="en-GB"/>
        </w:rPr>
      </w:pPr>
    </w:p>
    <w:p w14:paraId="0E1F24EC" w14:textId="7F7F4913" w:rsidR="00C738DF" w:rsidRDefault="00C738DF" w:rsidP="001645F6">
      <w:pPr>
        <w:pStyle w:val="NICCYSubline"/>
        <w:rPr>
          <w:b w:val="0"/>
          <w:color w:val="404040" w:themeColor="text1" w:themeTint="BF"/>
          <w:lang w:val="en-GB"/>
        </w:rPr>
      </w:pPr>
      <w:r>
        <w:rPr>
          <w:b w:val="0"/>
          <w:color w:val="404040" w:themeColor="text1" w:themeTint="BF"/>
          <w:lang w:val="en-GB"/>
        </w:rPr>
        <w:t xml:space="preserve">We note that </w:t>
      </w:r>
      <w:r w:rsidR="00E019E7">
        <w:rPr>
          <w:b w:val="0"/>
          <w:color w:val="404040" w:themeColor="text1" w:themeTint="BF"/>
          <w:lang w:val="en-GB"/>
        </w:rPr>
        <w:t xml:space="preserve">while </w:t>
      </w:r>
      <w:r>
        <w:rPr>
          <w:b w:val="0"/>
          <w:color w:val="404040" w:themeColor="text1" w:themeTint="BF"/>
          <w:lang w:val="en-GB"/>
        </w:rPr>
        <w:t xml:space="preserve">throughout the Savings Plans limited reference is made </w:t>
      </w:r>
      <w:r w:rsidR="00E019E7">
        <w:rPr>
          <w:b w:val="0"/>
          <w:color w:val="404040" w:themeColor="text1" w:themeTint="BF"/>
          <w:lang w:val="en-GB"/>
        </w:rPr>
        <w:t xml:space="preserve">to </w:t>
      </w:r>
      <w:r>
        <w:rPr>
          <w:b w:val="0"/>
          <w:color w:val="404040" w:themeColor="text1" w:themeTint="BF"/>
          <w:lang w:val="en-GB"/>
        </w:rPr>
        <w:t>children and young people they will, of course, be significantly affected by the full range of changes outlined</w:t>
      </w:r>
      <w:r w:rsidR="00E019E7">
        <w:rPr>
          <w:b w:val="0"/>
          <w:color w:val="404040" w:themeColor="text1" w:themeTint="BF"/>
          <w:lang w:val="en-GB"/>
        </w:rPr>
        <w:t xml:space="preserve">. This will include </w:t>
      </w:r>
      <w:r>
        <w:rPr>
          <w:b w:val="0"/>
          <w:color w:val="404040" w:themeColor="text1" w:themeTint="BF"/>
          <w:lang w:val="en-GB"/>
        </w:rPr>
        <w:t>reductions in bed capacity</w:t>
      </w:r>
      <w:r w:rsidR="00E019E7">
        <w:rPr>
          <w:b w:val="0"/>
          <w:color w:val="404040" w:themeColor="text1" w:themeTint="BF"/>
          <w:lang w:val="en-GB"/>
        </w:rPr>
        <w:t xml:space="preserve"> across a range of care settings</w:t>
      </w:r>
      <w:r>
        <w:rPr>
          <w:b w:val="0"/>
          <w:color w:val="404040" w:themeColor="text1" w:themeTint="BF"/>
          <w:lang w:val="en-GB"/>
        </w:rPr>
        <w:t>, downturning of elective services, increases in waiting times</w:t>
      </w:r>
      <w:r w:rsidR="00E019E7">
        <w:rPr>
          <w:b w:val="0"/>
          <w:color w:val="404040" w:themeColor="text1" w:themeTint="BF"/>
          <w:lang w:val="en-GB"/>
        </w:rPr>
        <w:t xml:space="preserve"> (including in accident and emergency departments)</w:t>
      </w:r>
      <w:r>
        <w:rPr>
          <w:b w:val="0"/>
          <w:color w:val="404040" w:themeColor="text1" w:themeTint="BF"/>
          <w:lang w:val="en-GB"/>
        </w:rPr>
        <w:t xml:space="preserve">, delays in </w:t>
      </w:r>
      <w:r w:rsidR="00C91237">
        <w:rPr>
          <w:b w:val="0"/>
          <w:color w:val="404040" w:themeColor="text1" w:themeTint="BF"/>
          <w:lang w:val="en-GB"/>
        </w:rPr>
        <w:t>service</w:t>
      </w:r>
      <w:r>
        <w:rPr>
          <w:b w:val="0"/>
          <w:color w:val="404040" w:themeColor="text1" w:themeTint="BF"/>
          <w:lang w:val="en-GB"/>
        </w:rPr>
        <w:t xml:space="preserve"> developments and </w:t>
      </w:r>
      <w:r w:rsidR="00C91237">
        <w:rPr>
          <w:b w:val="0"/>
          <w:color w:val="404040" w:themeColor="text1" w:themeTint="BF"/>
          <w:lang w:val="en-GB"/>
        </w:rPr>
        <w:t xml:space="preserve">reductions in staffing. </w:t>
      </w:r>
      <w:r w:rsidR="0068673A">
        <w:rPr>
          <w:b w:val="0"/>
          <w:color w:val="404040" w:themeColor="text1" w:themeTint="BF"/>
          <w:lang w:val="en-GB"/>
        </w:rPr>
        <w:t xml:space="preserve">Trust Savings Plans should also highlight how regional or sub regional services for children and young people which they operate will be impacted by proposals. </w:t>
      </w:r>
      <w:r w:rsidR="00AD498A" w:rsidRPr="00AD498A">
        <w:rPr>
          <w:color w:val="404040" w:themeColor="text1" w:themeTint="BF"/>
          <w:lang w:val="en-GB"/>
        </w:rPr>
        <w:t>All HSCTs should identify how children and young people are likely to be</w:t>
      </w:r>
      <w:r w:rsidR="00AD498A">
        <w:rPr>
          <w:color w:val="404040" w:themeColor="text1" w:themeTint="BF"/>
          <w:lang w:val="en-GB"/>
        </w:rPr>
        <w:t xml:space="preserve"> i</w:t>
      </w:r>
      <w:r w:rsidR="00AD498A" w:rsidRPr="00AD498A">
        <w:rPr>
          <w:color w:val="404040" w:themeColor="text1" w:themeTint="BF"/>
          <w:lang w:val="en-GB"/>
        </w:rPr>
        <w:t>mpacted by proposals</w:t>
      </w:r>
      <w:r w:rsidR="007F17C8">
        <w:rPr>
          <w:color w:val="404040" w:themeColor="text1" w:themeTint="BF"/>
          <w:lang w:val="en-GB"/>
        </w:rPr>
        <w:t>, including within social care services</w:t>
      </w:r>
      <w:r w:rsidR="00AD498A" w:rsidRPr="00AD498A">
        <w:rPr>
          <w:color w:val="404040" w:themeColor="text1" w:themeTint="BF"/>
          <w:lang w:val="en-GB"/>
        </w:rPr>
        <w:t xml:space="preserve">. </w:t>
      </w:r>
    </w:p>
    <w:p w14:paraId="160E2C29" w14:textId="77777777" w:rsidR="00FE435D" w:rsidRDefault="00FE435D" w:rsidP="00FE435D">
      <w:pPr>
        <w:autoSpaceDE w:val="0"/>
        <w:autoSpaceDN w:val="0"/>
        <w:rPr>
          <w:rFonts w:ascii="Arial" w:hAnsi="Arial" w:cs="Arial"/>
        </w:rPr>
      </w:pPr>
    </w:p>
    <w:p w14:paraId="14956F83" w14:textId="75661D0A" w:rsidR="00FE435D" w:rsidRPr="00FE435D" w:rsidRDefault="00FE435D" w:rsidP="00FE435D">
      <w:pPr>
        <w:autoSpaceDE w:val="0"/>
        <w:autoSpaceDN w:val="0"/>
        <w:rPr>
          <w:rFonts w:ascii="Arial" w:hAnsi="Arial" w:cs="Arial"/>
          <w:b/>
          <w:bCs/>
          <w:color w:val="404040" w:themeColor="text1" w:themeTint="BF"/>
        </w:rPr>
      </w:pPr>
      <w:r w:rsidRPr="00FE435D">
        <w:rPr>
          <w:rFonts w:ascii="Arial" w:hAnsi="Arial" w:cs="Arial"/>
          <w:color w:val="404040" w:themeColor="text1" w:themeTint="BF"/>
        </w:rPr>
        <w:t>As set out in the Equality Commission for Northern Ireland’s publication Section 75 of the Northern Ireland Act 1998 A Guide for Public Authorities (April 2010):</w:t>
      </w:r>
    </w:p>
    <w:p w14:paraId="43E3A824" w14:textId="77777777" w:rsidR="00FE435D" w:rsidRPr="00FE435D" w:rsidRDefault="00FE435D" w:rsidP="00FE435D">
      <w:pPr>
        <w:autoSpaceDE w:val="0"/>
        <w:autoSpaceDN w:val="0"/>
        <w:rPr>
          <w:rFonts w:ascii="Arial" w:hAnsi="Arial" w:cs="Arial"/>
          <w:b/>
          <w:bCs/>
          <w:color w:val="404040" w:themeColor="text1" w:themeTint="BF"/>
        </w:rPr>
      </w:pPr>
    </w:p>
    <w:p w14:paraId="1D860210" w14:textId="52F7CA1A" w:rsidR="00FE435D" w:rsidRPr="00FE435D" w:rsidRDefault="00FE435D" w:rsidP="00FE435D">
      <w:pPr>
        <w:autoSpaceDE w:val="0"/>
        <w:autoSpaceDN w:val="0"/>
        <w:ind w:left="397"/>
        <w:rPr>
          <w:rFonts w:ascii="Arial" w:hAnsi="Arial" w:cs="Arial"/>
          <w:color w:val="404040" w:themeColor="text1" w:themeTint="BF"/>
        </w:rPr>
      </w:pPr>
      <w:r w:rsidRPr="00FE435D">
        <w:rPr>
          <w:rFonts w:ascii="Arial" w:hAnsi="Arial" w:cs="Arial"/>
          <w:iCs/>
          <w:color w:val="404040" w:themeColor="text1" w:themeTint="BF"/>
        </w:rPr>
        <w:t xml:space="preserve">‘The Northern Ireland Act 1998, Schedule 9 (4) (2) (b), requires public authorities to assess the likely impact of their policies on the promotion of equality of opportunity. The Commission recommends that effective assessment of the equality implications of a policy includes screening of all policies… and consideration of undertaking an </w:t>
      </w:r>
      <w:r>
        <w:rPr>
          <w:rFonts w:ascii="Arial" w:hAnsi="Arial" w:cs="Arial"/>
          <w:iCs/>
          <w:color w:val="404040" w:themeColor="text1" w:themeTint="BF"/>
        </w:rPr>
        <w:t>equality impact assessment.’</w:t>
      </w:r>
      <w:r w:rsidRPr="00FE435D">
        <w:rPr>
          <w:rFonts w:ascii="Arial" w:hAnsi="Arial" w:cs="Arial"/>
          <w:color w:val="404040" w:themeColor="text1" w:themeTint="BF"/>
        </w:rPr>
        <w:t xml:space="preserve"> Page 13</w:t>
      </w:r>
    </w:p>
    <w:p w14:paraId="3909E2B9" w14:textId="77777777" w:rsidR="00FE435D" w:rsidRPr="00FE435D" w:rsidRDefault="00FE435D" w:rsidP="00FE435D">
      <w:pPr>
        <w:ind w:left="397"/>
        <w:rPr>
          <w:rFonts w:ascii="Arial" w:hAnsi="Arial" w:cs="Arial"/>
          <w:color w:val="404040" w:themeColor="text1" w:themeTint="BF"/>
        </w:rPr>
      </w:pPr>
    </w:p>
    <w:p w14:paraId="74DF23E6" w14:textId="3427F960" w:rsidR="00FE435D" w:rsidRPr="00FE435D" w:rsidRDefault="00FE435D" w:rsidP="00FE435D">
      <w:pPr>
        <w:autoSpaceDE w:val="0"/>
        <w:autoSpaceDN w:val="0"/>
        <w:ind w:left="397"/>
        <w:rPr>
          <w:rFonts w:ascii="Arial" w:hAnsi="Arial" w:cs="Arial"/>
          <w:color w:val="404040" w:themeColor="text1" w:themeTint="BF"/>
        </w:rPr>
      </w:pPr>
      <w:r>
        <w:rPr>
          <w:rFonts w:ascii="Arial" w:hAnsi="Arial" w:cs="Arial"/>
          <w:iCs/>
          <w:color w:val="404040" w:themeColor="text1" w:themeTint="BF"/>
        </w:rPr>
        <w:t>‘</w:t>
      </w:r>
      <w:r w:rsidRPr="00FE435D">
        <w:rPr>
          <w:rFonts w:ascii="Arial" w:hAnsi="Arial" w:cs="Arial"/>
          <w:iCs/>
          <w:color w:val="404040" w:themeColor="text1" w:themeTint="BF"/>
        </w:rPr>
        <w:t>Most policies are not static, but dynamic. Policies are often reviewed and amended, or the way they are implemented changes, in response to new situations. The Section 75 statutory duties should be utilised as a developmental aid for policy development. Changes to a policy that are likely to have an impact on access to equality of opportunity and good relations should be assessed for such impact in the same way as an original, existing or new policy is assessed. The Commission recommends that such an assessment of a policy includes the screening of the policy (Annex 1) and consideration of subjecting the policy to</w:t>
      </w:r>
      <w:r>
        <w:rPr>
          <w:rFonts w:ascii="Arial" w:hAnsi="Arial" w:cs="Arial"/>
          <w:iCs/>
          <w:color w:val="404040" w:themeColor="text1" w:themeTint="BF"/>
        </w:rPr>
        <w:t xml:space="preserve"> an equality impact assessment.’</w:t>
      </w:r>
      <w:r w:rsidRPr="00FE435D">
        <w:rPr>
          <w:rFonts w:ascii="Arial" w:hAnsi="Arial" w:cs="Arial"/>
          <w:color w:val="404040" w:themeColor="text1" w:themeTint="BF"/>
        </w:rPr>
        <w:t xml:space="preserve"> Page 31</w:t>
      </w:r>
    </w:p>
    <w:p w14:paraId="454FE459" w14:textId="79986694" w:rsidR="000C0F4B" w:rsidRPr="00FE435D" w:rsidRDefault="000C0F4B" w:rsidP="000C0F4B">
      <w:pPr>
        <w:pStyle w:val="NICCYBodyText"/>
        <w:spacing w:line="276" w:lineRule="auto"/>
        <w:rPr>
          <w:color w:val="404040" w:themeColor="text1" w:themeTint="BF"/>
        </w:rPr>
      </w:pPr>
    </w:p>
    <w:p w14:paraId="15ED4EBA" w14:textId="22784986" w:rsidR="00995232" w:rsidRDefault="00400A96" w:rsidP="000C0F4B">
      <w:pPr>
        <w:pStyle w:val="NICCYBodyText"/>
        <w:spacing w:line="276" w:lineRule="auto"/>
      </w:pPr>
      <w:r>
        <w:t>HSCT Savings P</w:t>
      </w:r>
      <w:r w:rsidR="00FE435D">
        <w:t xml:space="preserve">lans proposals represent a range of proposed changes to a number of policies and services and each should be screened and assessed accordingly. </w:t>
      </w:r>
      <w:r w:rsidR="000C0F4B">
        <w:t xml:space="preserve">Where potential for adverse impact </w:t>
      </w:r>
      <w:r w:rsidR="00FE435D">
        <w:t>i</w:t>
      </w:r>
      <w:r w:rsidR="000C0F4B">
        <w:t xml:space="preserve">s identified in relation to any of the section 75 categories, this must be mitigated against or an alternative </w:t>
      </w:r>
      <w:r w:rsidR="00D3758F">
        <w:t xml:space="preserve">proposal </w:t>
      </w:r>
      <w:r w:rsidR="000C0F4B">
        <w:t xml:space="preserve">progressed which will further the policy aims without having </w:t>
      </w:r>
      <w:r w:rsidR="00D3758F">
        <w:t xml:space="preserve">an </w:t>
      </w:r>
      <w:r w:rsidR="000C0F4B">
        <w:t xml:space="preserve">adverse impact on enjoyment of equality of opportunity. There is a clear statutory obligation on designated public bodies to take action to address the adverse impact as a result of the proposals. </w:t>
      </w:r>
    </w:p>
    <w:p w14:paraId="3D304735" w14:textId="77777777" w:rsidR="00995232" w:rsidRDefault="00995232" w:rsidP="000C0F4B">
      <w:pPr>
        <w:pStyle w:val="NICCYBodyText"/>
        <w:spacing w:line="276" w:lineRule="auto"/>
      </w:pPr>
    </w:p>
    <w:p w14:paraId="6843B843" w14:textId="29706942" w:rsidR="000C0F4B" w:rsidRPr="00871F95" w:rsidRDefault="00FE435D" w:rsidP="000C0F4B">
      <w:pPr>
        <w:pStyle w:val="NICCYBodyText"/>
        <w:spacing w:line="276" w:lineRule="auto"/>
        <w:rPr>
          <w:b/>
        </w:rPr>
      </w:pPr>
      <w:r>
        <w:t xml:space="preserve">We must highlight the important role of </w:t>
      </w:r>
      <w:r w:rsidR="00400A96">
        <w:t xml:space="preserve">section 75 </w:t>
      </w:r>
      <w:r>
        <w:t xml:space="preserve">obligations in protecting </w:t>
      </w:r>
      <w:r w:rsidR="00995232">
        <w:t xml:space="preserve">children and young people as well as other groups with particular vulnerabilities, needs and multiple identities. </w:t>
      </w:r>
      <w:r w:rsidR="000C0F4B">
        <w:t xml:space="preserve">It is disappointing that </w:t>
      </w:r>
      <w:r w:rsidR="000C0F4B" w:rsidRPr="00871F95">
        <w:rPr>
          <w:b/>
        </w:rPr>
        <w:t xml:space="preserve">HSCTs have not undertaken </w:t>
      </w:r>
      <w:r>
        <w:rPr>
          <w:b/>
        </w:rPr>
        <w:t xml:space="preserve">appropriate screening or </w:t>
      </w:r>
      <w:r w:rsidR="000C0F4B" w:rsidRPr="00871F95">
        <w:rPr>
          <w:b/>
        </w:rPr>
        <w:t xml:space="preserve">full equality impact assessment exercises as part of the current </w:t>
      </w:r>
      <w:r w:rsidR="00871F95" w:rsidRPr="00871F95">
        <w:rPr>
          <w:b/>
        </w:rPr>
        <w:t>consultation process and this should be remedi</w:t>
      </w:r>
      <w:r w:rsidR="000C0F4B" w:rsidRPr="00871F95">
        <w:rPr>
          <w:b/>
        </w:rPr>
        <w:t>ed as a matter of urgency.</w:t>
      </w:r>
    </w:p>
    <w:p w14:paraId="6B98B4F8" w14:textId="77777777" w:rsidR="000C0F4B" w:rsidRDefault="000C0F4B" w:rsidP="000C0F4B">
      <w:pPr>
        <w:pStyle w:val="NICCYBodyText"/>
        <w:spacing w:line="276" w:lineRule="auto"/>
      </w:pPr>
    </w:p>
    <w:p w14:paraId="60A7E118" w14:textId="38234575" w:rsidR="0073235E" w:rsidRPr="0073235E" w:rsidRDefault="0073235E" w:rsidP="001645F6">
      <w:pPr>
        <w:pStyle w:val="NICCYSubline"/>
        <w:rPr>
          <w:color w:val="FF0000"/>
          <w:lang w:val="en-GB"/>
        </w:rPr>
      </w:pPr>
      <w:r w:rsidRPr="0073235E">
        <w:rPr>
          <w:color w:val="FF0000"/>
          <w:lang w:val="en-GB"/>
        </w:rPr>
        <w:t>Comments regarding specific Savings Plans</w:t>
      </w:r>
    </w:p>
    <w:p w14:paraId="309A440A" w14:textId="77777777" w:rsidR="0073235E" w:rsidRDefault="0073235E" w:rsidP="001645F6">
      <w:pPr>
        <w:pStyle w:val="NICCYSubline"/>
        <w:rPr>
          <w:b w:val="0"/>
          <w:color w:val="FF0000"/>
          <w:lang w:val="en-GB"/>
        </w:rPr>
      </w:pPr>
    </w:p>
    <w:p w14:paraId="2C46DD6D" w14:textId="67187375" w:rsidR="00E51FAE" w:rsidRPr="00661AC3" w:rsidRDefault="00661AC3" w:rsidP="001645F6">
      <w:pPr>
        <w:pStyle w:val="NICCYSubline"/>
        <w:rPr>
          <w:b w:val="0"/>
          <w:color w:val="404040" w:themeColor="text1" w:themeTint="BF"/>
          <w:lang w:val="en-GB"/>
        </w:rPr>
      </w:pPr>
      <w:r w:rsidRPr="00661AC3">
        <w:rPr>
          <w:b w:val="0"/>
          <w:color w:val="FF0000"/>
          <w:lang w:val="en-GB"/>
        </w:rPr>
        <w:t>B</w:t>
      </w:r>
      <w:r w:rsidR="00412F64">
        <w:rPr>
          <w:b w:val="0"/>
          <w:color w:val="FF0000"/>
          <w:lang w:val="en-GB"/>
        </w:rPr>
        <w:t xml:space="preserve">elfast </w:t>
      </w:r>
      <w:r w:rsidRPr="00661AC3">
        <w:rPr>
          <w:b w:val="0"/>
          <w:color w:val="FF0000"/>
          <w:lang w:val="en-GB"/>
        </w:rPr>
        <w:t xml:space="preserve">HSCT </w:t>
      </w:r>
      <w:r w:rsidR="00412F64">
        <w:rPr>
          <w:b w:val="0"/>
          <w:color w:val="FF0000"/>
          <w:lang w:val="en-GB"/>
        </w:rPr>
        <w:t>(savings of £</w:t>
      </w:r>
      <w:r w:rsidRPr="00661AC3">
        <w:rPr>
          <w:b w:val="0"/>
          <w:color w:val="FF0000"/>
          <w:lang w:val="en-GB"/>
        </w:rPr>
        <w:t>26.3 million</w:t>
      </w:r>
      <w:r w:rsidR="00412F64">
        <w:rPr>
          <w:b w:val="0"/>
          <w:color w:val="FF0000"/>
          <w:lang w:val="en-GB"/>
        </w:rPr>
        <w:t>)</w:t>
      </w:r>
    </w:p>
    <w:p w14:paraId="3D83BBDA" w14:textId="21E50E30" w:rsidR="00661AC3" w:rsidRDefault="00661AC3" w:rsidP="00B94C0B">
      <w:pPr>
        <w:pStyle w:val="NICCYSubline"/>
        <w:numPr>
          <w:ilvl w:val="0"/>
          <w:numId w:val="25"/>
        </w:numPr>
        <w:rPr>
          <w:b w:val="0"/>
          <w:color w:val="404040" w:themeColor="text1" w:themeTint="BF"/>
          <w:lang w:val="en-GB"/>
        </w:rPr>
      </w:pPr>
      <w:r w:rsidRPr="00661AC3">
        <w:rPr>
          <w:b w:val="0"/>
          <w:color w:val="404040" w:themeColor="text1" w:themeTint="BF"/>
          <w:lang w:val="en-GB"/>
        </w:rPr>
        <w:t xml:space="preserve">Safety </w:t>
      </w:r>
      <w:r w:rsidR="001323E9">
        <w:rPr>
          <w:b w:val="0"/>
          <w:color w:val="404040" w:themeColor="text1" w:themeTint="BF"/>
          <w:lang w:val="en-GB"/>
        </w:rPr>
        <w:t xml:space="preserve">rather than deliverability </w:t>
      </w:r>
      <w:r w:rsidRPr="00661AC3">
        <w:rPr>
          <w:b w:val="0"/>
          <w:color w:val="404040" w:themeColor="text1" w:themeTint="BF"/>
          <w:lang w:val="en-GB"/>
        </w:rPr>
        <w:t xml:space="preserve">should be first principle considered </w:t>
      </w:r>
      <w:r w:rsidR="001323E9">
        <w:rPr>
          <w:b w:val="0"/>
          <w:color w:val="404040" w:themeColor="text1" w:themeTint="BF"/>
          <w:lang w:val="en-GB"/>
        </w:rPr>
        <w:t xml:space="preserve">in developing savings plans. </w:t>
      </w:r>
    </w:p>
    <w:p w14:paraId="0956C998" w14:textId="3D483CE2" w:rsidR="00661AC3" w:rsidRDefault="00C62434" w:rsidP="00B94C0B">
      <w:pPr>
        <w:pStyle w:val="NICCYSubline"/>
        <w:numPr>
          <w:ilvl w:val="0"/>
          <w:numId w:val="25"/>
        </w:numPr>
        <w:rPr>
          <w:b w:val="0"/>
          <w:color w:val="404040" w:themeColor="text1" w:themeTint="BF"/>
          <w:lang w:val="en-GB"/>
        </w:rPr>
      </w:pPr>
      <w:r>
        <w:rPr>
          <w:b w:val="0"/>
          <w:color w:val="404040" w:themeColor="text1" w:themeTint="BF"/>
          <w:lang w:val="en-GB"/>
        </w:rPr>
        <w:t xml:space="preserve">In </w:t>
      </w:r>
      <w:r w:rsidR="001323E9">
        <w:rPr>
          <w:b w:val="0"/>
          <w:color w:val="404040" w:themeColor="text1" w:themeTint="BF"/>
          <w:lang w:val="en-GB"/>
        </w:rPr>
        <w:t xml:space="preserve">relation to </w:t>
      </w:r>
      <w:r>
        <w:rPr>
          <w:b w:val="0"/>
          <w:color w:val="404040" w:themeColor="text1" w:themeTint="BF"/>
          <w:lang w:val="en-GB"/>
        </w:rPr>
        <w:t xml:space="preserve">Section 3 </w:t>
      </w:r>
      <w:r w:rsidR="001323E9">
        <w:rPr>
          <w:b w:val="0"/>
          <w:color w:val="404040" w:themeColor="text1" w:themeTint="BF"/>
          <w:lang w:val="en-GB"/>
        </w:rPr>
        <w:t>proposals,</w:t>
      </w:r>
      <w:r>
        <w:rPr>
          <w:b w:val="0"/>
          <w:color w:val="404040" w:themeColor="text1" w:themeTint="BF"/>
          <w:lang w:val="en-GB"/>
        </w:rPr>
        <w:t xml:space="preserve"> we note that significant savings are estimated from slippage of </w:t>
      </w:r>
      <w:r w:rsidR="00661AC3">
        <w:rPr>
          <w:b w:val="0"/>
          <w:color w:val="404040" w:themeColor="text1" w:themeTint="BF"/>
          <w:lang w:val="en-GB"/>
        </w:rPr>
        <w:t xml:space="preserve">£7.7million </w:t>
      </w:r>
      <w:r>
        <w:rPr>
          <w:b w:val="0"/>
          <w:color w:val="404040" w:themeColor="text1" w:themeTint="BF"/>
          <w:lang w:val="en-GB"/>
        </w:rPr>
        <w:t xml:space="preserve">and request detail on the likely services this would be </w:t>
      </w:r>
      <w:r w:rsidR="00DF3860">
        <w:rPr>
          <w:b w:val="0"/>
          <w:color w:val="404040" w:themeColor="text1" w:themeTint="BF"/>
          <w:lang w:val="en-GB"/>
        </w:rPr>
        <w:t>otherwise allocated to</w:t>
      </w:r>
      <w:r>
        <w:rPr>
          <w:b w:val="0"/>
          <w:color w:val="404040" w:themeColor="text1" w:themeTint="BF"/>
          <w:lang w:val="en-GB"/>
        </w:rPr>
        <w:t xml:space="preserve">. </w:t>
      </w:r>
    </w:p>
    <w:p w14:paraId="40B4E57E" w14:textId="02C5A624" w:rsidR="00661AC3" w:rsidRDefault="00C62434" w:rsidP="00B94C0B">
      <w:pPr>
        <w:pStyle w:val="NICCYSubline"/>
        <w:numPr>
          <w:ilvl w:val="0"/>
          <w:numId w:val="25"/>
        </w:numPr>
        <w:rPr>
          <w:b w:val="0"/>
          <w:color w:val="404040" w:themeColor="text1" w:themeTint="BF"/>
          <w:lang w:val="en-GB"/>
        </w:rPr>
      </w:pPr>
      <w:r>
        <w:rPr>
          <w:b w:val="0"/>
          <w:color w:val="404040" w:themeColor="text1" w:themeTint="BF"/>
          <w:lang w:val="en-GB"/>
        </w:rPr>
        <w:t xml:space="preserve">We note </w:t>
      </w:r>
      <w:r w:rsidR="00DF3860">
        <w:rPr>
          <w:b w:val="0"/>
          <w:color w:val="404040" w:themeColor="text1" w:themeTint="BF"/>
          <w:lang w:val="en-GB"/>
        </w:rPr>
        <w:t xml:space="preserve">that </w:t>
      </w:r>
      <w:r>
        <w:rPr>
          <w:b w:val="0"/>
          <w:color w:val="404040" w:themeColor="text1" w:themeTint="BF"/>
          <w:lang w:val="en-GB"/>
        </w:rPr>
        <w:t xml:space="preserve">the Trust considers all Section 4 proposals as having </w:t>
      </w:r>
      <w:r w:rsidR="000D01DC">
        <w:rPr>
          <w:b w:val="0"/>
          <w:color w:val="404040" w:themeColor="text1" w:themeTint="BF"/>
          <w:lang w:val="en-GB"/>
        </w:rPr>
        <w:t>major impacts</w:t>
      </w:r>
      <w:r w:rsidR="00DF3860">
        <w:rPr>
          <w:b w:val="0"/>
          <w:color w:val="404040" w:themeColor="text1" w:themeTint="BF"/>
          <w:lang w:val="en-GB"/>
        </w:rPr>
        <w:t xml:space="preserve"> and that in discussing agency workforce</w:t>
      </w:r>
      <w:r w:rsidR="0009793D">
        <w:rPr>
          <w:b w:val="0"/>
          <w:color w:val="404040" w:themeColor="text1" w:themeTint="BF"/>
          <w:lang w:val="en-GB"/>
        </w:rPr>
        <w:t xml:space="preserve">, bed closures and </w:t>
      </w:r>
      <w:r w:rsidR="00DF3860">
        <w:rPr>
          <w:b w:val="0"/>
          <w:color w:val="404040" w:themeColor="text1" w:themeTint="BF"/>
          <w:lang w:val="en-GB"/>
        </w:rPr>
        <w:t xml:space="preserve">downturning services including elective treatments it </w:t>
      </w:r>
      <w:r w:rsidR="0009793D">
        <w:rPr>
          <w:b w:val="0"/>
          <w:color w:val="404040" w:themeColor="text1" w:themeTint="BF"/>
          <w:lang w:val="en-GB"/>
        </w:rPr>
        <w:t>recognised “</w:t>
      </w:r>
      <w:r w:rsidR="00DF3860">
        <w:rPr>
          <w:b w:val="0"/>
          <w:color w:val="404040" w:themeColor="text1" w:themeTint="BF"/>
          <w:lang w:val="en-GB"/>
        </w:rPr>
        <w:t xml:space="preserve">that delays in some routine treatments may potentially lead to some patients ultimately requiring access to urgent care.” </w:t>
      </w:r>
      <w:r w:rsidR="00412F64">
        <w:rPr>
          <w:b w:val="0"/>
          <w:color w:val="404040" w:themeColor="text1" w:themeTint="BF"/>
          <w:lang w:val="en-GB"/>
        </w:rPr>
        <w:t xml:space="preserve">We </w:t>
      </w:r>
      <w:r w:rsidR="00EA4FD8">
        <w:rPr>
          <w:b w:val="0"/>
          <w:color w:val="404040" w:themeColor="text1" w:themeTint="BF"/>
          <w:lang w:val="en-GB"/>
        </w:rPr>
        <w:t>highlighted</w:t>
      </w:r>
      <w:r w:rsidR="00412F64">
        <w:rPr>
          <w:b w:val="0"/>
          <w:color w:val="404040" w:themeColor="text1" w:themeTint="BF"/>
          <w:lang w:val="en-GB"/>
        </w:rPr>
        <w:t xml:space="preserve"> that in addition to serious and </w:t>
      </w:r>
      <w:r w:rsidR="00EA4FD8">
        <w:rPr>
          <w:b w:val="0"/>
          <w:color w:val="404040" w:themeColor="text1" w:themeTint="BF"/>
          <w:lang w:val="en-GB"/>
        </w:rPr>
        <w:t>adverse</w:t>
      </w:r>
      <w:r w:rsidR="00412F64">
        <w:rPr>
          <w:b w:val="0"/>
          <w:color w:val="404040" w:themeColor="text1" w:themeTint="BF"/>
          <w:lang w:val="en-GB"/>
        </w:rPr>
        <w:t xml:space="preserve"> health impacts on </w:t>
      </w:r>
      <w:r w:rsidR="00EA4FD8">
        <w:rPr>
          <w:b w:val="0"/>
          <w:color w:val="404040" w:themeColor="text1" w:themeTint="BF"/>
          <w:lang w:val="en-GB"/>
        </w:rPr>
        <w:t>individuals</w:t>
      </w:r>
      <w:r w:rsidR="00412F64">
        <w:rPr>
          <w:b w:val="0"/>
          <w:color w:val="404040" w:themeColor="text1" w:themeTint="BF"/>
          <w:lang w:val="en-GB"/>
        </w:rPr>
        <w:t xml:space="preserve"> such delay and consequent </w:t>
      </w:r>
      <w:r w:rsidR="00EA4FD8">
        <w:rPr>
          <w:b w:val="0"/>
          <w:color w:val="404040" w:themeColor="text1" w:themeTint="BF"/>
          <w:lang w:val="en-GB"/>
        </w:rPr>
        <w:t>requirement for urgent or acute care will carry significant financial costs for services.</w:t>
      </w:r>
      <w:r>
        <w:rPr>
          <w:b w:val="0"/>
          <w:color w:val="404040" w:themeColor="text1" w:themeTint="BF"/>
          <w:lang w:val="en-GB"/>
        </w:rPr>
        <w:t xml:space="preserve"> </w:t>
      </w:r>
      <w:r w:rsidR="0009793D">
        <w:rPr>
          <w:b w:val="0"/>
          <w:color w:val="404040" w:themeColor="text1" w:themeTint="BF"/>
          <w:lang w:val="en-GB"/>
        </w:rPr>
        <w:t>This applies equally to all Trusts identifying such proposals</w:t>
      </w:r>
      <w:r w:rsidR="00894F59">
        <w:rPr>
          <w:b w:val="0"/>
          <w:color w:val="404040" w:themeColor="text1" w:themeTint="BF"/>
          <w:lang w:val="en-GB"/>
        </w:rPr>
        <w:t>.</w:t>
      </w:r>
    </w:p>
    <w:p w14:paraId="1077FCD2" w14:textId="0826EB0D" w:rsidR="00C54B71" w:rsidRPr="00C54B71" w:rsidRDefault="00B94C0B" w:rsidP="00B94C0B">
      <w:pPr>
        <w:pStyle w:val="NICCYSubline"/>
        <w:numPr>
          <w:ilvl w:val="0"/>
          <w:numId w:val="25"/>
        </w:numPr>
        <w:rPr>
          <w:b w:val="0"/>
          <w:color w:val="FF0000"/>
          <w:lang w:val="en-GB"/>
        </w:rPr>
      </w:pPr>
      <w:r>
        <w:rPr>
          <w:b w:val="0"/>
          <w:color w:val="404040" w:themeColor="text1" w:themeTint="BF"/>
          <w:lang w:val="en-GB"/>
        </w:rPr>
        <w:t>We note that r</w:t>
      </w:r>
      <w:r w:rsidR="00C54B71" w:rsidRPr="00C54B71">
        <w:rPr>
          <w:b w:val="0"/>
          <w:color w:val="404040" w:themeColor="text1" w:themeTint="BF"/>
          <w:lang w:val="en-GB"/>
        </w:rPr>
        <w:t>educ</w:t>
      </w:r>
      <w:r>
        <w:rPr>
          <w:b w:val="0"/>
          <w:color w:val="404040" w:themeColor="text1" w:themeTint="BF"/>
          <w:lang w:val="en-GB"/>
        </w:rPr>
        <w:t xml:space="preserve">tions in </w:t>
      </w:r>
      <w:r w:rsidR="00C54B71" w:rsidRPr="00C54B71">
        <w:rPr>
          <w:b w:val="0"/>
          <w:color w:val="404040" w:themeColor="text1" w:themeTint="BF"/>
          <w:lang w:val="en-GB"/>
        </w:rPr>
        <w:t>access to domicili</w:t>
      </w:r>
      <w:r w:rsidR="00C54B71">
        <w:rPr>
          <w:b w:val="0"/>
          <w:color w:val="404040" w:themeColor="text1" w:themeTint="BF"/>
          <w:lang w:val="en-GB"/>
        </w:rPr>
        <w:t>a</w:t>
      </w:r>
      <w:r w:rsidR="00C54B71" w:rsidRPr="00C54B71">
        <w:rPr>
          <w:b w:val="0"/>
          <w:color w:val="404040" w:themeColor="text1" w:themeTint="BF"/>
          <w:lang w:val="en-GB"/>
        </w:rPr>
        <w:t xml:space="preserve">ry care and direct payments </w:t>
      </w:r>
      <w:r>
        <w:rPr>
          <w:b w:val="0"/>
          <w:color w:val="404040" w:themeColor="text1" w:themeTint="BF"/>
          <w:lang w:val="en-GB"/>
        </w:rPr>
        <w:t xml:space="preserve">will impact significantly on individuals and also those </w:t>
      </w:r>
      <w:r w:rsidR="00D92DA4">
        <w:rPr>
          <w:b w:val="0"/>
          <w:color w:val="404040" w:themeColor="text1" w:themeTint="BF"/>
          <w:lang w:val="en-GB"/>
        </w:rPr>
        <w:t xml:space="preserve">who </w:t>
      </w:r>
      <w:r>
        <w:rPr>
          <w:b w:val="0"/>
          <w:color w:val="404040" w:themeColor="text1" w:themeTint="BF"/>
          <w:lang w:val="en-GB"/>
        </w:rPr>
        <w:t xml:space="preserve">care for and support them </w:t>
      </w:r>
      <w:r w:rsidR="00D92DA4">
        <w:rPr>
          <w:b w:val="0"/>
          <w:color w:val="404040" w:themeColor="text1" w:themeTint="BF"/>
          <w:lang w:val="en-GB"/>
        </w:rPr>
        <w:t xml:space="preserve">(including young carers) </w:t>
      </w:r>
      <w:r>
        <w:rPr>
          <w:b w:val="0"/>
          <w:color w:val="404040" w:themeColor="text1" w:themeTint="BF"/>
          <w:lang w:val="en-GB"/>
        </w:rPr>
        <w:t xml:space="preserve">and that the deferment of high cost drug treatment and use of </w:t>
      </w:r>
      <w:r w:rsidR="00C54B71">
        <w:rPr>
          <w:b w:val="0"/>
          <w:color w:val="404040" w:themeColor="text1" w:themeTint="BF"/>
          <w:lang w:val="en-GB"/>
        </w:rPr>
        <w:t>suitable alternative licensed treatments</w:t>
      </w:r>
      <w:r>
        <w:rPr>
          <w:b w:val="0"/>
          <w:color w:val="404040" w:themeColor="text1" w:themeTint="BF"/>
          <w:lang w:val="en-GB"/>
        </w:rPr>
        <w:t xml:space="preserve"> will raise concerns for many individuals</w:t>
      </w:r>
      <w:r w:rsidR="00C54B71">
        <w:rPr>
          <w:b w:val="0"/>
          <w:color w:val="404040" w:themeColor="text1" w:themeTint="BF"/>
          <w:lang w:val="en-GB"/>
        </w:rPr>
        <w:t>.</w:t>
      </w:r>
    </w:p>
    <w:p w14:paraId="73B2258D" w14:textId="14FCB785" w:rsidR="000D01DC" w:rsidRDefault="000D01DC" w:rsidP="001645F6">
      <w:pPr>
        <w:pStyle w:val="NICCYSubline"/>
        <w:rPr>
          <w:color w:val="FF0000"/>
          <w:lang w:val="en-GB"/>
        </w:rPr>
      </w:pPr>
    </w:p>
    <w:p w14:paraId="3E19185F" w14:textId="1194804A" w:rsidR="00B9438D" w:rsidRPr="00B94C0B" w:rsidRDefault="00B9438D" w:rsidP="001645F6">
      <w:pPr>
        <w:pStyle w:val="NICCYSubline"/>
        <w:rPr>
          <w:b w:val="0"/>
          <w:color w:val="FF0000"/>
          <w:lang w:val="en-GB"/>
        </w:rPr>
      </w:pPr>
      <w:r w:rsidRPr="00B94C0B">
        <w:rPr>
          <w:b w:val="0"/>
          <w:color w:val="FF0000"/>
          <w:lang w:val="en-GB"/>
        </w:rPr>
        <w:t>N</w:t>
      </w:r>
      <w:r w:rsidR="00B94C0B" w:rsidRPr="00B94C0B">
        <w:rPr>
          <w:b w:val="0"/>
          <w:color w:val="FF0000"/>
          <w:lang w:val="en-GB"/>
        </w:rPr>
        <w:t xml:space="preserve">orthern </w:t>
      </w:r>
      <w:r w:rsidRPr="00B94C0B">
        <w:rPr>
          <w:b w:val="0"/>
          <w:color w:val="FF0000"/>
          <w:lang w:val="en-GB"/>
        </w:rPr>
        <w:t>H</w:t>
      </w:r>
      <w:r w:rsidR="00B94C0B" w:rsidRPr="00B94C0B">
        <w:rPr>
          <w:b w:val="0"/>
          <w:color w:val="FF0000"/>
          <w:lang w:val="en-GB"/>
        </w:rPr>
        <w:t xml:space="preserve">ealth and Social Care </w:t>
      </w:r>
      <w:r w:rsidRPr="00B94C0B">
        <w:rPr>
          <w:b w:val="0"/>
          <w:color w:val="FF0000"/>
          <w:lang w:val="en-GB"/>
        </w:rPr>
        <w:t>T</w:t>
      </w:r>
      <w:r w:rsidR="00B94C0B" w:rsidRPr="00B94C0B">
        <w:rPr>
          <w:b w:val="0"/>
          <w:color w:val="FF0000"/>
          <w:lang w:val="en-GB"/>
        </w:rPr>
        <w:t>rust (savings of £</w:t>
      </w:r>
      <w:r w:rsidRPr="00B94C0B">
        <w:rPr>
          <w:b w:val="0"/>
          <w:color w:val="FF0000"/>
          <w:lang w:val="en-GB"/>
        </w:rPr>
        <w:t>13million</w:t>
      </w:r>
      <w:r w:rsidR="00B94C0B" w:rsidRPr="00B94C0B">
        <w:rPr>
          <w:b w:val="0"/>
          <w:color w:val="FF0000"/>
          <w:lang w:val="en-GB"/>
        </w:rPr>
        <w:t>)</w:t>
      </w:r>
    </w:p>
    <w:p w14:paraId="184642B9" w14:textId="6BDD1C57" w:rsidR="0092284E" w:rsidRDefault="0092284E" w:rsidP="00AD498A">
      <w:pPr>
        <w:pStyle w:val="NICCYSubline"/>
        <w:numPr>
          <w:ilvl w:val="0"/>
          <w:numId w:val="26"/>
        </w:numPr>
        <w:rPr>
          <w:b w:val="0"/>
          <w:color w:val="404040" w:themeColor="text1" w:themeTint="BF"/>
          <w:lang w:val="en-GB"/>
        </w:rPr>
      </w:pPr>
      <w:r>
        <w:rPr>
          <w:b w:val="0"/>
          <w:color w:val="404040" w:themeColor="text1" w:themeTint="BF"/>
          <w:lang w:val="en-GB"/>
        </w:rPr>
        <w:t xml:space="preserve">Safety should be first </w:t>
      </w:r>
      <w:r w:rsidR="00EF7BD5">
        <w:rPr>
          <w:b w:val="0"/>
          <w:color w:val="404040" w:themeColor="text1" w:themeTint="BF"/>
          <w:lang w:val="en-GB"/>
        </w:rPr>
        <w:t xml:space="preserve">principle considered not </w:t>
      </w:r>
      <w:r>
        <w:rPr>
          <w:b w:val="0"/>
          <w:color w:val="404040" w:themeColor="text1" w:themeTint="BF"/>
          <w:lang w:val="en-GB"/>
        </w:rPr>
        <w:t>ability to deliver</w:t>
      </w:r>
      <w:r w:rsidR="00EF7BD5">
        <w:rPr>
          <w:b w:val="0"/>
          <w:color w:val="404040" w:themeColor="text1" w:themeTint="BF"/>
          <w:lang w:val="en-GB"/>
        </w:rPr>
        <w:t>.</w:t>
      </w:r>
    </w:p>
    <w:p w14:paraId="5407CD06" w14:textId="30044C3A" w:rsidR="00B9438D" w:rsidRPr="00B9438D" w:rsidRDefault="00EF7BD5" w:rsidP="00AD498A">
      <w:pPr>
        <w:pStyle w:val="NICCYSubline"/>
        <w:numPr>
          <w:ilvl w:val="0"/>
          <w:numId w:val="26"/>
        </w:numPr>
        <w:rPr>
          <w:b w:val="0"/>
          <w:color w:val="FF0000"/>
          <w:lang w:val="en-GB"/>
        </w:rPr>
      </w:pPr>
      <w:r>
        <w:rPr>
          <w:b w:val="0"/>
          <w:color w:val="404040" w:themeColor="text1" w:themeTint="BF"/>
          <w:lang w:val="en-GB"/>
        </w:rPr>
        <w:t>We note that Section 3 savings proposals include n</w:t>
      </w:r>
      <w:r w:rsidR="00B9438D" w:rsidRPr="00B9438D">
        <w:rPr>
          <w:b w:val="0"/>
          <w:color w:val="404040" w:themeColor="text1" w:themeTint="BF"/>
          <w:lang w:val="en-GB"/>
        </w:rPr>
        <w:t xml:space="preserve">atural slippage </w:t>
      </w:r>
      <w:r>
        <w:rPr>
          <w:b w:val="0"/>
          <w:color w:val="404040" w:themeColor="text1" w:themeTint="BF"/>
          <w:lang w:val="en-GB"/>
        </w:rPr>
        <w:t xml:space="preserve">on </w:t>
      </w:r>
      <w:r w:rsidR="00B9438D" w:rsidRPr="00B9438D">
        <w:rPr>
          <w:b w:val="0"/>
          <w:color w:val="404040" w:themeColor="text1" w:themeTint="BF"/>
          <w:lang w:val="en-GB"/>
        </w:rPr>
        <w:t>resettlement from Muckamore</w:t>
      </w:r>
      <w:r>
        <w:rPr>
          <w:b w:val="0"/>
          <w:color w:val="404040" w:themeColor="text1" w:themeTint="BF"/>
          <w:lang w:val="en-GB"/>
        </w:rPr>
        <w:t xml:space="preserve"> and </w:t>
      </w:r>
      <w:r w:rsidR="00B9438D">
        <w:rPr>
          <w:b w:val="0"/>
          <w:color w:val="404040" w:themeColor="text1" w:themeTint="BF"/>
          <w:lang w:val="en-GB"/>
        </w:rPr>
        <w:t>deferral of service developments</w:t>
      </w:r>
      <w:r w:rsidR="004011CF">
        <w:rPr>
          <w:b w:val="0"/>
          <w:color w:val="404040" w:themeColor="text1" w:themeTint="BF"/>
          <w:lang w:val="en-GB"/>
        </w:rPr>
        <w:t xml:space="preserve"> </w:t>
      </w:r>
      <w:r>
        <w:rPr>
          <w:b w:val="0"/>
          <w:color w:val="404040" w:themeColor="text1" w:themeTint="BF"/>
          <w:lang w:val="en-GB"/>
        </w:rPr>
        <w:t xml:space="preserve">in </w:t>
      </w:r>
      <w:r w:rsidR="004011CF">
        <w:rPr>
          <w:b w:val="0"/>
          <w:color w:val="404040" w:themeColor="text1" w:themeTint="BF"/>
          <w:lang w:val="en-GB"/>
        </w:rPr>
        <w:t>mental health and disability posts</w:t>
      </w:r>
      <w:r>
        <w:rPr>
          <w:b w:val="0"/>
          <w:color w:val="404040" w:themeColor="text1" w:themeTint="BF"/>
          <w:lang w:val="en-GB"/>
        </w:rPr>
        <w:t xml:space="preserve"> and note concern that these are regarded as having little or no impact and that the Trust should review this. </w:t>
      </w:r>
    </w:p>
    <w:p w14:paraId="46379EA7" w14:textId="4391A87A" w:rsidR="00B9438D" w:rsidRDefault="00894F59" w:rsidP="00AD498A">
      <w:pPr>
        <w:pStyle w:val="NICCYSubline"/>
        <w:numPr>
          <w:ilvl w:val="0"/>
          <w:numId w:val="26"/>
        </w:numPr>
        <w:rPr>
          <w:b w:val="0"/>
          <w:color w:val="404040" w:themeColor="text1" w:themeTint="BF"/>
          <w:lang w:val="en-GB"/>
        </w:rPr>
      </w:pPr>
      <w:r>
        <w:rPr>
          <w:b w:val="0"/>
          <w:color w:val="404040" w:themeColor="text1" w:themeTint="BF"/>
          <w:lang w:val="en-GB"/>
        </w:rPr>
        <w:t xml:space="preserve">In </w:t>
      </w:r>
      <w:r w:rsidR="001433E2">
        <w:rPr>
          <w:b w:val="0"/>
          <w:color w:val="404040" w:themeColor="text1" w:themeTint="BF"/>
          <w:lang w:val="en-GB"/>
        </w:rPr>
        <w:t xml:space="preserve">considering </w:t>
      </w:r>
      <w:r w:rsidR="00B9438D">
        <w:rPr>
          <w:b w:val="0"/>
          <w:color w:val="404040" w:themeColor="text1" w:themeTint="BF"/>
          <w:lang w:val="en-GB"/>
        </w:rPr>
        <w:t>Section 4</w:t>
      </w:r>
      <w:r>
        <w:rPr>
          <w:b w:val="0"/>
          <w:color w:val="404040" w:themeColor="text1" w:themeTint="BF"/>
          <w:lang w:val="en-GB"/>
        </w:rPr>
        <w:t xml:space="preserve"> proposals</w:t>
      </w:r>
      <w:r w:rsidR="001433E2">
        <w:rPr>
          <w:b w:val="0"/>
          <w:color w:val="404040" w:themeColor="text1" w:themeTint="BF"/>
          <w:lang w:val="en-GB"/>
        </w:rPr>
        <w:t xml:space="preserve">, we note that these include </w:t>
      </w:r>
      <w:r w:rsidR="0009793D">
        <w:rPr>
          <w:b w:val="0"/>
          <w:color w:val="404040" w:themeColor="text1" w:themeTint="BF"/>
          <w:lang w:val="en-GB"/>
        </w:rPr>
        <w:t xml:space="preserve">reducing </w:t>
      </w:r>
      <w:r w:rsidR="00B9438D">
        <w:rPr>
          <w:b w:val="0"/>
          <w:color w:val="404040" w:themeColor="text1" w:themeTint="BF"/>
          <w:lang w:val="en-GB"/>
        </w:rPr>
        <w:t>non-contract agency nursing staff</w:t>
      </w:r>
      <w:r w:rsidR="001433E2">
        <w:rPr>
          <w:b w:val="0"/>
          <w:color w:val="404040" w:themeColor="text1" w:themeTint="BF"/>
          <w:lang w:val="en-GB"/>
        </w:rPr>
        <w:t xml:space="preserve"> and the use of locum staff as well as </w:t>
      </w:r>
      <w:r w:rsidR="00B9438D">
        <w:rPr>
          <w:b w:val="0"/>
          <w:color w:val="404040" w:themeColor="text1" w:themeTint="BF"/>
          <w:lang w:val="en-GB"/>
        </w:rPr>
        <w:t>reduc</w:t>
      </w:r>
      <w:r w:rsidR="001433E2">
        <w:rPr>
          <w:b w:val="0"/>
          <w:color w:val="404040" w:themeColor="text1" w:themeTint="BF"/>
          <w:lang w:val="en-GB"/>
        </w:rPr>
        <w:t xml:space="preserve">tions in </w:t>
      </w:r>
      <w:r w:rsidR="00B9438D">
        <w:rPr>
          <w:b w:val="0"/>
          <w:color w:val="404040" w:themeColor="text1" w:themeTint="BF"/>
          <w:lang w:val="en-GB"/>
        </w:rPr>
        <w:t xml:space="preserve">acute </w:t>
      </w:r>
      <w:r w:rsidR="001433E2">
        <w:rPr>
          <w:b w:val="0"/>
          <w:color w:val="404040" w:themeColor="text1" w:themeTint="BF"/>
          <w:lang w:val="en-GB"/>
        </w:rPr>
        <w:t xml:space="preserve">and rehabilitation beds, a </w:t>
      </w:r>
      <w:r w:rsidR="00B9438D">
        <w:rPr>
          <w:b w:val="0"/>
          <w:color w:val="404040" w:themeColor="text1" w:themeTint="BF"/>
          <w:lang w:val="en-GB"/>
        </w:rPr>
        <w:t xml:space="preserve">downturn </w:t>
      </w:r>
      <w:r w:rsidR="001433E2">
        <w:rPr>
          <w:b w:val="0"/>
          <w:color w:val="404040" w:themeColor="text1" w:themeTint="BF"/>
          <w:lang w:val="en-GB"/>
        </w:rPr>
        <w:t xml:space="preserve">in </w:t>
      </w:r>
      <w:r w:rsidR="00B9438D">
        <w:rPr>
          <w:b w:val="0"/>
          <w:color w:val="404040" w:themeColor="text1" w:themeTint="BF"/>
          <w:lang w:val="en-GB"/>
        </w:rPr>
        <w:t>elective and unscheduled services</w:t>
      </w:r>
      <w:r w:rsidR="001433E2">
        <w:rPr>
          <w:b w:val="0"/>
          <w:color w:val="404040" w:themeColor="text1" w:themeTint="BF"/>
          <w:lang w:val="en-GB"/>
        </w:rPr>
        <w:t xml:space="preserve"> and ceasing </w:t>
      </w:r>
      <w:r w:rsidR="001433E2">
        <w:rPr>
          <w:b w:val="0"/>
          <w:color w:val="404040" w:themeColor="text1" w:themeTint="BF"/>
          <w:lang w:val="en-GB"/>
        </w:rPr>
        <w:lastRenderedPageBreak/>
        <w:t xml:space="preserve">domiciliary meals provision. </w:t>
      </w:r>
      <w:r w:rsidR="0009793D">
        <w:rPr>
          <w:b w:val="0"/>
          <w:color w:val="404040" w:themeColor="text1" w:themeTint="BF"/>
          <w:lang w:val="en-GB"/>
        </w:rPr>
        <w:t xml:space="preserve">We again highlight the significant health impacts this may have not only on individuals but also on health and social care services where more urgent and intensive care and support may consequently be required. NICCY notes that the Trust states </w:t>
      </w:r>
      <w:r w:rsidR="001433E2">
        <w:rPr>
          <w:b w:val="0"/>
          <w:color w:val="404040" w:themeColor="text1" w:themeTint="BF"/>
          <w:lang w:val="en-GB"/>
        </w:rPr>
        <w:t xml:space="preserve">that at </w:t>
      </w:r>
      <w:r w:rsidR="00B9438D">
        <w:rPr>
          <w:b w:val="0"/>
          <w:color w:val="404040" w:themeColor="text1" w:themeTint="BF"/>
          <w:lang w:val="en-GB"/>
        </w:rPr>
        <w:t>“this time we will seek to maintain emergency care.”</w:t>
      </w:r>
    </w:p>
    <w:p w14:paraId="70AC619D" w14:textId="51CF67C0" w:rsidR="004011CF" w:rsidRDefault="001433E2" w:rsidP="00AD498A">
      <w:pPr>
        <w:pStyle w:val="NICCYSubline"/>
        <w:numPr>
          <w:ilvl w:val="0"/>
          <w:numId w:val="26"/>
        </w:numPr>
        <w:rPr>
          <w:b w:val="0"/>
          <w:color w:val="404040" w:themeColor="text1" w:themeTint="BF"/>
          <w:lang w:val="en-GB"/>
        </w:rPr>
      </w:pPr>
      <w:r>
        <w:rPr>
          <w:b w:val="0"/>
          <w:color w:val="404040" w:themeColor="text1" w:themeTint="BF"/>
          <w:lang w:val="en-GB"/>
        </w:rPr>
        <w:t xml:space="preserve">In regard to </w:t>
      </w:r>
      <w:r w:rsidR="00B25C28">
        <w:rPr>
          <w:b w:val="0"/>
          <w:color w:val="404040" w:themeColor="text1" w:themeTint="BF"/>
          <w:lang w:val="en-GB"/>
        </w:rPr>
        <w:t>the proposal to r</w:t>
      </w:r>
      <w:r w:rsidR="004011CF">
        <w:rPr>
          <w:b w:val="0"/>
          <w:color w:val="404040" w:themeColor="text1" w:themeTint="BF"/>
          <w:lang w:val="en-GB"/>
        </w:rPr>
        <w:t xml:space="preserve">educe use of private non-emergency ambulance transport </w:t>
      </w:r>
      <w:r>
        <w:rPr>
          <w:b w:val="0"/>
          <w:color w:val="404040" w:themeColor="text1" w:themeTint="BF"/>
          <w:lang w:val="en-GB"/>
        </w:rPr>
        <w:t>we note no detail is provided on how the Ambulance Service will be able to respond to this.</w:t>
      </w:r>
    </w:p>
    <w:p w14:paraId="6076A531" w14:textId="4FEAB743" w:rsidR="004011CF" w:rsidRPr="00B9438D" w:rsidRDefault="004011CF" w:rsidP="001645F6">
      <w:pPr>
        <w:pStyle w:val="NICCYSubline"/>
        <w:rPr>
          <w:b w:val="0"/>
          <w:color w:val="404040" w:themeColor="text1" w:themeTint="BF"/>
          <w:lang w:val="en-GB"/>
        </w:rPr>
      </w:pPr>
    </w:p>
    <w:p w14:paraId="3282977A" w14:textId="0FBCCD42" w:rsidR="004011CF" w:rsidRPr="00B25C28" w:rsidRDefault="004011CF" w:rsidP="001645F6">
      <w:pPr>
        <w:pStyle w:val="NICCYSubline"/>
        <w:rPr>
          <w:b w:val="0"/>
          <w:color w:val="FF0000"/>
          <w:lang w:val="en-GB"/>
        </w:rPr>
      </w:pPr>
      <w:r w:rsidRPr="00B25C28">
        <w:rPr>
          <w:b w:val="0"/>
          <w:color w:val="FF0000"/>
          <w:lang w:val="en-GB"/>
        </w:rPr>
        <w:t>S</w:t>
      </w:r>
      <w:r w:rsidR="00B25C28" w:rsidRPr="00B25C28">
        <w:rPr>
          <w:b w:val="0"/>
          <w:color w:val="FF0000"/>
          <w:lang w:val="en-GB"/>
        </w:rPr>
        <w:t>outh Eastern Health and Social Care Trust (savings of 1</w:t>
      </w:r>
      <w:r w:rsidRPr="00B25C28">
        <w:rPr>
          <w:b w:val="0"/>
          <w:color w:val="FF0000"/>
          <w:lang w:val="en-GB"/>
        </w:rPr>
        <w:t>0.8million</w:t>
      </w:r>
      <w:r w:rsidR="00B25C28" w:rsidRPr="00B25C28">
        <w:rPr>
          <w:b w:val="0"/>
          <w:color w:val="FF0000"/>
          <w:lang w:val="en-GB"/>
        </w:rPr>
        <w:t>)</w:t>
      </w:r>
    </w:p>
    <w:p w14:paraId="04CC8041" w14:textId="0261331D" w:rsidR="00597D5A" w:rsidRDefault="007F17C8" w:rsidP="00597D5A">
      <w:pPr>
        <w:pStyle w:val="NICCYSubline"/>
        <w:numPr>
          <w:ilvl w:val="0"/>
          <w:numId w:val="27"/>
        </w:numPr>
        <w:rPr>
          <w:b w:val="0"/>
          <w:color w:val="404040" w:themeColor="text1" w:themeTint="BF"/>
          <w:lang w:val="en-GB"/>
        </w:rPr>
      </w:pPr>
      <w:r>
        <w:rPr>
          <w:b w:val="0"/>
          <w:color w:val="404040" w:themeColor="text1" w:themeTint="BF"/>
          <w:lang w:val="en-GB"/>
        </w:rPr>
        <w:t>Section 3 proposals include r</w:t>
      </w:r>
      <w:r w:rsidR="0092284E">
        <w:rPr>
          <w:b w:val="0"/>
          <w:color w:val="404040" w:themeColor="text1" w:themeTint="BF"/>
          <w:lang w:val="en-GB"/>
        </w:rPr>
        <w:t>eplac</w:t>
      </w:r>
      <w:r>
        <w:rPr>
          <w:b w:val="0"/>
          <w:color w:val="404040" w:themeColor="text1" w:themeTint="BF"/>
          <w:lang w:val="en-GB"/>
        </w:rPr>
        <w:t xml:space="preserve">ing </w:t>
      </w:r>
      <w:r w:rsidR="0092284E">
        <w:rPr>
          <w:b w:val="0"/>
          <w:color w:val="404040" w:themeColor="text1" w:themeTint="BF"/>
          <w:lang w:val="en-GB"/>
        </w:rPr>
        <w:t>agency and external staff with in</w:t>
      </w:r>
      <w:r w:rsidR="005E49AE">
        <w:rPr>
          <w:b w:val="0"/>
          <w:color w:val="404040" w:themeColor="text1" w:themeTint="BF"/>
          <w:lang w:val="en-GB"/>
        </w:rPr>
        <w:t>-</w:t>
      </w:r>
      <w:r w:rsidR="0092284E">
        <w:rPr>
          <w:b w:val="0"/>
          <w:color w:val="404040" w:themeColor="text1" w:themeTint="BF"/>
          <w:lang w:val="en-GB"/>
        </w:rPr>
        <w:t>house staff locum doctors in child health</w:t>
      </w:r>
      <w:r w:rsidR="007E569E">
        <w:rPr>
          <w:b w:val="0"/>
          <w:color w:val="404040" w:themeColor="text1" w:themeTint="BF"/>
          <w:lang w:val="en-GB"/>
        </w:rPr>
        <w:t xml:space="preserve"> and </w:t>
      </w:r>
      <w:r w:rsidR="00EA6FF1">
        <w:rPr>
          <w:b w:val="0"/>
          <w:color w:val="404040" w:themeColor="text1" w:themeTint="BF"/>
          <w:lang w:val="en-GB"/>
        </w:rPr>
        <w:t xml:space="preserve">we note that </w:t>
      </w:r>
      <w:r w:rsidR="00597D5A">
        <w:rPr>
          <w:b w:val="0"/>
          <w:color w:val="404040" w:themeColor="text1" w:themeTint="BF"/>
          <w:lang w:val="en-GB"/>
        </w:rPr>
        <w:t xml:space="preserve">robust arrangements should be in place to ensure there is no disruption to services. </w:t>
      </w:r>
    </w:p>
    <w:p w14:paraId="1486124A" w14:textId="6BFDFF64" w:rsidR="007F17C8" w:rsidRDefault="0092284E" w:rsidP="00597D5A">
      <w:pPr>
        <w:pStyle w:val="NICCYSubline"/>
        <w:numPr>
          <w:ilvl w:val="0"/>
          <w:numId w:val="27"/>
        </w:numPr>
        <w:rPr>
          <w:b w:val="0"/>
          <w:color w:val="404040" w:themeColor="text1" w:themeTint="BF"/>
          <w:lang w:val="en-GB"/>
        </w:rPr>
      </w:pPr>
      <w:r>
        <w:rPr>
          <w:b w:val="0"/>
          <w:color w:val="404040" w:themeColor="text1" w:themeTint="BF"/>
          <w:lang w:val="en-GB"/>
        </w:rPr>
        <w:t>Section 4</w:t>
      </w:r>
      <w:r w:rsidR="007F17C8">
        <w:rPr>
          <w:b w:val="0"/>
          <w:color w:val="404040" w:themeColor="text1" w:themeTint="BF"/>
          <w:lang w:val="en-GB"/>
        </w:rPr>
        <w:t xml:space="preserve"> proposals</w:t>
      </w:r>
      <w:r w:rsidR="007E569E">
        <w:rPr>
          <w:b w:val="0"/>
          <w:color w:val="404040" w:themeColor="text1" w:themeTint="BF"/>
          <w:lang w:val="en-GB"/>
        </w:rPr>
        <w:t>,</w:t>
      </w:r>
      <w:r w:rsidR="007F17C8">
        <w:rPr>
          <w:b w:val="0"/>
          <w:color w:val="404040" w:themeColor="text1" w:themeTint="BF"/>
          <w:lang w:val="en-GB"/>
        </w:rPr>
        <w:t xml:space="preserve"> including a r</w:t>
      </w:r>
      <w:r>
        <w:rPr>
          <w:b w:val="0"/>
          <w:color w:val="404040" w:themeColor="text1" w:themeTint="BF"/>
          <w:lang w:val="en-GB"/>
        </w:rPr>
        <w:t>educ</w:t>
      </w:r>
      <w:r w:rsidR="007F17C8">
        <w:rPr>
          <w:b w:val="0"/>
          <w:color w:val="404040" w:themeColor="text1" w:themeTint="BF"/>
          <w:lang w:val="en-GB"/>
        </w:rPr>
        <w:t xml:space="preserve">tion in </w:t>
      </w:r>
      <w:r>
        <w:rPr>
          <w:b w:val="0"/>
          <w:color w:val="404040" w:themeColor="text1" w:themeTint="BF"/>
          <w:lang w:val="en-GB"/>
        </w:rPr>
        <w:t xml:space="preserve">locum expenditure within emergency care </w:t>
      </w:r>
      <w:r w:rsidR="007F17C8">
        <w:rPr>
          <w:b w:val="0"/>
          <w:color w:val="404040" w:themeColor="text1" w:themeTint="BF"/>
          <w:lang w:val="en-GB"/>
        </w:rPr>
        <w:t xml:space="preserve">and </w:t>
      </w:r>
      <w:r w:rsidR="007E569E">
        <w:rPr>
          <w:b w:val="0"/>
          <w:color w:val="404040" w:themeColor="text1" w:themeTint="BF"/>
          <w:lang w:val="en-GB"/>
        </w:rPr>
        <w:t xml:space="preserve">reduction in </w:t>
      </w:r>
      <w:r w:rsidR="007F17C8">
        <w:rPr>
          <w:b w:val="0"/>
          <w:color w:val="404040" w:themeColor="text1" w:themeTint="BF"/>
          <w:lang w:val="en-GB"/>
        </w:rPr>
        <w:t>elective surgeries</w:t>
      </w:r>
      <w:r w:rsidR="007E569E">
        <w:rPr>
          <w:b w:val="0"/>
          <w:color w:val="404040" w:themeColor="text1" w:themeTint="BF"/>
          <w:lang w:val="en-GB"/>
        </w:rPr>
        <w:t>,</w:t>
      </w:r>
      <w:r w:rsidR="007F17C8">
        <w:rPr>
          <w:b w:val="0"/>
          <w:color w:val="404040" w:themeColor="text1" w:themeTint="BF"/>
          <w:lang w:val="en-GB"/>
        </w:rPr>
        <w:t xml:space="preserve"> will </w:t>
      </w:r>
      <w:r w:rsidR="00597D5A">
        <w:rPr>
          <w:b w:val="0"/>
          <w:color w:val="404040" w:themeColor="text1" w:themeTint="BF"/>
          <w:lang w:val="en-GB"/>
        </w:rPr>
        <w:t xml:space="preserve">again effect a wide range of services and individuals, including children and young people. </w:t>
      </w:r>
      <w:r w:rsidR="007F17C8">
        <w:rPr>
          <w:b w:val="0"/>
          <w:color w:val="404040" w:themeColor="text1" w:themeTint="BF"/>
          <w:lang w:val="en-GB"/>
        </w:rPr>
        <w:t xml:space="preserve">Whilst the Trust is not reducing agency staff spend on qualified </w:t>
      </w:r>
      <w:r w:rsidR="007E569E">
        <w:rPr>
          <w:b w:val="0"/>
          <w:color w:val="404040" w:themeColor="text1" w:themeTint="BF"/>
          <w:lang w:val="en-GB"/>
        </w:rPr>
        <w:t>nursing posts (d</w:t>
      </w:r>
      <w:r w:rsidR="007F17C8">
        <w:rPr>
          <w:b w:val="0"/>
          <w:color w:val="404040" w:themeColor="text1" w:themeTint="BF"/>
          <w:lang w:val="en-GB"/>
        </w:rPr>
        <w:t>ue to safety concerns</w:t>
      </w:r>
      <w:r w:rsidR="007E569E">
        <w:rPr>
          <w:b w:val="0"/>
          <w:color w:val="404040" w:themeColor="text1" w:themeTint="BF"/>
          <w:lang w:val="en-GB"/>
        </w:rPr>
        <w:t>)</w:t>
      </w:r>
      <w:r w:rsidR="007F17C8">
        <w:rPr>
          <w:b w:val="0"/>
          <w:color w:val="404040" w:themeColor="text1" w:themeTint="BF"/>
          <w:lang w:val="en-GB"/>
        </w:rPr>
        <w:t xml:space="preserve">, we note that other posts will be </w:t>
      </w:r>
      <w:r w:rsidR="00597D5A">
        <w:rPr>
          <w:b w:val="0"/>
          <w:color w:val="404040" w:themeColor="text1" w:themeTint="BF"/>
          <w:lang w:val="en-GB"/>
        </w:rPr>
        <w:t xml:space="preserve">impacted </w:t>
      </w:r>
      <w:r w:rsidR="007F17C8">
        <w:rPr>
          <w:b w:val="0"/>
          <w:color w:val="404040" w:themeColor="text1" w:themeTint="BF"/>
          <w:lang w:val="en-GB"/>
        </w:rPr>
        <w:t xml:space="preserve">including in </w:t>
      </w:r>
      <w:r w:rsidR="004001EF">
        <w:rPr>
          <w:b w:val="0"/>
          <w:color w:val="404040" w:themeColor="text1" w:themeTint="BF"/>
          <w:lang w:val="en-GB"/>
        </w:rPr>
        <w:t>Allied H</w:t>
      </w:r>
      <w:r w:rsidR="007F17C8">
        <w:rPr>
          <w:b w:val="0"/>
          <w:color w:val="404040" w:themeColor="text1" w:themeTint="BF"/>
          <w:lang w:val="en-GB"/>
        </w:rPr>
        <w:t>ea</w:t>
      </w:r>
      <w:r w:rsidR="004001EF">
        <w:rPr>
          <w:b w:val="0"/>
          <w:color w:val="404040" w:themeColor="text1" w:themeTint="BF"/>
          <w:lang w:val="en-GB"/>
        </w:rPr>
        <w:t>l</w:t>
      </w:r>
      <w:r w:rsidR="007F17C8">
        <w:rPr>
          <w:b w:val="0"/>
          <w:color w:val="404040" w:themeColor="text1" w:themeTint="BF"/>
          <w:lang w:val="en-GB"/>
        </w:rPr>
        <w:t xml:space="preserve">th </w:t>
      </w:r>
      <w:r w:rsidR="004001EF">
        <w:rPr>
          <w:b w:val="0"/>
          <w:color w:val="404040" w:themeColor="text1" w:themeTint="BF"/>
          <w:lang w:val="en-GB"/>
        </w:rPr>
        <w:t>P</w:t>
      </w:r>
      <w:r w:rsidR="007F17C8">
        <w:rPr>
          <w:b w:val="0"/>
          <w:color w:val="404040" w:themeColor="text1" w:themeTint="BF"/>
          <w:lang w:val="en-GB"/>
        </w:rPr>
        <w:t>rofessions and chil</w:t>
      </w:r>
      <w:r w:rsidR="004001EF">
        <w:rPr>
          <w:b w:val="0"/>
          <w:color w:val="404040" w:themeColor="text1" w:themeTint="BF"/>
          <w:lang w:val="en-GB"/>
        </w:rPr>
        <w:t>d</w:t>
      </w:r>
      <w:r w:rsidR="007F17C8">
        <w:rPr>
          <w:b w:val="0"/>
          <w:color w:val="404040" w:themeColor="text1" w:themeTint="BF"/>
          <w:lang w:val="en-GB"/>
        </w:rPr>
        <w:t>ren’s social care</w:t>
      </w:r>
      <w:r w:rsidR="00EA6FF1">
        <w:rPr>
          <w:b w:val="0"/>
          <w:color w:val="404040" w:themeColor="text1" w:themeTint="BF"/>
          <w:lang w:val="en-GB"/>
        </w:rPr>
        <w:t xml:space="preserve"> and highlight the importance of giving consideration to the full impact of this in meeting children and young people’s needs</w:t>
      </w:r>
      <w:r w:rsidR="007F17C8">
        <w:rPr>
          <w:b w:val="0"/>
          <w:color w:val="404040" w:themeColor="text1" w:themeTint="BF"/>
          <w:lang w:val="en-GB"/>
        </w:rPr>
        <w:t xml:space="preserve">. </w:t>
      </w:r>
    </w:p>
    <w:p w14:paraId="525DCED0" w14:textId="100A5C78" w:rsidR="005E49AE" w:rsidRDefault="005E49AE" w:rsidP="001645F6">
      <w:pPr>
        <w:pStyle w:val="NICCYSubline"/>
        <w:rPr>
          <w:b w:val="0"/>
          <w:color w:val="404040" w:themeColor="text1" w:themeTint="BF"/>
          <w:lang w:val="en-GB"/>
        </w:rPr>
      </w:pPr>
    </w:p>
    <w:p w14:paraId="788A2CAD" w14:textId="51AA133A" w:rsidR="00BC3A1E" w:rsidRPr="00C62434" w:rsidRDefault="00BC3A1E" w:rsidP="001645F6">
      <w:pPr>
        <w:pStyle w:val="NICCYSubline"/>
        <w:rPr>
          <w:b w:val="0"/>
          <w:color w:val="FF0000"/>
          <w:lang w:val="en-GB"/>
        </w:rPr>
      </w:pPr>
      <w:r w:rsidRPr="00C62434">
        <w:rPr>
          <w:b w:val="0"/>
          <w:color w:val="FF0000"/>
          <w:lang w:val="en-GB"/>
        </w:rPr>
        <w:t>S</w:t>
      </w:r>
      <w:r w:rsidR="00B25C28">
        <w:rPr>
          <w:b w:val="0"/>
          <w:color w:val="FF0000"/>
          <w:lang w:val="en-GB"/>
        </w:rPr>
        <w:t xml:space="preserve">outhern </w:t>
      </w:r>
      <w:r w:rsidRPr="00C62434">
        <w:rPr>
          <w:b w:val="0"/>
          <w:color w:val="FF0000"/>
          <w:lang w:val="en-GB"/>
        </w:rPr>
        <w:t>H</w:t>
      </w:r>
      <w:r w:rsidR="00B25C28">
        <w:rPr>
          <w:b w:val="0"/>
          <w:color w:val="FF0000"/>
          <w:lang w:val="en-GB"/>
        </w:rPr>
        <w:t xml:space="preserve">ealth and Social Care </w:t>
      </w:r>
      <w:r w:rsidRPr="00C62434">
        <w:rPr>
          <w:b w:val="0"/>
          <w:color w:val="FF0000"/>
          <w:lang w:val="en-GB"/>
        </w:rPr>
        <w:t>T</w:t>
      </w:r>
      <w:r w:rsidR="00B25C28">
        <w:rPr>
          <w:b w:val="0"/>
          <w:color w:val="FF0000"/>
          <w:lang w:val="en-GB"/>
        </w:rPr>
        <w:t xml:space="preserve">rust (saving of </w:t>
      </w:r>
      <w:r w:rsidRPr="00C62434">
        <w:rPr>
          <w:b w:val="0"/>
          <w:color w:val="FF0000"/>
          <w:lang w:val="en-GB"/>
        </w:rPr>
        <w:t>6.4 million</w:t>
      </w:r>
      <w:r w:rsidR="00B25C28">
        <w:rPr>
          <w:b w:val="0"/>
          <w:color w:val="FF0000"/>
          <w:lang w:val="en-GB"/>
        </w:rPr>
        <w:t>)</w:t>
      </w:r>
    </w:p>
    <w:p w14:paraId="57F4E3AD" w14:textId="2D600470" w:rsidR="00597D5A" w:rsidRDefault="007E569E" w:rsidP="00597D5A">
      <w:pPr>
        <w:pStyle w:val="NICCYSubline"/>
        <w:numPr>
          <w:ilvl w:val="0"/>
          <w:numId w:val="28"/>
        </w:numPr>
        <w:rPr>
          <w:b w:val="0"/>
          <w:color w:val="404040" w:themeColor="text1" w:themeTint="BF"/>
          <w:lang w:val="en-GB"/>
        </w:rPr>
      </w:pPr>
      <w:r>
        <w:rPr>
          <w:b w:val="0"/>
          <w:color w:val="404040" w:themeColor="text1" w:themeTint="BF"/>
          <w:lang w:val="en-GB"/>
        </w:rPr>
        <w:t>In relation to Section 3 plans</w:t>
      </w:r>
      <w:r w:rsidR="008F2631">
        <w:rPr>
          <w:b w:val="0"/>
          <w:color w:val="404040" w:themeColor="text1" w:themeTint="BF"/>
          <w:lang w:val="en-GB"/>
        </w:rPr>
        <w:t>,</w:t>
      </w:r>
      <w:r>
        <w:rPr>
          <w:b w:val="0"/>
          <w:color w:val="404040" w:themeColor="text1" w:themeTint="BF"/>
          <w:lang w:val="en-GB"/>
        </w:rPr>
        <w:t xml:space="preserve"> </w:t>
      </w:r>
      <w:r w:rsidR="00597D5A">
        <w:rPr>
          <w:b w:val="0"/>
          <w:color w:val="404040" w:themeColor="text1" w:themeTint="BF"/>
          <w:lang w:val="en-GB"/>
        </w:rPr>
        <w:t>such as</w:t>
      </w:r>
      <w:r w:rsidR="008F2631">
        <w:rPr>
          <w:b w:val="0"/>
          <w:color w:val="404040" w:themeColor="text1" w:themeTint="BF"/>
          <w:lang w:val="en-GB"/>
        </w:rPr>
        <w:t>,</w:t>
      </w:r>
      <w:r w:rsidR="00597D5A">
        <w:rPr>
          <w:b w:val="0"/>
          <w:color w:val="404040" w:themeColor="text1" w:themeTint="BF"/>
          <w:lang w:val="en-GB"/>
        </w:rPr>
        <w:t xml:space="preserve"> </w:t>
      </w:r>
      <w:r>
        <w:rPr>
          <w:b w:val="0"/>
          <w:color w:val="404040" w:themeColor="text1" w:themeTint="BF"/>
          <w:lang w:val="en-GB"/>
        </w:rPr>
        <w:t xml:space="preserve">staff </w:t>
      </w:r>
      <w:r w:rsidR="00BC3A1E">
        <w:rPr>
          <w:b w:val="0"/>
          <w:color w:val="404040" w:themeColor="text1" w:themeTint="BF"/>
          <w:lang w:val="en-GB"/>
        </w:rPr>
        <w:t xml:space="preserve">vacancies not </w:t>
      </w:r>
      <w:r>
        <w:rPr>
          <w:b w:val="0"/>
          <w:color w:val="404040" w:themeColor="text1" w:themeTint="BF"/>
          <w:lang w:val="en-GB"/>
        </w:rPr>
        <w:t xml:space="preserve">being </w:t>
      </w:r>
      <w:r w:rsidR="00BC3A1E">
        <w:rPr>
          <w:b w:val="0"/>
          <w:color w:val="404040" w:themeColor="text1" w:themeTint="BF"/>
          <w:lang w:val="en-GB"/>
        </w:rPr>
        <w:t>filled</w:t>
      </w:r>
      <w:r>
        <w:rPr>
          <w:b w:val="0"/>
          <w:color w:val="404040" w:themeColor="text1" w:themeTint="BF"/>
          <w:lang w:val="en-GB"/>
        </w:rPr>
        <w:t xml:space="preserve"> and slippage on </w:t>
      </w:r>
      <w:r w:rsidR="00BC3A1E">
        <w:rPr>
          <w:b w:val="0"/>
          <w:color w:val="404040" w:themeColor="text1" w:themeTint="BF"/>
          <w:lang w:val="en-GB"/>
        </w:rPr>
        <w:t>demography funding</w:t>
      </w:r>
      <w:r>
        <w:rPr>
          <w:b w:val="0"/>
          <w:color w:val="404040" w:themeColor="text1" w:themeTint="BF"/>
          <w:lang w:val="en-GB"/>
        </w:rPr>
        <w:t xml:space="preserve"> </w:t>
      </w:r>
      <w:r w:rsidR="00597D5A">
        <w:rPr>
          <w:b w:val="0"/>
          <w:color w:val="404040" w:themeColor="text1" w:themeTint="BF"/>
          <w:lang w:val="en-GB"/>
        </w:rPr>
        <w:t>including c</w:t>
      </w:r>
      <w:r w:rsidR="00BC3A1E">
        <w:rPr>
          <w:b w:val="0"/>
          <w:color w:val="404040" w:themeColor="text1" w:themeTint="BF"/>
          <w:lang w:val="en-GB"/>
        </w:rPr>
        <w:t>hildren’s services</w:t>
      </w:r>
      <w:r>
        <w:rPr>
          <w:b w:val="0"/>
          <w:color w:val="404040" w:themeColor="text1" w:themeTint="BF"/>
          <w:lang w:val="en-GB"/>
        </w:rPr>
        <w:t xml:space="preserve"> and </w:t>
      </w:r>
      <w:r w:rsidR="00BC3A1E">
        <w:rPr>
          <w:b w:val="0"/>
          <w:color w:val="404040" w:themeColor="text1" w:themeTint="BF"/>
          <w:lang w:val="en-GB"/>
        </w:rPr>
        <w:t xml:space="preserve">acute care </w:t>
      </w:r>
      <w:r>
        <w:rPr>
          <w:b w:val="0"/>
          <w:color w:val="404040" w:themeColor="text1" w:themeTint="BF"/>
          <w:lang w:val="en-GB"/>
        </w:rPr>
        <w:t xml:space="preserve">we </w:t>
      </w:r>
      <w:r w:rsidR="00597D5A">
        <w:rPr>
          <w:b w:val="0"/>
          <w:color w:val="404040" w:themeColor="text1" w:themeTint="BF"/>
          <w:lang w:val="en-GB"/>
        </w:rPr>
        <w:t xml:space="preserve">again </w:t>
      </w:r>
      <w:r w:rsidR="008F2631">
        <w:rPr>
          <w:b w:val="0"/>
          <w:color w:val="404040" w:themeColor="text1" w:themeTint="BF"/>
          <w:lang w:val="en-GB"/>
        </w:rPr>
        <w:t xml:space="preserve">note </w:t>
      </w:r>
      <w:r w:rsidR="00597D5A">
        <w:rPr>
          <w:b w:val="0"/>
          <w:color w:val="404040" w:themeColor="text1" w:themeTint="BF"/>
          <w:lang w:val="en-GB"/>
        </w:rPr>
        <w:t>that proposals are assessed as having no or little impact</w:t>
      </w:r>
      <w:r w:rsidR="000E49DC">
        <w:rPr>
          <w:b w:val="0"/>
          <w:color w:val="404040" w:themeColor="text1" w:themeTint="BF"/>
          <w:lang w:val="en-GB"/>
        </w:rPr>
        <w:t xml:space="preserve"> and that further detail on the services and groups of children affected is required to ensure this. </w:t>
      </w:r>
      <w:r w:rsidR="00597D5A">
        <w:rPr>
          <w:b w:val="0"/>
          <w:color w:val="404040" w:themeColor="text1" w:themeTint="BF"/>
          <w:lang w:val="en-GB"/>
        </w:rPr>
        <w:t xml:space="preserve"> </w:t>
      </w:r>
    </w:p>
    <w:p w14:paraId="2F6B0B13" w14:textId="390D8D5C" w:rsidR="00BC3A1E" w:rsidRDefault="00335386" w:rsidP="00597D5A">
      <w:pPr>
        <w:pStyle w:val="NICCYSubline"/>
        <w:numPr>
          <w:ilvl w:val="0"/>
          <w:numId w:val="28"/>
        </w:numPr>
        <w:rPr>
          <w:b w:val="0"/>
          <w:color w:val="404040" w:themeColor="text1" w:themeTint="BF"/>
          <w:lang w:val="en-GB"/>
        </w:rPr>
      </w:pPr>
      <w:r>
        <w:rPr>
          <w:b w:val="0"/>
          <w:color w:val="404040" w:themeColor="text1" w:themeTint="BF"/>
          <w:lang w:val="en-GB"/>
        </w:rPr>
        <w:t xml:space="preserve">We note that the only </w:t>
      </w:r>
      <w:r w:rsidR="00BC3A1E">
        <w:rPr>
          <w:b w:val="0"/>
          <w:color w:val="404040" w:themeColor="text1" w:themeTint="BF"/>
          <w:lang w:val="en-GB"/>
        </w:rPr>
        <w:t xml:space="preserve">Section 4 </w:t>
      </w:r>
      <w:r>
        <w:rPr>
          <w:b w:val="0"/>
          <w:color w:val="404040" w:themeColor="text1" w:themeTint="BF"/>
          <w:lang w:val="en-GB"/>
        </w:rPr>
        <w:t xml:space="preserve">proposal included is in regard to the </w:t>
      </w:r>
      <w:r w:rsidR="00BC3A1E">
        <w:rPr>
          <w:b w:val="0"/>
          <w:color w:val="404040" w:themeColor="text1" w:themeTint="BF"/>
          <w:lang w:val="en-GB"/>
        </w:rPr>
        <w:t>procurement of community equipment</w:t>
      </w:r>
      <w:r>
        <w:rPr>
          <w:b w:val="0"/>
          <w:color w:val="404040" w:themeColor="text1" w:themeTint="BF"/>
          <w:lang w:val="en-GB"/>
        </w:rPr>
        <w:t>.</w:t>
      </w:r>
    </w:p>
    <w:p w14:paraId="11FACA71" w14:textId="0F9ED837" w:rsidR="00575B5A" w:rsidRDefault="00BC3A1E" w:rsidP="001645F6">
      <w:pPr>
        <w:pStyle w:val="NICCYSubline"/>
        <w:rPr>
          <w:b w:val="0"/>
          <w:color w:val="404040" w:themeColor="text1" w:themeTint="BF"/>
          <w:lang w:val="en-GB"/>
        </w:rPr>
      </w:pPr>
      <w:r>
        <w:rPr>
          <w:b w:val="0"/>
          <w:color w:val="404040" w:themeColor="text1" w:themeTint="BF"/>
          <w:lang w:val="en-GB"/>
        </w:rPr>
        <w:t xml:space="preserve"> </w:t>
      </w:r>
    </w:p>
    <w:p w14:paraId="74FA8A8A" w14:textId="78232E82" w:rsidR="00575B5A" w:rsidRDefault="00575B5A" w:rsidP="001645F6">
      <w:pPr>
        <w:pStyle w:val="NICCYSubline"/>
        <w:rPr>
          <w:b w:val="0"/>
          <w:color w:val="404040" w:themeColor="text1" w:themeTint="BF"/>
          <w:lang w:val="en-GB"/>
        </w:rPr>
      </w:pPr>
      <w:r w:rsidRPr="00C62434">
        <w:rPr>
          <w:b w:val="0"/>
          <w:color w:val="FF0000"/>
          <w:lang w:val="en-GB"/>
        </w:rPr>
        <w:t>W</w:t>
      </w:r>
      <w:r w:rsidR="00B25C28">
        <w:rPr>
          <w:b w:val="0"/>
          <w:color w:val="FF0000"/>
          <w:lang w:val="en-GB"/>
        </w:rPr>
        <w:t xml:space="preserve">estern </w:t>
      </w:r>
      <w:r w:rsidRPr="00C62434">
        <w:rPr>
          <w:b w:val="0"/>
          <w:color w:val="FF0000"/>
          <w:lang w:val="en-GB"/>
        </w:rPr>
        <w:t>H</w:t>
      </w:r>
      <w:r w:rsidR="00B25C28">
        <w:rPr>
          <w:b w:val="0"/>
          <w:color w:val="FF0000"/>
          <w:lang w:val="en-GB"/>
        </w:rPr>
        <w:t xml:space="preserve">ealth and </w:t>
      </w:r>
      <w:r w:rsidRPr="00C62434">
        <w:rPr>
          <w:b w:val="0"/>
          <w:color w:val="FF0000"/>
          <w:lang w:val="en-GB"/>
        </w:rPr>
        <w:t>S</w:t>
      </w:r>
      <w:r w:rsidR="00B25C28">
        <w:rPr>
          <w:b w:val="0"/>
          <w:color w:val="FF0000"/>
          <w:lang w:val="en-GB"/>
        </w:rPr>
        <w:t xml:space="preserve">ocial </w:t>
      </w:r>
      <w:r w:rsidRPr="00C62434">
        <w:rPr>
          <w:b w:val="0"/>
          <w:color w:val="FF0000"/>
          <w:lang w:val="en-GB"/>
        </w:rPr>
        <w:t>C</w:t>
      </w:r>
      <w:r w:rsidR="00B25C28">
        <w:rPr>
          <w:b w:val="0"/>
          <w:color w:val="FF0000"/>
          <w:lang w:val="en-GB"/>
        </w:rPr>
        <w:t xml:space="preserve">are </w:t>
      </w:r>
      <w:r w:rsidRPr="00C62434">
        <w:rPr>
          <w:b w:val="0"/>
          <w:color w:val="FF0000"/>
          <w:lang w:val="en-GB"/>
        </w:rPr>
        <w:t>T</w:t>
      </w:r>
      <w:r w:rsidR="00B25C28">
        <w:rPr>
          <w:b w:val="0"/>
          <w:color w:val="FF0000"/>
          <w:lang w:val="en-GB"/>
        </w:rPr>
        <w:t>rust</w:t>
      </w:r>
      <w:r w:rsidRPr="00C62434">
        <w:rPr>
          <w:b w:val="0"/>
          <w:color w:val="FF0000"/>
          <w:lang w:val="en-GB"/>
        </w:rPr>
        <w:t xml:space="preserve"> </w:t>
      </w:r>
      <w:r w:rsidR="00B25C28">
        <w:rPr>
          <w:b w:val="0"/>
          <w:color w:val="FF0000"/>
          <w:lang w:val="en-GB"/>
        </w:rPr>
        <w:t xml:space="preserve">(savings of </w:t>
      </w:r>
      <w:r w:rsidRPr="00C62434">
        <w:rPr>
          <w:b w:val="0"/>
          <w:color w:val="FF0000"/>
          <w:lang w:val="en-GB"/>
        </w:rPr>
        <w:t>12.5 million</w:t>
      </w:r>
      <w:r w:rsidR="00B25C28">
        <w:rPr>
          <w:b w:val="0"/>
          <w:color w:val="FF0000"/>
          <w:lang w:val="en-GB"/>
        </w:rPr>
        <w:t>)</w:t>
      </w:r>
    </w:p>
    <w:p w14:paraId="598A4843" w14:textId="073900DA" w:rsidR="00575B5A" w:rsidRDefault="00575B5A" w:rsidP="00871F95">
      <w:pPr>
        <w:pStyle w:val="NICCYSubline"/>
        <w:numPr>
          <w:ilvl w:val="0"/>
          <w:numId w:val="29"/>
        </w:numPr>
        <w:rPr>
          <w:b w:val="0"/>
          <w:color w:val="404040" w:themeColor="text1" w:themeTint="BF"/>
          <w:lang w:val="en-GB"/>
        </w:rPr>
      </w:pPr>
      <w:r>
        <w:rPr>
          <w:b w:val="0"/>
          <w:color w:val="404040" w:themeColor="text1" w:themeTint="BF"/>
          <w:lang w:val="en-GB"/>
        </w:rPr>
        <w:t>In</w:t>
      </w:r>
      <w:r w:rsidR="00597D5A">
        <w:rPr>
          <w:b w:val="0"/>
          <w:color w:val="404040" w:themeColor="text1" w:themeTint="BF"/>
          <w:lang w:val="en-GB"/>
        </w:rPr>
        <w:t xml:space="preserve"> relation to </w:t>
      </w:r>
      <w:r>
        <w:rPr>
          <w:b w:val="0"/>
          <w:color w:val="404040" w:themeColor="text1" w:themeTint="BF"/>
          <w:lang w:val="en-GB"/>
        </w:rPr>
        <w:t>Section 4</w:t>
      </w:r>
      <w:r w:rsidR="00597D5A">
        <w:rPr>
          <w:b w:val="0"/>
          <w:color w:val="404040" w:themeColor="text1" w:themeTint="BF"/>
          <w:lang w:val="en-GB"/>
        </w:rPr>
        <w:t xml:space="preserve"> plans we highlight that r</w:t>
      </w:r>
      <w:r>
        <w:rPr>
          <w:b w:val="0"/>
          <w:color w:val="404040" w:themeColor="text1" w:themeTint="BF"/>
          <w:lang w:val="en-GB"/>
        </w:rPr>
        <w:t xml:space="preserve">eduction in </w:t>
      </w:r>
      <w:r w:rsidR="00597D5A">
        <w:rPr>
          <w:b w:val="0"/>
          <w:color w:val="404040" w:themeColor="text1" w:themeTint="BF"/>
          <w:lang w:val="en-GB"/>
        </w:rPr>
        <w:t xml:space="preserve">the use of </w:t>
      </w:r>
      <w:r>
        <w:rPr>
          <w:b w:val="0"/>
          <w:color w:val="404040" w:themeColor="text1" w:themeTint="BF"/>
          <w:lang w:val="en-GB"/>
        </w:rPr>
        <w:t xml:space="preserve">non NHS locum, nursing and </w:t>
      </w:r>
      <w:r w:rsidR="00A75EED">
        <w:rPr>
          <w:b w:val="0"/>
          <w:color w:val="404040" w:themeColor="text1" w:themeTint="BF"/>
          <w:lang w:val="en-GB"/>
        </w:rPr>
        <w:t xml:space="preserve">agency </w:t>
      </w:r>
      <w:r>
        <w:rPr>
          <w:b w:val="0"/>
          <w:color w:val="404040" w:themeColor="text1" w:themeTint="BF"/>
          <w:lang w:val="en-GB"/>
        </w:rPr>
        <w:t xml:space="preserve">social work staff </w:t>
      </w:r>
      <w:r w:rsidR="00597D5A">
        <w:rPr>
          <w:b w:val="0"/>
          <w:color w:val="404040" w:themeColor="text1" w:themeTint="BF"/>
          <w:lang w:val="en-GB"/>
        </w:rPr>
        <w:t xml:space="preserve">along with </w:t>
      </w:r>
      <w:r>
        <w:rPr>
          <w:b w:val="0"/>
          <w:color w:val="404040" w:themeColor="text1" w:themeTint="BF"/>
          <w:lang w:val="en-GB"/>
        </w:rPr>
        <w:t>bed closures</w:t>
      </w:r>
      <w:r w:rsidR="00597D5A">
        <w:rPr>
          <w:b w:val="0"/>
          <w:color w:val="404040" w:themeColor="text1" w:themeTint="BF"/>
          <w:lang w:val="en-GB"/>
        </w:rPr>
        <w:t xml:space="preserve"> and an </w:t>
      </w:r>
      <w:r>
        <w:rPr>
          <w:b w:val="0"/>
          <w:color w:val="404040" w:themeColor="text1" w:themeTint="BF"/>
          <w:lang w:val="en-GB"/>
        </w:rPr>
        <w:t xml:space="preserve">increase </w:t>
      </w:r>
      <w:r w:rsidR="00597D5A">
        <w:rPr>
          <w:b w:val="0"/>
          <w:color w:val="404040" w:themeColor="text1" w:themeTint="BF"/>
          <w:lang w:val="en-GB"/>
        </w:rPr>
        <w:t xml:space="preserve">in </w:t>
      </w:r>
      <w:r>
        <w:rPr>
          <w:b w:val="0"/>
          <w:color w:val="404040" w:themeColor="text1" w:themeTint="BF"/>
          <w:lang w:val="en-GB"/>
        </w:rPr>
        <w:t xml:space="preserve">routine care waiting times </w:t>
      </w:r>
      <w:r w:rsidR="00597D5A">
        <w:rPr>
          <w:b w:val="0"/>
          <w:color w:val="404040" w:themeColor="text1" w:themeTint="BF"/>
          <w:lang w:val="en-GB"/>
        </w:rPr>
        <w:t xml:space="preserve">and reduction in elective procedures will impact </w:t>
      </w:r>
      <w:r w:rsidR="000E49DC">
        <w:rPr>
          <w:b w:val="0"/>
          <w:color w:val="404040" w:themeColor="text1" w:themeTint="BF"/>
          <w:lang w:val="en-GB"/>
        </w:rPr>
        <w:t xml:space="preserve">on </w:t>
      </w:r>
      <w:r w:rsidR="00597D5A">
        <w:rPr>
          <w:b w:val="0"/>
          <w:color w:val="404040" w:themeColor="text1" w:themeTint="BF"/>
          <w:lang w:val="en-GB"/>
        </w:rPr>
        <w:t xml:space="preserve">children and young people. </w:t>
      </w:r>
    </w:p>
    <w:p w14:paraId="326574CD" w14:textId="47B93399" w:rsidR="00575B5A" w:rsidRDefault="00597D5A" w:rsidP="00871F95">
      <w:pPr>
        <w:pStyle w:val="NICCYSubline"/>
        <w:numPr>
          <w:ilvl w:val="0"/>
          <w:numId w:val="29"/>
        </w:numPr>
        <w:rPr>
          <w:b w:val="0"/>
          <w:color w:val="404040" w:themeColor="text1" w:themeTint="BF"/>
          <w:lang w:val="en-GB"/>
        </w:rPr>
      </w:pPr>
      <w:r>
        <w:rPr>
          <w:b w:val="0"/>
          <w:color w:val="404040" w:themeColor="text1" w:themeTint="BF"/>
          <w:lang w:val="en-GB"/>
        </w:rPr>
        <w:t>We note that the Trust has stated that reductions or delays in service developments will not extend to</w:t>
      </w:r>
      <w:r w:rsidR="00575B5A">
        <w:rPr>
          <w:b w:val="0"/>
          <w:color w:val="404040" w:themeColor="text1" w:themeTint="BF"/>
          <w:lang w:val="en-GB"/>
        </w:rPr>
        <w:t xml:space="preserve"> learning disability or disability programmes of care.</w:t>
      </w:r>
    </w:p>
    <w:p w14:paraId="1B37D3DD" w14:textId="684ECF64" w:rsidR="00575B5A" w:rsidRDefault="00597D5A" w:rsidP="00871F95">
      <w:pPr>
        <w:pStyle w:val="NICCYSubline"/>
        <w:numPr>
          <w:ilvl w:val="0"/>
          <w:numId w:val="29"/>
        </w:numPr>
        <w:rPr>
          <w:b w:val="0"/>
          <w:color w:val="404040" w:themeColor="text1" w:themeTint="BF"/>
          <w:lang w:val="en-GB"/>
        </w:rPr>
      </w:pPr>
      <w:r>
        <w:rPr>
          <w:b w:val="0"/>
          <w:color w:val="404040" w:themeColor="text1" w:themeTint="BF"/>
          <w:lang w:val="en-GB"/>
        </w:rPr>
        <w:t>We note with concern that the proposal to r</w:t>
      </w:r>
      <w:r w:rsidR="00575B5A">
        <w:rPr>
          <w:b w:val="0"/>
          <w:color w:val="404040" w:themeColor="text1" w:themeTint="BF"/>
          <w:lang w:val="en-GB"/>
        </w:rPr>
        <w:t xml:space="preserve">emodel </w:t>
      </w:r>
      <w:r>
        <w:rPr>
          <w:b w:val="0"/>
          <w:color w:val="404040" w:themeColor="text1" w:themeTint="BF"/>
          <w:lang w:val="en-GB"/>
        </w:rPr>
        <w:t xml:space="preserve">the </w:t>
      </w:r>
      <w:r w:rsidR="00575B5A">
        <w:rPr>
          <w:b w:val="0"/>
          <w:color w:val="404040" w:themeColor="text1" w:themeTint="BF"/>
          <w:lang w:val="en-GB"/>
        </w:rPr>
        <w:t xml:space="preserve">SWAH neonatal </w:t>
      </w:r>
      <w:r w:rsidR="0016458A">
        <w:rPr>
          <w:b w:val="0"/>
          <w:color w:val="404040" w:themeColor="text1" w:themeTint="BF"/>
          <w:lang w:val="en-GB"/>
        </w:rPr>
        <w:t xml:space="preserve">service </w:t>
      </w:r>
      <w:r w:rsidR="0016458A">
        <w:rPr>
          <w:b w:val="0"/>
          <w:color w:val="404040" w:themeColor="text1" w:themeTint="BF"/>
          <w:lang w:val="en-GB"/>
        </w:rPr>
        <w:lastRenderedPageBreak/>
        <w:t xml:space="preserve">provision </w:t>
      </w:r>
      <w:r w:rsidR="00575B5A">
        <w:rPr>
          <w:b w:val="0"/>
          <w:color w:val="404040" w:themeColor="text1" w:themeTint="BF"/>
          <w:lang w:val="en-GB"/>
        </w:rPr>
        <w:t xml:space="preserve">and </w:t>
      </w:r>
      <w:r>
        <w:rPr>
          <w:b w:val="0"/>
          <w:color w:val="404040" w:themeColor="text1" w:themeTint="BF"/>
          <w:lang w:val="en-GB"/>
        </w:rPr>
        <w:t xml:space="preserve">also the </w:t>
      </w:r>
      <w:r w:rsidR="00575B5A">
        <w:rPr>
          <w:b w:val="0"/>
          <w:color w:val="404040" w:themeColor="text1" w:themeTint="BF"/>
          <w:lang w:val="en-GB"/>
        </w:rPr>
        <w:t xml:space="preserve">Older </w:t>
      </w:r>
      <w:r>
        <w:rPr>
          <w:b w:val="0"/>
          <w:color w:val="404040" w:themeColor="text1" w:themeTint="BF"/>
          <w:lang w:val="en-GB"/>
        </w:rPr>
        <w:t>P</w:t>
      </w:r>
      <w:r w:rsidR="00575B5A">
        <w:rPr>
          <w:b w:val="0"/>
          <w:color w:val="404040" w:themeColor="text1" w:themeTint="BF"/>
          <w:lang w:val="en-GB"/>
        </w:rPr>
        <w:t xml:space="preserve">ersons </w:t>
      </w:r>
      <w:r>
        <w:rPr>
          <w:b w:val="0"/>
          <w:color w:val="404040" w:themeColor="text1" w:themeTint="BF"/>
          <w:lang w:val="en-GB"/>
        </w:rPr>
        <w:t>A</w:t>
      </w:r>
      <w:r w:rsidR="00575B5A">
        <w:rPr>
          <w:b w:val="0"/>
          <w:color w:val="404040" w:themeColor="text1" w:themeTint="BF"/>
          <w:lang w:val="en-GB"/>
        </w:rPr>
        <w:t xml:space="preserve">ssessment and </w:t>
      </w:r>
      <w:r>
        <w:rPr>
          <w:b w:val="0"/>
          <w:color w:val="404040" w:themeColor="text1" w:themeTint="BF"/>
          <w:lang w:val="en-GB"/>
        </w:rPr>
        <w:t>L</w:t>
      </w:r>
      <w:r w:rsidR="00575B5A">
        <w:rPr>
          <w:b w:val="0"/>
          <w:color w:val="404040" w:themeColor="text1" w:themeTint="BF"/>
          <w:lang w:val="en-GB"/>
        </w:rPr>
        <w:t xml:space="preserve">iaison </w:t>
      </w:r>
      <w:r>
        <w:rPr>
          <w:b w:val="0"/>
          <w:color w:val="404040" w:themeColor="text1" w:themeTint="BF"/>
          <w:lang w:val="en-GB"/>
        </w:rPr>
        <w:t>S</w:t>
      </w:r>
      <w:r w:rsidR="00575B5A">
        <w:rPr>
          <w:b w:val="0"/>
          <w:color w:val="404040" w:themeColor="text1" w:themeTint="BF"/>
          <w:lang w:val="en-GB"/>
        </w:rPr>
        <w:t>ervice</w:t>
      </w:r>
      <w:r w:rsidR="000E49DC">
        <w:rPr>
          <w:b w:val="0"/>
          <w:color w:val="404040" w:themeColor="text1" w:themeTint="BF"/>
          <w:lang w:val="en-GB"/>
        </w:rPr>
        <w:t xml:space="preserve"> </w:t>
      </w:r>
      <w:r w:rsidR="00A75EED">
        <w:rPr>
          <w:b w:val="0"/>
          <w:color w:val="404040" w:themeColor="text1" w:themeTint="BF"/>
          <w:lang w:val="en-GB"/>
        </w:rPr>
        <w:t xml:space="preserve">do </w:t>
      </w:r>
      <w:r w:rsidR="009C21EF">
        <w:rPr>
          <w:b w:val="0"/>
          <w:color w:val="404040" w:themeColor="text1" w:themeTint="BF"/>
          <w:lang w:val="en-GB"/>
        </w:rPr>
        <w:t xml:space="preserve">not </w:t>
      </w:r>
      <w:r w:rsidR="00A75EED">
        <w:rPr>
          <w:b w:val="0"/>
          <w:color w:val="404040" w:themeColor="text1" w:themeTint="BF"/>
          <w:lang w:val="en-GB"/>
        </w:rPr>
        <w:t xml:space="preserve">appear to be </w:t>
      </w:r>
      <w:r w:rsidR="009C21EF">
        <w:rPr>
          <w:b w:val="0"/>
          <w:color w:val="404040" w:themeColor="text1" w:themeTint="BF"/>
          <w:lang w:val="en-GB"/>
        </w:rPr>
        <w:t xml:space="preserve">screened in for equality impact assessment and </w:t>
      </w:r>
      <w:r w:rsidR="000E49DC">
        <w:rPr>
          <w:b w:val="0"/>
          <w:color w:val="404040" w:themeColor="text1" w:themeTint="BF"/>
          <w:lang w:val="en-GB"/>
        </w:rPr>
        <w:t xml:space="preserve">are </w:t>
      </w:r>
      <w:r w:rsidR="009C21EF">
        <w:rPr>
          <w:b w:val="0"/>
          <w:color w:val="404040" w:themeColor="text1" w:themeTint="BF"/>
          <w:lang w:val="en-GB"/>
        </w:rPr>
        <w:t xml:space="preserve">considered as having a minor impact. In relation to neonatal care, the Trust should </w:t>
      </w:r>
      <w:r w:rsidR="000E49DC">
        <w:rPr>
          <w:b w:val="0"/>
          <w:color w:val="404040" w:themeColor="text1" w:themeTint="BF"/>
          <w:lang w:val="en-GB"/>
        </w:rPr>
        <w:t xml:space="preserve">urgently </w:t>
      </w:r>
      <w:r w:rsidR="009C21EF">
        <w:rPr>
          <w:b w:val="0"/>
          <w:color w:val="404040" w:themeColor="text1" w:themeTint="BF"/>
          <w:lang w:val="en-GB"/>
        </w:rPr>
        <w:t xml:space="preserve">reconsider the need to </w:t>
      </w:r>
      <w:r w:rsidR="00A75EED">
        <w:rPr>
          <w:b w:val="0"/>
          <w:color w:val="404040" w:themeColor="text1" w:themeTint="BF"/>
          <w:lang w:val="en-GB"/>
        </w:rPr>
        <w:t xml:space="preserve">screen and </w:t>
      </w:r>
      <w:r w:rsidR="009C21EF">
        <w:rPr>
          <w:b w:val="0"/>
          <w:color w:val="404040" w:themeColor="text1" w:themeTint="BF"/>
          <w:lang w:val="en-GB"/>
        </w:rPr>
        <w:t xml:space="preserve">impact assess proposals to manage neonatal babies within the </w:t>
      </w:r>
      <w:r w:rsidR="00575B5A">
        <w:rPr>
          <w:b w:val="0"/>
          <w:color w:val="404040" w:themeColor="text1" w:themeTint="BF"/>
          <w:lang w:val="en-GB"/>
        </w:rPr>
        <w:t xml:space="preserve">maternity ward and </w:t>
      </w:r>
      <w:r w:rsidR="009C21EF">
        <w:rPr>
          <w:b w:val="0"/>
          <w:color w:val="404040" w:themeColor="text1" w:themeTint="BF"/>
          <w:lang w:val="en-GB"/>
        </w:rPr>
        <w:t xml:space="preserve">address the </w:t>
      </w:r>
      <w:r w:rsidR="00575B5A">
        <w:rPr>
          <w:b w:val="0"/>
          <w:color w:val="404040" w:themeColor="text1" w:themeTint="BF"/>
          <w:lang w:val="en-GB"/>
        </w:rPr>
        <w:t xml:space="preserve">impact </w:t>
      </w:r>
      <w:r w:rsidR="009C21EF">
        <w:rPr>
          <w:b w:val="0"/>
          <w:color w:val="404040" w:themeColor="text1" w:themeTint="BF"/>
          <w:lang w:val="en-GB"/>
        </w:rPr>
        <w:t xml:space="preserve">this may have on capacity </w:t>
      </w:r>
      <w:r w:rsidR="000E49DC">
        <w:rPr>
          <w:b w:val="0"/>
          <w:color w:val="404040" w:themeColor="text1" w:themeTint="BF"/>
          <w:lang w:val="en-GB"/>
        </w:rPr>
        <w:t xml:space="preserve">both </w:t>
      </w:r>
      <w:r w:rsidR="009C21EF">
        <w:rPr>
          <w:b w:val="0"/>
          <w:color w:val="404040" w:themeColor="text1" w:themeTint="BF"/>
          <w:lang w:val="en-GB"/>
        </w:rPr>
        <w:t xml:space="preserve">within the </w:t>
      </w:r>
      <w:r w:rsidR="00575B5A">
        <w:rPr>
          <w:b w:val="0"/>
          <w:color w:val="404040" w:themeColor="text1" w:themeTint="BF"/>
          <w:lang w:val="en-GB"/>
        </w:rPr>
        <w:t xml:space="preserve">maternity ward </w:t>
      </w:r>
      <w:r w:rsidR="009C21EF">
        <w:rPr>
          <w:b w:val="0"/>
          <w:color w:val="404040" w:themeColor="text1" w:themeTint="BF"/>
          <w:lang w:val="en-GB"/>
        </w:rPr>
        <w:t xml:space="preserve">and </w:t>
      </w:r>
      <w:r w:rsidR="000E49DC">
        <w:rPr>
          <w:b w:val="0"/>
          <w:color w:val="404040" w:themeColor="text1" w:themeTint="BF"/>
          <w:lang w:val="en-GB"/>
        </w:rPr>
        <w:t xml:space="preserve">also </w:t>
      </w:r>
      <w:r w:rsidR="009C21EF">
        <w:rPr>
          <w:b w:val="0"/>
          <w:color w:val="404040" w:themeColor="text1" w:themeTint="BF"/>
          <w:lang w:val="en-GB"/>
        </w:rPr>
        <w:t>the n</w:t>
      </w:r>
      <w:r w:rsidR="00575B5A">
        <w:rPr>
          <w:b w:val="0"/>
          <w:color w:val="404040" w:themeColor="text1" w:themeTint="BF"/>
          <w:lang w:val="en-GB"/>
        </w:rPr>
        <w:t xml:space="preserve">eonatal retrieval team </w:t>
      </w:r>
      <w:r w:rsidR="009C21EF">
        <w:rPr>
          <w:b w:val="0"/>
          <w:color w:val="404040" w:themeColor="text1" w:themeTint="BF"/>
          <w:lang w:val="en-GB"/>
        </w:rPr>
        <w:t xml:space="preserve">and regional neonatal network of care. </w:t>
      </w:r>
    </w:p>
    <w:p w14:paraId="02FC6DD7" w14:textId="77777777" w:rsidR="00575B5A" w:rsidRDefault="00575B5A" w:rsidP="001645F6">
      <w:pPr>
        <w:pStyle w:val="NICCYSubline"/>
        <w:rPr>
          <w:b w:val="0"/>
          <w:color w:val="404040" w:themeColor="text1" w:themeTint="BF"/>
          <w:lang w:val="en-GB"/>
        </w:rPr>
      </w:pPr>
    </w:p>
    <w:p w14:paraId="0CFF94DE" w14:textId="28F89759" w:rsidR="006E119F" w:rsidRPr="00773C46" w:rsidRDefault="00407894" w:rsidP="001645F6">
      <w:pPr>
        <w:pStyle w:val="NICCYSubline"/>
        <w:rPr>
          <w:color w:val="FF0000"/>
          <w:lang w:val="en-GB"/>
        </w:rPr>
      </w:pPr>
      <w:r w:rsidRPr="00773C46">
        <w:rPr>
          <w:color w:val="FF0000"/>
          <w:lang w:val="en-GB"/>
        </w:rPr>
        <w:t>Conclu</w:t>
      </w:r>
      <w:r w:rsidR="00773C46">
        <w:rPr>
          <w:color w:val="FF0000"/>
          <w:lang w:val="en-GB"/>
        </w:rPr>
        <w:t>sion</w:t>
      </w:r>
    </w:p>
    <w:p w14:paraId="5D430C03" w14:textId="77777777" w:rsidR="00773C46" w:rsidRDefault="00773C46" w:rsidP="001645F6">
      <w:pPr>
        <w:pStyle w:val="NICCYSubline"/>
        <w:rPr>
          <w:b w:val="0"/>
          <w:color w:val="404040" w:themeColor="text1" w:themeTint="BF"/>
          <w:lang w:val="en-GB"/>
        </w:rPr>
      </w:pPr>
    </w:p>
    <w:p w14:paraId="0AFFBA46" w14:textId="77777777" w:rsidR="00773C46" w:rsidRDefault="00871F95" w:rsidP="001645F6">
      <w:pPr>
        <w:pStyle w:val="NICCYSubline"/>
        <w:rPr>
          <w:b w:val="0"/>
          <w:color w:val="404040" w:themeColor="text1" w:themeTint="BF"/>
          <w:lang w:val="en-GB"/>
        </w:rPr>
      </w:pPr>
      <w:r>
        <w:rPr>
          <w:b w:val="0"/>
          <w:color w:val="404040" w:themeColor="text1" w:themeTint="BF"/>
          <w:lang w:val="en-GB"/>
        </w:rPr>
        <w:t>As outlined</w:t>
      </w:r>
      <w:r w:rsidR="00773C46">
        <w:rPr>
          <w:b w:val="0"/>
          <w:color w:val="404040" w:themeColor="text1" w:themeTint="BF"/>
          <w:lang w:val="en-GB"/>
        </w:rPr>
        <w:t xml:space="preserve"> above</w:t>
      </w:r>
      <w:r>
        <w:rPr>
          <w:b w:val="0"/>
          <w:color w:val="404040" w:themeColor="text1" w:themeTint="BF"/>
          <w:lang w:val="en-GB"/>
        </w:rPr>
        <w:t>,</w:t>
      </w:r>
      <w:r w:rsidR="00773C46">
        <w:rPr>
          <w:b w:val="0"/>
          <w:color w:val="404040" w:themeColor="text1" w:themeTint="BF"/>
          <w:lang w:val="en-GB"/>
        </w:rPr>
        <w:t xml:space="preserve"> NICCY notes that all HSCTs should:</w:t>
      </w:r>
    </w:p>
    <w:p w14:paraId="30B6C93B" w14:textId="5881EA20" w:rsidR="00407894" w:rsidRDefault="00871F95" w:rsidP="001645F6">
      <w:pPr>
        <w:pStyle w:val="NICCYSubline"/>
        <w:rPr>
          <w:b w:val="0"/>
          <w:color w:val="404040" w:themeColor="text1" w:themeTint="BF"/>
          <w:lang w:val="en-GB"/>
        </w:rPr>
      </w:pPr>
      <w:r>
        <w:rPr>
          <w:b w:val="0"/>
          <w:color w:val="404040" w:themeColor="text1" w:themeTint="BF"/>
          <w:lang w:val="en-GB"/>
        </w:rPr>
        <w:t xml:space="preserve"> </w:t>
      </w:r>
    </w:p>
    <w:p w14:paraId="0FE3FA32" w14:textId="40EC29A3" w:rsidR="006E119F" w:rsidRPr="0016458A" w:rsidRDefault="0016458A" w:rsidP="0016458A">
      <w:pPr>
        <w:pStyle w:val="NICCYSubline"/>
        <w:numPr>
          <w:ilvl w:val="0"/>
          <w:numId w:val="30"/>
        </w:numPr>
        <w:rPr>
          <w:b w:val="0"/>
          <w:color w:val="404040" w:themeColor="text1" w:themeTint="BF"/>
          <w:lang w:val="en-GB"/>
        </w:rPr>
      </w:pPr>
      <w:r>
        <w:rPr>
          <w:b w:val="0"/>
          <w:color w:val="404040" w:themeColor="text1" w:themeTint="BF"/>
          <w:lang w:val="en-GB"/>
        </w:rPr>
        <w:t xml:space="preserve">Ensure </w:t>
      </w:r>
      <w:r w:rsidR="00773C46" w:rsidRPr="0016458A">
        <w:rPr>
          <w:b w:val="0"/>
          <w:color w:val="404040" w:themeColor="text1" w:themeTint="BF"/>
          <w:lang w:val="en-GB"/>
        </w:rPr>
        <w:t xml:space="preserve">Financial Planning Savings Plans </w:t>
      </w:r>
      <w:r>
        <w:rPr>
          <w:b w:val="0"/>
          <w:color w:val="404040" w:themeColor="text1" w:themeTint="BF"/>
          <w:lang w:val="en-GB"/>
        </w:rPr>
        <w:t>are s</w:t>
      </w:r>
      <w:r w:rsidR="00773C46" w:rsidRPr="0016458A">
        <w:rPr>
          <w:b w:val="0"/>
          <w:color w:val="404040" w:themeColor="text1" w:themeTint="BF"/>
          <w:lang w:val="en-GB"/>
        </w:rPr>
        <w:t>ubject to a child rights impact assessment.</w:t>
      </w:r>
    </w:p>
    <w:p w14:paraId="3942871E" w14:textId="200A1AB2" w:rsidR="006E119F" w:rsidRDefault="0016458A" w:rsidP="0016458A">
      <w:pPr>
        <w:pStyle w:val="NICCYSubline"/>
        <w:numPr>
          <w:ilvl w:val="0"/>
          <w:numId w:val="30"/>
        </w:numPr>
        <w:rPr>
          <w:b w:val="0"/>
          <w:color w:val="404040" w:themeColor="text1" w:themeTint="BF"/>
          <w:lang w:val="en-GB"/>
        </w:rPr>
      </w:pPr>
      <w:r>
        <w:rPr>
          <w:b w:val="0"/>
          <w:color w:val="404040" w:themeColor="text1" w:themeTint="BF"/>
          <w:lang w:val="en-GB"/>
        </w:rPr>
        <w:t xml:space="preserve">Provide </w:t>
      </w:r>
      <w:r w:rsidR="00773C46" w:rsidRPr="0016458A">
        <w:rPr>
          <w:b w:val="0"/>
          <w:color w:val="404040" w:themeColor="text1" w:themeTint="BF"/>
          <w:lang w:val="en-GB"/>
        </w:rPr>
        <w:t>information on engagement with children and young people during the consultation process.</w:t>
      </w:r>
    </w:p>
    <w:p w14:paraId="1563C1FA" w14:textId="77777777" w:rsidR="009E2DAA" w:rsidRPr="0016458A" w:rsidRDefault="009E2DAA" w:rsidP="009E2DAA">
      <w:pPr>
        <w:pStyle w:val="NICCYSubline"/>
        <w:numPr>
          <w:ilvl w:val="0"/>
          <w:numId w:val="30"/>
        </w:numPr>
        <w:rPr>
          <w:b w:val="0"/>
          <w:color w:val="404040" w:themeColor="text1" w:themeTint="BF"/>
          <w:lang w:val="en-GB"/>
        </w:rPr>
      </w:pPr>
      <w:r>
        <w:rPr>
          <w:b w:val="0"/>
          <w:color w:val="404040" w:themeColor="text1" w:themeTint="BF"/>
          <w:lang w:val="en-GB"/>
        </w:rPr>
        <w:t xml:space="preserve">Ensure </w:t>
      </w:r>
      <w:r w:rsidRPr="0016458A">
        <w:rPr>
          <w:b w:val="0"/>
          <w:color w:val="404040" w:themeColor="text1" w:themeTint="BF"/>
          <w:lang w:val="en-GB"/>
        </w:rPr>
        <w:t>the safety of proposals as the foremost principle to consider</w:t>
      </w:r>
      <w:r>
        <w:rPr>
          <w:b w:val="0"/>
          <w:color w:val="404040" w:themeColor="text1" w:themeTint="BF"/>
          <w:lang w:val="en-GB"/>
        </w:rPr>
        <w:t xml:space="preserve"> in identifying savings proposals</w:t>
      </w:r>
      <w:r w:rsidRPr="0016458A">
        <w:rPr>
          <w:b w:val="0"/>
          <w:color w:val="404040" w:themeColor="text1" w:themeTint="BF"/>
          <w:lang w:val="en-GB"/>
        </w:rPr>
        <w:t>.</w:t>
      </w:r>
    </w:p>
    <w:p w14:paraId="1C608FE4" w14:textId="7C3C9A0E" w:rsidR="006E119F" w:rsidRPr="0016458A" w:rsidRDefault="000E49DC" w:rsidP="0016458A">
      <w:pPr>
        <w:pStyle w:val="NICCYSubline"/>
        <w:numPr>
          <w:ilvl w:val="0"/>
          <w:numId w:val="30"/>
        </w:numPr>
        <w:rPr>
          <w:b w:val="0"/>
          <w:color w:val="404040" w:themeColor="text1" w:themeTint="BF"/>
          <w:lang w:val="en-GB"/>
        </w:rPr>
      </w:pPr>
      <w:r>
        <w:rPr>
          <w:b w:val="0"/>
          <w:color w:val="404040" w:themeColor="text1" w:themeTint="BF"/>
          <w:lang w:val="en-GB"/>
        </w:rPr>
        <w:t xml:space="preserve">Properly </w:t>
      </w:r>
      <w:r w:rsidRPr="0016458A">
        <w:rPr>
          <w:b w:val="0"/>
          <w:color w:val="404040" w:themeColor="text1" w:themeTint="BF"/>
          <w:lang w:val="en-GB"/>
        </w:rPr>
        <w:t>identify how children and young people are likely to be impacted by proposals, including within social care services.</w:t>
      </w:r>
      <w:r>
        <w:rPr>
          <w:b w:val="0"/>
          <w:color w:val="404040" w:themeColor="text1" w:themeTint="BF"/>
          <w:lang w:val="en-GB"/>
        </w:rPr>
        <w:t xml:space="preserve"> This should include f</w:t>
      </w:r>
      <w:r w:rsidR="0016458A">
        <w:rPr>
          <w:b w:val="0"/>
          <w:color w:val="404040" w:themeColor="text1" w:themeTint="BF"/>
          <w:lang w:val="en-GB"/>
        </w:rPr>
        <w:t xml:space="preserve">urther review </w:t>
      </w:r>
      <w:r>
        <w:rPr>
          <w:b w:val="0"/>
          <w:color w:val="404040" w:themeColor="text1" w:themeTint="BF"/>
          <w:lang w:val="en-GB"/>
        </w:rPr>
        <w:t xml:space="preserve">of </w:t>
      </w:r>
      <w:r w:rsidR="00773C46" w:rsidRPr="0016458A">
        <w:rPr>
          <w:b w:val="0"/>
          <w:color w:val="404040" w:themeColor="text1" w:themeTint="BF"/>
          <w:lang w:val="en-GB"/>
        </w:rPr>
        <w:t xml:space="preserve">Section 3 </w:t>
      </w:r>
      <w:r w:rsidR="0016458A">
        <w:rPr>
          <w:b w:val="0"/>
          <w:color w:val="404040" w:themeColor="text1" w:themeTint="BF"/>
          <w:lang w:val="en-GB"/>
        </w:rPr>
        <w:t xml:space="preserve">savings </w:t>
      </w:r>
      <w:r w:rsidR="00773C46" w:rsidRPr="0016458A">
        <w:rPr>
          <w:b w:val="0"/>
          <w:color w:val="404040" w:themeColor="text1" w:themeTint="BF"/>
          <w:lang w:val="en-GB"/>
        </w:rPr>
        <w:t xml:space="preserve">proposals </w:t>
      </w:r>
      <w:r w:rsidR="0016458A">
        <w:rPr>
          <w:b w:val="0"/>
          <w:color w:val="404040" w:themeColor="text1" w:themeTint="BF"/>
          <w:lang w:val="en-GB"/>
        </w:rPr>
        <w:t xml:space="preserve">(such as delays in service developments or in recruitment) and Section 4 proposals assessed as having minor impact (such as remodelling the SWAH neonatal service) before </w:t>
      </w:r>
      <w:r w:rsidR="00773C46" w:rsidRPr="0016458A">
        <w:rPr>
          <w:b w:val="0"/>
          <w:color w:val="404040" w:themeColor="text1" w:themeTint="BF"/>
          <w:lang w:val="en-GB"/>
        </w:rPr>
        <w:t xml:space="preserve">they can be </w:t>
      </w:r>
      <w:r>
        <w:rPr>
          <w:b w:val="0"/>
          <w:color w:val="404040" w:themeColor="text1" w:themeTint="BF"/>
          <w:lang w:val="en-GB"/>
        </w:rPr>
        <w:t xml:space="preserve">properly </w:t>
      </w:r>
      <w:r w:rsidR="00773C46" w:rsidRPr="0016458A">
        <w:rPr>
          <w:b w:val="0"/>
          <w:color w:val="404040" w:themeColor="text1" w:themeTint="BF"/>
          <w:lang w:val="en-GB"/>
        </w:rPr>
        <w:t>assessed as having no or little impact.</w:t>
      </w:r>
    </w:p>
    <w:p w14:paraId="339E7A32" w14:textId="4DE04E5E" w:rsidR="006E119F" w:rsidRPr="00B81300" w:rsidRDefault="009E2DAA" w:rsidP="0061420F">
      <w:pPr>
        <w:pStyle w:val="NICCYSubline"/>
        <w:numPr>
          <w:ilvl w:val="0"/>
          <w:numId w:val="30"/>
        </w:numPr>
        <w:rPr>
          <w:b w:val="0"/>
          <w:color w:val="404040" w:themeColor="text1" w:themeTint="BF"/>
          <w:lang w:val="en-GB"/>
        </w:rPr>
      </w:pPr>
      <w:r w:rsidRPr="00B81300">
        <w:rPr>
          <w:b w:val="0"/>
          <w:color w:val="404040" w:themeColor="text1" w:themeTint="BF"/>
        </w:rPr>
        <w:t>In addition to review the screening of proposals and the policies affected Trusts should u</w:t>
      </w:r>
      <w:r w:rsidR="00773C46" w:rsidRPr="00B81300">
        <w:rPr>
          <w:b w:val="0"/>
          <w:color w:val="404040" w:themeColor="text1" w:themeTint="BF"/>
        </w:rPr>
        <w:t xml:space="preserve">ndertake full equality impact assessment exercises </w:t>
      </w:r>
      <w:r w:rsidRPr="00B81300">
        <w:rPr>
          <w:b w:val="0"/>
          <w:color w:val="404040" w:themeColor="text1" w:themeTint="BF"/>
        </w:rPr>
        <w:t xml:space="preserve">which identify mitigation measures or alternatives </w:t>
      </w:r>
      <w:r w:rsidR="00773C46" w:rsidRPr="00B81300">
        <w:rPr>
          <w:b w:val="0"/>
          <w:color w:val="404040" w:themeColor="text1" w:themeTint="BF"/>
        </w:rPr>
        <w:t>as a matter of urgency.</w:t>
      </w:r>
    </w:p>
    <w:p w14:paraId="673794A8" w14:textId="3A5F6FCA" w:rsidR="006E119F" w:rsidRDefault="006E119F" w:rsidP="001645F6">
      <w:pPr>
        <w:pStyle w:val="NICCYSubline"/>
        <w:rPr>
          <w:b w:val="0"/>
          <w:color w:val="404040" w:themeColor="text1" w:themeTint="BF"/>
          <w:lang w:val="en-GB"/>
        </w:rPr>
      </w:pPr>
    </w:p>
    <w:sectPr w:rsidR="006E119F" w:rsidSect="0050409E">
      <w:headerReference w:type="default" r:id="rId8"/>
      <w:footerReference w:type="default" r:id="rId9"/>
      <w:pgSz w:w="11900" w:h="16840"/>
      <w:pgMar w:top="2835" w:right="1134" w:bottom="1985" w:left="1134" w:header="39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99D2" w14:textId="77777777" w:rsidR="00455C94" w:rsidRDefault="00455C94" w:rsidP="0050409E">
      <w:r>
        <w:separator/>
      </w:r>
    </w:p>
  </w:endnote>
  <w:endnote w:type="continuationSeparator" w:id="0">
    <w:p w14:paraId="1B983FBC" w14:textId="77777777" w:rsidR="00455C94" w:rsidRDefault="00455C94" w:rsidP="005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Times-Roman">
    <w:altName w:val="Times New Roman"/>
    <w:charset w:val="00"/>
    <w:family w:val="swiss"/>
    <w:pitch w:val="default"/>
  </w:font>
  <w:font w:name="Futura Condense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D121" w14:textId="4DDCCDF3" w:rsidR="00FA08CA" w:rsidRDefault="00C82A6F">
    <w:pPr>
      <w:pStyle w:val="Footer"/>
      <w:rPr>
        <w:rStyle w:val="PageNumber"/>
        <w:rFonts w:ascii="Arial" w:hAnsi="Arial"/>
        <w:color w:val="414042"/>
        <w:sz w:val="16"/>
        <w:szCs w:val="16"/>
        <w:u w:color="414042"/>
      </w:rPr>
    </w:pPr>
    <w:r>
      <w:rPr>
        <w:rStyle w:val="PageNumber"/>
        <w:rFonts w:ascii="Arial" w:hAnsi="Arial"/>
        <w:color w:val="414042"/>
        <w:sz w:val="16"/>
        <w:szCs w:val="16"/>
        <w:u w:color="414042"/>
      </w:rPr>
      <w:fldChar w:fldCharType="begin"/>
    </w:r>
    <w:r w:rsidR="00FA08CA">
      <w:rPr>
        <w:rStyle w:val="PageNumber"/>
        <w:rFonts w:ascii="Arial" w:hAnsi="Arial"/>
        <w:color w:val="414042"/>
        <w:sz w:val="16"/>
        <w:szCs w:val="16"/>
        <w:u w:color="414042"/>
      </w:rPr>
      <w:instrText xml:space="preserve"> PAGE </w:instrText>
    </w:r>
    <w:r>
      <w:rPr>
        <w:rStyle w:val="PageNumber"/>
        <w:rFonts w:ascii="Arial" w:hAnsi="Arial"/>
        <w:color w:val="414042"/>
        <w:sz w:val="16"/>
        <w:szCs w:val="16"/>
        <w:u w:color="414042"/>
      </w:rPr>
      <w:fldChar w:fldCharType="separate"/>
    </w:r>
    <w:r w:rsidR="00F57B10">
      <w:rPr>
        <w:rStyle w:val="PageNumber"/>
        <w:rFonts w:ascii="Arial" w:hAnsi="Arial"/>
        <w:noProof/>
        <w:color w:val="414042"/>
        <w:sz w:val="16"/>
        <w:szCs w:val="16"/>
        <w:u w:color="414042"/>
      </w:rPr>
      <w:t>7</w:t>
    </w:r>
    <w:r>
      <w:rPr>
        <w:rStyle w:val="PageNumber"/>
        <w:rFonts w:ascii="Arial" w:hAnsi="Arial"/>
        <w:color w:val="414042"/>
        <w:sz w:val="16"/>
        <w:szCs w:val="16"/>
        <w:u w:color="414042"/>
      </w:rPr>
      <w:fldChar w:fldCharType="end"/>
    </w:r>
  </w:p>
  <w:p w14:paraId="048AA859" w14:textId="77777777" w:rsidR="00FA08CA" w:rsidRDefault="00FA08CA">
    <w:pPr>
      <w:pStyle w:val="Footer"/>
      <w:ind w:right="360"/>
    </w:pPr>
    <w:r>
      <w:rPr>
        <w:rStyle w:val="PageNumber"/>
        <w:rFonts w:ascii="Arial" w:hAnsi="Arial"/>
        <w:color w:val="414042"/>
        <w:sz w:val="16"/>
        <w:szCs w:val="16"/>
        <w:u w:color="41404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E998" w14:textId="77777777" w:rsidR="00455C94" w:rsidRDefault="00455C94" w:rsidP="0050409E">
      <w:r>
        <w:separator/>
      </w:r>
    </w:p>
  </w:footnote>
  <w:footnote w:type="continuationSeparator" w:id="0">
    <w:p w14:paraId="1D9ED115" w14:textId="77777777" w:rsidR="00455C94" w:rsidRDefault="00455C94" w:rsidP="0050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43B4" w14:textId="64CE3739" w:rsidR="00FA08CA" w:rsidRDefault="00FA08CA">
    <w:pPr>
      <w:pStyle w:val="CompanyName"/>
      <w:rPr>
        <w:rFonts w:ascii="Futura Condensed" w:hAnsi="Futura Condensed" w:hint="eastAsia"/>
      </w:rPr>
    </w:pPr>
    <w:r>
      <w:rPr>
        <w:rFonts w:ascii="Futura Condensed" w:hAnsi="Futura Condensed"/>
        <w:noProof/>
        <w:lang w:val="en-GB" w:eastAsia="en-GB"/>
      </w:rPr>
      <w:drawing>
        <wp:anchor distT="152400" distB="152400" distL="152400" distR="152400" simplePos="0" relativeHeight="251658240" behindDoc="1" locked="0" layoutInCell="1" allowOverlap="1" wp14:anchorId="3E6F8B22" wp14:editId="58396A99">
          <wp:simplePos x="0" y="0"/>
          <wp:positionH relativeFrom="page">
            <wp:posOffset>5292090</wp:posOffset>
          </wp:positionH>
          <wp:positionV relativeFrom="page">
            <wp:posOffset>442594</wp:posOffset>
          </wp:positionV>
          <wp:extent cx="1536700" cy="635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36700" cy="635000"/>
                  </a:xfrm>
                  <a:prstGeom prst="rect">
                    <a:avLst/>
                  </a:prstGeom>
                  <a:ln w="12700" cap="flat">
                    <a:noFill/>
                    <a:miter lim="400000"/>
                  </a:ln>
                  <a:effectLst/>
                </pic:spPr>
              </pic:pic>
            </a:graphicData>
          </a:graphic>
        </wp:anchor>
      </w:drawing>
    </w:r>
    <w:r w:rsidR="0035074B">
      <w:rPr>
        <w:rFonts w:ascii="Futura Condensed" w:hAnsi="Futura Condensed" w:hint="eastAsia"/>
        <w:noProof/>
        <w:lang w:val="en-GB" w:eastAsia="en-GB"/>
      </w:rPr>
      <mc:AlternateContent>
        <mc:Choice Requires="wpg">
          <w:drawing>
            <wp:anchor distT="152400" distB="152400" distL="152400" distR="152400" simplePos="0" relativeHeight="251659264" behindDoc="1" locked="0" layoutInCell="1" allowOverlap="1" wp14:anchorId="2DBB41DB" wp14:editId="7054159E">
              <wp:simplePos x="0" y="0"/>
              <wp:positionH relativeFrom="page">
                <wp:posOffset>-193040</wp:posOffset>
              </wp:positionH>
              <wp:positionV relativeFrom="page">
                <wp:posOffset>9672320</wp:posOffset>
              </wp:positionV>
              <wp:extent cx="7559040" cy="68580"/>
              <wp:effectExtent l="0" t="4445"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68580"/>
                        <a:chOff x="0" y="0"/>
                        <a:chExt cx="75596" cy="692"/>
                      </a:xfrm>
                    </wpg:grpSpPr>
                    <wps:wsp>
                      <wps:cNvPr id="2" name="Rectangle 2"/>
                      <wps:cNvSpPr>
                        <a:spLocks noChangeArrowheads="1"/>
                      </wps:cNvSpPr>
                      <wps:spPr bwMode="auto">
                        <a:xfrm>
                          <a:off x="0" y="0"/>
                          <a:ext cx="15119" cy="692"/>
                        </a:xfrm>
                        <a:prstGeom prst="rect">
                          <a:avLst/>
                        </a:prstGeom>
                        <a:solidFill>
                          <a:srgbClr val="23A4D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5119" y="0"/>
                          <a:ext cx="15119" cy="692"/>
                        </a:xfrm>
                        <a:prstGeom prst="rect">
                          <a:avLst/>
                        </a:prstGeom>
                        <a:solidFill>
                          <a:srgbClr val="EC008C"/>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0238" y="0"/>
                          <a:ext cx="15120" cy="692"/>
                        </a:xfrm>
                        <a:prstGeom prst="rect">
                          <a:avLst/>
                        </a:prstGeom>
                        <a:solidFill>
                          <a:srgbClr val="F57E2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5358" y="0"/>
                          <a:ext cx="15119" cy="692"/>
                        </a:xfrm>
                        <a:prstGeom prst="rect">
                          <a:avLst/>
                        </a:prstGeom>
                        <a:solidFill>
                          <a:srgbClr val="72BF44"/>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60477" y="0"/>
                          <a:ext cx="15119" cy="692"/>
                        </a:xfrm>
                        <a:prstGeom prst="rect">
                          <a:avLst/>
                        </a:prstGeom>
                        <a:solidFill>
                          <a:srgbClr val="ED1C24"/>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4443D" id="Group 1" o:spid="_x0000_s1026" style="position:absolute;margin-left:-15.2pt;margin-top:761.6pt;width:595.2pt;height:5.4pt;z-index:-251657216;mso-wrap-distance-left:12pt;mso-wrap-distance-top:12pt;mso-wrap-distance-right:12pt;mso-wrap-distance-bottom:12pt;mso-position-horizontal-relative:page;mso-position-vertical-relative:page" coordsize="7559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">
              <v:rect id="Rectangle 2" o:spid="_x0000_s1027" style="position:absolute;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" fillcolor="#23a4de" stroked="f" strokeweight="1pt">
                <v:stroke miterlimit="4"/>
              </v:rect>
              <v:rect id="Rectangle 3" o:spid="_x0000_s1028" style="position:absolute;left:15119;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" fillcolor="#ec008c" stroked="f" strokeweight="1pt">
                <v:stroke miterlimit="4"/>
              </v:rect>
              <v:rect id="Rectangle 4" o:spid="_x0000_s1029" style="position:absolute;left:30238;width:1512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" fillcolor="#f57e20" stroked="f" strokeweight="1pt">
                <v:stroke miterlimit="4"/>
              </v:rect>
              <v:rect id="Rectangle 5" o:spid="_x0000_s1030" style="position:absolute;left:45358;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" fillcolor="#72bf44" stroked="f" strokeweight="1pt">
                <v:stroke miterlimit="4"/>
              </v:rect>
              <v:rect id="Rectangle 6" o:spid="_x0000_s1031" style="position:absolute;left:60477;width:1511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" fillcolor="#ed1c24" stroked="f" strokeweight="1pt">
                <v:stroke miterlimit="4"/>
              </v:rect>
              <w10:wrap anchorx="page" anchory="page"/>
            </v:group>
          </w:pict>
        </mc:Fallback>
      </mc:AlternateContent>
    </w:r>
    <w:r>
      <w:rPr>
        <w:rFonts w:ascii="Futura Condensed" w:hAnsi="Futura Condense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B5"/>
    <w:multiLevelType w:val="hybridMultilevel"/>
    <w:tmpl w:val="357A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3FF1"/>
    <w:multiLevelType w:val="hybridMultilevel"/>
    <w:tmpl w:val="759A3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74344"/>
    <w:multiLevelType w:val="hybridMultilevel"/>
    <w:tmpl w:val="92EC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0A28"/>
    <w:multiLevelType w:val="hybridMultilevel"/>
    <w:tmpl w:val="BD6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F7D"/>
    <w:multiLevelType w:val="hybridMultilevel"/>
    <w:tmpl w:val="449E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D5C6C"/>
    <w:multiLevelType w:val="hybridMultilevel"/>
    <w:tmpl w:val="E2543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2B43283"/>
    <w:multiLevelType w:val="hybridMultilevel"/>
    <w:tmpl w:val="1F7E8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03661"/>
    <w:multiLevelType w:val="hybridMultilevel"/>
    <w:tmpl w:val="7AA4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F6FEC"/>
    <w:multiLevelType w:val="hybridMultilevel"/>
    <w:tmpl w:val="21226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0516"/>
    <w:multiLevelType w:val="hybridMultilevel"/>
    <w:tmpl w:val="9F28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A176C"/>
    <w:multiLevelType w:val="hybridMultilevel"/>
    <w:tmpl w:val="5A38982E"/>
    <w:numStyleLink w:val="List31"/>
  </w:abstractNum>
  <w:abstractNum w:abstractNumId="12" w15:restartNumberingAfterBreak="0">
    <w:nsid w:val="1B03760D"/>
    <w:multiLevelType w:val="hybridMultilevel"/>
    <w:tmpl w:val="3B2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A2C49"/>
    <w:multiLevelType w:val="hybridMultilevel"/>
    <w:tmpl w:val="2F6C9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D53814"/>
    <w:multiLevelType w:val="hybridMultilevel"/>
    <w:tmpl w:val="3D5E94A8"/>
    <w:styleLink w:val="ImportedStyle1"/>
    <w:lvl w:ilvl="0" w:tplc="816228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541B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7222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788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DE41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A66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C985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CE5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2CE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7F1864"/>
    <w:multiLevelType w:val="hybridMultilevel"/>
    <w:tmpl w:val="E9723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87666F"/>
    <w:multiLevelType w:val="hybridMultilevel"/>
    <w:tmpl w:val="2F486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4278C"/>
    <w:multiLevelType w:val="hybridMultilevel"/>
    <w:tmpl w:val="3D5E94A8"/>
    <w:numStyleLink w:val="ImportedStyle1"/>
  </w:abstractNum>
  <w:abstractNum w:abstractNumId="18" w15:restartNumberingAfterBreak="0">
    <w:nsid w:val="361B6897"/>
    <w:multiLevelType w:val="hybridMultilevel"/>
    <w:tmpl w:val="46D2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8202E"/>
    <w:multiLevelType w:val="hybridMultilevel"/>
    <w:tmpl w:val="86EA5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62C87"/>
    <w:multiLevelType w:val="hybridMultilevel"/>
    <w:tmpl w:val="D190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310370"/>
    <w:multiLevelType w:val="hybridMultilevel"/>
    <w:tmpl w:val="0C9C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37747"/>
    <w:multiLevelType w:val="hybridMultilevel"/>
    <w:tmpl w:val="5A38982E"/>
    <w:styleLink w:val="List31"/>
    <w:lvl w:ilvl="0" w:tplc="91D65FF8">
      <w:start w:val="1"/>
      <w:numFmt w:val="bullet"/>
      <w:lvlText w:val="•"/>
      <w:lvlJc w:val="left"/>
      <w:pPr>
        <w:tabs>
          <w:tab w:val="left" w:pos="360"/>
        </w:tabs>
        <w:ind w:left="25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14F14A">
      <w:start w:val="1"/>
      <w:numFmt w:val="bullet"/>
      <w:lvlText w:val="o"/>
      <w:lvlJc w:val="left"/>
      <w:pPr>
        <w:tabs>
          <w:tab w:val="left" w:pos="360"/>
        </w:tabs>
        <w:ind w:left="133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322346">
      <w:start w:val="1"/>
      <w:numFmt w:val="bullet"/>
      <w:lvlText w:val="▪"/>
      <w:lvlJc w:val="left"/>
      <w:pPr>
        <w:tabs>
          <w:tab w:val="left" w:pos="360"/>
        </w:tabs>
        <w:ind w:left="205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29712">
      <w:start w:val="1"/>
      <w:numFmt w:val="bullet"/>
      <w:lvlText w:val="•"/>
      <w:lvlJc w:val="left"/>
      <w:pPr>
        <w:tabs>
          <w:tab w:val="left" w:pos="360"/>
        </w:tabs>
        <w:ind w:left="277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E75FA">
      <w:start w:val="1"/>
      <w:numFmt w:val="bullet"/>
      <w:lvlText w:val="o"/>
      <w:lvlJc w:val="left"/>
      <w:pPr>
        <w:tabs>
          <w:tab w:val="left" w:pos="360"/>
        </w:tabs>
        <w:ind w:left="349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663566">
      <w:start w:val="1"/>
      <w:numFmt w:val="bullet"/>
      <w:lvlText w:val="▪"/>
      <w:lvlJc w:val="left"/>
      <w:pPr>
        <w:tabs>
          <w:tab w:val="left" w:pos="360"/>
        </w:tabs>
        <w:ind w:left="421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2C972">
      <w:start w:val="1"/>
      <w:numFmt w:val="bullet"/>
      <w:lvlText w:val="•"/>
      <w:lvlJc w:val="left"/>
      <w:pPr>
        <w:tabs>
          <w:tab w:val="left" w:pos="360"/>
        </w:tabs>
        <w:ind w:left="493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60DFC8">
      <w:start w:val="1"/>
      <w:numFmt w:val="bullet"/>
      <w:lvlText w:val="o"/>
      <w:lvlJc w:val="left"/>
      <w:pPr>
        <w:tabs>
          <w:tab w:val="left" w:pos="360"/>
        </w:tabs>
        <w:ind w:left="565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6CB0A">
      <w:start w:val="1"/>
      <w:numFmt w:val="bullet"/>
      <w:lvlText w:val="▪"/>
      <w:lvlJc w:val="left"/>
      <w:pPr>
        <w:tabs>
          <w:tab w:val="left" w:pos="360"/>
        </w:tabs>
        <w:ind w:left="6370" w:hanging="250"/>
      </w:pPr>
      <w:rPr>
        <w:rFonts w:ascii="Arial" w:eastAsia="Arial" w:hAnsi="Arial" w:cs="Arial"/>
        <w:b w:val="0"/>
        <w:bCs w:val="0"/>
        <w:i w:val="0"/>
        <w:iCs w:val="0"/>
        <w:caps w:val="0"/>
        <w:smallCaps w:val="0"/>
        <w:strike w:val="0"/>
        <w:dstrike w:val="0"/>
        <w:color w:val="414042"/>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A222252"/>
    <w:multiLevelType w:val="hybridMultilevel"/>
    <w:tmpl w:val="AF2CB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FA54B2"/>
    <w:multiLevelType w:val="hybridMultilevel"/>
    <w:tmpl w:val="FFD08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B61A24"/>
    <w:multiLevelType w:val="hybridMultilevel"/>
    <w:tmpl w:val="C9D6B6D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6" w15:restartNumberingAfterBreak="0">
    <w:nsid w:val="6B22404E"/>
    <w:multiLevelType w:val="hybridMultilevel"/>
    <w:tmpl w:val="46103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4F4F6A"/>
    <w:multiLevelType w:val="hybridMultilevel"/>
    <w:tmpl w:val="AFD61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42880"/>
    <w:multiLevelType w:val="hybridMultilevel"/>
    <w:tmpl w:val="04A6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4E1D92"/>
    <w:multiLevelType w:val="hybridMultilevel"/>
    <w:tmpl w:val="24FE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11"/>
  </w:num>
  <w:num w:numId="5">
    <w:abstractNumId w:val="16"/>
  </w:num>
  <w:num w:numId="6">
    <w:abstractNumId w:val="7"/>
  </w:num>
  <w:num w:numId="7">
    <w:abstractNumId w:val="1"/>
  </w:num>
  <w:num w:numId="8">
    <w:abstractNumId w:val="8"/>
  </w:num>
  <w:num w:numId="9">
    <w:abstractNumId w:val="25"/>
  </w:num>
  <w:num w:numId="10">
    <w:abstractNumId w:val="12"/>
  </w:num>
  <w:num w:numId="11">
    <w:abstractNumId w:val="29"/>
  </w:num>
  <w:num w:numId="12">
    <w:abstractNumId w:val="21"/>
  </w:num>
  <w:num w:numId="13">
    <w:abstractNumId w:val="19"/>
  </w:num>
  <w:num w:numId="14">
    <w:abstractNumId w:val="4"/>
  </w:num>
  <w:num w:numId="15">
    <w:abstractNumId w:val="24"/>
  </w:num>
  <w:num w:numId="16">
    <w:abstractNumId w:val="28"/>
  </w:num>
  <w:num w:numId="17">
    <w:abstractNumId w:val="2"/>
  </w:num>
  <w:num w:numId="18">
    <w:abstractNumId w:val="26"/>
  </w:num>
  <w:num w:numId="19">
    <w:abstractNumId w:val="9"/>
  </w:num>
  <w:num w:numId="20">
    <w:abstractNumId w:val="15"/>
  </w:num>
  <w:num w:numId="21">
    <w:abstractNumId w:val="3"/>
  </w:num>
  <w:num w:numId="22">
    <w:abstractNumId w:val="18"/>
  </w:num>
  <w:num w:numId="23">
    <w:abstractNumId w:val="0"/>
  </w:num>
  <w:num w:numId="24">
    <w:abstractNumId w:val="6"/>
  </w:num>
  <w:num w:numId="25">
    <w:abstractNumId w:val="20"/>
  </w:num>
  <w:num w:numId="26">
    <w:abstractNumId w:val="23"/>
  </w:num>
  <w:num w:numId="27">
    <w:abstractNumId w:val="13"/>
  </w:num>
  <w:num w:numId="28">
    <w:abstractNumId w:val="27"/>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E"/>
    <w:rsid w:val="00013ABE"/>
    <w:rsid w:val="00016AE4"/>
    <w:rsid w:val="0002269C"/>
    <w:rsid w:val="00025E21"/>
    <w:rsid w:val="00033C36"/>
    <w:rsid w:val="00037B89"/>
    <w:rsid w:val="000409B5"/>
    <w:rsid w:val="00042B91"/>
    <w:rsid w:val="00060E89"/>
    <w:rsid w:val="00061AD3"/>
    <w:rsid w:val="00071D50"/>
    <w:rsid w:val="00092347"/>
    <w:rsid w:val="00093D8E"/>
    <w:rsid w:val="000961BB"/>
    <w:rsid w:val="0009793D"/>
    <w:rsid w:val="00097BA4"/>
    <w:rsid w:val="000A213B"/>
    <w:rsid w:val="000A3F04"/>
    <w:rsid w:val="000B3675"/>
    <w:rsid w:val="000B7CB0"/>
    <w:rsid w:val="000C02F8"/>
    <w:rsid w:val="000C0F4B"/>
    <w:rsid w:val="000D01DC"/>
    <w:rsid w:val="000D54AB"/>
    <w:rsid w:val="000D63EF"/>
    <w:rsid w:val="000D775B"/>
    <w:rsid w:val="000E49DC"/>
    <w:rsid w:val="000E522C"/>
    <w:rsid w:val="000F4D87"/>
    <w:rsid w:val="000F77F6"/>
    <w:rsid w:val="00105AA8"/>
    <w:rsid w:val="001076E5"/>
    <w:rsid w:val="00111D7E"/>
    <w:rsid w:val="00112638"/>
    <w:rsid w:val="0011654C"/>
    <w:rsid w:val="001252F1"/>
    <w:rsid w:val="00125A2B"/>
    <w:rsid w:val="0013159C"/>
    <w:rsid w:val="001323E9"/>
    <w:rsid w:val="0013297D"/>
    <w:rsid w:val="00137471"/>
    <w:rsid w:val="00143233"/>
    <w:rsid w:val="001433E2"/>
    <w:rsid w:val="00147CF3"/>
    <w:rsid w:val="0015357F"/>
    <w:rsid w:val="00160702"/>
    <w:rsid w:val="00163328"/>
    <w:rsid w:val="0016458A"/>
    <w:rsid w:val="001645F6"/>
    <w:rsid w:val="001715D9"/>
    <w:rsid w:val="001720BC"/>
    <w:rsid w:val="001972DA"/>
    <w:rsid w:val="001C0E3F"/>
    <w:rsid w:val="001C4872"/>
    <w:rsid w:val="001F17BF"/>
    <w:rsid w:val="001F2977"/>
    <w:rsid w:val="001F327D"/>
    <w:rsid w:val="00200A79"/>
    <w:rsid w:val="002013B9"/>
    <w:rsid w:val="00203EDD"/>
    <w:rsid w:val="00211612"/>
    <w:rsid w:val="00220741"/>
    <w:rsid w:val="00233C68"/>
    <w:rsid w:val="002420B5"/>
    <w:rsid w:val="00257D3F"/>
    <w:rsid w:val="00276509"/>
    <w:rsid w:val="00286F19"/>
    <w:rsid w:val="00293F1A"/>
    <w:rsid w:val="00294E5C"/>
    <w:rsid w:val="002978A7"/>
    <w:rsid w:val="002A3087"/>
    <w:rsid w:val="002B208E"/>
    <w:rsid w:val="002B4406"/>
    <w:rsid w:val="002F003A"/>
    <w:rsid w:val="0030097F"/>
    <w:rsid w:val="003021CB"/>
    <w:rsid w:val="00320B17"/>
    <w:rsid w:val="00332BFC"/>
    <w:rsid w:val="00335386"/>
    <w:rsid w:val="00343E21"/>
    <w:rsid w:val="0035074B"/>
    <w:rsid w:val="00350F3A"/>
    <w:rsid w:val="003572D9"/>
    <w:rsid w:val="00374268"/>
    <w:rsid w:val="003811C2"/>
    <w:rsid w:val="00386ED2"/>
    <w:rsid w:val="00393606"/>
    <w:rsid w:val="003978F8"/>
    <w:rsid w:val="003A470B"/>
    <w:rsid w:val="003B452F"/>
    <w:rsid w:val="003C1E72"/>
    <w:rsid w:val="003D087F"/>
    <w:rsid w:val="003D1988"/>
    <w:rsid w:val="003E13A6"/>
    <w:rsid w:val="003E2095"/>
    <w:rsid w:val="003F260F"/>
    <w:rsid w:val="003F455D"/>
    <w:rsid w:val="003F65BC"/>
    <w:rsid w:val="004001EF"/>
    <w:rsid w:val="00400A96"/>
    <w:rsid w:val="004011CF"/>
    <w:rsid w:val="00407894"/>
    <w:rsid w:val="00412F64"/>
    <w:rsid w:val="00415589"/>
    <w:rsid w:val="004175BC"/>
    <w:rsid w:val="00420DBE"/>
    <w:rsid w:val="00427E8E"/>
    <w:rsid w:val="00430B1E"/>
    <w:rsid w:val="00455C94"/>
    <w:rsid w:val="0046665D"/>
    <w:rsid w:val="00474B1F"/>
    <w:rsid w:val="00480194"/>
    <w:rsid w:val="00490801"/>
    <w:rsid w:val="00495EC4"/>
    <w:rsid w:val="004A6848"/>
    <w:rsid w:val="004A7543"/>
    <w:rsid w:val="004B3F19"/>
    <w:rsid w:val="004B7A0D"/>
    <w:rsid w:val="004C2768"/>
    <w:rsid w:val="004C355A"/>
    <w:rsid w:val="004C3E4D"/>
    <w:rsid w:val="004C5192"/>
    <w:rsid w:val="004D478A"/>
    <w:rsid w:val="004E143F"/>
    <w:rsid w:val="004E7BE4"/>
    <w:rsid w:val="004F411C"/>
    <w:rsid w:val="0050409E"/>
    <w:rsid w:val="00510A04"/>
    <w:rsid w:val="00515897"/>
    <w:rsid w:val="0052233D"/>
    <w:rsid w:val="005425FE"/>
    <w:rsid w:val="00545FD6"/>
    <w:rsid w:val="00550432"/>
    <w:rsid w:val="005532DF"/>
    <w:rsid w:val="0055424C"/>
    <w:rsid w:val="0056534C"/>
    <w:rsid w:val="00572CF2"/>
    <w:rsid w:val="00575B5A"/>
    <w:rsid w:val="005760DF"/>
    <w:rsid w:val="005761E2"/>
    <w:rsid w:val="00594C53"/>
    <w:rsid w:val="00597D5A"/>
    <w:rsid w:val="005A08DB"/>
    <w:rsid w:val="005A4488"/>
    <w:rsid w:val="005A461F"/>
    <w:rsid w:val="005D1E4F"/>
    <w:rsid w:val="005E49AE"/>
    <w:rsid w:val="005F00EE"/>
    <w:rsid w:val="006010D1"/>
    <w:rsid w:val="00605D83"/>
    <w:rsid w:val="00607F1F"/>
    <w:rsid w:val="006133BA"/>
    <w:rsid w:val="006223CE"/>
    <w:rsid w:val="006230E5"/>
    <w:rsid w:val="006357B1"/>
    <w:rsid w:val="00635A8F"/>
    <w:rsid w:val="00645987"/>
    <w:rsid w:val="00653179"/>
    <w:rsid w:val="00661AC3"/>
    <w:rsid w:val="00661EB1"/>
    <w:rsid w:val="00674C99"/>
    <w:rsid w:val="00684F84"/>
    <w:rsid w:val="0068515C"/>
    <w:rsid w:val="00685BDC"/>
    <w:rsid w:val="0068673A"/>
    <w:rsid w:val="00695504"/>
    <w:rsid w:val="006A0EB9"/>
    <w:rsid w:val="006A11D9"/>
    <w:rsid w:val="006A13F1"/>
    <w:rsid w:val="006B535E"/>
    <w:rsid w:val="006B60D2"/>
    <w:rsid w:val="006D0593"/>
    <w:rsid w:val="006E119F"/>
    <w:rsid w:val="006E70C3"/>
    <w:rsid w:val="006F66E6"/>
    <w:rsid w:val="00703E0A"/>
    <w:rsid w:val="007045F0"/>
    <w:rsid w:val="00715298"/>
    <w:rsid w:val="007242C3"/>
    <w:rsid w:val="0073235E"/>
    <w:rsid w:val="00735973"/>
    <w:rsid w:val="007362D0"/>
    <w:rsid w:val="007543F5"/>
    <w:rsid w:val="0075765B"/>
    <w:rsid w:val="00763E74"/>
    <w:rsid w:val="007644C8"/>
    <w:rsid w:val="007703C7"/>
    <w:rsid w:val="00771636"/>
    <w:rsid w:val="00773C46"/>
    <w:rsid w:val="00776C21"/>
    <w:rsid w:val="00780D26"/>
    <w:rsid w:val="0078442C"/>
    <w:rsid w:val="00785644"/>
    <w:rsid w:val="00790C49"/>
    <w:rsid w:val="007A6953"/>
    <w:rsid w:val="007B0BE5"/>
    <w:rsid w:val="007C698B"/>
    <w:rsid w:val="007D199F"/>
    <w:rsid w:val="007D795C"/>
    <w:rsid w:val="007D7D8B"/>
    <w:rsid w:val="007E569E"/>
    <w:rsid w:val="007F1026"/>
    <w:rsid w:val="007F17C8"/>
    <w:rsid w:val="00814BF4"/>
    <w:rsid w:val="00815A3F"/>
    <w:rsid w:val="00817F45"/>
    <w:rsid w:val="008240B6"/>
    <w:rsid w:val="008316CD"/>
    <w:rsid w:val="00834EBA"/>
    <w:rsid w:val="0084578F"/>
    <w:rsid w:val="00845DFF"/>
    <w:rsid w:val="0084647F"/>
    <w:rsid w:val="00853AB7"/>
    <w:rsid w:val="008641DA"/>
    <w:rsid w:val="00870A8D"/>
    <w:rsid w:val="00871F95"/>
    <w:rsid w:val="00874A68"/>
    <w:rsid w:val="00893C93"/>
    <w:rsid w:val="00894407"/>
    <w:rsid w:val="00894ACE"/>
    <w:rsid w:val="00894F59"/>
    <w:rsid w:val="008B2CD6"/>
    <w:rsid w:val="008B638F"/>
    <w:rsid w:val="008C0D9E"/>
    <w:rsid w:val="008D5F52"/>
    <w:rsid w:val="008E2A2E"/>
    <w:rsid w:val="008E4BA4"/>
    <w:rsid w:val="008F2631"/>
    <w:rsid w:val="00906732"/>
    <w:rsid w:val="00910923"/>
    <w:rsid w:val="0092284E"/>
    <w:rsid w:val="00922C94"/>
    <w:rsid w:val="00935E66"/>
    <w:rsid w:val="00936D06"/>
    <w:rsid w:val="00946749"/>
    <w:rsid w:val="00951021"/>
    <w:rsid w:val="00980381"/>
    <w:rsid w:val="00981EC5"/>
    <w:rsid w:val="00995232"/>
    <w:rsid w:val="00995820"/>
    <w:rsid w:val="009A07A6"/>
    <w:rsid w:val="009A4FFC"/>
    <w:rsid w:val="009B3A34"/>
    <w:rsid w:val="009B7D0A"/>
    <w:rsid w:val="009C21EF"/>
    <w:rsid w:val="009C3EF1"/>
    <w:rsid w:val="009C7008"/>
    <w:rsid w:val="009D487F"/>
    <w:rsid w:val="009E0EA0"/>
    <w:rsid w:val="009E2DAA"/>
    <w:rsid w:val="009F088C"/>
    <w:rsid w:val="00A025B3"/>
    <w:rsid w:val="00A12032"/>
    <w:rsid w:val="00A330FD"/>
    <w:rsid w:val="00A36FC2"/>
    <w:rsid w:val="00A40708"/>
    <w:rsid w:val="00A420FD"/>
    <w:rsid w:val="00A5107C"/>
    <w:rsid w:val="00A71C7A"/>
    <w:rsid w:val="00A75EED"/>
    <w:rsid w:val="00A80E0D"/>
    <w:rsid w:val="00A92283"/>
    <w:rsid w:val="00A94F0D"/>
    <w:rsid w:val="00AA067E"/>
    <w:rsid w:val="00AA304B"/>
    <w:rsid w:val="00AA4409"/>
    <w:rsid w:val="00AB0814"/>
    <w:rsid w:val="00AB0E7A"/>
    <w:rsid w:val="00AC2060"/>
    <w:rsid w:val="00AC4B71"/>
    <w:rsid w:val="00AD2C8F"/>
    <w:rsid w:val="00AD498A"/>
    <w:rsid w:val="00AD58F1"/>
    <w:rsid w:val="00AF2B33"/>
    <w:rsid w:val="00B04CCA"/>
    <w:rsid w:val="00B11178"/>
    <w:rsid w:val="00B16539"/>
    <w:rsid w:val="00B21A10"/>
    <w:rsid w:val="00B22575"/>
    <w:rsid w:val="00B253E4"/>
    <w:rsid w:val="00B25C28"/>
    <w:rsid w:val="00B27390"/>
    <w:rsid w:val="00B409A4"/>
    <w:rsid w:val="00B51088"/>
    <w:rsid w:val="00B57682"/>
    <w:rsid w:val="00B66B3F"/>
    <w:rsid w:val="00B6791A"/>
    <w:rsid w:val="00B67F67"/>
    <w:rsid w:val="00B73E2A"/>
    <w:rsid w:val="00B80E85"/>
    <w:rsid w:val="00B81300"/>
    <w:rsid w:val="00B86F28"/>
    <w:rsid w:val="00B9438D"/>
    <w:rsid w:val="00B94C0B"/>
    <w:rsid w:val="00B95326"/>
    <w:rsid w:val="00BA7A6D"/>
    <w:rsid w:val="00BA7A6E"/>
    <w:rsid w:val="00BC009A"/>
    <w:rsid w:val="00BC0C3F"/>
    <w:rsid w:val="00BC3A1E"/>
    <w:rsid w:val="00BD05FC"/>
    <w:rsid w:val="00BD1425"/>
    <w:rsid w:val="00BE61FA"/>
    <w:rsid w:val="00BF1490"/>
    <w:rsid w:val="00C00395"/>
    <w:rsid w:val="00C0267D"/>
    <w:rsid w:val="00C02FAF"/>
    <w:rsid w:val="00C06172"/>
    <w:rsid w:val="00C128F7"/>
    <w:rsid w:val="00C12C35"/>
    <w:rsid w:val="00C257EA"/>
    <w:rsid w:val="00C40386"/>
    <w:rsid w:val="00C50040"/>
    <w:rsid w:val="00C54B71"/>
    <w:rsid w:val="00C6166F"/>
    <w:rsid w:val="00C62434"/>
    <w:rsid w:val="00C727D0"/>
    <w:rsid w:val="00C738DF"/>
    <w:rsid w:val="00C80A74"/>
    <w:rsid w:val="00C82A6F"/>
    <w:rsid w:val="00C87145"/>
    <w:rsid w:val="00C91237"/>
    <w:rsid w:val="00CA0145"/>
    <w:rsid w:val="00CA5F1E"/>
    <w:rsid w:val="00CB553F"/>
    <w:rsid w:val="00CB66D7"/>
    <w:rsid w:val="00CC4701"/>
    <w:rsid w:val="00CC6DF1"/>
    <w:rsid w:val="00CD0120"/>
    <w:rsid w:val="00CF4508"/>
    <w:rsid w:val="00CF4B87"/>
    <w:rsid w:val="00D04392"/>
    <w:rsid w:val="00D11005"/>
    <w:rsid w:val="00D13D14"/>
    <w:rsid w:val="00D21902"/>
    <w:rsid w:val="00D2296F"/>
    <w:rsid w:val="00D240A9"/>
    <w:rsid w:val="00D27C0B"/>
    <w:rsid w:val="00D31DF2"/>
    <w:rsid w:val="00D3758F"/>
    <w:rsid w:val="00D41063"/>
    <w:rsid w:val="00D41669"/>
    <w:rsid w:val="00D5754F"/>
    <w:rsid w:val="00D71A35"/>
    <w:rsid w:val="00D77DD5"/>
    <w:rsid w:val="00D92DA4"/>
    <w:rsid w:val="00D97231"/>
    <w:rsid w:val="00DA3D0D"/>
    <w:rsid w:val="00DB318C"/>
    <w:rsid w:val="00DB4BB2"/>
    <w:rsid w:val="00DC1EDB"/>
    <w:rsid w:val="00DC3DEB"/>
    <w:rsid w:val="00DC509C"/>
    <w:rsid w:val="00DD2925"/>
    <w:rsid w:val="00DD5F9B"/>
    <w:rsid w:val="00DF186E"/>
    <w:rsid w:val="00DF1CC0"/>
    <w:rsid w:val="00DF3860"/>
    <w:rsid w:val="00DF38CC"/>
    <w:rsid w:val="00E019E7"/>
    <w:rsid w:val="00E03FFE"/>
    <w:rsid w:val="00E126AD"/>
    <w:rsid w:val="00E14ADE"/>
    <w:rsid w:val="00E163F6"/>
    <w:rsid w:val="00E25EEC"/>
    <w:rsid w:val="00E42B71"/>
    <w:rsid w:val="00E452F9"/>
    <w:rsid w:val="00E51FAE"/>
    <w:rsid w:val="00E523A1"/>
    <w:rsid w:val="00E56EE2"/>
    <w:rsid w:val="00E60E27"/>
    <w:rsid w:val="00E613AB"/>
    <w:rsid w:val="00E61999"/>
    <w:rsid w:val="00E61A1D"/>
    <w:rsid w:val="00E676C2"/>
    <w:rsid w:val="00E74199"/>
    <w:rsid w:val="00E91918"/>
    <w:rsid w:val="00E94B88"/>
    <w:rsid w:val="00E957E6"/>
    <w:rsid w:val="00EA27A9"/>
    <w:rsid w:val="00EA4736"/>
    <w:rsid w:val="00EA4FD8"/>
    <w:rsid w:val="00EA5675"/>
    <w:rsid w:val="00EA6FF1"/>
    <w:rsid w:val="00EC3AE8"/>
    <w:rsid w:val="00EE3481"/>
    <w:rsid w:val="00EF2456"/>
    <w:rsid w:val="00EF7BD5"/>
    <w:rsid w:val="00F03F8D"/>
    <w:rsid w:val="00F05C39"/>
    <w:rsid w:val="00F107AF"/>
    <w:rsid w:val="00F12329"/>
    <w:rsid w:val="00F2297A"/>
    <w:rsid w:val="00F24CDD"/>
    <w:rsid w:val="00F267E5"/>
    <w:rsid w:val="00F33ED0"/>
    <w:rsid w:val="00F36AFB"/>
    <w:rsid w:val="00F5094D"/>
    <w:rsid w:val="00F546D9"/>
    <w:rsid w:val="00F5700E"/>
    <w:rsid w:val="00F57B10"/>
    <w:rsid w:val="00F610B9"/>
    <w:rsid w:val="00F63313"/>
    <w:rsid w:val="00F66C7D"/>
    <w:rsid w:val="00F77ADD"/>
    <w:rsid w:val="00F81C24"/>
    <w:rsid w:val="00F83EC1"/>
    <w:rsid w:val="00FA08CA"/>
    <w:rsid w:val="00FA1D6E"/>
    <w:rsid w:val="00FB4631"/>
    <w:rsid w:val="00FC7E26"/>
    <w:rsid w:val="00FE435D"/>
    <w:rsid w:val="00FF2B30"/>
    <w:rsid w:val="00FF3548"/>
    <w:rsid w:val="00FF4916"/>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68EAE0"/>
  <w15:docId w15:val="{5FFD9D49-AEC2-4388-9318-CEB5E25B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409E"/>
    <w:rPr>
      <w:sz w:val="24"/>
      <w:szCs w:val="24"/>
    </w:rPr>
  </w:style>
  <w:style w:type="paragraph" w:styleId="Heading1">
    <w:name w:val="heading 1"/>
    <w:basedOn w:val="Normal"/>
    <w:link w:val="Heading1Char"/>
    <w:uiPriority w:val="9"/>
    <w:qFormat/>
    <w:rsid w:val="00B67F67"/>
    <w:pPr>
      <w:keepNext/>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Cambria" w:eastAsiaTheme="minorHAnsi" w:hAnsi="Cambria"/>
      <w:b/>
      <w:bCs/>
      <w:color w:val="365F91"/>
      <w:kern w:val="36"/>
      <w:sz w:val="28"/>
      <w:szCs w:val="28"/>
      <w:bdr w:val="none" w:sz="0" w:space="0" w:color="auto"/>
    </w:rPr>
  </w:style>
  <w:style w:type="paragraph" w:styleId="Heading3">
    <w:name w:val="heading 3"/>
    <w:basedOn w:val="Normal"/>
    <w:next w:val="Normal"/>
    <w:link w:val="Heading3Char"/>
    <w:uiPriority w:val="9"/>
    <w:semiHidden/>
    <w:unhideWhenUsed/>
    <w:qFormat/>
    <w:rsid w:val="00BD05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09E"/>
    <w:rPr>
      <w:u w:val="single"/>
    </w:rPr>
  </w:style>
  <w:style w:type="paragraph" w:customStyle="1" w:styleId="CompanyName">
    <w:name w:val="Company Name"/>
    <w:next w:val="Body"/>
    <w:rsid w:val="0050409E"/>
    <w:pPr>
      <w:keepNext/>
      <w:keepLines/>
    </w:pPr>
    <w:rPr>
      <w:rFonts w:ascii="Arial" w:hAnsi="Arial" w:cs="Arial Unicode MS"/>
      <w:b/>
      <w:bCs/>
      <w:caps/>
      <w:color w:val="000000"/>
      <w:sz w:val="22"/>
      <w:szCs w:val="22"/>
      <w:u w:color="000000"/>
    </w:rPr>
  </w:style>
  <w:style w:type="paragraph" w:customStyle="1" w:styleId="Body">
    <w:name w:val="Body"/>
    <w:rsid w:val="0050409E"/>
    <w:rPr>
      <w:rFonts w:cs="Arial Unicode MS"/>
      <w:color w:val="000000"/>
      <w:u w:color="000000"/>
    </w:rPr>
  </w:style>
  <w:style w:type="paragraph" w:styleId="Footer">
    <w:name w:val="footer"/>
    <w:rsid w:val="0050409E"/>
    <w:pPr>
      <w:tabs>
        <w:tab w:val="center" w:pos="4320"/>
        <w:tab w:val="right" w:pos="8640"/>
      </w:tabs>
    </w:pPr>
    <w:rPr>
      <w:rFonts w:ascii="Cambria" w:eastAsia="Cambria" w:hAnsi="Cambria" w:cs="Cambria"/>
      <w:color w:val="000000"/>
      <w:sz w:val="24"/>
      <w:szCs w:val="24"/>
      <w:u w:color="000000"/>
    </w:rPr>
  </w:style>
  <w:style w:type="character" w:styleId="PageNumber">
    <w:name w:val="page number"/>
    <w:rsid w:val="0050409E"/>
  </w:style>
  <w:style w:type="paragraph" w:customStyle="1" w:styleId="NICCYHeading">
    <w:name w:val="NICCY Heading"/>
    <w:rsid w:val="0050409E"/>
    <w:pPr>
      <w:widowControl w:val="0"/>
      <w:spacing w:line="288" w:lineRule="auto"/>
    </w:pPr>
    <w:rPr>
      <w:rFonts w:ascii="Arial" w:hAnsi="Arial" w:cs="Arial Unicode MS"/>
      <w:b/>
      <w:bCs/>
      <w:color w:val="ED1C24"/>
      <w:sz w:val="36"/>
      <w:szCs w:val="36"/>
      <w:u w:color="ED1C24"/>
    </w:rPr>
  </w:style>
  <w:style w:type="paragraph" w:customStyle="1" w:styleId="BasicParagraph">
    <w:name w:val="[Basic Paragraph]"/>
    <w:rsid w:val="0050409E"/>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NICCYSubline">
    <w:name w:val="NICCY Subline"/>
    <w:link w:val="NICCYSublineChar"/>
    <w:qFormat/>
    <w:rsid w:val="0050409E"/>
    <w:pPr>
      <w:widowControl w:val="0"/>
      <w:spacing w:line="288" w:lineRule="auto"/>
    </w:pPr>
    <w:rPr>
      <w:rFonts w:ascii="Arial" w:hAnsi="Arial" w:cs="Arial Unicode MS"/>
      <w:b/>
      <w:bCs/>
      <w:color w:val="ED1C24"/>
      <w:sz w:val="24"/>
      <w:szCs w:val="24"/>
      <w:u w:color="ED1C24"/>
    </w:rPr>
  </w:style>
  <w:style w:type="paragraph" w:styleId="ListParagraph">
    <w:name w:val="List Paragraph"/>
    <w:uiPriority w:val="34"/>
    <w:qFormat/>
    <w:rsid w:val="0050409E"/>
    <w:pPr>
      <w:ind w:left="720"/>
    </w:pPr>
    <w:rPr>
      <w:rFonts w:cs="Arial Unicode MS"/>
      <w:color w:val="000000"/>
      <w:u w:color="000000"/>
    </w:rPr>
  </w:style>
  <w:style w:type="numbering" w:customStyle="1" w:styleId="ImportedStyle1">
    <w:name w:val="Imported Style 1"/>
    <w:rsid w:val="0050409E"/>
    <w:pPr>
      <w:numPr>
        <w:numId w:val="1"/>
      </w:numPr>
    </w:pPr>
  </w:style>
  <w:style w:type="numbering" w:customStyle="1" w:styleId="List31">
    <w:name w:val="List 31"/>
    <w:rsid w:val="0050409E"/>
    <w:pPr>
      <w:numPr>
        <w:numId w:val="3"/>
      </w:numPr>
    </w:p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locked/>
    <w:rsid w:val="00763E74"/>
    <w:rPr>
      <w:rFonts w:eastAsia="Times New Roman"/>
      <w:bdr w:val="none" w:sz="0" w:space="0" w:color="auto"/>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763E7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1">
    <w:name w:val="Footnote Text Char1"/>
    <w:basedOn w:val="DefaultParagraphFont"/>
    <w:uiPriority w:val="99"/>
    <w:semiHidden/>
    <w:rsid w:val="00763E74"/>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763E74"/>
    <w:rPr>
      <w:vertAlign w:val="superscript"/>
    </w:rPr>
  </w:style>
  <w:style w:type="paragraph" w:customStyle="1" w:styleId="Char2">
    <w:name w:val="Char2"/>
    <w:basedOn w:val="Normal"/>
    <w:link w:val="FootnoteReference"/>
    <w:rsid w:val="00763E7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character" w:styleId="Strong">
    <w:name w:val="Strong"/>
    <w:basedOn w:val="DefaultParagraphFont"/>
    <w:uiPriority w:val="22"/>
    <w:qFormat/>
    <w:rsid w:val="00763E74"/>
    <w:rPr>
      <w:b/>
      <w:bCs/>
    </w:rPr>
  </w:style>
  <w:style w:type="paragraph" w:customStyle="1" w:styleId="NICCYBodyText">
    <w:name w:val="NICCY Body Text"/>
    <w:basedOn w:val="BasicParagraph"/>
    <w:link w:val="NICCYBodyTextChar"/>
    <w:qFormat/>
    <w:rsid w:val="00D24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textAlignment w:val="center"/>
    </w:pPr>
    <w:rPr>
      <w:rFonts w:ascii="Arial" w:eastAsiaTheme="minorEastAsia" w:hAnsi="Arial" w:cs="Arial"/>
      <w:color w:val="414042"/>
      <w:bdr w:val="none" w:sz="0" w:space="0" w:color="auto"/>
      <w:lang w:val="en-GB"/>
    </w:rPr>
  </w:style>
  <w:style w:type="character" w:customStyle="1" w:styleId="NICCYBodyTextChar">
    <w:name w:val="NICCY Body Text Char"/>
    <w:basedOn w:val="DefaultParagraphFont"/>
    <w:link w:val="NICCYBodyText"/>
    <w:rsid w:val="00D240A9"/>
    <w:rPr>
      <w:rFonts w:ascii="Arial" w:eastAsiaTheme="minorEastAsia" w:hAnsi="Arial" w:cs="Arial"/>
      <w:color w:val="414042"/>
      <w:sz w:val="24"/>
      <w:szCs w:val="24"/>
      <w:bdr w:val="none" w:sz="0" w:space="0" w:color="auto"/>
      <w:lang w:val="en-GB"/>
    </w:rPr>
  </w:style>
  <w:style w:type="paragraph" w:styleId="NormalWeb">
    <w:name w:val="Normal (Web)"/>
    <w:basedOn w:val="Normal"/>
    <w:uiPriority w:val="99"/>
    <w:rsid w:val="004B7A0D"/>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lang w:eastAsia="ja-JP"/>
    </w:rPr>
  </w:style>
  <w:style w:type="character" w:customStyle="1" w:styleId="Heading1Char">
    <w:name w:val="Heading 1 Char"/>
    <w:basedOn w:val="DefaultParagraphFont"/>
    <w:link w:val="Heading1"/>
    <w:uiPriority w:val="9"/>
    <w:rsid w:val="00B67F67"/>
    <w:rPr>
      <w:rFonts w:ascii="Cambria" w:eastAsiaTheme="minorHAnsi" w:hAnsi="Cambria"/>
      <w:b/>
      <w:bCs/>
      <w:color w:val="365F91"/>
      <w:kern w:val="36"/>
      <w:sz w:val="28"/>
      <w:szCs w:val="28"/>
      <w:bdr w:val="none" w:sz="0" w:space="0" w:color="auto"/>
    </w:rPr>
  </w:style>
  <w:style w:type="paragraph" w:styleId="BalloonText">
    <w:name w:val="Balloon Text"/>
    <w:basedOn w:val="Normal"/>
    <w:link w:val="BalloonTextChar"/>
    <w:uiPriority w:val="99"/>
    <w:semiHidden/>
    <w:unhideWhenUsed/>
    <w:rsid w:val="00894407"/>
    <w:rPr>
      <w:rFonts w:ascii="Tahoma" w:hAnsi="Tahoma" w:cs="Tahoma"/>
      <w:sz w:val="16"/>
      <w:szCs w:val="16"/>
    </w:rPr>
  </w:style>
  <w:style w:type="character" w:customStyle="1" w:styleId="BalloonTextChar">
    <w:name w:val="Balloon Text Char"/>
    <w:basedOn w:val="DefaultParagraphFont"/>
    <w:link w:val="BalloonText"/>
    <w:uiPriority w:val="99"/>
    <w:semiHidden/>
    <w:rsid w:val="00894407"/>
    <w:rPr>
      <w:rFonts w:ascii="Tahoma" w:hAnsi="Tahoma" w:cs="Tahoma"/>
      <w:sz w:val="16"/>
      <w:szCs w:val="16"/>
    </w:rPr>
  </w:style>
  <w:style w:type="character" w:customStyle="1" w:styleId="legds">
    <w:name w:val="legds"/>
    <w:basedOn w:val="DefaultParagraphFont"/>
    <w:rsid w:val="00293F1A"/>
  </w:style>
  <w:style w:type="character" w:styleId="CommentReference">
    <w:name w:val="annotation reference"/>
    <w:basedOn w:val="DefaultParagraphFont"/>
    <w:uiPriority w:val="99"/>
    <w:semiHidden/>
    <w:unhideWhenUsed/>
    <w:rsid w:val="00EA4736"/>
    <w:rPr>
      <w:sz w:val="16"/>
      <w:szCs w:val="16"/>
    </w:rPr>
  </w:style>
  <w:style w:type="paragraph" w:styleId="CommentText">
    <w:name w:val="annotation text"/>
    <w:basedOn w:val="Normal"/>
    <w:link w:val="CommentTextChar"/>
    <w:uiPriority w:val="99"/>
    <w:semiHidden/>
    <w:unhideWhenUsed/>
    <w:rsid w:val="00EA4736"/>
    <w:rPr>
      <w:sz w:val="20"/>
      <w:szCs w:val="20"/>
    </w:rPr>
  </w:style>
  <w:style w:type="character" w:customStyle="1" w:styleId="CommentTextChar">
    <w:name w:val="Comment Text Char"/>
    <w:basedOn w:val="DefaultParagraphFont"/>
    <w:link w:val="CommentText"/>
    <w:uiPriority w:val="99"/>
    <w:semiHidden/>
    <w:rsid w:val="00EA4736"/>
  </w:style>
  <w:style w:type="paragraph" w:styleId="CommentSubject">
    <w:name w:val="annotation subject"/>
    <w:basedOn w:val="CommentText"/>
    <w:next w:val="CommentText"/>
    <w:link w:val="CommentSubjectChar"/>
    <w:uiPriority w:val="99"/>
    <w:semiHidden/>
    <w:unhideWhenUsed/>
    <w:rsid w:val="00EA4736"/>
    <w:rPr>
      <w:b/>
      <w:bCs/>
    </w:rPr>
  </w:style>
  <w:style w:type="character" w:customStyle="1" w:styleId="CommentSubjectChar">
    <w:name w:val="Comment Subject Char"/>
    <w:basedOn w:val="CommentTextChar"/>
    <w:link w:val="CommentSubject"/>
    <w:uiPriority w:val="99"/>
    <w:semiHidden/>
    <w:rsid w:val="00EA4736"/>
    <w:rPr>
      <w:b/>
      <w:bCs/>
    </w:rPr>
  </w:style>
  <w:style w:type="paragraph" w:customStyle="1" w:styleId="HMG">
    <w:name w:val="_ H __M_G"/>
    <w:basedOn w:val="Normal"/>
    <w:next w:val="Normal"/>
    <w:rsid w:val="00BD05FC"/>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Recommendations">
    <w:name w:val="Recommendations"/>
    <w:basedOn w:val="Normal"/>
    <w:rsid w:val="00BD05FC"/>
    <w:pPr>
      <w:numPr>
        <w:numId w:val="2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Heading3Char">
    <w:name w:val="Heading 3 Char"/>
    <w:basedOn w:val="DefaultParagraphFont"/>
    <w:link w:val="Heading3"/>
    <w:uiPriority w:val="9"/>
    <w:semiHidden/>
    <w:rsid w:val="00BD05FC"/>
    <w:rPr>
      <w:rFonts w:asciiTheme="majorHAnsi" w:eastAsiaTheme="majorEastAsia" w:hAnsiTheme="majorHAnsi" w:cstheme="majorBidi"/>
      <w:color w:val="243F60" w:themeColor="accent1" w:themeShade="7F"/>
      <w:sz w:val="24"/>
      <w:szCs w:val="24"/>
    </w:rPr>
  </w:style>
  <w:style w:type="character" w:customStyle="1" w:styleId="NICCYSublineChar">
    <w:name w:val="NICCY Subline Char"/>
    <w:basedOn w:val="DefaultParagraphFont"/>
    <w:link w:val="NICCYSubline"/>
    <w:rsid w:val="00BD05FC"/>
    <w:rPr>
      <w:rFonts w:ascii="Arial" w:hAnsi="Arial" w:cs="Arial Unicode MS"/>
      <w:b/>
      <w:bCs/>
      <w:color w:val="ED1C24"/>
      <w:sz w:val="24"/>
      <w:szCs w:val="24"/>
      <w:u w:color="ED1C24"/>
    </w:rPr>
  </w:style>
  <w:style w:type="paragraph" w:customStyle="1" w:styleId="Default">
    <w:name w:val="Default"/>
    <w:rsid w:val="00BD05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MT" w:eastAsiaTheme="minorEastAsia" w:hAnsi="Arial MT" w:cs="Arial MT"/>
      <w:color w:val="000000"/>
      <w:sz w:val="24"/>
      <w:szCs w:val="24"/>
      <w:bdr w:val="none" w:sz="0" w:space="0" w:color="auto"/>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607F1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EastAsia" w:hAnsiTheme="minorHAnsi" w:cstheme="minorBidi"/>
      <w:bdr w:val="none" w:sz="0" w:space="0" w:color="auto"/>
      <w:vertAlign w:val="superscript"/>
    </w:rPr>
  </w:style>
  <w:style w:type="paragraph" w:styleId="Header">
    <w:name w:val="header"/>
    <w:basedOn w:val="Normal"/>
    <w:link w:val="HeaderChar"/>
    <w:uiPriority w:val="99"/>
    <w:unhideWhenUsed/>
    <w:rsid w:val="00607F1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bdr w:val="none" w:sz="0" w:space="0" w:color="auto"/>
    </w:rPr>
  </w:style>
  <w:style w:type="character" w:customStyle="1" w:styleId="HeaderChar">
    <w:name w:val="Header Char"/>
    <w:basedOn w:val="DefaultParagraphFont"/>
    <w:link w:val="Header"/>
    <w:uiPriority w:val="99"/>
    <w:rsid w:val="00607F1F"/>
    <w:rPr>
      <w:rFonts w:asciiTheme="minorHAnsi" w:eastAsiaTheme="minorEastAsia"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8630">
      <w:bodyDiv w:val="1"/>
      <w:marLeft w:val="0"/>
      <w:marRight w:val="0"/>
      <w:marTop w:val="0"/>
      <w:marBottom w:val="0"/>
      <w:divBdr>
        <w:top w:val="none" w:sz="0" w:space="0" w:color="auto"/>
        <w:left w:val="none" w:sz="0" w:space="0" w:color="auto"/>
        <w:bottom w:val="none" w:sz="0" w:space="0" w:color="auto"/>
        <w:right w:val="none" w:sz="0" w:space="0" w:color="auto"/>
      </w:divBdr>
    </w:div>
    <w:div w:id="296228014">
      <w:bodyDiv w:val="1"/>
      <w:marLeft w:val="0"/>
      <w:marRight w:val="0"/>
      <w:marTop w:val="0"/>
      <w:marBottom w:val="0"/>
      <w:divBdr>
        <w:top w:val="none" w:sz="0" w:space="0" w:color="auto"/>
        <w:left w:val="none" w:sz="0" w:space="0" w:color="auto"/>
        <w:bottom w:val="none" w:sz="0" w:space="0" w:color="auto"/>
        <w:right w:val="none" w:sz="0" w:space="0" w:color="auto"/>
      </w:divBdr>
    </w:div>
    <w:div w:id="332344865">
      <w:bodyDiv w:val="1"/>
      <w:marLeft w:val="0"/>
      <w:marRight w:val="0"/>
      <w:marTop w:val="0"/>
      <w:marBottom w:val="0"/>
      <w:divBdr>
        <w:top w:val="none" w:sz="0" w:space="0" w:color="auto"/>
        <w:left w:val="none" w:sz="0" w:space="0" w:color="auto"/>
        <w:bottom w:val="none" w:sz="0" w:space="0" w:color="auto"/>
        <w:right w:val="none" w:sz="0" w:space="0" w:color="auto"/>
      </w:divBdr>
    </w:div>
    <w:div w:id="400831174">
      <w:bodyDiv w:val="1"/>
      <w:marLeft w:val="0"/>
      <w:marRight w:val="0"/>
      <w:marTop w:val="0"/>
      <w:marBottom w:val="0"/>
      <w:divBdr>
        <w:top w:val="none" w:sz="0" w:space="0" w:color="auto"/>
        <w:left w:val="none" w:sz="0" w:space="0" w:color="auto"/>
        <w:bottom w:val="none" w:sz="0" w:space="0" w:color="auto"/>
        <w:right w:val="none" w:sz="0" w:space="0" w:color="auto"/>
      </w:divBdr>
    </w:div>
    <w:div w:id="467675679">
      <w:bodyDiv w:val="1"/>
      <w:marLeft w:val="0"/>
      <w:marRight w:val="0"/>
      <w:marTop w:val="0"/>
      <w:marBottom w:val="0"/>
      <w:divBdr>
        <w:top w:val="none" w:sz="0" w:space="0" w:color="auto"/>
        <w:left w:val="none" w:sz="0" w:space="0" w:color="auto"/>
        <w:bottom w:val="none" w:sz="0" w:space="0" w:color="auto"/>
        <w:right w:val="none" w:sz="0" w:space="0" w:color="auto"/>
      </w:divBdr>
    </w:div>
    <w:div w:id="493570626">
      <w:bodyDiv w:val="1"/>
      <w:marLeft w:val="0"/>
      <w:marRight w:val="0"/>
      <w:marTop w:val="0"/>
      <w:marBottom w:val="0"/>
      <w:divBdr>
        <w:top w:val="none" w:sz="0" w:space="0" w:color="auto"/>
        <w:left w:val="none" w:sz="0" w:space="0" w:color="auto"/>
        <w:bottom w:val="none" w:sz="0" w:space="0" w:color="auto"/>
        <w:right w:val="none" w:sz="0" w:space="0" w:color="auto"/>
      </w:divBdr>
    </w:div>
    <w:div w:id="982924399">
      <w:bodyDiv w:val="1"/>
      <w:marLeft w:val="0"/>
      <w:marRight w:val="0"/>
      <w:marTop w:val="0"/>
      <w:marBottom w:val="0"/>
      <w:divBdr>
        <w:top w:val="none" w:sz="0" w:space="0" w:color="auto"/>
        <w:left w:val="none" w:sz="0" w:space="0" w:color="auto"/>
        <w:bottom w:val="none" w:sz="0" w:space="0" w:color="auto"/>
        <w:right w:val="none" w:sz="0" w:space="0" w:color="auto"/>
      </w:divBdr>
    </w:div>
    <w:div w:id="1053115568">
      <w:bodyDiv w:val="1"/>
      <w:marLeft w:val="0"/>
      <w:marRight w:val="0"/>
      <w:marTop w:val="0"/>
      <w:marBottom w:val="0"/>
      <w:divBdr>
        <w:top w:val="none" w:sz="0" w:space="0" w:color="auto"/>
        <w:left w:val="none" w:sz="0" w:space="0" w:color="auto"/>
        <w:bottom w:val="none" w:sz="0" w:space="0" w:color="auto"/>
        <w:right w:val="none" w:sz="0" w:space="0" w:color="auto"/>
      </w:divBdr>
    </w:div>
    <w:div w:id="1304654647">
      <w:bodyDiv w:val="1"/>
      <w:marLeft w:val="0"/>
      <w:marRight w:val="0"/>
      <w:marTop w:val="0"/>
      <w:marBottom w:val="0"/>
      <w:divBdr>
        <w:top w:val="none" w:sz="0" w:space="0" w:color="auto"/>
        <w:left w:val="none" w:sz="0" w:space="0" w:color="auto"/>
        <w:bottom w:val="none" w:sz="0" w:space="0" w:color="auto"/>
        <w:right w:val="none" w:sz="0" w:space="0" w:color="auto"/>
      </w:divBdr>
    </w:div>
    <w:div w:id="1557469947">
      <w:bodyDiv w:val="1"/>
      <w:marLeft w:val="0"/>
      <w:marRight w:val="0"/>
      <w:marTop w:val="0"/>
      <w:marBottom w:val="0"/>
      <w:divBdr>
        <w:top w:val="none" w:sz="0" w:space="0" w:color="auto"/>
        <w:left w:val="none" w:sz="0" w:space="0" w:color="auto"/>
        <w:bottom w:val="none" w:sz="0" w:space="0" w:color="auto"/>
        <w:right w:val="none" w:sz="0" w:space="0" w:color="auto"/>
      </w:divBdr>
    </w:div>
    <w:div w:id="180558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C739-EE4D-4D02-AFD9-024F2E60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7</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Melville</dc:creator>
  <cp:lastModifiedBy>Jacqueline Melville</cp:lastModifiedBy>
  <cp:revision>66</cp:revision>
  <cp:lastPrinted>2017-10-04T13:23:00Z</cp:lastPrinted>
  <dcterms:created xsi:type="dcterms:W3CDTF">2017-09-15T07:15:00Z</dcterms:created>
  <dcterms:modified xsi:type="dcterms:W3CDTF">2017-10-05T12:17:00Z</dcterms:modified>
</cp:coreProperties>
</file>