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C5308" w14:textId="77777777" w:rsidR="002656F2" w:rsidRDefault="002656F2" w:rsidP="00906389">
      <w:pPr>
        <w:pStyle w:val="NICCYHeading"/>
        <w:rPr>
          <w:color w:val="FF0000"/>
          <w:u w:color="FF0000"/>
        </w:rPr>
      </w:pPr>
      <w:r>
        <w:rPr>
          <w:color w:val="FF0000"/>
          <w:u w:color="FF0000"/>
        </w:rPr>
        <w:t xml:space="preserve">Time for Change: Advice on arrangements to deliver justice in cases of sexual offences against children  </w:t>
      </w:r>
    </w:p>
    <w:p w14:paraId="3A9A4DF9" w14:textId="49E832B0" w:rsidR="002656F2" w:rsidRDefault="00691CB6" w:rsidP="00906389">
      <w:pPr>
        <w:pStyle w:val="NICCYSubline"/>
        <w:rPr>
          <w:color w:val="FF0000"/>
          <w:u w:color="FF0000"/>
        </w:rPr>
      </w:pPr>
      <w:r>
        <w:rPr>
          <w:color w:val="FF0000"/>
          <w:u w:color="FF0000"/>
        </w:rPr>
        <w:t>13</w:t>
      </w:r>
      <w:r w:rsidR="003C04E4">
        <w:rPr>
          <w:color w:val="FF0000"/>
          <w:u w:color="FF0000"/>
        </w:rPr>
        <w:t xml:space="preserve"> February 2020</w:t>
      </w:r>
    </w:p>
    <w:p w14:paraId="4CAE0ADE" w14:textId="77777777" w:rsidR="002656F2" w:rsidRDefault="002656F2" w:rsidP="00906389">
      <w:pPr>
        <w:pStyle w:val="NICCYSubline"/>
        <w:rPr>
          <w:color w:val="FF0000"/>
          <w:u w:color="FF0000"/>
        </w:rPr>
      </w:pPr>
    </w:p>
    <w:p w14:paraId="4BE3D671" w14:textId="77777777" w:rsidR="002656F2" w:rsidRDefault="002656F2" w:rsidP="00906389">
      <w:pPr>
        <w:pStyle w:val="NICCYSubline"/>
        <w:rPr>
          <w:b w:val="0"/>
          <w:i/>
          <w:color w:val="414042"/>
          <w:u w:color="414042"/>
        </w:rPr>
      </w:pPr>
      <w:r w:rsidRPr="00AA25CA">
        <w:rPr>
          <w:b w:val="0"/>
          <w:i/>
          <w:color w:val="414042"/>
          <w:u w:color="414042"/>
        </w:rPr>
        <w:t>“Children have suffered adult violence unseen and unheard for centuries. Now that the scale and impact of all forms of violence against children is becoming better known they cannot be kept waiting any longer for the protection to which they have an unqualified right</w:t>
      </w:r>
      <w:r>
        <w:rPr>
          <w:b w:val="0"/>
          <w:i/>
          <w:color w:val="414042"/>
          <w:u w:color="414042"/>
        </w:rPr>
        <w:t>.</w:t>
      </w:r>
      <w:r w:rsidRPr="00AA25CA">
        <w:rPr>
          <w:b w:val="0"/>
          <w:i/>
          <w:color w:val="414042"/>
          <w:u w:color="414042"/>
        </w:rPr>
        <w:t>” (2006 UN Study on Violence against Children)</w:t>
      </w:r>
    </w:p>
    <w:p w14:paraId="7EA68730" w14:textId="77777777" w:rsidR="002656F2" w:rsidRDefault="002656F2" w:rsidP="00906389">
      <w:pPr>
        <w:pStyle w:val="NICCYSubline"/>
        <w:rPr>
          <w:b w:val="0"/>
          <w:i/>
          <w:color w:val="414042"/>
          <w:u w:color="414042"/>
        </w:rPr>
      </w:pPr>
    </w:p>
    <w:p w14:paraId="2C1E5C19" w14:textId="77777777" w:rsidR="002656F2" w:rsidRPr="00CC528D" w:rsidRDefault="002656F2" w:rsidP="00C1756A">
      <w:pPr>
        <w:pStyle w:val="NICCYSubline"/>
        <w:rPr>
          <w:color w:val="FF0000"/>
          <w:u w:color="FF0000"/>
        </w:rPr>
      </w:pPr>
      <w:r w:rsidRPr="00CC528D">
        <w:rPr>
          <w:color w:val="FF0000"/>
          <w:u w:color="FF0000"/>
        </w:rPr>
        <w:t>Key recommendation</w:t>
      </w:r>
      <w:r>
        <w:rPr>
          <w:color w:val="FF0000"/>
          <w:u w:color="FF0000"/>
        </w:rPr>
        <w:t xml:space="preserve"> and summary</w:t>
      </w:r>
    </w:p>
    <w:p w14:paraId="23BFF21E" w14:textId="12ADAA4B" w:rsidR="002656F2" w:rsidRDefault="002656F2" w:rsidP="00C1756A">
      <w:pPr>
        <w:pStyle w:val="NICCYSubline"/>
        <w:rPr>
          <w:color w:val="404040"/>
          <w:u w:color="FF0000"/>
        </w:rPr>
      </w:pPr>
      <w:r>
        <w:rPr>
          <w:color w:val="404040"/>
          <w:u w:color="FF0000"/>
        </w:rPr>
        <w:t xml:space="preserve">The Commissioner for Children and Young People recommends that the Barnahus or Child House model is introduced in Northern Ireland in cases of sexual offences against children under 18 years. </w:t>
      </w:r>
    </w:p>
    <w:p w14:paraId="15B823DF" w14:textId="77777777" w:rsidR="002656F2" w:rsidRDefault="002656F2" w:rsidP="00C1756A">
      <w:pPr>
        <w:pStyle w:val="NICCYSubline"/>
        <w:rPr>
          <w:color w:val="404040"/>
          <w:u w:color="FF0000"/>
        </w:rPr>
      </w:pPr>
    </w:p>
    <w:p w14:paraId="5444D39D" w14:textId="77777777" w:rsidR="002656F2" w:rsidRDefault="002656F2" w:rsidP="00C1756A">
      <w:pPr>
        <w:pStyle w:val="NICCYSubline"/>
        <w:rPr>
          <w:b w:val="0"/>
          <w:color w:val="404040"/>
          <w:u w:color="FF0000"/>
        </w:rPr>
      </w:pPr>
      <w:r>
        <w:rPr>
          <w:b w:val="0"/>
          <w:color w:val="404040"/>
          <w:u w:color="FF0000"/>
        </w:rPr>
        <w:t>In Northern Ireland the majority of reported sexual offences continue to be committed against children</w:t>
      </w:r>
      <w:r w:rsidR="003868ED">
        <w:rPr>
          <w:b w:val="0"/>
          <w:color w:val="404040"/>
          <w:u w:color="FF0000"/>
        </w:rPr>
        <w:t>,</w:t>
      </w:r>
      <w:r>
        <w:rPr>
          <w:rStyle w:val="FootnoteReference"/>
          <w:b w:val="0"/>
          <w:color w:val="404040"/>
          <w:u w:color="FF0000"/>
        </w:rPr>
        <w:footnoteReference w:id="1"/>
      </w:r>
      <w:r>
        <w:rPr>
          <w:b w:val="0"/>
          <w:color w:val="404040"/>
          <w:u w:color="FF0000"/>
        </w:rPr>
        <w:t xml:space="preserve"> while research tells us both that under-reporting of child sexual abuse remains a key concern</w:t>
      </w:r>
      <w:r>
        <w:rPr>
          <w:rStyle w:val="FootnoteReference"/>
          <w:b w:val="0"/>
          <w:color w:val="404040"/>
          <w:u w:color="FF0000"/>
        </w:rPr>
        <w:footnoteReference w:id="2"/>
      </w:r>
      <w:r>
        <w:rPr>
          <w:b w:val="0"/>
          <w:color w:val="404040"/>
          <w:u w:color="FF0000"/>
        </w:rPr>
        <w:t xml:space="preserve"> and that high attrition and low conviction rates for offences which are reported are a persistent feature of our justice system.</w:t>
      </w:r>
      <w:r>
        <w:rPr>
          <w:rStyle w:val="FootnoteReference"/>
          <w:b w:val="0"/>
          <w:color w:val="404040"/>
          <w:u w:color="FF0000"/>
        </w:rPr>
        <w:footnoteReference w:id="3"/>
      </w:r>
      <w:r>
        <w:rPr>
          <w:b w:val="0"/>
          <w:color w:val="404040"/>
          <w:u w:color="FF0000"/>
        </w:rPr>
        <w:t xml:space="preserve"> Compelling concern regarding the </w:t>
      </w:r>
      <w:r w:rsidR="003C04E4">
        <w:rPr>
          <w:b w:val="0"/>
          <w:color w:val="404040"/>
          <w:u w:color="FF0000"/>
        </w:rPr>
        <w:t xml:space="preserve">treatment and </w:t>
      </w:r>
      <w:r>
        <w:rPr>
          <w:b w:val="0"/>
          <w:color w:val="404040"/>
          <w:u w:color="FF0000"/>
        </w:rPr>
        <w:t xml:space="preserve">re-traumatisation of child victims due to the current operation of justice arrangements has also been repeatedly highlighted. </w:t>
      </w:r>
    </w:p>
    <w:p w14:paraId="6F771150" w14:textId="77777777" w:rsidR="002656F2" w:rsidRDefault="002656F2" w:rsidP="00A3227D">
      <w:pPr>
        <w:spacing w:line="288" w:lineRule="auto"/>
        <w:rPr>
          <w:b/>
          <w:color w:val="404040"/>
          <w:u w:color="FF0000"/>
        </w:rPr>
      </w:pPr>
    </w:p>
    <w:p w14:paraId="45E01DC0" w14:textId="4628686E" w:rsidR="002656F2" w:rsidRDefault="002656F2" w:rsidP="00A3227D">
      <w:pPr>
        <w:spacing w:line="288" w:lineRule="auto"/>
        <w:rPr>
          <w:rFonts w:ascii="Arial" w:hAnsi="Arial" w:cs="Arial"/>
          <w:color w:val="404040"/>
          <w:sz w:val="24"/>
          <w:szCs w:val="24"/>
          <w:u w:color="FF0000"/>
        </w:rPr>
      </w:pPr>
      <w:r>
        <w:rPr>
          <w:rFonts w:ascii="Arial" w:hAnsi="Arial" w:cs="Arial"/>
          <w:color w:val="404040"/>
          <w:sz w:val="24"/>
          <w:szCs w:val="24"/>
          <w:u w:color="FF0000"/>
        </w:rPr>
        <w:t xml:space="preserve">Sir John Gillen in his 2019 Review into the law and procedures in serious sexual offences in Northern Ireland noted profound concern regarding the </w:t>
      </w:r>
      <w:r w:rsidRPr="00694C03">
        <w:rPr>
          <w:rFonts w:ascii="Arial" w:hAnsi="Arial" w:cs="Arial"/>
          <w:color w:val="404040"/>
          <w:sz w:val="24"/>
          <w:szCs w:val="24"/>
          <w:u w:color="FF0000"/>
        </w:rPr>
        <w:t xml:space="preserve">average 986 </w:t>
      </w:r>
      <w:r w:rsidRPr="00256F1F">
        <w:rPr>
          <w:rFonts w:ascii="Arial" w:hAnsi="Arial" w:cs="Arial"/>
          <w:color w:val="404040"/>
          <w:sz w:val="24"/>
          <w:szCs w:val="24"/>
          <w:u w:color="FF0000"/>
        </w:rPr>
        <w:t xml:space="preserve">days </w:t>
      </w:r>
      <w:r w:rsidR="001A5EC1" w:rsidRPr="00256F1F">
        <w:rPr>
          <w:rFonts w:ascii="Arial" w:hAnsi="Arial" w:cs="Arial"/>
          <w:color w:val="404040"/>
          <w:sz w:val="24"/>
          <w:szCs w:val="24"/>
          <w:u w:color="FF0000"/>
        </w:rPr>
        <w:t>(between two and half and three years of a child’s life)</w:t>
      </w:r>
      <w:r w:rsidR="001A5EC1">
        <w:rPr>
          <w:rFonts w:ascii="Arial" w:hAnsi="Arial" w:cs="Arial"/>
          <w:color w:val="404040"/>
          <w:sz w:val="24"/>
          <w:szCs w:val="24"/>
          <w:u w:color="FF0000"/>
        </w:rPr>
        <w:t xml:space="preserve"> </w:t>
      </w:r>
      <w:r w:rsidRPr="00694C03">
        <w:rPr>
          <w:rFonts w:ascii="Arial" w:hAnsi="Arial" w:cs="Arial"/>
          <w:color w:val="404040"/>
          <w:sz w:val="24"/>
          <w:szCs w:val="24"/>
          <w:u w:color="FF0000"/>
        </w:rPr>
        <w:t>fo</w:t>
      </w:r>
      <w:r>
        <w:rPr>
          <w:rFonts w:ascii="Arial" w:hAnsi="Arial" w:cs="Arial"/>
          <w:color w:val="404040"/>
          <w:sz w:val="24"/>
          <w:szCs w:val="24"/>
          <w:u w:color="FF0000"/>
        </w:rPr>
        <w:t xml:space="preserve">r cases involving child victims to reach </w:t>
      </w:r>
      <w:r w:rsidRPr="00694C03">
        <w:rPr>
          <w:rFonts w:ascii="Arial" w:hAnsi="Arial" w:cs="Arial"/>
          <w:color w:val="404040"/>
          <w:sz w:val="24"/>
          <w:szCs w:val="24"/>
          <w:u w:color="FF0000"/>
        </w:rPr>
        <w:lastRenderedPageBreak/>
        <w:t>completion</w:t>
      </w:r>
      <w:r>
        <w:rPr>
          <w:rFonts w:ascii="Arial" w:hAnsi="Arial" w:cs="Arial"/>
          <w:color w:val="404040"/>
          <w:sz w:val="24"/>
          <w:szCs w:val="24"/>
          <w:u w:color="FF0000"/>
        </w:rPr>
        <w:t>.</w:t>
      </w:r>
      <w:r>
        <w:rPr>
          <w:rStyle w:val="FootnoteReference"/>
          <w:rFonts w:ascii="Arial" w:hAnsi="Arial"/>
          <w:color w:val="404040"/>
          <w:sz w:val="24"/>
          <w:szCs w:val="24"/>
          <w:u w:color="FF0000"/>
        </w:rPr>
        <w:footnoteReference w:id="4"/>
      </w:r>
      <w:r>
        <w:rPr>
          <w:rFonts w:ascii="Arial" w:hAnsi="Arial" w:cs="Arial"/>
          <w:color w:val="404040"/>
          <w:sz w:val="24"/>
          <w:szCs w:val="24"/>
          <w:u w:color="FF0000"/>
        </w:rPr>
        <w:t xml:space="preserve"> In addition to the issue of delay, the Review documented a range of concerns about criminal justice proceedings in relation to cases involving children including: la</w:t>
      </w:r>
      <w:r w:rsidRPr="00694C03">
        <w:rPr>
          <w:rFonts w:ascii="Arial" w:hAnsi="Arial" w:cs="Arial"/>
          <w:color w:val="404040"/>
          <w:sz w:val="24"/>
          <w:szCs w:val="24"/>
          <w:u w:color="FF0000"/>
        </w:rPr>
        <w:t xml:space="preserve">ck of </w:t>
      </w:r>
      <w:r>
        <w:rPr>
          <w:rFonts w:ascii="Arial" w:hAnsi="Arial" w:cs="Arial"/>
          <w:color w:val="404040"/>
          <w:sz w:val="24"/>
          <w:szCs w:val="24"/>
          <w:u w:color="FF0000"/>
        </w:rPr>
        <w:t xml:space="preserve">a consistent </w:t>
      </w:r>
      <w:r w:rsidRPr="00694C03">
        <w:rPr>
          <w:rFonts w:ascii="Arial" w:hAnsi="Arial" w:cs="Arial"/>
          <w:color w:val="404040"/>
          <w:sz w:val="24"/>
          <w:szCs w:val="24"/>
          <w:u w:color="FF0000"/>
        </w:rPr>
        <w:t>application of special measures</w:t>
      </w:r>
      <w:r>
        <w:rPr>
          <w:rFonts w:ascii="Arial" w:hAnsi="Arial" w:cs="Arial"/>
          <w:color w:val="404040"/>
          <w:sz w:val="24"/>
          <w:szCs w:val="24"/>
          <w:u w:color="FF0000"/>
        </w:rPr>
        <w:t xml:space="preserve">; location of live links within court buildings; failure to introduce </w:t>
      </w:r>
      <w:r w:rsidRPr="00694C03">
        <w:rPr>
          <w:rFonts w:ascii="Arial" w:hAnsi="Arial" w:cs="Arial"/>
          <w:color w:val="404040"/>
          <w:sz w:val="24"/>
          <w:szCs w:val="24"/>
          <w:u w:color="FF0000"/>
        </w:rPr>
        <w:t>pre</w:t>
      </w:r>
      <w:r>
        <w:rPr>
          <w:rFonts w:ascii="Arial" w:hAnsi="Arial" w:cs="Arial"/>
          <w:color w:val="404040"/>
          <w:sz w:val="24"/>
          <w:szCs w:val="24"/>
          <w:u w:color="FF0000"/>
        </w:rPr>
        <w:t>-</w:t>
      </w:r>
      <w:r w:rsidRPr="00694C03">
        <w:rPr>
          <w:rFonts w:ascii="Arial" w:hAnsi="Arial" w:cs="Arial"/>
          <w:color w:val="404040"/>
          <w:sz w:val="24"/>
          <w:szCs w:val="24"/>
          <w:u w:color="FF0000"/>
        </w:rPr>
        <w:t>recorded cross</w:t>
      </w:r>
      <w:r>
        <w:rPr>
          <w:rFonts w:ascii="Arial" w:hAnsi="Arial" w:cs="Arial"/>
          <w:color w:val="404040"/>
          <w:sz w:val="24"/>
          <w:szCs w:val="24"/>
          <w:u w:color="FF0000"/>
        </w:rPr>
        <w:t>-</w:t>
      </w:r>
      <w:r w:rsidRPr="00694C03">
        <w:rPr>
          <w:rFonts w:ascii="Arial" w:hAnsi="Arial" w:cs="Arial"/>
          <w:color w:val="404040"/>
          <w:sz w:val="24"/>
          <w:szCs w:val="24"/>
          <w:u w:color="FF0000"/>
        </w:rPr>
        <w:t>examination</w:t>
      </w:r>
      <w:r>
        <w:rPr>
          <w:rFonts w:ascii="Arial" w:hAnsi="Arial" w:cs="Arial"/>
          <w:color w:val="404040"/>
          <w:sz w:val="24"/>
          <w:szCs w:val="24"/>
          <w:u w:color="FF0000"/>
        </w:rPr>
        <w:t>; lack of contact between prosecutor, barristers and children prior to court appearances; length of time children were required to be in court and repeated delays and re-listings of cases; and the length, nature and tone of cross-examination of children which did not reflect their status as vulnerable witnesses often subject to trauma. NICCY notes that concerns relating to the treatment of child victims of sexual offences by the criminal justice system have been previously highlighted in the Independent Inquiry into Child Sexual Exploitation</w:t>
      </w:r>
      <w:r>
        <w:rPr>
          <w:rStyle w:val="FootnoteReference"/>
          <w:rFonts w:ascii="Arial" w:hAnsi="Arial"/>
          <w:color w:val="404040"/>
          <w:sz w:val="24"/>
          <w:szCs w:val="24"/>
          <w:u w:color="FF0000"/>
        </w:rPr>
        <w:footnoteReference w:id="5"/>
      </w:r>
      <w:r>
        <w:rPr>
          <w:rFonts w:ascii="Arial" w:hAnsi="Arial" w:cs="Arial"/>
          <w:color w:val="404040"/>
          <w:sz w:val="24"/>
          <w:szCs w:val="24"/>
          <w:u w:color="FF0000"/>
        </w:rPr>
        <w:t xml:space="preserve"> and that its recommendations were reiterated in Sir John Gillen’s Review. </w:t>
      </w:r>
    </w:p>
    <w:p w14:paraId="41E239F9" w14:textId="77777777" w:rsidR="002656F2" w:rsidRPr="00694C03" w:rsidRDefault="002656F2" w:rsidP="00A3227D">
      <w:pPr>
        <w:spacing w:line="288" w:lineRule="auto"/>
        <w:rPr>
          <w:rFonts w:ascii="Arial" w:hAnsi="Arial" w:cs="Arial"/>
          <w:color w:val="404040"/>
          <w:sz w:val="24"/>
          <w:szCs w:val="24"/>
          <w:u w:color="FF0000"/>
        </w:rPr>
      </w:pPr>
    </w:p>
    <w:p w14:paraId="1ED6DC87" w14:textId="1C6BABE9" w:rsidR="002656F2" w:rsidRPr="00AF4933" w:rsidRDefault="002656F2" w:rsidP="00A3227D">
      <w:pPr>
        <w:spacing w:line="288" w:lineRule="auto"/>
        <w:rPr>
          <w:rFonts w:ascii="Arial" w:hAnsi="Arial" w:cs="Arial"/>
          <w:color w:val="414042"/>
          <w:sz w:val="24"/>
          <w:szCs w:val="24"/>
          <w:u w:color="414042"/>
        </w:rPr>
      </w:pPr>
      <w:r>
        <w:rPr>
          <w:rFonts w:ascii="Arial" w:hAnsi="Arial" w:cs="Arial"/>
          <w:color w:val="414042"/>
          <w:sz w:val="24"/>
          <w:szCs w:val="24"/>
          <w:u w:color="414042"/>
        </w:rPr>
        <w:t>N</w:t>
      </w:r>
      <w:r w:rsidRPr="00AF4933">
        <w:rPr>
          <w:rFonts w:ascii="Arial" w:hAnsi="Arial" w:cs="Arial"/>
          <w:color w:val="414042"/>
          <w:sz w:val="24"/>
          <w:szCs w:val="24"/>
          <w:u w:color="414042"/>
        </w:rPr>
        <w:t xml:space="preserve">o child or young person should be subjected to sexual violence or abuse and </w:t>
      </w:r>
      <w:r>
        <w:rPr>
          <w:rFonts w:ascii="Arial" w:hAnsi="Arial" w:cs="Arial"/>
          <w:color w:val="414042"/>
          <w:sz w:val="24"/>
          <w:szCs w:val="24"/>
          <w:u w:color="414042"/>
        </w:rPr>
        <w:t xml:space="preserve">government, statutory agencies and others </w:t>
      </w:r>
      <w:r w:rsidRPr="00AF4933">
        <w:rPr>
          <w:rFonts w:ascii="Arial" w:hAnsi="Arial" w:cs="Arial"/>
          <w:color w:val="414042"/>
          <w:sz w:val="24"/>
          <w:szCs w:val="24"/>
          <w:u w:color="414042"/>
        </w:rPr>
        <w:t xml:space="preserve">must </w:t>
      </w:r>
      <w:r>
        <w:rPr>
          <w:rFonts w:ascii="Arial" w:hAnsi="Arial" w:cs="Arial"/>
          <w:color w:val="414042"/>
          <w:sz w:val="24"/>
          <w:szCs w:val="24"/>
          <w:u w:color="414042"/>
        </w:rPr>
        <w:t xml:space="preserve">all </w:t>
      </w:r>
      <w:r w:rsidRPr="00AF4933">
        <w:rPr>
          <w:rFonts w:ascii="Arial" w:hAnsi="Arial" w:cs="Arial"/>
          <w:color w:val="414042"/>
          <w:sz w:val="24"/>
          <w:szCs w:val="24"/>
          <w:u w:color="414042"/>
        </w:rPr>
        <w:t xml:space="preserve">do everything we can to prevent </w:t>
      </w:r>
      <w:r>
        <w:rPr>
          <w:rFonts w:ascii="Arial" w:hAnsi="Arial" w:cs="Arial"/>
          <w:color w:val="414042"/>
          <w:sz w:val="24"/>
          <w:szCs w:val="24"/>
          <w:u w:color="414042"/>
        </w:rPr>
        <w:t xml:space="preserve">abuse. In circumstances </w:t>
      </w:r>
      <w:r w:rsidRPr="00AF4933">
        <w:rPr>
          <w:rFonts w:ascii="Arial" w:hAnsi="Arial" w:cs="Arial"/>
          <w:color w:val="414042"/>
          <w:sz w:val="24"/>
          <w:szCs w:val="24"/>
          <w:u w:color="414042"/>
        </w:rPr>
        <w:t>whe</w:t>
      </w:r>
      <w:r>
        <w:rPr>
          <w:rFonts w:ascii="Arial" w:hAnsi="Arial" w:cs="Arial"/>
          <w:color w:val="414042"/>
          <w:sz w:val="24"/>
          <w:szCs w:val="24"/>
          <w:u w:color="414042"/>
        </w:rPr>
        <w:t xml:space="preserve">re </w:t>
      </w:r>
      <w:r w:rsidRPr="00AF4933">
        <w:rPr>
          <w:rFonts w:ascii="Arial" w:hAnsi="Arial" w:cs="Arial"/>
          <w:color w:val="414042"/>
          <w:sz w:val="24"/>
          <w:szCs w:val="24"/>
          <w:u w:color="414042"/>
        </w:rPr>
        <w:t xml:space="preserve">abuse is reported </w:t>
      </w:r>
      <w:r w:rsidR="003C04E4">
        <w:rPr>
          <w:rFonts w:ascii="Arial" w:hAnsi="Arial" w:cs="Arial"/>
          <w:color w:val="414042"/>
          <w:sz w:val="24"/>
          <w:szCs w:val="24"/>
          <w:u w:color="414042"/>
        </w:rPr>
        <w:t>the criminal justice system m</w:t>
      </w:r>
      <w:r>
        <w:rPr>
          <w:rFonts w:ascii="Arial" w:hAnsi="Arial" w:cs="Arial"/>
          <w:color w:val="414042"/>
          <w:sz w:val="24"/>
          <w:szCs w:val="24"/>
          <w:u w:color="414042"/>
        </w:rPr>
        <w:t>ust</w:t>
      </w:r>
      <w:r w:rsidRPr="00F415C1">
        <w:rPr>
          <w:rFonts w:ascii="Arial" w:hAnsi="Arial" w:cs="Arial"/>
          <w:color w:val="414042"/>
          <w:sz w:val="24"/>
          <w:szCs w:val="24"/>
          <w:u w:color="414042"/>
        </w:rPr>
        <w:t xml:space="preserve"> </w:t>
      </w:r>
      <w:r>
        <w:rPr>
          <w:rFonts w:ascii="Arial" w:hAnsi="Arial" w:cs="Arial"/>
          <w:color w:val="414042"/>
          <w:sz w:val="24"/>
          <w:szCs w:val="24"/>
          <w:u w:color="414042"/>
        </w:rPr>
        <w:t>as a minimum ensure, within the principles of transparency, fairness and due process, that r</w:t>
      </w:r>
      <w:r w:rsidRPr="00AF4933">
        <w:rPr>
          <w:rFonts w:ascii="Arial" w:hAnsi="Arial" w:cs="Arial"/>
          <w:color w:val="414042"/>
          <w:sz w:val="24"/>
          <w:szCs w:val="24"/>
          <w:u w:color="414042"/>
        </w:rPr>
        <w:t xml:space="preserve">eporting, investigation and court processes </w:t>
      </w:r>
      <w:r>
        <w:rPr>
          <w:rFonts w:ascii="Arial" w:hAnsi="Arial" w:cs="Arial"/>
          <w:color w:val="414042"/>
          <w:sz w:val="24"/>
          <w:szCs w:val="24"/>
          <w:u w:color="414042"/>
        </w:rPr>
        <w:t xml:space="preserve">enable children to give their best evidence, </w:t>
      </w:r>
      <w:r w:rsidRPr="00AF4933">
        <w:rPr>
          <w:rFonts w:ascii="Arial" w:hAnsi="Arial" w:cs="Arial"/>
          <w:color w:val="414042"/>
          <w:sz w:val="24"/>
          <w:szCs w:val="24"/>
          <w:u w:color="414042"/>
        </w:rPr>
        <w:t xml:space="preserve">do not cause or exacerbate </w:t>
      </w:r>
      <w:r>
        <w:rPr>
          <w:rFonts w:ascii="Arial" w:hAnsi="Arial" w:cs="Arial"/>
          <w:color w:val="414042"/>
          <w:sz w:val="24"/>
          <w:szCs w:val="24"/>
          <w:u w:color="414042"/>
        </w:rPr>
        <w:t xml:space="preserve">their </w:t>
      </w:r>
      <w:r w:rsidRPr="00AF4933">
        <w:rPr>
          <w:rFonts w:ascii="Arial" w:hAnsi="Arial" w:cs="Arial"/>
          <w:color w:val="414042"/>
          <w:sz w:val="24"/>
          <w:szCs w:val="24"/>
          <w:u w:color="414042"/>
        </w:rPr>
        <w:t>trauma or distress</w:t>
      </w:r>
      <w:r>
        <w:rPr>
          <w:rFonts w:ascii="Arial" w:hAnsi="Arial" w:cs="Arial"/>
          <w:color w:val="414042"/>
          <w:sz w:val="24"/>
          <w:szCs w:val="24"/>
          <w:u w:color="414042"/>
        </w:rPr>
        <w:t xml:space="preserve"> and deliver a high quality of justice for all involved</w:t>
      </w:r>
      <w:r w:rsidRPr="00AF4933">
        <w:rPr>
          <w:rFonts w:ascii="Arial" w:hAnsi="Arial" w:cs="Arial"/>
          <w:color w:val="414042"/>
          <w:sz w:val="24"/>
          <w:szCs w:val="24"/>
          <w:u w:color="414042"/>
        </w:rPr>
        <w:t xml:space="preserve">. </w:t>
      </w:r>
      <w:r>
        <w:rPr>
          <w:rFonts w:ascii="Arial" w:hAnsi="Arial" w:cs="Arial"/>
          <w:color w:val="414042"/>
          <w:sz w:val="24"/>
          <w:szCs w:val="24"/>
          <w:u w:color="414042"/>
        </w:rPr>
        <w:t xml:space="preserve">As Commissioner for Children and Young People, I am of the view that current arrangements and practices in Northern Ireland </w:t>
      </w:r>
      <w:r w:rsidR="001244DD">
        <w:rPr>
          <w:rFonts w:ascii="Arial" w:hAnsi="Arial" w:cs="Arial"/>
          <w:color w:val="414042"/>
          <w:sz w:val="24"/>
          <w:szCs w:val="24"/>
          <w:u w:color="414042"/>
        </w:rPr>
        <w:t xml:space="preserve">do not </w:t>
      </w:r>
      <w:r>
        <w:rPr>
          <w:rFonts w:ascii="Arial" w:hAnsi="Arial" w:cs="Arial"/>
          <w:color w:val="414042"/>
          <w:sz w:val="24"/>
          <w:szCs w:val="24"/>
          <w:u w:color="414042"/>
        </w:rPr>
        <w:t xml:space="preserve">meet </w:t>
      </w:r>
      <w:r w:rsidR="003C04E4">
        <w:rPr>
          <w:rFonts w:ascii="Arial" w:hAnsi="Arial" w:cs="Arial"/>
          <w:color w:val="414042"/>
          <w:sz w:val="24"/>
          <w:szCs w:val="24"/>
          <w:u w:color="414042"/>
        </w:rPr>
        <w:t xml:space="preserve">this threshold </w:t>
      </w:r>
      <w:r>
        <w:rPr>
          <w:rFonts w:ascii="Arial" w:hAnsi="Arial" w:cs="Arial"/>
          <w:color w:val="414042"/>
          <w:sz w:val="24"/>
          <w:szCs w:val="24"/>
          <w:u w:color="414042"/>
        </w:rPr>
        <w:t xml:space="preserve">for child victims of sexual offences. It is time for change. </w:t>
      </w:r>
    </w:p>
    <w:p w14:paraId="33D6DD11" w14:textId="77777777" w:rsidR="002656F2" w:rsidRDefault="002656F2" w:rsidP="00C1756A">
      <w:pPr>
        <w:pStyle w:val="NICCYSubline"/>
        <w:rPr>
          <w:b w:val="0"/>
          <w:color w:val="404040"/>
          <w:u w:color="FF0000"/>
        </w:rPr>
      </w:pPr>
    </w:p>
    <w:p w14:paraId="54EBAD97" w14:textId="77777777" w:rsidR="002656F2" w:rsidRDefault="002656F2" w:rsidP="00906389">
      <w:pPr>
        <w:pStyle w:val="NICCYSubline"/>
        <w:rPr>
          <w:color w:val="FF0000"/>
          <w:u w:color="FF0000"/>
        </w:rPr>
      </w:pPr>
      <w:r>
        <w:rPr>
          <w:color w:val="FF0000"/>
          <w:u w:color="FF0000"/>
        </w:rPr>
        <w:t>Introduction</w:t>
      </w:r>
    </w:p>
    <w:p w14:paraId="706F6094" w14:textId="6FFED26B" w:rsidR="002656F2" w:rsidRDefault="002656F2" w:rsidP="00493E9C">
      <w:pPr>
        <w:pStyle w:val="NICCYBodyText"/>
        <w:rPr>
          <w:color w:val="404040"/>
        </w:rPr>
      </w:pPr>
      <w:r w:rsidRPr="00F8339A">
        <w:t>The Commissioner for Children and Young People (NICCY) was created in accordance with ‘The Commissioner for Children and Young People (</w:t>
      </w:r>
      <w:smartTag w:uri="urn:schemas-microsoft-com:office:smarttags" w:element="country-region">
        <w:r w:rsidRPr="00F8339A">
          <w:t>Northern Ireland</w:t>
        </w:r>
      </w:smartTag>
      <w:r w:rsidRPr="00F8339A">
        <w:t xml:space="preserve">) Order’ (2003) to safeguard and promote the rights and best interests of children and young people in </w:t>
      </w:r>
      <w:smartTag w:uri="urn:schemas-microsoft-com:office:smarttags" w:element="place">
        <w:smartTag w:uri="urn:schemas-microsoft-com:office:smarttags" w:element="country-region">
          <w:r w:rsidRPr="00F8339A">
            <w:t>Northern Ireland</w:t>
          </w:r>
        </w:smartTag>
      </w:smartTag>
      <w:r w:rsidRPr="00F8339A">
        <w:t xml:space="preserve">. Under Articles 7(2) and (3) of this legislation, NICCY has a mandate to keep under review the adequacy and effectiveness of law, practice and services relating to the rights and best interests of children and young people by relevant authorities. </w:t>
      </w:r>
      <w:r w:rsidRPr="00F8339A">
        <w:rPr>
          <w:color w:val="494949"/>
          <w:shd w:val="clear" w:color="auto" w:fill="FFFFFF"/>
        </w:rPr>
        <w:t xml:space="preserve">Under </w:t>
      </w:r>
      <w:r w:rsidRPr="00F8339A">
        <w:rPr>
          <w:color w:val="494949"/>
          <w:shd w:val="clear" w:color="auto" w:fill="FFFFFF"/>
        </w:rPr>
        <w:lastRenderedPageBreak/>
        <w:t xml:space="preserve">Article 7(4), NICCY has a statutory duty to advise any relevant authority on </w:t>
      </w:r>
      <w:r w:rsidR="001244DD">
        <w:rPr>
          <w:color w:val="494949"/>
          <w:shd w:val="clear" w:color="auto" w:fill="FFFFFF"/>
        </w:rPr>
        <w:t xml:space="preserve">these </w:t>
      </w:r>
      <w:r w:rsidRPr="00F8339A">
        <w:rPr>
          <w:color w:val="494949"/>
          <w:shd w:val="clear" w:color="auto" w:fill="FFFFFF"/>
        </w:rPr>
        <w:t>matters</w:t>
      </w:r>
      <w:r>
        <w:rPr>
          <w:color w:val="494949"/>
          <w:shd w:val="clear" w:color="auto" w:fill="FFFFFF"/>
        </w:rPr>
        <w:t>.</w:t>
      </w:r>
      <w:r w:rsidRPr="00D1017F">
        <w:rPr>
          <w:color w:val="404040"/>
        </w:rPr>
        <w:t xml:space="preserve"> </w:t>
      </w:r>
    </w:p>
    <w:p w14:paraId="7BD90F17" w14:textId="77777777" w:rsidR="002656F2" w:rsidRDefault="002656F2" w:rsidP="00493E9C">
      <w:pPr>
        <w:pStyle w:val="NICCYBodyText"/>
        <w:rPr>
          <w:color w:val="404040"/>
        </w:rPr>
      </w:pPr>
    </w:p>
    <w:p w14:paraId="5124D2FA" w14:textId="77777777" w:rsidR="002656F2" w:rsidRDefault="002656F2" w:rsidP="00493E9C">
      <w:pPr>
        <w:pStyle w:val="NICCYBodyText"/>
      </w:pPr>
      <w:r w:rsidRPr="00F8339A">
        <w:t xml:space="preserve">The Commissioner’s remit includes children and young people from birth up to 18 years, or 21 years, if the young person is disabled or </w:t>
      </w:r>
      <w:r>
        <w:t xml:space="preserve">is </w:t>
      </w:r>
      <w:r w:rsidRPr="00F8339A">
        <w:t xml:space="preserve">care </w:t>
      </w:r>
      <w:r>
        <w:t>experienced</w:t>
      </w:r>
      <w:r w:rsidRPr="00F8339A">
        <w:t xml:space="preserve">. In carrying out her functions, the Commissioner’s paramount consideration </w:t>
      </w:r>
      <w:r w:rsidRPr="00F8339A">
        <w:rPr>
          <w:rStyle w:val="legds"/>
          <w:rFonts w:cs="Arial"/>
          <w:color w:val="404142"/>
        </w:rPr>
        <w:t xml:space="preserve">is the rights of the child or young person, having particular regard to their wishes and feelings. In exercising her functions, the Commissioner has regard to all relevant provisions of </w:t>
      </w:r>
      <w:r w:rsidRPr="00F8339A">
        <w:t xml:space="preserve">the United Nations Convention on the Rights of the Child (UNCRC). </w:t>
      </w:r>
    </w:p>
    <w:p w14:paraId="0CBE90C6" w14:textId="77777777" w:rsidR="002656F2" w:rsidRDefault="002656F2" w:rsidP="00493E9C">
      <w:pPr>
        <w:pStyle w:val="NICCYBodyText"/>
      </w:pPr>
    </w:p>
    <w:p w14:paraId="05C4A824" w14:textId="77777777" w:rsidR="002656F2" w:rsidRDefault="002656F2" w:rsidP="00493E9C">
      <w:pPr>
        <w:pStyle w:val="NICCYBodyText"/>
      </w:pPr>
      <w:r>
        <w:t xml:space="preserve">NICCY warmly welcomes opportunities to engage with the Lord Chief Justice and others in considering how all aspects of the justice system can more effectively deliver justice in sexual offences cases involving child victims and witnesses.  </w:t>
      </w:r>
    </w:p>
    <w:p w14:paraId="647326FF" w14:textId="77777777" w:rsidR="002656F2" w:rsidRDefault="002656F2" w:rsidP="00D6426A">
      <w:pPr>
        <w:pStyle w:val="NICCYSubline"/>
        <w:autoSpaceDE/>
        <w:autoSpaceDN/>
        <w:adjustRightInd/>
        <w:spacing w:line="240" w:lineRule="auto"/>
        <w:textAlignment w:val="auto"/>
        <w:rPr>
          <w:b w:val="0"/>
          <w:color w:val="414042"/>
          <w:u w:color="414042"/>
        </w:rPr>
      </w:pPr>
    </w:p>
    <w:p w14:paraId="30ABEE23" w14:textId="77777777" w:rsidR="002656F2" w:rsidRPr="001020BB" w:rsidRDefault="002656F2" w:rsidP="007B24D5">
      <w:pPr>
        <w:pStyle w:val="NICCYSubline"/>
        <w:autoSpaceDE/>
        <w:autoSpaceDN/>
        <w:adjustRightInd/>
        <w:textAlignment w:val="auto"/>
        <w:rPr>
          <w:color w:val="FF0000"/>
          <w:u w:color="414042"/>
        </w:rPr>
      </w:pPr>
      <w:r>
        <w:rPr>
          <w:color w:val="FF0000"/>
          <w:u w:color="414042"/>
        </w:rPr>
        <w:t>Children’s R</w:t>
      </w:r>
      <w:r w:rsidRPr="001020BB">
        <w:rPr>
          <w:color w:val="FF0000"/>
          <w:u w:color="414042"/>
        </w:rPr>
        <w:t>ights</w:t>
      </w:r>
    </w:p>
    <w:p w14:paraId="5688BFCF" w14:textId="77777777" w:rsidR="002656F2" w:rsidRDefault="002656F2" w:rsidP="00D800E7">
      <w:pPr>
        <w:pStyle w:val="NICCYSubline"/>
        <w:autoSpaceDE/>
        <w:autoSpaceDN/>
        <w:adjustRightInd/>
        <w:textAlignment w:val="auto"/>
        <w:rPr>
          <w:b w:val="0"/>
          <w:color w:val="414042"/>
          <w:u w:color="414042"/>
        </w:rPr>
      </w:pPr>
      <w:r>
        <w:rPr>
          <w:b w:val="0"/>
          <w:color w:val="414042"/>
          <w:u w:color="414042"/>
        </w:rPr>
        <w:t>The United Nations Convention on the Rights of the Child</w:t>
      </w:r>
      <w:r w:rsidR="003C04E4">
        <w:rPr>
          <w:b w:val="0"/>
          <w:color w:val="414042"/>
          <w:u w:color="414042"/>
        </w:rPr>
        <w:t xml:space="preserve"> (UNCRC)</w:t>
      </w:r>
      <w:r>
        <w:rPr>
          <w:b w:val="0"/>
          <w:color w:val="414042"/>
          <w:u w:color="414042"/>
        </w:rPr>
        <w:t xml:space="preserve"> </w:t>
      </w:r>
      <w:r w:rsidRPr="00BF6002">
        <w:rPr>
          <w:b w:val="0"/>
          <w:color w:val="414042"/>
          <w:u w:color="414042"/>
        </w:rPr>
        <w:t xml:space="preserve">sets out minimum standards for children’s rights across all areas of their lives </w:t>
      </w:r>
      <w:r>
        <w:rPr>
          <w:b w:val="0"/>
          <w:color w:val="414042"/>
          <w:u w:color="414042"/>
        </w:rPr>
        <w:t xml:space="preserve">such as, </w:t>
      </w:r>
      <w:r w:rsidRPr="00BF6002">
        <w:rPr>
          <w:b w:val="0"/>
          <w:color w:val="414042"/>
          <w:u w:color="414042"/>
        </w:rPr>
        <w:t>civil and personal protection, health, education, welfare</w:t>
      </w:r>
      <w:r>
        <w:rPr>
          <w:b w:val="0"/>
          <w:color w:val="414042"/>
          <w:u w:color="414042"/>
        </w:rPr>
        <w:t xml:space="preserve">. </w:t>
      </w:r>
      <w:r w:rsidRPr="00BF6002">
        <w:rPr>
          <w:b w:val="0"/>
          <w:color w:val="414042"/>
          <w:u w:color="414042"/>
        </w:rPr>
        <w:t xml:space="preserve">The </w:t>
      </w:r>
      <w:r>
        <w:rPr>
          <w:b w:val="0"/>
          <w:color w:val="414042"/>
          <w:u w:color="414042"/>
        </w:rPr>
        <w:t xml:space="preserve">four </w:t>
      </w:r>
      <w:r w:rsidRPr="00BF6002">
        <w:rPr>
          <w:b w:val="0"/>
          <w:color w:val="414042"/>
          <w:u w:color="414042"/>
        </w:rPr>
        <w:t>guiding principles which flow through the</w:t>
      </w:r>
      <w:r>
        <w:rPr>
          <w:b w:val="0"/>
          <w:color w:val="414042"/>
          <w:u w:color="414042"/>
        </w:rPr>
        <w:t xml:space="preserve"> Convention are:</w:t>
      </w:r>
      <w:r w:rsidRPr="00BF6002">
        <w:rPr>
          <w:b w:val="0"/>
          <w:color w:val="414042"/>
          <w:u w:color="414042"/>
        </w:rPr>
        <w:t xml:space="preserve"> children’s right to non</w:t>
      </w:r>
      <w:r>
        <w:rPr>
          <w:b w:val="0"/>
          <w:color w:val="414042"/>
          <w:u w:color="414042"/>
        </w:rPr>
        <w:t>-</w:t>
      </w:r>
      <w:r w:rsidRPr="00BF6002">
        <w:rPr>
          <w:b w:val="0"/>
          <w:color w:val="414042"/>
          <w:u w:color="414042"/>
        </w:rPr>
        <w:t>discrimination</w:t>
      </w:r>
      <w:r>
        <w:rPr>
          <w:b w:val="0"/>
          <w:color w:val="414042"/>
          <w:u w:color="414042"/>
        </w:rPr>
        <w:t>;</w:t>
      </w:r>
      <w:r w:rsidRPr="00BF6002">
        <w:rPr>
          <w:b w:val="0"/>
          <w:color w:val="414042"/>
          <w:u w:color="414042"/>
        </w:rPr>
        <w:t xml:space="preserve"> </w:t>
      </w:r>
      <w:r>
        <w:rPr>
          <w:b w:val="0"/>
          <w:color w:val="414042"/>
          <w:u w:color="414042"/>
        </w:rPr>
        <w:t xml:space="preserve">right to survival and development to the highest level; </w:t>
      </w:r>
      <w:r w:rsidRPr="00BF6002">
        <w:rPr>
          <w:b w:val="0"/>
          <w:color w:val="414042"/>
          <w:u w:color="414042"/>
        </w:rPr>
        <w:t>to their best interests being a primary consideration</w:t>
      </w:r>
      <w:r>
        <w:rPr>
          <w:b w:val="0"/>
          <w:color w:val="414042"/>
          <w:u w:color="414042"/>
        </w:rPr>
        <w:t>;</w:t>
      </w:r>
      <w:r w:rsidRPr="00BF6002">
        <w:rPr>
          <w:b w:val="0"/>
          <w:color w:val="414042"/>
          <w:u w:color="414042"/>
        </w:rPr>
        <w:t xml:space="preserve"> and </w:t>
      </w:r>
      <w:r>
        <w:rPr>
          <w:b w:val="0"/>
          <w:color w:val="414042"/>
          <w:u w:color="414042"/>
        </w:rPr>
        <w:t xml:space="preserve">to </w:t>
      </w:r>
      <w:r w:rsidRPr="00BF6002">
        <w:rPr>
          <w:b w:val="0"/>
          <w:color w:val="414042"/>
          <w:u w:color="414042"/>
        </w:rPr>
        <w:t xml:space="preserve">their voice being heard in all matters affecting them. </w:t>
      </w:r>
    </w:p>
    <w:p w14:paraId="57335E5C" w14:textId="77777777" w:rsidR="002656F2" w:rsidRDefault="002656F2" w:rsidP="00D800E7">
      <w:pPr>
        <w:pStyle w:val="NICCYSubline"/>
        <w:autoSpaceDE/>
        <w:autoSpaceDN/>
        <w:adjustRightInd/>
        <w:textAlignment w:val="auto"/>
        <w:rPr>
          <w:b w:val="0"/>
          <w:color w:val="404241"/>
          <w:u w:color="404241"/>
        </w:rPr>
      </w:pPr>
    </w:p>
    <w:p w14:paraId="68B7DA6B" w14:textId="77777777" w:rsidR="002656F2" w:rsidRDefault="002656F2" w:rsidP="00D800E7">
      <w:pPr>
        <w:pStyle w:val="NICCYSubline"/>
        <w:autoSpaceDE/>
        <w:autoSpaceDN/>
        <w:adjustRightInd/>
        <w:textAlignment w:val="auto"/>
        <w:rPr>
          <w:b w:val="0"/>
          <w:color w:val="414042"/>
          <w:u w:color="414042"/>
        </w:rPr>
      </w:pPr>
      <w:r w:rsidRPr="00B223A2">
        <w:rPr>
          <w:b w:val="0"/>
          <w:color w:val="404241"/>
          <w:u w:color="404241"/>
        </w:rPr>
        <w:t xml:space="preserve">The Convention </w:t>
      </w:r>
      <w:r>
        <w:rPr>
          <w:b w:val="0"/>
          <w:color w:val="404241"/>
          <w:u w:color="404241"/>
        </w:rPr>
        <w:t xml:space="preserve">also highlights </w:t>
      </w:r>
      <w:r w:rsidRPr="00B223A2">
        <w:rPr>
          <w:b w:val="0"/>
          <w:color w:val="404241"/>
          <w:u w:color="404241"/>
        </w:rPr>
        <w:t>that as rights-holders children have special rights to protection from abuse, exploitation and trafficking and to be supported in their recovery from abuse</w:t>
      </w:r>
      <w:r>
        <w:rPr>
          <w:b w:val="0"/>
          <w:color w:val="404241"/>
          <w:u w:color="404241"/>
        </w:rPr>
        <w:t xml:space="preserve">. The State party has an obligation to ensure that appropriate measures and procedures, including court and judicial processes, are in place to realise these rights. The Convention also affords particular rights to any child in contact with the criminal justice system, including child defendants. </w:t>
      </w:r>
      <w:r w:rsidRPr="00B223A2">
        <w:rPr>
          <w:b w:val="0"/>
          <w:color w:val="414042"/>
          <w:u w:color="414042"/>
        </w:rPr>
        <w:t>The rights of the Convention are interdependent and indivisible – like children’s lives they cannot be compartmentali</w:t>
      </w:r>
      <w:r>
        <w:rPr>
          <w:b w:val="0"/>
          <w:color w:val="414042"/>
          <w:u w:color="414042"/>
        </w:rPr>
        <w:t>s</w:t>
      </w:r>
      <w:r w:rsidRPr="00B223A2">
        <w:rPr>
          <w:b w:val="0"/>
          <w:color w:val="414042"/>
          <w:u w:color="414042"/>
        </w:rPr>
        <w:t xml:space="preserve">ed. </w:t>
      </w:r>
    </w:p>
    <w:p w14:paraId="70432365" w14:textId="77777777" w:rsidR="002656F2" w:rsidRDefault="002656F2" w:rsidP="00D800E7">
      <w:pPr>
        <w:pStyle w:val="NICCYSubline"/>
        <w:autoSpaceDE/>
        <w:autoSpaceDN/>
        <w:adjustRightInd/>
        <w:textAlignment w:val="auto"/>
        <w:rPr>
          <w:b w:val="0"/>
          <w:color w:val="404241"/>
          <w:u w:color="404241"/>
        </w:rPr>
      </w:pPr>
    </w:p>
    <w:p w14:paraId="5AB1C271" w14:textId="40784536" w:rsidR="002656F2" w:rsidRPr="00F37C64" w:rsidRDefault="002656F2" w:rsidP="007B24D5">
      <w:pPr>
        <w:pStyle w:val="NICCYSubline"/>
        <w:autoSpaceDE/>
        <w:autoSpaceDN/>
        <w:adjustRightInd/>
        <w:textAlignment w:val="auto"/>
        <w:rPr>
          <w:b w:val="0"/>
          <w:color w:val="404241"/>
          <w:u w:color="404241"/>
        </w:rPr>
      </w:pPr>
      <w:r>
        <w:rPr>
          <w:b w:val="0"/>
          <w:color w:val="404241"/>
          <w:u w:color="404241"/>
        </w:rPr>
        <w:t xml:space="preserve">In 2016, following examination of the UK and devolved governments, the UN Committee on the Rights of the Child stated that </w:t>
      </w:r>
      <w:r w:rsidRPr="00F37C64">
        <w:rPr>
          <w:b w:val="0"/>
          <w:color w:val="404241"/>
          <w:u w:color="404241"/>
        </w:rPr>
        <w:t>in Northern Ireland the recommendations of the 2014 Independent Inquiry into Child Sexual Exploitation (CSE) must be implemented and that</w:t>
      </w:r>
      <w:r>
        <w:rPr>
          <w:b w:val="0"/>
          <w:color w:val="404241"/>
          <w:u w:color="404241"/>
        </w:rPr>
        <w:t>,</w:t>
      </w:r>
      <w:r w:rsidRPr="00F37C64">
        <w:rPr>
          <w:b w:val="0"/>
          <w:color w:val="404241"/>
          <w:u w:color="404241"/>
        </w:rPr>
        <w:t xml:space="preserve"> across the UK</w:t>
      </w:r>
      <w:r>
        <w:rPr>
          <w:b w:val="0"/>
          <w:color w:val="404241"/>
          <w:u w:color="404241"/>
        </w:rPr>
        <w:t>,</w:t>
      </w:r>
      <w:r w:rsidRPr="00F37C64">
        <w:rPr>
          <w:b w:val="0"/>
          <w:color w:val="404241"/>
          <w:u w:color="404241"/>
        </w:rPr>
        <w:t xml:space="preserve"> the capacity of law enforcement bodies and the judiciary to detect and prosecute sexual abuse and exploitation cases and to grant effective remedies to victims should be strengthened. The Committee also </w:t>
      </w:r>
      <w:r w:rsidR="00635FEB">
        <w:rPr>
          <w:b w:val="0"/>
          <w:color w:val="404241"/>
          <w:u w:color="404241"/>
        </w:rPr>
        <w:t xml:space="preserve">expressed serious concern about child victims and witnesses attending court in person for cross-examination and </w:t>
      </w:r>
      <w:r w:rsidRPr="00F37C64">
        <w:rPr>
          <w:b w:val="0"/>
          <w:color w:val="404241"/>
          <w:u w:color="404241"/>
        </w:rPr>
        <w:t xml:space="preserve">recommended </w:t>
      </w:r>
      <w:r w:rsidRPr="00F37C64">
        <w:rPr>
          <w:b w:val="0"/>
          <w:color w:val="404241"/>
          <w:u w:color="404241"/>
        </w:rPr>
        <w:lastRenderedPageBreak/>
        <w:t>that video recorded interviews with child</w:t>
      </w:r>
      <w:r w:rsidR="00635FEB">
        <w:rPr>
          <w:b w:val="0"/>
          <w:color w:val="404241"/>
          <w:u w:color="404241"/>
        </w:rPr>
        <w:t>ren</w:t>
      </w:r>
      <w:r w:rsidRPr="00F37C64">
        <w:rPr>
          <w:b w:val="0"/>
          <w:color w:val="404241"/>
          <w:u w:color="404241"/>
        </w:rPr>
        <w:t xml:space="preserve"> be used </w:t>
      </w:r>
      <w:r w:rsidR="00635FEB">
        <w:rPr>
          <w:b w:val="0"/>
          <w:color w:val="404241"/>
          <w:u w:color="404241"/>
        </w:rPr>
        <w:t>as evidence during trial.</w:t>
      </w:r>
      <w:r w:rsidRPr="00F37C64">
        <w:rPr>
          <w:b w:val="0"/>
          <w:color w:val="404241"/>
          <w:u w:color="404241"/>
          <w:vertAlign w:val="superscript"/>
        </w:rPr>
        <w:footnoteReference w:id="6"/>
      </w:r>
      <w:r w:rsidRPr="00F37C64">
        <w:rPr>
          <w:b w:val="0"/>
          <w:color w:val="404241"/>
          <w:u w:color="404241"/>
        </w:rPr>
        <w:t xml:space="preserve"> </w:t>
      </w:r>
    </w:p>
    <w:p w14:paraId="707D407D" w14:textId="77777777" w:rsidR="002656F2" w:rsidRDefault="002656F2" w:rsidP="007B24D5">
      <w:pPr>
        <w:pStyle w:val="NICCYSubline"/>
        <w:autoSpaceDE/>
        <w:autoSpaceDN/>
        <w:adjustRightInd/>
        <w:textAlignment w:val="auto"/>
        <w:rPr>
          <w:b w:val="0"/>
          <w:color w:val="404241"/>
          <w:u w:color="404241"/>
        </w:rPr>
      </w:pPr>
    </w:p>
    <w:p w14:paraId="101FFAA4" w14:textId="77777777" w:rsidR="002656F2" w:rsidRPr="007F0C31" w:rsidRDefault="002656F2" w:rsidP="003C6746">
      <w:pPr>
        <w:pStyle w:val="ListParagraph"/>
        <w:spacing w:line="288" w:lineRule="auto"/>
        <w:ind w:left="0"/>
        <w:rPr>
          <w:rFonts w:ascii="Arial" w:hAnsi="Arial" w:cs="Arial"/>
          <w:b/>
          <w:color w:val="404241"/>
          <w:sz w:val="24"/>
          <w:szCs w:val="24"/>
          <w:u w:color="404241"/>
        </w:rPr>
      </w:pPr>
      <w:r w:rsidRPr="003C6746">
        <w:rPr>
          <w:rFonts w:ascii="Arial" w:hAnsi="Arial" w:cs="Arial"/>
          <w:color w:val="404040"/>
          <w:sz w:val="24"/>
          <w:szCs w:val="24"/>
          <w:u w:color="414042"/>
        </w:rPr>
        <w:t>In providing advice to State parties on the obligation to take a child rights approach to protection from violence the Committee on the Rights of the Child highlights that this means “representing and promoting the human dignity and physical and psychological integrity of each child and recognising they are rights bearing individuals rather than perceiving them primarily as ‘victims’”</w:t>
      </w:r>
      <w:r>
        <w:rPr>
          <w:rFonts w:ascii="Arial" w:hAnsi="Arial" w:cs="Arial"/>
          <w:color w:val="404040"/>
          <w:sz w:val="24"/>
          <w:szCs w:val="24"/>
          <w:u w:color="414042"/>
        </w:rPr>
        <w:t>.</w:t>
      </w:r>
      <w:r w:rsidRPr="003C6746">
        <w:rPr>
          <w:rStyle w:val="FootnoteReference"/>
          <w:rFonts w:ascii="Arial" w:hAnsi="Arial" w:cs="Arial"/>
          <w:color w:val="404040"/>
          <w:sz w:val="24"/>
          <w:szCs w:val="24"/>
          <w:u w:color="414042"/>
        </w:rPr>
        <w:footnoteReference w:id="7"/>
      </w:r>
      <w:r w:rsidRPr="003C6746">
        <w:rPr>
          <w:rFonts w:ascii="Arial" w:hAnsi="Arial" w:cs="Arial"/>
          <w:color w:val="404040"/>
          <w:sz w:val="24"/>
          <w:szCs w:val="24"/>
          <w:u w:color="414042"/>
        </w:rPr>
        <w:t xml:space="preserve"> The Committee note that this includes </w:t>
      </w:r>
      <w:r>
        <w:rPr>
          <w:rFonts w:ascii="Arial" w:hAnsi="Arial" w:cs="Arial"/>
          <w:color w:val="404040"/>
          <w:sz w:val="24"/>
          <w:szCs w:val="24"/>
          <w:u w:color="414042"/>
        </w:rPr>
        <w:t xml:space="preserve">treating </w:t>
      </w:r>
      <w:r w:rsidRPr="003C6746">
        <w:rPr>
          <w:rFonts w:ascii="Arial" w:hAnsi="Arial" w:cs="Arial"/>
          <w:color w:val="404040"/>
          <w:sz w:val="24"/>
          <w:szCs w:val="24"/>
          <w:u w:color="414042"/>
        </w:rPr>
        <w:t xml:space="preserve">children in a </w:t>
      </w:r>
      <w:r w:rsidRPr="003C6746">
        <w:rPr>
          <w:rFonts w:ascii="Arial" w:hAnsi="Arial" w:cs="Arial"/>
          <w:color w:val="404040"/>
          <w:sz w:val="24"/>
          <w:szCs w:val="24"/>
          <w:u w:color="FF0000"/>
        </w:rPr>
        <w:t>s</w:t>
      </w:r>
      <w:r w:rsidRPr="007F0C31">
        <w:rPr>
          <w:rFonts w:ascii="Arial" w:hAnsi="Arial" w:cs="Arial"/>
          <w:color w:val="404040"/>
          <w:sz w:val="24"/>
          <w:szCs w:val="24"/>
          <w:u w:color="FF0000"/>
        </w:rPr>
        <w:t>ensitive manner throughout the justice process</w:t>
      </w:r>
      <w:r>
        <w:rPr>
          <w:rFonts w:ascii="Arial" w:hAnsi="Arial" w:cs="Arial"/>
          <w:color w:val="404040"/>
          <w:sz w:val="24"/>
          <w:szCs w:val="24"/>
          <w:u w:color="FF0000"/>
        </w:rPr>
        <w:t xml:space="preserve"> </w:t>
      </w:r>
      <w:r w:rsidRPr="007F0C31">
        <w:rPr>
          <w:rFonts w:ascii="Arial" w:hAnsi="Arial" w:cs="Arial"/>
          <w:color w:val="404040"/>
          <w:sz w:val="24"/>
          <w:szCs w:val="24"/>
          <w:u w:color="FF0000"/>
        </w:rPr>
        <w:t>tak</w:t>
      </w:r>
      <w:r>
        <w:rPr>
          <w:rFonts w:ascii="Arial" w:hAnsi="Arial" w:cs="Arial"/>
          <w:color w:val="404040"/>
          <w:sz w:val="24"/>
          <w:szCs w:val="24"/>
          <w:u w:color="FF0000"/>
        </w:rPr>
        <w:t xml:space="preserve">ing </w:t>
      </w:r>
      <w:r w:rsidRPr="007F0C31">
        <w:rPr>
          <w:rFonts w:ascii="Arial" w:hAnsi="Arial" w:cs="Arial"/>
          <w:color w:val="404040"/>
          <w:sz w:val="24"/>
          <w:szCs w:val="24"/>
          <w:u w:color="FF0000"/>
        </w:rPr>
        <w:t xml:space="preserve">into account their personal situations, needs, age, gender, disability and level of maturity and </w:t>
      </w:r>
      <w:r>
        <w:rPr>
          <w:rFonts w:ascii="Arial" w:hAnsi="Arial" w:cs="Arial"/>
          <w:color w:val="404040"/>
          <w:sz w:val="24"/>
          <w:szCs w:val="24"/>
          <w:u w:color="FF0000"/>
        </w:rPr>
        <w:t xml:space="preserve">they are unambiguous in stating that </w:t>
      </w:r>
      <w:r w:rsidRPr="007F0C31">
        <w:rPr>
          <w:rFonts w:ascii="Arial" w:hAnsi="Arial" w:cs="Arial"/>
          <w:color w:val="404241"/>
          <w:sz w:val="24"/>
          <w:szCs w:val="24"/>
          <w:u w:color="404241"/>
        </w:rPr>
        <w:t>“extreme care must be taken to avoid subjecting the child to further harm through the process of the investigation”</w:t>
      </w:r>
      <w:r>
        <w:rPr>
          <w:rFonts w:ascii="Arial" w:hAnsi="Arial" w:cs="Arial"/>
          <w:color w:val="404241"/>
          <w:sz w:val="24"/>
          <w:szCs w:val="24"/>
          <w:u w:color="404241"/>
        </w:rPr>
        <w:t>.</w:t>
      </w:r>
      <w:r>
        <w:rPr>
          <w:rStyle w:val="FootnoteReference"/>
          <w:rFonts w:ascii="Arial" w:hAnsi="Arial"/>
          <w:color w:val="404241"/>
          <w:sz w:val="24"/>
          <w:szCs w:val="24"/>
          <w:u w:color="404241"/>
        </w:rPr>
        <w:footnoteReference w:id="8"/>
      </w:r>
    </w:p>
    <w:p w14:paraId="35DF298A" w14:textId="77777777" w:rsidR="002656F2" w:rsidRDefault="002656F2" w:rsidP="000452D4">
      <w:pPr>
        <w:pStyle w:val="NICCYSubline"/>
        <w:rPr>
          <w:b w:val="0"/>
          <w:bCs/>
          <w:color w:val="414042"/>
          <w:u w:color="414042"/>
        </w:rPr>
      </w:pPr>
    </w:p>
    <w:p w14:paraId="4D49634E" w14:textId="77777777" w:rsidR="002656F2" w:rsidRPr="007F0C31" w:rsidRDefault="002656F2" w:rsidP="00D06402">
      <w:pPr>
        <w:pStyle w:val="NICCYSubline"/>
        <w:rPr>
          <w:color w:val="404040"/>
        </w:rPr>
      </w:pPr>
      <w:r>
        <w:rPr>
          <w:b w:val="0"/>
          <w:bCs/>
          <w:color w:val="414042"/>
          <w:u w:color="414042"/>
        </w:rPr>
        <w:t xml:space="preserve">In addition to UNCRC obligations held by the UK Government and devolved administrations, in </w:t>
      </w:r>
      <w:r w:rsidRPr="00EC57CE">
        <w:rPr>
          <w:b w:val="0"/>
          <w:color w:val="404241"/>
          <w:u w:color="404241"/>
        </w:rPr>
        <w:t>2018 the UK Government ratified the Council of Europe Convention on the Protection of Children against Sexual Exploitation and Sexual Abuse (the Lanzarote Convention)</w:t>
      </w:r>
      <w:r>
        <w:rPr>
          <w:b w:val="0"/>
          <w:color w:val="404241"/>
          <w:u w:color="404241"/>
        </w:rPr>
        <w:t>.</w:t>
      </w:r>
      <w:r>
        <w:rPr>
          <w:rStyle w:val="FootnoteReference"/>
          <w:b w:val="0"/>
          <w:color w:val="404241"/>
          <w:u w:color="404241"/>
        </w:rPr>
        <w:footnoteReference w:id="9"/>
      </w:r>
      <w:r>
        <w:rPr>
          <w:b w:val="0"/>
          <w:color w:val="404241"/>
          <w:u w:color="404241"/>
        </w:rPr>
        <w:t xml:space="preserve"> The Lanzarote Convention</w:t>
      </w:r>
      <w:r w:rsidR="003C04E4">
        <w:rPr>
          <w:b w:val="0"/>
          <w:color w:val="404241"/>
          <w:u w:color="404241"/>
        </w:rPr>
        <w:t>, which takes account of the UNCRC,</w:t>
      </w:r>
      <w:r>
        <w:rPr>
          <w:b w:val="0"/>
          <w:color w:val="404241"/>
          <w:u w:color="404241"/>
        </w:rPr>
        <w:t xml:space="preserve"> </w:t>
      </w:r>
      <w:r>
        <w:rPr>
          <w:b w:val="0"/>
          <w:bCs/>
          <w:color w:val="404040"/>
          <w:u w:color="FF0000"/>
        </w:rPr>
        <w:t>under article 30 requires that signatories:</w:t>
      </w:r>
      <w:r w:rsidRPr="00EC57CE">
        <w:rPr>
          <w:b w:val="0"/>
          <w:bCs/>
          <w:color w:val="404040"/>
          <w:u w:color="FF0000"/>
        </w:rPr>
        <w:t xml:space="preserve"> </w:t>
      </w:r>
      <w:r>
        <w:rPr>
          <w:b w:val="0"/>
          <w:bCs/>
          <w:color w:val="404040"/>
          <w:u w:color="FF0000"/>
        </w:rPr>
        <w:t xml:space="preserve">take </w:t>
      </w:r>
      <w:r w:rsidRPr="00EC57CE">
        <w:rPr>
          <w:b w:val="0"/>
          <w:bCs/>
          <w:color w:val="404040"/>
          <w:u w:color="FF0000"/>
        </w:rPr>
        <w:t xml:space="preserve">all </w:t>
      </w:r>
      <w:r w:rsidRPr="00EC57CE">
        <w:rPr>
          <w:b w:val="0"/>
          <w:color w:val="404040"/>
        </w:rPr>
        <w:t>necessary legislative or other measures to ensure that investigations and criminal proceedings are carried out in the best interests and respecting</w:t>
      </w:r>
      <w:r>
        <w:rPr>
          <w:b w:val="0"/>
          <w:color w:val="404040"/>
        </w:rPr>
        <w:t xml:space="preserve"> </w:t>
      </w:r>
      <w:r w:rsidRPr="00EC57CE">
        <w:rPr>
          <w:b w:val="0"/>
          <w:color w:val="404040"/>
        </w:rPr>
        <w:t xml:space="preserve">the rights of the child; that a protective approach towards victims </w:t>
      </w:r>
      <w:r>
        <w:rPr>
          <w:b w:val="0"/>
          <w:color w:val="404040"/>
        </w:rPr>
        <w:t xml:space="preserve">is </w:t>
      </w:r>
      <w:r w:rsidRPr="00EC57CE">
        <w:rPr>
          <w:b w:val="0"/>
          <w:color w:val="404040"/>
        </w:rPr>
        <w:t>adopted</w:t>
      </w:r>
      <w:r>
        <w:rPr>
          <w:b w:val="0"/>
          <w:color w:val="404040"/>
        </w:rPr>
        <w:t xml:space="preserve">; </w:t>
      </w:r>
      <w:r w:rsidRPr="00EC57CE">
        <w:rPr>
          <w:b w:val="0"/>
          <w:color w:val="404040"/>
        </w:rPr>
        <w:t>that investigations and criminal proceedings do not aggravate the trauma experienced by the child</w:t>
      </w:r>
      <w:r>
        <w:rPr>
          <w:b w:val="0"/>
          <w:color w:val="404040"/>
        </w:rPr>
        <w:t xml:space="preserve">; </w:t>
      </w:r>
      <w:r w:rsidRPr="00EC57CE">
        <w:rPr>
          <w:b w:val="0"/>
          <w:color w:val="404040"/>
        </w:rPr>
        <w:t>that the criminal justice response is followed by assistance where appropriate</w:t>
      </w:r>
      <w:r>
        <w:rPr>
          <w:b w:val="0"/>
          <w:color w:val="404040"/>
        </w:rPr>
        <w:t xml:space="preserve"> and; importantly, that </w:t>
      </w:r>
      <w:r w:rsidRPr="00D06402">
        <w:rPr>
          <w:b w:val="0"/>
          <w:color w:val="404040"/>
        </w:rPr>
        <w:t>investigations and proceedings involving children are treated as a priority and carried out without any unjustified</w:t>
      </w:r>
      <w:r w:rsidRPr="007F0C31">
        <w:rPr>
          <w:color w:val="404040"/>
        </w:rPr>
        <w:t xml:space="preserve"> </w:t>
      </w:r>
      <w:r w:rsidRPr="00D06402">
        <w:rPr>
          <w:b w:val="0"/>
          <w:color w:val="404040"/>
        </w:rPr>
        <w:t>delay.</w:t>
      </w:r>
    </w:p>
    <w:p w14:paraId="13738ED1" w14:textId="77777777" w:rsidR="002656F2" w:rsidRDefault="002656F2" w:rsidP="00853FDC">
      <w:pPr>
        <w:autoSpaceDE w:val="0"/>
        <w:autoSpaceDN w:val="0"/>
        <w:adjustRightInd w:val="0"/>
        <w:spacing w:line="288" w:lineRule="auto"/>
        <w:rPr>
          <w:rFonts w:ascii="Arial" w:hAnsi="Arial" w:cs="Arial"/>
          <w:color w:val="404040"/>
          <w:sz w:val="24"/>
          <w:szCs w:val="24"/>
        </w:rPr>
      </w:pPr>
    </w:p>
    <w:p w14:paraId="533A957B" w14:textId="18964586" w:rsidR="002656F2" w:rsidRPr="007F0C31" w:rsidRDefault="002656F2" w:rsidP="00853FDC">
      <w:pPr>
        <w:autoSpaceDE w:val="0"/>
        <w:autoSpaceDN w:val="0"/>
        <w:adjustRightInd w:val="0"/>
        <w:spacing w:line="288" w:lineRule="auto"/>
        <w:rPr>
          <w:rFonts w:ascii="Arial" w:hAnsi="Arial" w:cs="Arial"/>
          <w:color w:val="404040"/>
          <w:sz w:val="24"/>
          <w:szCs w:val="24"/>
        </w:rPr>
      </w:pPr>
      <w:r>
        <w:rPr>
          <w:rFonts w:ascii="Arial" w:hAnsi="Arial" w:cs="Arial"/>
          <w:color w:val="404040"/>
          <w:sz w:val="24"/>
          <w:szCs w:val="24"/>
        </w:rPr>
        <w:t>Further to this, a</w:t>
      </w:r>
      <w:r w:rsidRPr="007F0C31">
        <w:rPr>
          <w:rFonts w:ascii="Arial" w:hAnsi="Arial" w:cs="Arial"/>
          <w:color w:val="404040"/>
          <w:sz w:val="24"/>
          <w:szCs w:val="24"/>
        </w:rPr>
        <w:t xml:space="preserve">rticle 35 </w:t>
      </w:r>
      <w:r>
        <w:rPr>
          <w:rFonts w:ascii="Arial" w:hAnsi="Arial" w:cs="Arial"/>
          <w:color w:val="404040"/>
          <w:sz w:val="24"/>
          <w:szCs w:val="24"/>
        </w:rPr>
        <w:t xml:space="preserve">in regard to interviews with a child </w:t>
      </w:r>
      <w:r w:rsidRPr="007F0C31">
        <w:rPr>
          <w:rFonts w:ascii="Arial" w:hAnsi="Arial" w:cs="Arial"/>
          <w:color w:val="404040"/>
          <w:sz w:val="24"/>
          <w:szCs w:val="24"/>
        </w:rPr>
        <w:t xml:space="preserve">requires that </w:t>
      </w:r>
      <w:r>
        <w:rPr>
          <w:rFonts w:ascii="Arial" w:hAnsi="Arial" w:cs="Arial"/>
          <w:color w:val="404040"/>
          <w:sz w:val="24"/>
          <w:szCs w:val="24"/>
        </w:rPr>
        <w:t>all measures are in place to ensure that these</w:t>
      </w:r>
      <w:r w:rsidR="003C04E4">
        <w:rPr>
          <w:rFonts w:ascii="Arial" w:hAnsi="Arial" w:cs="Arial"/>
          <w:color w:val="404040"/>
          <w:sz w:val="24"/>
          <w:szCs w:val="24"/>
        </w:rPr>
        <w:t>:</w:t>
      </w:r>
      <w:r>
        <w:rPr>
          <w:rFonts w:ascii="Arial" w:hAnsi="Arial" w:cs="Arial"/>
          <w:color w:val="404040"/>
          <w:sz w:val="24"/>
          <w:szCs w:val="24"/>
        </w:rPr>
        <w:t xml:space="preserve"> are undertaken </w:t>
      </w:r>
      <w:r w:rsidRPr="007F0C31">
        <w:rPr>
          <w:rFonts w:ascii="Arial" w:hAnsi="Arial" w:cs="Arial"/>
          <w:color w:val="404040"/>
          <w:sz w:val="24"/>
          <w:szCs w:val="24"/>
        </w:rPr>
        <w:t>without unjustified delay; occur in premises designated or adapted for this purpose</w:t>
      </w:r>
      <w:r>
        <w:rPr>
          <w:rFonts w:ascii="Arial" w:hAnsi="Arial" w:cs="Arial"/>
          <w:color w:val="404040"/>
          <w:sz w:val="24"/>
          <w:szCs w:val="24"/>
        </w:rPr>
        <w:t xml:space="preserve"> </w:t>
      </w:r>
      <w:r w:rsidRPr="007F0C31">
        <w:rPr>
          <w:rFonts w:ascii="Arial" w:hAnsi="Arial" w:cs="Arial"/>
          <w:color w:val="404040"/>
          <w:sz w:val="24"/>
          <w:szCs w:val="24"/>
        </w:rPr>
        <w:t xml:space="preserve">with professionals trained for this purpose; limit </w:t>
      </w:r>
      <w:r w:rsidR="003C04E4">
        <w:rPr>
          <w:rFonts w:ascii="Arial" w:hAnsi="Arial" w:cs="Arial"/>
          <w:color w:val="404040"/>
          <w:sz w:val="24"/>
          <w:szCs w:val="24"/>
        </w:rPr>
        <w:t xml:space="preserve">the </w:t>
      </w:r>
      <w:r w:rsidRPr="007F0C31">
        <w:rPr>
          <w:rFonts w:ascii="Arial" w:hAnsi="Arial" w:cs="Arial"/>
          <w:color w:val="404040"/>
          <w:sz w:val="24"/>
          <w:szCs w:val="24"/>
        </w:rPr>
        <w:t xml:space="preserve">number of interviews; </w:t>
      </w:r>
      <w:r>
        <w:rPr>
          <w:rFonts w:ascii="Arial" w:hAnsi="Arial" w:cs="Arial"/>
          <w:color w:val="404040"/>
          <w:sz w:val="24"/>
          <w:szCs w:val="24"/>
        </w:rPr>
        <w:t xml:space="preserve">ensure </w:t>
      </w:r>
      <w:r w:rsidRPr="007F0C31">
        <w:rPr>
          <w:rFonts w:ascii="Arial" w:hAnsi="Arial" w:cs="Arial"/>
          <w:color w:val="404040"/>
          <w:sz w:val="24"/>
          <w:szCs w:val="24"/>
        </w:rPr>
        <w:t>child</w:t>
      </w:r>
      <w:r>
        <w:rPr>
          <w:rFonts w:ascii="Arial" w:hAnsi="Arial" w:cs="Arial"/>
          <w:color w:val="404040"/>
          <w:sz w:val="24"/>
          <w:szCs w:val="24"/>
        </w:rPr>
        <w:t>ren are</w:t>
      </w:r>
      <w:r w:rsidRPr="007F0C31">
        <w:rPr>
          <w:rFonts w:ascii="Arial" w:hAnsi="Arial" w:cs="Arial"/>
          <w:color w:val="404040"/>
          <w:sz w:val="24"/>
          <w:szCs w:val="24"/>
        </w:rPr>
        <w:t xml:space="preserve"> accompanied by legal representative or adult of their choice; </w:t>
      </w:r>
      <w:r>
        <w:rPr>
          <w:rFonts w:ascii="Arial" w:hAnsi="Arial" w:cs="Arial"/>
          <w:color w:val="404040"/>
          <w:sz w:val="24"/>
          <w:szCs w:val="24"/>
        </w:rPr>
        <w:t xml:space="preserve">and that </w:t>
      </w:r>
      <w:r w:rsidRPr="007F0C31">
        <w:rPr>
          <w:rFonts w:ascii="Arial" w:hAnsi="Arial" w:cs="Arial"/>
          <w:color w:val="404040"/>
          <w:sz w:val="24"/>
          <w:szCs w:val="24"/>
        </w:rPr>
        <w:t xml:space="preserve">interviews are videotaped and this is accepted as evidence. </w:t>
      </w:r>
      <w:r>
        <w:rPr>
          <w:rFonts w:ascii="Arial" w:hAnsi="Arial" w:cs="Arial"/>
          <w:color w:val="404040"/>
          <w:sz w:val="24"/>
          <w:szCs w:val="24"/>
        </w:rPr>
        <w:t xml:space="preserve">The </w:t>
      </w:r>
      <w:r>
        <w:rPr>
          <w:rFonts w:ascii="Arial" w:hAnsi="Arial" w:cs="Arial"/>
          <w:color w:val="404040"/>
          <w:sz w:val="24"/>
          <w:szCs w:val="24"/>
        </w:rPr>
        <w:lastRenderedPageBreak/>
        <w:t xml:space="preserve">Lanzarote Convention is clear that </w:t>
      </w:r>
      <w:r w:rsidRPr="007F0C31">
        <w:rPr>
          <w:rFonts w:ascii="Arial" w:hAnsi="Arial" w:cs="Arial"/>
          <w:color w:val="404040"/>
          <w:sz w:val="24"/>
          <w:szCs w:val="24"/>
        </w:rPr>
        <w:t xml:space="preserve">measures taken </w:t>
      </w:r>
      <w:r>
        <w:rPr>
          <w:rFonts w:ascii="Arial" w:hAnsi="Arial" w:cs="Arial"/>
          <w:color w:val="404040"/>
          <w:sz w:val="24"/>
          <w:szCs w:val="24"/>
        </w:rPr>
        <w:t>to meet the</w:t>
      </w:r>
      <w:r w:rsidR="003C04E4">
        <w:rPr>
          <w:rFonts w:ascii="Arial" w:hAnsi="Arial" w:cs="Arial"/>
          <w:color w:val="404040"/>
          <w:sz w:val="24"/>
          <w:szCs w:val="24"/>
        </w:rPr>
        <w:t>se</w:t>
      </w:r>
      <w:r>
        <w:rPr>
          <w:rFonts w:ascii="Arial" w:hAnsi="Arial" w:cs="Arial"/>
          <w:color w:val="404040"/>
          <w:sz w:val="24"/>
          <w:szCs w:val="24"/>
        </w:rPr>
        <w:t xml:space="preserve"> obligations </w:t>
      </w:r>
      <w:r w:rsidRPr="007F0C31">
        <w:rPr>
          <w:rFonts w:ascii="Arial" w:hAnsi="Arial" w:cs="Arial"/>
          <w:color w:val="404040"/>
          <w:sz w:val="24"/>
          <w:szCs w:val="24"/>
        </w:rPr>
        <w:t>are not</w:t>
      </w:r>
      <w:r>
        <w:rPr>
          <w:rFonts w:ascii="Arial" w:hAnsi="Arial" w:cs="Arial"/>
          <w:color w:val="404040"/>
          <w:sz w:val="24"/>
          <w:szCs w:val="24"/>
        </w:rPr>
        <w:t xml:space="preserve"> </w:t>
      </w:r>
      <w:r w:rsidRPr="007F0C31">
        <w:rPr>
          <w:rFonts w:ascii="Arial" w:hAnsi="Arial" w:cs="Arial"/>
          <w:color w:val="404040"/>
          <w:sz w:val="24"/>
          <w:szCs w:val="24"/>
        </w:rPr>
        <w:t xml:space="preserve">prejudicial </w:t>
      </w:r>
      <w:r w:rsidRPr="00256F1F">
        <w:rPr>
          <w:rFonts w:ascii="Arial" w:hAnsi="Arial" w:cs="Arial"/>
          <w:color w:val="404040"/>
          <w:sz w:val="24"/>
          <w:szCs w:val="24"/>
        </w:rPr>
        <w:t xml:space="preserve">to </w:t>
      </w:r>
      <w:r w:rsidR="00BF7712" w:rsidRPr="00256F1F">
        <w:rPr>
          <w:rFonts w:ascii="Arial" w:hAnsi="Arial" w:cs="Arial"/>
          <w:color w:val="404040"/>
          <w:sz w:val="24"/>
          <w:szCs w:val="24"/>
        </w:rPr>
        <w:t xml:space="preserve">and must, of course, take account of </w:t>
      </w:r>
      <w:r w:rsidRPr="00256F1F">
        <w:rPr>
          <w:rFonts w:ascii="Arial" w:hAnsi="Arial" w:cs="Arial"/>
          <w:color w:val="404040"/>
          <w:sz w:val="24"/>
          <w:szCs w:val="24"/>
        </w:rPr>
        <w:t>the</w:t>
      </w:r>
      <w:r w:rsidRPr="00BF7712">
        <w:rPr>
          <w:rFonts w:ascii="Arial" w:hAnsi="Arial" w:cs="Arial"/>
          <w:color w:val="404040"/>
          <w:sz w:val="24"/>
          <w:szCs w:val="24"/>
        </w:rPr>
        <w:t xml:space="preserve"> rights</w:t>
      </w:r>
      <w:r w:rsidRPr="007F0C31">
        <w:rPr>
          <w:rFonts w:ascii="Arial" w:hAnsi="Arial" w:cs="Arial"/>
          <w:color w:val="404040"/>
          <w:sz w:val="24"/>
          <w:szCs w:val="24"/>
        </w:rPr>
        <w:t xml:space="preserve"> of the defence </w:t>
      </w:r>
      <w:r>
        <w:rPr>
          <w:rFonts w:ascii="Arial" w:hAnsi="Arial" w:cs="Arial"/>
          <w:color w:val="404040"/>
          <w:sz w:val="24"/>
          <w:szCs w:val="24"/>
        </w:rPr>
        <w:t xml:space="preserve">or to </w:t>
      </w:r>
      <w:r w:rsidRPr="007F0C31">
        <w:rPr>
          <w:rFonts w:ascii="Arial" w:hAnsi="Arial" w:cs="Arial"/>
          <w:color w:val="404040"/>
          <w:sz w:val="24"/>
          <w:szCs w:val="24"/>
        </w:rPr>
        <w:t xml:space="preserve">the requirements of a fair and impartial trial. </w:t>
      </w:r>
    </w:p>
    <w:p w14:paraId="09857A4F" w14:textId="77777777" w:rsidR="002656F2" w:rsidRDefault="002656F2" w:rsidP="00853FDC">
      <w:pPr>
        <w:pStyle w:val="ListParagraph"/>
        <w:spacing w:line="288" w:lineRule="auto"/>
        <w:ind w:left="0"/>
        <w:rPr>
          <w:rFonts w:ascii="Arial" w:hAnsi="Arial" w:cs="Arial"/>
          <w:sz w:val="24"/>
          <w:szCs w:val="24"/>
        </w:rPr>
      </w:pPr>
    </w:p>
    <w:p w14:paraId="60B1EE62" w14:textId="1868EC88" w:rsidR="002656F2" w:rsidRDefault="002656F2" w:rsidP="00EB22FE">
      <w:pPr>
        <w:pStyle w:val="NICCYSubline"/>
        <w:rPr>
          <w:b w:val="0"/>
          <w:color w:val="404040"/>
          <w:lang w:eastAsia="en-GB"/>
        </w:rPr>
      </w:pPr>
      <w:r w:rsidRPr="00256F1F">
        <w:rPr>
          <w:b w:val="0"/>
          <w:color w:val="404040"/>
          <w:lang w:eastAsia="en-GB"/>
        </w:rPr>
        <w:t>NICCY remains mindful of the particular nature of sexual offences against children whereby there is often a lack of physical or other evidence or witnesses and that this places very significant weight on the quality and credibility of the account of the child victim</w:t>
      </w:r>
      <w:r w:rsidR="00BF7712" w:rsidRPr="00256F1F">
        <w:rPr>
          <w:b w:val="0"/>
          <w:color w:val="404040"/>
          <w:lang w:eastAsia="en-GB"/>
        </w:rPr>
        <w:t xml:space="preserve">. </w:t>
      </w:r>
      <w:r w:rsidR="00DD3149" w:rsidRPr="00256F1F">
        <w:rPr>
          <w:b w:val="0"/>
          <w:color w:val="404040"/>
          <w:lang w:eastAsia="en-GB"/>
        </w:rPr>
        <w:t xml:space="preserve">The child’s testimony is often critical to the evidence which will be used to determine </w:t>
      </w:r>
      <w:r w:rsidR="00BF7712" w:rsidRPr="00256F1F">
        <w:rPr>
          <w:b w:val="0"/>
          <w:color w:val="404040"/>
          <w:lang w:eastAsia="en-GB"/>
        </w:rPr>
        <w:t xml:space="preserve">prosecutorial decisions and </w:t>
      </w:r>
      <w:r w:rsidR="00DD3149" w:rsidRPr="00256F1F">
        <w:rPr>
          <w:b w:val="0"/>
          <w:color w:val="404040"/>
          <w:lang w:eastAsia="en-GB"/>
        </w:rPr>
        <w:t xml:space="preserve">the innocence or guilt of a defendant and </w:t>
      </w:r>
      <w:r w:rsidR="00813D92" w:rsidRPr="00256F1F">
        <w:rPr>
          <w:b w:val="0"/>
          <w:color w:val="404040"/>
          <w:lang w:eastAsia="en-GB"/>
        </w:rPr>
        <w:t xml:space="preserve">it is therefore imperative that </w:t>
      </w:r>
      <w:r w:rsidR="00DD3149" w:rsidRPr="00256F1F">
        <w:rPr>
          <w:b w:val="0"/>
          <w:color w:val="404040"/>
          <w:lang w:eastAsia="en-GB"/>
        </w:rPr>
        <w:t xml:space="preserve">the </w:t>
      </w:r>
      <w:r w:rsidR="005B3088" w:rsidRPr="00256F1F">
        <w:rPr>
          <w:b w:val="0"/>
          <w:color w:val="404040"/>
          <w:lang w:eastAsia="en-GB"/>
        </w:rPr>
        <w:t xml:space="preserve">best quality of evidence should be secured. </w:t>
      </w:r>
      <w:r w:rsidRPr="00256F1F">
        <w:rPr>
          <w:b w:val="0"/>
          <w:color w:val="404040"/>
          <w:lang w:eastAsia="en-GB"/>
        </w:rPr>
        <w:t xml:space="preserve">The </w:t>
      </w:r>
      <w:r w:rsidR="00BF7712" w:rsidRPr="00256F1F">
        <w:rPr>
          <w:b w:val="0"/>
          <w:color w:val="404040"/>
          <w:lang w:eastAsia="en-GB"/>
        </w:rPr>
        <w:t xml:space="preserve">dynamics of </w:t>
      </w:r>
      <w:r w:rsidRPr="00256F1F">
        <w:rPr>
          <w:b w:val="0"/>
          <w:color w:val="404040"/>
          <w:lang w:eastAsia="en-GB"/>
        </w:rPr>
        <w:t xml:space="preserve">providing </w:t>
      </w:r>
      <w:r w:rsidR="00DD3149" w:rsidRPr="00256F1F">
        <w:rPr>
          <w:b w:val="0"/>
          <w:color w:val="404040"/>
          <w:lang w:eastAsia="en-GB"/>
        </w:rPr>
        <w:t xml:space="preserve">evidence </w:t>
      </w:r>
      <w:r w:rsidR="00BF7712" w:rsidRPr="00256F1F">
        <w:rPr>
          <w:b w:val="0"/>
          <w:color w:val="404040"/>
          <w:lang w:eastAsia="en-GB"/>
        </w:rPr>
        <w:t xml:space="preserve">in </w:t>
      </w:r>
      <w:r w:rsidRPr="00256F1F">
        <w:rPr>
          <w:b w:val="0"/>
          <w:color w:val="404040"/>
          <w:lang w:eastAsia="en-GB"/>
        </w:rPr>
        <w:t>investigat</w:t>
      </w:r>
      <w:r w:rsidR="00813D92" w:rsidRPr="00256F1F">
        <w:rPr>
          <w:b w:val="0"/>
          <w:color w:val="404040"/>
          <w:lang w:eastAsia="en-GB"/>
        </w:rPr>
        <w:t>ive</w:t>
      </w:r>
      <w:r w:rsidRPr="00256F1F">
        <w:rPr>
          <w:b w:val="0"/>
          <w:color w:val="404040"/>
          <w:lang w:eastAsia="en-GB"/>
        </w:rPr>
        <w:t xml:space="preserve"> interview and cross-examination </w:t>
      </w:r>
      <w:r w:rsidR="003D2D7B" w:rsidRPr="00256F1F">
        <w:rPr>
          <w:b w:val="0"/>
          <w:color w:val="404040"/>
          <w:lang w:eastAsia="en-GB"/>
        </w:rPr>
        <w:t>led by a</w:t>
      </w:r>
      <w:r w:rsidRPr="00256F1F">
        <w:rPr>
          <w:b w:val="0"/>
          <w:color w:val="404040"/>
          <w:lang w:eastAsia="en-GB"/>
        </w:rPr>
        <w:t xml:space="preserve">dults in positions of authority </w:t>
      </w:r>
      <w:r w:rsidR="00813D92" w:rsidRPr="00256F1F">
        <w:rPr>
          <w:b w:val="0"/>
          <w:color w:val="404040"/>
          <w:lang w:eastAsia="en-GB"/>
        </w:rPr>
        <w:t xml:space="preserve">is unlikely to have been experienced by the </w:t>
      </w:r>
      <w:r w:rsidRPr="00256F1F">
        <w:rPr>
          <w:b w:val="0"/>
          <w:color w:val="404040"/>
          <w:lang w:eastAsia="en-GB"/>
        </w:rPr>
        <w:t xml:space="preserve">child before. </w:t>
      </w:r>
      <w:r w:rsidR="003D2D7B" w:rsidRPr="00256F1F">
        <w:rPr>
          <w:b w:val="0"/>
          <w:color w:val="404040"/>
          <w:lang w:eastAsia="en-GB"/>
        </w:rPr>
        <w:t>W</w:t>
      </w:r>
      <w:r w:rsidR="00813D92" w:rsidRPr="00256F1F">
        <w:rPr>
          <w:b w:val="0"/>
          <w:color w:val="404040"/>
          <w:lang w:eastAsia="en-GB"/>
        </w:rPr>
        <w:t xml:space="preserve">here their </w:t>
      </w:r>
      <w:r w:rsidRPr="00256F1F">
        <w:rPr>
          <w:b w:val="0"/>
          <w:color w:val="404040"/>
          <w:lang w:eastAsia="en-GB"/>
        </w:rPr>
        <w:t xml:space="preserve">testimony relates to sexual </w:t>
      </w:r>
      <w:r w:rsidR="003D2D7B" w:rsidRPr="00256F1F">
        <w:rPr>
          <w:b w:val="0"/>
          <w:color w:val="404040"/>
          <w:lang w:eastAsia="en-GB"/>
        </w:rPr>
        <w:t xml:space="preserve">violence </w:t>
      </w:r>
      <w:r w:rsidR="00BF7712" w:rsidRPr="00256F1F">
        <w:rPr>
          <w:b w:val="0"/>
          <w:color w:val="404040"/>
          <w:lang w:eastAsia="en-GB"/>
        </w:rPr>
        <w:t xml:space="preserve">it must be remembered that such offences </w:t>
      </w:r>
      <w:r w:rsidR="003D2D7B" w:rsidRPr="00256F1F">
        <w:rPr>
          <w:b w:val="0"/>
          <w:color w:val="404040"/>
          <w:lang w:eastAsia="en-GB"/>
        </w:rPr>
        <w:t xml:space="preserve">are recognised as </w:t>
      </w:r>
      <w:r w:rsidRPr="00256F1F">
        <w:rPr>
          <w:b w:val="0"/>
          <w:color w:val="404040"/>
          <w:lang w:eastAsia="en-GB"/>
        </w:rPr>
        <w:t>induc</w:t>
      </w:r>
      <w:r w:rsidR="003D2D7B" w:rsidRPr="00256F1F">
        <w:rPr>
          <w:b w:val="0"/>
          <w:color w:val="404040"/>
          <w:lang w:eastAsia="en-GB"/>
        </w:rPr>
        <w:t>ing</w:t>
      </w:r>
      <w:r w:rsidRPr="00256F1F">
        <w:rPr>
          <w:b w:val="0"/>
          <w:color w:val="404040"/>
          <w:lang w:eastAsia="en-GB"/>
        </w:rPr>
        <w:t xml:space="preserve"> fear, shame</w:t>
      </w:r>
      <w:r w:rsidR="003D2D7B" w:rsidRPr="00256F1F">
        <w:rPr>
          <w:b w:val="0"/>
          <w:color w:val="404040"/>
          <w:lang w:eastAsia="en-GB"/>
        </w:rPr>
        <w:t xml:space="preserve"> and </w:t>
      </w:r>
      <w:r w:rsidRPr="00256F1F">
        <w:rPr>
          <w:b w:val="0"/>
          <w:color w:val="404040"/>
          <w:lang w:eastAsia="en-GB"/>
        </w:rPr>
        <w:t xml:space="preserve">guilt on the part of the victim </w:t>
      </w:r>
      <w:r w:rsidR="003D2D7B" w:rsidRPr="00256F1F">
        <w:rPr>
          <w:b w:val="0"/>
          <w:color w:val="404040"/>
          <w:lang w:eastAsia="en-GB"/>
        </w:rPr>
        <w:t>a</w:t>
      </w:r>
      <w:r w:rsidRPr="00256F1F">
        <w:rPr>
          <w:b w:val="0"/>
          <w:color w:val="404040"/>
          <w:lang w:eastAsia="en-GB"/>
        </w:rPr>
        <w:t>longside a concern they will not be believed or protected from the abuser</w:t>
      </w:r>
      <w:r w:rsidR="00BF7712" w:rsidRPr="00256F1F">
        <w:rPr>
          <w:b w:val="0"/>
          <w:color w:val="404040"/>
          <w:lang w:eastAsia="en-GB"/>
        </w:rPr>
        <w:t xml:space="preserve"> and </w:t>
      </w:r>
      <w:r w:rsidR="003D2D7B" w:rsidRPr="00256F1F">
        <w:rPr>
          <w:b w:val="0"/>
          <w:color w:val="404040"/>
          <w:lang w:eastAsia="en-GB"/>
        </w:rPr>
        <w:t>NICCY notes that criminal justice processes must have full regard to these factors and seek to mitigate the impact they may have on a child’s evidence.</w:t>
      </w:r>
      <w:r w:rsidR="003D2D7B">
        <w:rPr>
          <w:b w:val="0"/>
          <w:color w:val="404040"/>
          <w:lang w:eastAsia="en-GB"/>
        </w:rPr>
        <w:t xml:space="preserve"> </w:t>
      </w:r>
    </w:p>
    <w:p w14:paraId="2512FC98" w14:textId="77777777" w:rsidR="002656F2" w:rsidRDefault="002656F2" w:rsidP="00EB22FE">
      <w:pPr>
        <w:pStyle w:val="NICCYSubline"/>
        <w:rPr>
          <w:b w:val="0"/>
          <w:color w:val="404040"/>
          <w:lang w:eastAsia="en-GB"/>
        </w:rPr>
      </w:pPr>
    </w:p>
    <w:p w14:paraId="647128A3" w14:textId="22E3141E" w:rsidR="002656F2" w:rsidRPr="003207C8" w:rsidRDefault="002656F2" w:rsidP="00EB22FE">
      <w:pPr>
        <w:pStyle w:val="NICCYSubline"/>
        <w:rPr>
          <w:rStyle w:val="Strong"/>
          <w:rFonts w:cs="Arial"/>
          <w:b/>
          <w:color w:val="404040"/>
        </w:rPr>
      </w:pPr>
      <w:r>
        <w:rPr>
          <w:b w:val="0"/>
          <w:color w:val="404040"/>
        </w:rPr>
        <w:t>It is within this context that th</w:t>
      </w:r>
      <w:r w:rsidRPr="003207C8">
        <w:rPr>
          <w:b w:val="0"/>
          <w:color w:val="404040"/>
        </w:rPr>
        <w:t xml:space="preserve">e recent commitment of the UK and devolved administrations to the Lanzarote Convention provides further affirmation of the weighty obligations placed </w:t>
      </w:r>
      <w:r w:rsidR="001244DD">
        <w:rPr>
          <w:b w:val="0"/>
          <w:color w:val="404040"/>
        </w:rPr>
        <w:t xml:space="preserve">on </w:t>
      </w:r>
      <w:r w:rsidRPr="003207C8">
        <w:rPr>
          <w:b w:val="0"/>
          <w:color w:val="404040"/>
        </w:rPr>
        <w:t xml:space="preserve">our child protection and </w:t>
      </w:r>
      <w:r>
        <w:rPr>
          <w:b w:val="0"/>
          <w:color w:val="404040"/>
        </w:rPr>
        <w:t xml:space="preserve">criminal </w:t>
      </w:r>
      <w:r w:rsidRPr="003207C8">
        <w:rPr>
          <w:b w:val="0"/>
          <w:color w:val="404040"/>
        </w:rPr>
        <w:t xml:space="preserve">justice processes </w:t>
      </w:r>
      <w:r>
        <w:rPr>
          <w:b w:val="0"/>
          <w:color w:val="404040"/>
        </w:rPr>
        <w:t xml:space="preserve">in </w:t>
      </w:r>
      <w:r w:rsidR="00D41E10">
        <w:rPr>
          <w:b w:val="0"/>
          <w:color w:val="404040"/>
        </w:rPr>
        <w:t>re</w:t>
      </w:r>
      <w:r w:rsidR="003D2D7B">
        <w:rPr>
          <w:b w:val="0"/>
          <w:color w:val="404040"/>
        </w:rPr>
        <w:t xml:space="preserve">spect of </w:t>
      </w:r>
      <w:r w:rsidR="00D41E10">
        <w:rPr>
          <w:b w:val="0"/>
          <w:color w:val="404040"/>
        </w:rPr>
        <w:t xml:space="preserve">to the treatment of child victims in </w:t>
      </w:r>
      <w:r>
        <w:rPr>
          <w:b w:val="0"/>
          <w:color w:val="404040"/>
        </w:rPr>
        <w:t>such cases</w:t>
      </w:r>
      <w:r w:rsidR="00D41E10">
        <w:rPr>
          <w:b w:val="0"/>
          <w:color w:val="404040"/>
        </w:rPr>
        <w:t xml:space="preserve">. This </w:t>
      </w:r>
      <w:r w:rsidRPr="003207C8">
        <w:rPr>
          <w:b w:val="0"/>
          <w:color w:val="404040"/>
        </w:rPr>
        <w:t>provide</w:t>
      </w:r>
      <w:r>
        <w:rPr>
          <w:b w:val="0"/>
          <w:color w:val="404040"/>
        </w:rPr>
        <w:t>s</w:t>
      </w:r>
      <w:r w:rsidRPr="003207C8">
        <w:rPr>
          <w:b w:val="0"/>
          <w:color w:val="404040"/>
        </w:rPr>
        <w:t xml:space="preserve"> a new impetus to critically reflect on </w:t>
      </w:r>
      <w:r w:rsidRPr="003207C8">
        <w:rPr>
          <w:b w:val="0"/>
          <w:color w:val="404241"/>
          <w:u w:color="404241"/>
        </w:rPr>
        <w:t xml:space="preserve">whether the law, procedures, arrangements and </w:t>
      </w:r>
      <w:r w:rsidR="00D41E10">
        <w:rPr>
          <w:b w:val="0"/>
          <w:color w:val="404241"/>
          <w:u w:color="404241"/>
        </w:rPr>
        <w:t xml:space="preserve">practice </w:t>
      </w:r>
      <w:r w:rsidRPr="003207C8">
        <w:rPr>
          <w:b w:val="0"/>
          <w:color w:val="404241"/>
          <w:u w:color="404241"/>
        </w:rPr>
        <w:t xml:space="preserve">of the justice system in Northern Ireland </w:t>
      </w:r>
      <w:r w:rsidR="001244DD">
        <w:rPr>
          <w:b w:val="0"/>
          <w:color w:val="404241"/>
          <w:u w:color="404241"/>
        </w:rPr>
        <w:t>fulfils the</w:t>
      </w:r>
      <w:r w:rsidRPr="003207C8">
        <w:rPr>
          <w:b w:val="0"/>
          <w:color w:val="404241"/>
          <w:u w:color="404241"/>
        </w:rPr>
        <w:t xml:space="preserve"> obligations to take account of children’s rights and to ensure just outcomes are achieved for all involved.</w:t>
      </w:r>
    </w:p>
    <w:p w14:paraId="6430D1C0" w14:textId="77777777" w:rsidR="002656F2" w:rsidRDefault="002656F2" w:rsidP="00EB22FE">
      <w:pPr>
        <w:pStyle w:val="NICCYSubline"/>
        <w:rPr>
          <w:rStyle w:val="Strong"/>
          <w:rFonts w:cs="Arial"/>
          <w:color w:val="404040"/>
        </w:rPr>
      </w:pPr>
    </w:p>
    <w:p w14:paraId="3FEB991A" w14:textId="77777777" w:rsidR="002656F2" w:rsidRDefault="002656F2" w:rsidP="008E07CC">
      <w:pPr>
        <w:pStyle w:val="NICCYSubline"/>
        <w:rPr>
          <w:color w:val="FF0000"/>
          <w:u w:color="FF0000"/>
        </w:rPr>
      </w:pPr>
      <w:r w:rsidRPr="004C59FC">
        <w:rPr>
          <w:color w:val="FF0000"/>
          <w:u w:color="FF0000"/>
        </w:rPr>
        <w:t xml:space="preserve">Barnahus </w:t>
      </w:r>
      <w:r>
        <w:rPr>
          <w:color w:val="FF0000"/>
          <w:u w:color="FF0000"/>
        </w:rPr>
        <w:t>and the development of a new approach</w:t>
      </w:r>
    </w:p>
    <w:p w14:paraId="4C5D58EE" w14:textId="03DB58E2" w:rsidR="002656F2" w:rsidRDefault="002656F2" w:rsidP="00887120">
      <w:pPr>
        <w:pStyle w:val="NICCYSubline"/>
        <w:rPr>
          <w:b w:val="0"/>
          <w:color w:val="404040"/>
          <w:u w:color="FF0000"/>
        </w:rPr>
      </w:pPr>
      <w:r>
        <w:rPr>
          <w:b w:val="0"/>
          <w:color w:val="404040"/>
          <w:u w:color="FF0000"/>
        </w:rPr>
        <w:t>NICCY draws particular attention to the development and adaption of the Barnahus or Child House model which was pioneered in Iceland in 1998 and is now operating in a wide range of countries across Europe.</w:t>
      </w:r>
      <w:r>
        <w:rPr>
          <w:rStyle w:val="FootnoteReference"/>
          <w:b w:val="0"/>
          <w:color w:val="404040"/>
          <w:u w:color="FF0000"/>
        </w:rPr>
        <w:footnoteReference w:id="10"/>
      </w:r>
      <w:r>
        <w:rPr>
          <w:b w:val="0"/>
          <w:color w:val="404040"/>
          <w:u w:color="FF0000"/>
        </w:rPr>
        <w:t xml:space="preserve"> Barnahus is promoted by the Council of Europe as a </w:t>
      </w:r>
      <w:r>
        <w:rPr>
          <w:b w:val="0"/>
          <w:color w:val="404040"/>
          <w:u w:color="FF0000"/>
        </w:rPr>
        <w:lastRenderedPageBreak/>
        <w:t>model of best practice and has been identified by the Lanzarote Committee as supporting implementation of the Lanzarote Convention obligations</w:t>
      </w:r>
      <w:r w:rsidR="00813D92">
        <w:rPr>
          <w:b w:val="0"/>
          <w:color w:val="404040"/>
          <w:u w:color="FF0000"/>
        </w:rPr>
        <w:t>.</w:t>
      </w:r>
      <w:r>
        <w:rPr>
          <w:rStyle w:val="FootnoteReference"/>
          <w:b w:val="0"/>
          <w:color w:val="404040"/>
          <w:u w:color="FF0000"/>
        </w:rPr>
        <w:footnoteReference w:id="11"/>
      </w:r>
      <w:r>
        <w:rPr>
          <w:b w:val="0"/>
          <w:color w:val="404040"/>
          <w:u w:color="FF0000"/>
        </w:rPr>
        <w:t xml:space="preserve"> </w:t>
      </w:r>
      <w:r w:rsidR="003E2DF1">
        <w:rPr>
          <w:b w:val="0"/>
          <w:color w:val="404040"/>
          <w:u w:color="FF0000"/>
        </w:rPr>
        <w:t>NICCY recommended that Sir John Gillen consider the model in undertaking his Review.</w:t>
      </w:r>
      <w:r w:rsidR="003E2DF1">
        <w:rPr>
          <w:rStyle w:val="FootnoteReference"/>
          <w:b w:val="0"/>
          <w:color w:val="404040"/>
          <w:u w:color="FF0000"/>
        </w:rPr>
        <w:footnoteReference w:id="12"/>
      </w:r>
      <w:r w:rsidR="003E2DF1">
        <w:rPr>
          <w:b w:val="0"/>
          <w:color w:val="404040"/>
          <w:u w:color="FF0000"/>
        </w:rPr>
        <w:t xml:space="preserve"> </w:t>
      </w:r>
      <w:r>
        <w:rPr>
          <w:b w:val="0"/>
          <w:color w:val="404040"/>
          <w:u w:color="FF0000"/>
        </w:rPr>
        <w:t xml:space="preserve">In nearby jurisdictions, The Lighthouse London in England and Barnahus, </w:t>
      </w:r>
      <w:proofErr w:type="spellStart"/>
      <w:r>
        <w:rPr>
          <w:b w:val="0"/>
          <w:color w:val="404040"/>
          <w:u w:color="FF0000"/>
        </w:rPr>
        <w:t>OneHouse</w:t>
      </w:r>
      <w:proofErr w:type="spellEnd"/>
      <w:r>
        <w:rPr>
          <w:b w:val="0"/>
          <w:color w:val="404040"/>
          <w:u w:color="FF0000"/>
        </w:rPr>
        <w:t xml:space="preserve"> Galway in Ireland are </w:t>
      </w:r>
      <w:r w:rsidR="005F220C">
        <w:rPr>
          <w:b w:val="0"/>
          <w:color w:val="404040"/>
          <w:u w:color="FF0000"/>
        </w:rPr>
        <w:t xml:space="preserve">both </w:t>
      </w:r>
      <w:r>
        <w:rPr>
          <w:b w:val="0"/>
          <w:color w:val="404040"/>
          <w:u w:color="FF0000"/>
        </w:rPr>
        <w:t xml:space="preserve">currently in </w:t>
      </w:r>
      <w:r w:rsidR="005F220C">
        <w:rPr>
          <w:b w:val="0"/>
          <w:color w:val="404040"/>
          <w:u w:color="FF0000"/>
        </w:rPr>
        <w:t xml:space="preserve">a </w:t>
      </w:r>
      <w:r>
        <w:rPr>
          <w:b w:val="0"/>
          <w:color w:val="404040"/>
          <w:u w:color="FF0000"/>
        </w:rPr>
        <w:t xml:space="preserve">pilot phase </w:t>
      </w:r>
      <w:r w:rsidR="005F220C" w:rsidRPr="00256F1F">
        <w:rPr>
          <w:b w:val="0"/>
          <w:color w:val="404040"/>
          <w:u w:color="FF0000"/>
        </w:rPr>
        <w:t>of services that draw on Barnahus</w:t>
      </w:r>
      <w:r w:rsidR="005F220C">
        <w:rPr>
          <w:b w:val="0"/>
          <w:color w:val="404040"/>
          <w:u w:color="FF0000"/>
        </w:rPr>
        <w:t xml:space="preserve"> </w:t>
      </w:r>
      <w:r>
        <w:rPr>
          <w:b w:val="0"/>
          <w:color w:val="404040"/>
          <w:u w:color="FF0000"/>
        </w:rPr>
        <w:t xml:space="preserve">and there is strong commitment progressing Barnahus in Scotland. </w:t>
      </w:r>
    </w:p>
    <w:p w14:paraId="34297E2D" w14:textId="77777777" w:rsidR="002656F2" w:rsidRDefault="002656F2" w:rsidP="00887120">
      <w:pPr>
        <w:pStyle w:val="NICCYSubline"/>
        <w:rPr>
          <w:b w:val="0"/>
          <w:color w:val="404040"/>
          <w:u w:color="FF0000"/>
        </w:rPr>
      </w:pPr>
    </w:p>
    <w:p w14:paraId="36DA446A" w14:textId="1142EA43" w:rsidR="002656F2" w:rsidRDefault="002656F2" w:rsidP="00887120">
      <w:pPr>
        <w:pStyle w:val="NICCYSubline"/>
        <w:rPr>
          <w:b w:val="0"/>
          <w:color w:val="404040"/>
          <w:u w:color="FF0000"/>
        </w:rPr>
      </w:pPr>
      <w:r>
        <w:rPr>
          <w:b w:val="0"/>
          <w:color w:val="404040"/>
          <w:u w:color="FF0000"/>
        </w:rPr>
        <w:t>The Barnahus model, as established in Iceland, essentially seeks to ensure a child centred response to victims of child sexual abuse by providing child protection, medical, therapeutic (including family support) and justice process</w:t>
      </w:r>
      <w:r w:rsidR="00467D84">
        <w:rPr>
          <w:b w:val="0"/>
          <w:color w:val="404040"/>
          <w:u w:color="FF0000"/>
        </w:rPr>
        <w:t>es</w:t>
      </w:r>
      <w:r>
        <w:rPr>
          <w:b w:val="0"/>
          <w:color w:val="404040"/>
          <w:u w:color="FF0000"/>
        </w:rPr>
        <w:t xml:space="preserve"> within a single child friendly location. The approach ensures that legal, social care and medical professionals work collectively </w:t>
      </w:r>
      <w:r w:rsidR="00467D84">
        <w:rPr>
          <w:b w:val="0"/>
          <w:color w:val="404040"/>
          <w:u w:color="FF0000"/>
        </w:rPr>
        <w:t>a</w:t>
      </w:r>
      <w:r>
        <w:rPr>
          <w:b w:val="0"/>
          <w:color w:val="404040"/>
          <w:u w:color="FF0000"/>
        </w:rPr>
        <w:t>nd aims to provide a comprehensive service for children in one setting at both the immediate point of disclosure or reporting and over the longer term.</w:t>
      </w:r>
      <w:r>
        <w:rPr>
          <w:rStyle w:val="FootnoteReference"/>
          <w:b w:val="0"/>
          <w:color w:val="404040"/>
          <w:u w:color="FF0000"/>
        </w:rPr>
        <w:footnoteReference w:id="13"/>
      </w:r>
      <w:r>
        <w:rPr>
          <w:b w:val="0"/>
          <w:color w:val="404040"/>
          <w:u w:color="FF0000"/>
        </w:rPr>
        <w:t xml:space="preserve"> </w:t>
      </w:r>
      <w:r w:rsidRPr="00D15084">
        <w:rPr>
          <w:b w:val="0"/>
          <w:color w:val="404040"/>
          <w:lang w:eastAsia="en-GB"/>
        </w:rPr>
        <w:t xml:space="preserve">Barnahus </w:t>
      </w:r>
      <w:r>
        <w:rPr>
          <w:b w:val="0"/>
          <w:color w:val="404040"/>
          <w:lang w:eastAsia="en-GB"/>
        </w:rPr>
        <w:t xml:space="preserve">is understood to be a neutral institution which promotes </w:t>
      </w:r>
      <w:r w:rsidRPr="00D15084">
        <w:rPr>
          <w:b w:val="0"/>
          <w:color w:val="404040"/>
          <w:lang w:eastAsia="en-GB"/>
        </w:rPr>
        <w:t xml:space="preserve">the best interests of the child without compromising other interests, </w:t>
      </w:r>
      <w:r>
        <w:rPr>
          <w:b w:val="0"/>
          <w:color w:val="404040"/>
          <w:lang w:eastAsia="en-GB"/>
        </w:rPr>
        <w:t xml:space="preserve">without </w:t>
      </w:r>
      <w:r w:rsidRPr="00D15084">
        <w:rPr>
          <w:b w:val="0"/>
          <w:color w:val="404040"/>
          <w:lang w:eastAsia="en-GB"/>
        </w:rPr>
        <w:t xml:space="preserve">pre-empting conclusions about the role or guilt of the defendant </w:t>
      </w:r>
      <w:r>
        <w:rPr>
          <w:b w:val="0"/>
          <w:color w:val="404040"/>
          <w:lang w:eastAsia="en-GB"/>
        </w:rPr>
        <w:t>and without advoca</w:t>
      </w:r>
      <w:bookmarkStart w:id="0" w:name="_GoBack"/>
      <w:bookmarkEnd w:id="0"/>
      <w:r>
        <w:rPr>
          <w:b w:val="0"/>
          <w:color w:val="404040"/>
          <w:lang w:eastAsia="en-GB"/>
        </w:rPr>
        <w:t xml:space="preserve">ting for one party </w:t>
      </w:r>
      <w:r w:rsidRPr="00D15084">
        <w:rPr>
          <w:b w:val="0"/>
          <w:color w:val="404040"/>
          <w:lang w:eastAsia="en-GB"/>
        </w:rPr>
        <w:t>in investigations and proceedings.</w:t>
      </w:r>
      <w:r w:rsidRPr="00D15084">
        <w:rPr>
          <w:rStyle w:val="FootnoteReference"/>
          <w:rFonts w:cs="Arial"/>
          <w:b w:val="0"/>
          <w:color w:val="404040"/>
          <w:lang w:eastAsia="en-GB"/>
        </w:rPr>
        <w:footnoteReference w:id="14"/>
      </w:r>
      <w:r>
        <w:rPr>
          <w:b w:val="0"/>
          <w:color w:val="404040"/>
          <w:lang w:eastAsia="en-GB"/>
        </w:rPr>
        <w:t xml:space="preserve"> While the model draws on the Child Advocacy Centres </w:t>
      </w:r>
      <w:r w:rsidR="00467D84">
        <w:rPr>
          <w:b w:val="0"/>
          <w:color w:val="404040"/>
          <w:lang w:eastAsia="en-GB"/>
        </w:rPr>
        <w:t xml:space="preserve">developed </w:t>
      </w:r>
      <w:r>
        <w:rPr>
          <w:b w:val="0"/>
          <w:color w:val="404040"/>
          <w:lang w:eastAsia="en-GB"/>
        </w:rPr>
        <w:t xml:space="preserve">in </w:t>
      </w:r>
      <w:r w:rsidR="00147F05">
        <w:rPr>
          <w:b w:val="0"/>
          <w:color w:val="404040"/>
          <w:lang w:eastAsia="en-GB"/>
        </w:rPr>
        <w:t xml:space="preserve">the USA </w:t>
      </w:r>
      <w:r>
        <w:rPr>
          <w:b w:val="0"/>
          <w:color w:val="404040"/>
          <w:lang w:eastAsia="en-GB"/>
        </w:rPr>
        <w:t>it is the co-ordination of child protection processes with criminal justice proceedings that is unique and central to Barnahus.</w:t>
      </w:r>
      <w:r>
        <w:rPr>
          <w:rStyle w:val="FootnoteReference"/>
          <w:b w:val="0"/>
          <w:color w:val="404040"/>
          <w:u w:color="FF0000"/>
        </w:rPr>
        <w:footnoteReference w:id="15"/>
      </w:r>
      <w:r>
        <w:rPr>
          <w:b w:val="0"/>
          <w:color w:val="404040"/>
          <w:u w:color="FF0000"/>
        </w:rPr>
        <w:t xml:space="preserve"> </w:t>
      </w:r>
      <w:r>
        <w:rPr>
          <w:b w:val="0"/>
          <w:color w:val="404040"/>
          <w:lang w:eastAsia="en-GB"/>
        </w:rPr>
        <w:t xml:space="preserve">  </w:t>
      </w:r>
    </w:p>
    <w:p w14:paraId="6E7F5598" w14:textId="77777777" w:rsidR="002656F2" w:rsidRDefault="002656F2" w:rsidP="00887120">
      <w:pPr>
        <w:pStyle w:val="NICCYSubline"/>
        <w:rPr>
          <w:b w:val="0"/>
          <w:color w:val="404040"/>
          <w:u w:color="FF0000"/>
        </w:rPr>
      </w:pPr>
    </w:p>
    <w:p w14:paraId="2603A62D" w14:textId="77777777" w:rsidR="002656F2" w:rsidRDefault="002656F2" w:rsidP="00887120">
      <w:pPr>
        <w:pStyle w:val="NICCYSubline"/>
        <w:rPr>
          <w:b w:val="0"/>
          <w:color w:val="404040"/>
          <w:u w:color="FF0000"/>
        </w:rPr>
      </w:pPr>
      <w:r>
        <w:rPr>
          <w:b w:val="0"/>
          <w:color w:val="404040"/>
          <w:u w:color="FF0000"/>
        </w:rPr>
        <w:t xml:space="preserve">In Iceland and a number of </w:t>
      </w:r>
      <w:r w:rsidR="00467D84">
        <w:rPr>
          <w:b w:val="0"/>
          <w:color w:val="404040"/>
          <w:u w:color="FF0000"/>
        </w:rPr>
        <w:t xml:space="preserve">other </w:t>
      </w:r>
      <w:r>
        <w:rPr>
          <w:b w:val="0"/>
          <w:color w:val="404040"/>
          <w:u w:color="FF0000"/>
        </w:rPr>
        <w:t xml:space="preserve">jurisdictions, the model involves an exploratory interview with the child to identify child protection, therapeutic and justice requirements and, where a legal pathway is being progressed, professionals trained in forensic interviewing conduct an investigative interview with the child. This follows any alleged perpetrator being taken into custody and a range of professionals including defence advocates, police, child protection services, prosecution and a judge observe the interview via video link and communicate with the interviewer to clarify any matters raised or to ask any additional </w:t>
      </w:r>
      <w:r>
        <w:rPr>
          <w:b w:val="0"/>
          <w:color w:val="404040"/>
          <w:u w:color="FF0000"/>
        </w:rPr>
        <w:lastRenderedPageBreak/>
        <w:t>questions. Prior to this, the interviewer engages with parties to the case in preparation for presenting the questions of all parties in a neutral and non-leading manner that is appropriate to the emotional, cognitive and linguistic needs of the child. This interview provides the child’s testimony in court and further interviews are generally not required as all relevant parties have been involved in the proceedings which are designed to operate within the particular jurisdiction’s requirements of due process and fair trial.</w:t>
      </w:r>
      <w:r>
        <w:rPr>
          <w:rStyle w:val="FootnoteReference"/>
          <w:b w:val="0"/>
          <w:color w:val="404040"/>
          <w:u w:color="FF0000"/>
        </w:rPr>
        <w:footnoteReference w:id="16"/>
      </w:r>
      <w:r>
        <w:rPr>
          <w:b w:val="0"/>
          <w:color w:val="404040"/>
          <w:u w:color="FF0000"/>
        </w:rPr>
        <w:t xml:space="preserve"> </w:t>
      </w:r>
    </w:p>
    <w:p w14:paraId="750ACCDC" w14:textId="77777777" w:rsidR="002656F2" w:rsidRDefault="002656F2" w:rsidP="00887120">
      <w:pPr>
        <w:pStyle w:val="NICCYSubline"/>
        <w:rPr>
          <w:b w:val="0"/>
          <w:color w:val="404040"/>
          <w:u w:color="FF0000"/>
        </w:rPr>
      </w:pPr>
    </w:p>
    <w:p w14:paraId="735CDA48" w14:textId="77777777" w:rsidR="00147F05" w:rsidRDefault="002656F2" w:rsidP="000B4C51">
      <w:pPr>
        <w:pStyle w:val="NICCYSubline"/>
        <w:rPr>
          <w:b w:val="0"/>
          <w:color w:val="404040"/>
          <w:u w:color="FF0000"/>
        </w:rPr>
      </w:pPr>
      <w:r>
        <w:rPr>
          <w:b w:val="0"/>
          <w:color w:val="404040"/>
          <w:u w:color="FF0000"/>
        </w:rPr>
        <w:t xml:space="preserve">The model aims to ensure minimal time lapse between exploratory and investigative interview and between investigative interview and trial. This supports child victim’s participation in criminal justice proceedings ending at an early stage and enables them to access therapeutic support in a timely manner and without concern that further justice interviews or examinations will be required. </w:t>
      </w:r>
    </w:p>
    <w:p w14:paraId="0099D5CB" w14:textId="77777777" w:rsidR="00147F05" w:rsidRDefault="00147F05" w:rsidP="000B4C51">
      <w:pPr>
        <w:pStyle w:val="NICCYSubline"/>
        <w:rPr>
          <w:b w:val="0"/>
          <w:color w:val="404040"/>
          <w:u w:color="FF0000"/>
        </w:rPr>
      </w:pPr>
    </w:p>
    <w:p w14:paraId="42075601" w14:textId="639A8F4B" w:rsidR="00467D84" w:rsidRDefault="00467D84" w:rsidP="000B4C51">
      <w:pPr>
        <w:pStyle w:val="NICCYSubline"/>
        <w:rPr>
          <w:b w:val="0"/>
          <w:color w:val="404040"/>
          <w:u w:color="FF0000"/>
        </w:rPr>
      </w:pPr>
      <w:r>
        <w:rPr>
          <w:b w:val="0"/>
          <w:color w:val="404040"/>
          <w:u w:color="FF0000"/>
        </w:rPr>
        <w:t xml:space="preserve">It </w:t>
      </w:r>
      <w:r w:rsidR="00147F05">
        <w:rPr>
          <w:b w:val="0"/>
          <w:color w:val="404040"/>
          <w:u w:color="FF0000"/>
        </w:rPr>
        <w:t xml:space="preserve">has been highlighted </w:t>
      </w:r>
      <w:r>
        <w:rPr>
          <w:b w:val="0"/>
          <w:color w:val="404040"/>
          <w:u w:color="FF0000"/>
        </w:rPr>
        <w:t>that where arrangements in relation to interviews for the purposes of child protection and for justice proceedings do not operate in cooperation with one another this can negatively impact on both processes. For example, multiple interviews undertaken with different professionals</w:t>
      </w:r>
      <w:r w:rsidR="00B914AC">
        <w:rPr>
          <w:b w:val="0"/>
          <w:color w:val="404040"/>
          <w:u w:color="FF0000"/>
        </w:rPr>
        <w:t>,</w:t>
      </w:r>
      <w:r>
        <w:rPr>
          <w:b w:val="0"/>
          <w:color w:val="404040"/>
          <w:u w:color="FF0000"/>
        </w:rPr>
        <w:t xml:space="preserve"> perhaps over a period of years</w:t>
      </w:r>
      <w:r w:rsidR="00B914AC">
        <w:rPr>
          <w:b w:val="0"/>
          <w:color w:val="404040"/>
          <w:u w:color="FF0000"/>
        </w:rPr>
        <w:t>,</w:t>
      </w:r>
      <w:r>
        <w:rPr>
          <w:b w:val="0"/>
          <w:color w:val="404040"/>
          <w:u w:color="FF0000"/>
        </w:rPr>
        <w:t xml:space="preserve"> can re-traumatise the child </w:t>
      </w:r>
      <w:r w:rsidR="00147F05">
        <w:rPr>
          <w:b w:val="0"/>
          <w:color w:val="404040"/>
          <w:u w:color="FF0000"/>
        </w:rPr>
        <w:t xml:space="preserve">affecting </w:t>
      </w:r>
      <w:r>
        <w:rPr>
          <w:b w:val="0"/>
          <w:color w:val="404040"/>
          <w:u w:color="FF0000"/>
        </w:rPr>
        <w:t>the</w:t>
      </w:r>
      <w:r w:rsidR="00B914AC">
        <w:rPr>
          <w:b w:val="0"/>
          <w:color w:val="404040"/>
          <w:u w:color="FF0000"/>
        </w:rPr>
        <w:t>ir</w:t>
      </w:r>
      <w:r>
        <w:rPr>
          <w:b w:val="0"/>
          <w:color w:val="404040"/>
          <w:u w:color="FF0000"/>
        </w:rPr>
        <w:t xml:space="preserve"> physical and mental health and repeated interviews with significant delays between initial </w:t>
      </w:r>
      <w:r w:rsidR="00AB0246">
        <w:rPr>
          <w:b w:val="0"/>
          <w:color w:val="404040"/>
          <w:u w:color="FF0000"/>
        </w:rPr>
        <w:t>a</w:t>
      </w:r>
      <w:r>
        <w:rPr>
          <w:b w:val="0"/>
          <w:color w:val="404040"/>
          <w:u w:color="FF0000"/>
        </w:rPr>
        <w:t xml:space="preserve">nd other </w:t>
      </w:r>
      <w:r w:rsidR="00AB0246">
        <w:rPr>
          <w:b w:val="0"/>
          <w:color w:val="404040"/>
          <w:u w:color="FF0000"/>
        </w:rPr>
        <w:t xml:space="preserve">interviews may place at risk the reliability </w:t>
      </w:r>
      <w:r>
        <w:rPr>
          <w:b w:val="0"/>
          <w:color w:val="404040"/>
          <w:u w:color="FF0000"/>
        </w:rPr>
        <w:t>of their account.</w:t>
      </w:r>
      <w:r w:rsidR="00AB0246">
        <w:rPr>
          <w:rStyle w:val="FootnoteReference"/>
          <w:b w:val="0"/>
          <w:color w:val="404040"/>
          <w:u w:color="FF0000"/>
        </w:rPr>
        <w:footnoteReference w:id="17"/>
      </w:r>
      <w:r>
        <w:rPr>
          <w:b w:val="0"/>
          <w:color w:val="404040"/>
          <w:u w:color="FF0000"/>
        </w:rPr>
        <w:t xml:space="preserve"> </w:t>
      </w:r>
      <w:r w:rsidR="00963DD4">
        <w:rPr>
          <w:b w:val="0"/>
          <w:color w:val="404040"/>
          <w:u w:color="FF0000"/>
        </w:rPr>
        <w:t xml:space="preserve">In considering this final point we again draw attention to the Gillen Review findings which set out that cases involving sexual offences against children were subject to the longest delays in Northern Ireland. </w:t>
      </w:r>
    </w:p>
    <w:p w14:paraId="2E7B312B" w14:textId="77777777" w:rsidR="00467D84" w:rsidRDefault="00467D84" w:rsidP="000B4C51">
      <w:pPr>
        <w:pStyle w:val="NICCYSubline"/>
        <w:rPr>
          <w:b w:val="0"/>
          <w:color w:val="404040"/>
          <w:u w:color="FF0000"/>
        </w:rPr>
      </w:pPr>
    </w:p>
    <w:p w14:paraId="4719F911" w14:textId="77777777" w:rsidR="002656F2" w:rsidRDefault="002656F2" w:rsidP="000B4C51">
      <w:pPr>
        <w:pStyle w:val="NICCYSubline"/>
        <w:rPr>
          <w:b w:val="0"/>
          <w:color w:val="404040"/>
          <w:u w:color="FF0000"/>
        </w:rPr>
      </w:pPr>
      <w:r>
        <w:rPr>
          <w:b w:val="0"/>
          <w:color w:val="404040"/>
          <w:u w:color="FF0000"/>
        </w:rPr>
        <w:t>In Iceland, a significant increase in investigation and prosecution rates for sexual offences has been attributed to implementation of the approach:</w:t>
      </w:r>
    </w:p>
    <w:p w14:paraId="4A74CEBA" w14:textId="77777777" w:rsidR="002656F2" w:rsidRDefault="002656F2" w:rsidP="000B4C51">
      <w:pPr>
        <w:pStyle w:val="NICCYSubline"/>
        <w:rPr>
          <w:b w:val="0"/>
          <w:i/>
          <w:color w:val="404040"/>
          <w:u w:color="FF0000"/>
        </w:rPr>
      </w:pPr>
    </w:p>
    <w:p w14:paraId="7E2B8F55" w14:textId="77777777" w:rsidR="002656F2" w:rsidRDefault="002656F2" w:rsidP="000B4C51">
      <w:pPr>
        <w:pStyle w:val="NICCYSubline"/>
        <w:rPr>
          <w:b w:val="0"/>
          <w:color w:val="404040"/>
          <w:u w:color="FF0000"/>
        </w:rPr>
      </w:pPr>
      <w:r w:rsidRPr="003630E6">
        <w:rPr>
          <w:b w:val="0"/>
          <w:i/>
          <w:color w:val="404040"/>
          <w:u w:color="FF0000"/>
        </w:rPr>
        <w:t>“From the onset of Barnahus twice as many cases of suspected sexual abuse have been investigated, the number of cases prosecuted has tripled and the same applies to the number of sentences passed on a yearly basis. This I believe is largely due to the fact that the evidential quality of children’s disclosure has significantly improved.”</w:t>
      </w:r>
      <w:r>
        <w:rPr>
          <w:b w:val="0"/>
          <w:color w:val="404040"/>
          <w:u w:color="FF0000"/>
        </w:rPr>
        <w:t xml:space="preserve"> </w:t>
      </w:r>
    </w:p>
    <w:p w14:paraId="6826A0F2" w14:textId="77777777" w:rsidR="002656F2" w:rsidRDefault="002656F2" w:rsidP="000B4C51">
      <w:pPr>
        <w:pStyle w:val="NICCYSubline"/>
        <w:rPr>
          <w:b w:val="0"/>
          <w:color w:val="404040"/>
          <w:u w:color="FF0000"/>
        </w:rPr>
      </w:pPr>
      <w:proofErr w:type="spellStart"/>
      <w:r>
        <w:rPr>
          <w:b w:val="0"/>
          <w:color w:val="404040"/>
          <w:u w:color="FF0000"/>
        </w:rPr>
        <w:t>Bragi</w:t>
      </w:r>
      <w:proofErr w:type="spellEnd"/>
      <w:r>
        <w:rPr>
          <w:b w:val="0"/>
          <w:color w:val="404040"/>
          <w:u w:color="FF0000"/>
        </w:rPr>
        <w:t xml:space="preserve"> </w:t>
      </w:r>
      <w:proofErr w:type="spellStart"/>
      <w:r>
        <w:rPr>
          <w:b w:val="0"/>
          <w:color w:val="404040"/>
          <w:u w:color="FF0000"/>
        </w:rPr>
        <w:t>Guobrandsson</w:t>
      </w:r>
      <w:proofErr w:type="spellEnd"/>
      <w:r>
        <w:rPr>
          <w:b w:val="0"/>
          <w:color w:val="404040"/>
          <w:u w:color="FF0000"/>
        </w:rPr>
        <w:t xml:space="preserve">, former General Director, The Government Agency for Child </w:t>
      </w:r>
      <w:r>
        <w:rPr>
          <w:b w:val="0"/>
          <w:color w:val="404040"/>
          <w:u w:color="FF0000"/>
        </w:rPr>
        <w:lastRenderedPageBreak/>
        <w:t>Protection, Iceland and member of the United Nations Committee on the Rights of the Child.</w:t>
      </w:r>
      <w:r>
        <w:rPr>
          <w:rStyle w:val="FootnoteReference"/>
          <w:b w:val="0"/>
          <w:color w:val="404040"/>
          <w:u w:color="FF0000"/>
        </w:rPr>
        <w:footnoteReference w:id="18"/>
      </w:r>
    </w:p>
    <w:p w14:paraId="2CF94180" w14:textId="77777777" w:rsidR="002656F2" w:rsidRDefault="002656F2" w:rsidP="002C1509">
      <w:pPr>
        <w:pStyle w:val="NICCYSubline"/>
        <w:rPr>
          <w:b w:val="0"/>
          <w:color w:val="404040"/>
          <w:lang w:eastAsia="en-GB"/>
        </w:rPr>
      </w:pPr>
    </w:p>
    <w:p w14:paraId="7152A051" w14:textId="04122786" w:rsidR="002656F2" w:rsidRDefault="002656F2" w:rsidP="00887120">
      <w:pPr>
        <w:pStyle w:val="NICCYSubline"/>
        <w:rPr>
          <w:b w:val="0"/>
          <w:color w:val="404040"/>
          <w:lang w:eastAsia="en-GB"/>
        </w:rPr>
      </w:pPr>
      <w:r>
        <w:rPr>
          <w:b w:val="0"/>
          <w:color w:val="404040"/>
          <w:lang w:eastAsia="en-GB"/>
        </w:rPr>
        <w:t xml:space="preserve">The development of Barnahus and its adoption and adaption across such a range of countries operating within different legal and child protection frameworks has been associated with both a </w:t>
      </w:r>
      <w:r w:rsidRPr="000244D1">
        <w:rPr>
          <w:b w:val="0"/>
          <w:color w:val="404040"/>
          <w:lang w:eastAsia="en-GB"/>
        </w:rPr>
        <w:t xml:space="preserve">growing awareness of </w:t>
      </w:r>
      <w:r>
        <w:rPr>
          <w:b w:val="0"/>
          <w:color w:val="404040"/>
          <w:lang w:eastAsia="en-GB"/>
        </w:rPr>
        <w:t xml:space="preserve">the </w:t>
      </w:r>
      <w:r w:rsidRPr="000244D1">
        <w:rPr>
          <w:b w:val="0"/>
          <w:color w:val="404040"/>
          <w:lang w:eastAsia="en-GB"/>
        </w:rPr>
        <w:t>prevalence of sexual offences against children</w:t>
      </w:r>
      <w:r>
        <w:rPr>
          <w:b w:val="0"/>
          <w:color w:val="404040"/>
          <w:lang w:eastAsia="en-GB"/>
        </w:rPr>
        <w:t xml:space="preserve"> and a better u</w:t>
      </w:r>
      <w:r w:rsidRPr="000244D1">
        <w:rPr>
          <w:b w:val="0"/>
          <w:color w:val="404040"/>
          <w:lang w:eastAsia="en-GB"/>
        </w:rPr>
        <w:t xml:space="preserve">nderstanding of </w:t>
      </w:r>
      <w:r>
        <w:rPr>
          <w:b w:val="0"/>
          <w:color w:val="404040"/>
          <w:lang w:eastAsia="en-GB"/>
        </w:rPr>
        <w:t xml:space="preserve">the </w:t>
      </w:r>
      <w:r w:rsidRPr="000244D1">
        <w:rPr>
          <w:b w:val="0"/>
          <w:color w:val="404040"/>
          <w:lang w:eastAsia="en-GB"/>
        </w:rPr>
        <w:t>re-</w:t>
      </w:r>
      <w:r>
        <w:rPr>
          <w:b w:val="0"/>
          <w:color w:val="404040"/>
          <w:lang w:eastAsia="en-GB"/>
        </w:rPr>
        <w:t>traumatisation child victims can be subject to due to their involvement in criminal j</w:t>
      </w:r>
      <w:r w:rsidRPr="000244D1">
        <w:rPr>
          <w:b w:val="0"/>
          <w:color w:val="404040"/>
          <w:lang w:eastAsia="en-GB"/>
        </w:rPr>
        <w:t>ustice proce</w:t>
      </w:r>
      <w:r>
        <w:rPr>
          <w:b w:val="0"/>
          <w:color w:val="404040"/>
          <w:lang w:eastAsia="en-GB"/>
        </w:rPr>
        <w:t>edings.</w:t>
      </w:r>
      <w:r>
        <w:rPr>
          <w:rStyle w:val="FootnoteReference"/>
          <w:b w:val="0"/>
          <w:color w:val="404040"/>
          <w:lang w:eastAsia="en-GB"/>
        </w:rPr>
        <w:footnoteReference w:id="19"/>
      </w:r>
      <w:r>
        <w:rPr>
          <w:b w:val="0"/>
          <w:color w:val="404040"/>
          <w:lang w:eastAsia="en-GB"/>
        </w:rPr>
        <w:t xml:space="preserve"> In short, Barnahus </w:t>
      </w:r>
      <w:r w:rsidR="0054593E">
        <w:rPr>
          <w:b w:val="0"/>
          <w:color w:val="404040"/>
          <w:lang w:eastAsia="en-GB"/>
        </w:rPr>
        <w:t xml:space="preserve">can be understood as </w:t>
      </w:r>
      <w:r>
        <w:rPr>
          <w:b w:val="0"/>
          <w:color w:val="404040"/>
          <w:lang w:eastAsia="en-GB"/>
        </w:rPr>
        <w:t>a response that</w:t>
      </w:r>
      <w:r w:rsidR="0054593E">
        <w:rPr>
          <w:b w:val="0"/>
          <w:color w:val="404040"/>
          <w:lang w:eastAsia="en-GB"/>
        </w:rPr>
        <w:t>,</w:t>
      </w:r>
      <w:r>
        <w:rPr>
          <w:b w:val="0"/>
          <w:color w:val="404040"/>
          <w:lang w:eastAsia="en-GB"/>
        </w:rPr>
        <w:t xml:space="preserve"> rather than expecting a child victim of abuse to adapt to existing procedures and practices, has recognised </w:t>
      </w:r>
      <w:r w:rsidR="00813D92">
        <w:rPr>
          <w:b w:val="0"/>
          <w:color w:val="404040"/>
          <w:lang w:eastAsia="en-GB"/>
        </w:rPr>
        <w:t xml:space="preserve">where </w:t>
      </w:r>
      <w:r>
        <w:rPr>
          <w:b w:val="0"/>
          <w:color w:val="404040"/>
          <w:lang w:eastAsia="en-GB"/>
        </w:rPr>
        <w:t xml:space="preserve">those procedures were not effective in allowing the child to give their best evidence </w:t>
      </w:r>
      <w:r w:rsidR="00B914AC">
        <w:rPr>
          <w:b w:val="0"/>
          <w:color w:val="404040"/>
          <w:lang w:eastAsia="en-GB"/>
        </w:rPr>
        <w:t>(</w:t>
      </w:r>
      <w:r>
        <w:rPr>
          <w:b w:val="0"/>
          <w:color w:val="404040"/>
          <w:lang w:eastAsia="en-GB"/>
        </w:rPr>
        <w:t>and consequently did not support robust prosecutorial decision making or provide quality testimony for effective trial proceedings</w:t>
      </w:r>
      <w:r w:rsidR="00B914AC">
        <w:rPr>
          <w:b w:val="0"/>
          <w:color w:val="404040"/>
          <w:lang w:eastAsia="en-GB"/>
        </w:rPr>
        <w:t>)</w:t>
      </w:r>
      <w:r w:rsidR="00813D92">
        <w:rPr>
          <w:b w:val="0"/>
          <w:color w:val="404040"/>
          <w:lang w:eastAsia="en-GB"/>
        </w:rPr>
        <w:t xml:space="preserve"> and a</w:t>
      </w:r>
      <w:r w:rsidR="0054593E">
        <w:rPr>
          <w:b w:val="0"/>
          <w:color w:val="404040"/>
          <w:lang w:eastAsia="en-GB"/>
        </w:rPr>
        <w:t>ccordingly</w:t>
      </w:r>
      <w:r w:rsidR="00813D92">
        <w:rPr>
          <w:b w:val="0"/>
          <w:color w:val="404040"/>
          <w:lang w:eastAsia="en-GB"/>
        </w:rPr>
        <w:t xml:space="preserve"> adjusted</w:t>
      </w:r>
      <w:r w:rsidR="0054593E">
        <w:rPr>
          <w:b w:val="0"/>
          <w:color w:val="404040"/>
          <w:lang w:eastAsia="en-GB"/>
        </w:rPr>
        <w:t xml:space="preserve"> </w:t>
      </w:r>
      <w:r>
        <w:rPr>
          <w:b w:val="0"/>
          <w:color w:val="404040"/>
          <w:lang w:eastAsia="en-GB"/>
        </w:rPr>
        <w:t>arrangements</w:t>
      </w:r>
      <w:r w:rsidR="00B914AC">
        <w:rPr>
          <w:b w:val="0"/>
          <w:color w:val="404040"/>
          <w:lang w:eastAsia="en-GB"/>
        </w:rPr>
        <w:t xml:space="preserve">, </w:t>
      </w:r>
      <w:r>
        <w:rPr>
          <w:b w:val="0"/>
          <w:color w:val="404040"/>
          <w:lang w:eastAsia="en-GB"/>
        </w:rPr>
        <w:t>in line with child rights</w:t>
      </w:r>
      <w:r w:rsidR="0054593E">
        <w:rPr>
          <w:b w:val="0"/>
          <w:color w:val="404040"/>
          <w:lang w:eastAsia="en-GB"/>
        </w:rPr>
        <w:t xml:space="preserve"> </w:t>
      </w:r>
      <w:r>
        <w:rPr>
          <w:b w:val="0"/>
          <w:color w:val="404040"/>
          <w:lang w:eastAsia="en-GB"/>
        </w:rPr>
        <w:t xml:space="preserve">standards. </w:t>
      </w:r>
    </w:p>
    <w:p w14:paraId="09DD34F2" w14:textId="77777777" w:rsidR="002656F2" w:rsidRDefault="002656F2" w:rsidP="001904DD">
      <w:pPr>
        <w:pStyle w:val="NICCYSubline"/>
        <w:rPr>
          <w:b w:val="0"/>
          <w:color w:val="404040"/>
          <w:u w:color="FF0000"/>
        </w:rPr>
      </w:pPr>
    </w:p>
    <w:p w14:paraId="0644E296" w14:textId="77777777" w:rsidR="002656F2" w:rsidRPr="00180F00" w:rsidRDefault="002656F2" w:rsidP="001904DD">
      <w:pPr>
        <w:pStyle w:val="NICCYSubline"/>
        <w:rPr>
          <w:b w:val="0"/>
          <w:i/>
          <w:color w:val="404040"/>
          <w:lang w:eastAsia="en-GB"/>
        </w:rPr>
      </w:pPr>
      <w:r>
        <w:rPr>
          <w:b w:val="0"/>
          <w:color w:val="404040"/>
          <w:u w:color="FF0000"/>
        </w:rPr>
        <w:t>We highlight that European Barnahus Quality Standards have now been developed and supported progression of the approach across a wide range of jurisdictions as has the Compendium of Law and Guidance on European and international instruments concerning child victims and witness of violence</w:t>
      </w:r>
      <w:r w:rsidRPr="00C018F0">
        <w:rPr>
          <w:b w:val="0"/>
          <w:color w:val="404040"/>
          <w:u w:color="FF0000"/>
        </w:rPr>
        <w:t>.</w:t>
      </w:r>
      <w:r w:rsidRPr="00C018F0">
        <w:rPr>
          <w:rStyle w:val="FootnoteReference"/>
          <w:b w:val="0"/>
          <w:color w:val="404040"/>
          <w:u w:color="FF0000"/>
        </w:rPr>
        <w:footnoteReference w:id="20"/>
      </w:r>
      <w:r w:rsidRPr="00C018F0">
        <w:rPr>
          <w:b w:val="0"/>
          <w:color w:val="404040"/>
          <w:u w:color="FF0000"/>
        </w:rPr>
        <w:t xml:space="preserve"> </w:t>
      </w:r>
    </w:p>
    <w:p w14:paraId="1BB55096" w14:textId="77777777" w:rsidR="002656F2" w:rsidRDefault="002656F2" w:rsidP="00D32DE4">
      <w:pPr>
        <w:spacing w:line="288" w:lineRule="auto"/>
        <w:rPr>
          <w:rFonts w:ascii="Arial" w:hAnsi="Arial" w:cs="Arial"/>
          <w:color w:val="404040"/>
          <w:sz w:val="24"/>
          <w:szCs w:val="24"/>
          <w:u w:color="FF0000"/>
        </w:rPr>
      </w:pPr>
    </w:p>
    <w:p w14:paraId="00F5B806" w14:textId="0425BC06" w:rsidR="002656F2" w:rsidRPr="00F1317F" w:rsidRDefault="001244DD" w:rsidP="00887120">
      <w:pPr>
        <w:pStyle w:val="NICCYSubline"/>
        <w:rPr>
          <w:color w:val="404040"/>
          <w:u w:color="FF0000"/>
        </w:rPr>
      </w:pPr>
      <w:r w:rsidRPr="00F1317F">
        <w:rPr>
          <w:color w:val="404040"/>
          <w:u w:color="FF0000"/>
        </w:rPr>
        <w:t xml:space="preserve">Application of the Barnahus Model </w:t>
      </w:r>
    </w:p>
    <w:p w14:paraId="6DA16AC2" w14:textId="4F6223BB" w:rsidR="00716725" w:rsidRDefault="002656F2" w:rsidP="00D8170C">
      <w:pPr>
        <w:pStyle w:val="NICCYSubline"/>
        <w:rPr>
          <w:b w:val="0"/>
          <w:color w:val="404040"/>
          <w:lang w:eastAsia="en-GB"/>
        </w:rPr>
      </w:pPr>
      <w:r>
        <w:rPr>
          <w:b w:val="0"/>
          <w:color w:val="404040"/>
          <w:u w:color="FF0000"/>
        </w:rPr>
        <w:t xml:space="preserve">In reflecting on the development of Barnahus in different jurisdictions </w:t>
      </w:r>
      <w:r w:rsidR="004F3D48">
        <w:rPr>
          <w:b w:val="0"/>
          <w:color w:val="404040"/>
          <w:u w:color="FF0000"/>
        </w:rPr>
        <w:t>the wide variety of approaches to th</w:t>
      </w:r>
      <w:r w:rsidR="00F1317F">
        <w:rPr>
          <w:b w:val="0"/>
          <w:color w:val="404040"/>
          <w:u w:color="FF0000"/>
        </w:rPr>
        <w:t xml:space="preserve">e model </w:t>
      </w:r>
      <w:r w:rsidR="004F3D48">
        <w:rPr>
          <w:b w:val="0"/>
          <w:color w:val="404040"/>
          <w:u w:color="FF0000"/>
        </w:rPr>
        <w:t xml:space="preserve">is evident. For instance, </w:t>
      </w:r>
      <w:r>
        <w:rPr>
          <w:b w:val="0"/>
          <w:color w:val="404040"/>
          <w:u w:color="FF0000"/>
        </w:rPr>
        <w:t xml:space="preserve">we note </w:t>
      </w:r>
      <w:r w:rsidRPr="005D6A41">
        <w:rPr>
          <w:b w:val="0"/>
          <w:color w:val="404040"/>
          <w:u w:color="FF0000"/>
        </w:rPr>
        <w:t xml:space="preserve">that </w:t>
      </w:r>
      <w:r>
        <w:rPr>
          <w:b w:val="0"/>
          <w:color w:val="404040"/>
          <w:u w:color="FF0000"/>
        </w:rPr>
        <w:t>s</w:t>
      </w:r>
      <w:r>
        <w:rPr>
          <w:b w:val="0"/>
          <w:color w:val="404040"/>
          <w:lang w:eastAsia="en-GB"/>
        </w:rPr>
        <w:t xml:space="preserve">ome </w:t>
      </w:r>
      <w:r w:rsidR="004F3D48">
        <w:rPr>
          <w:b w:val="0"/>
          <w:color w:val="404040"/>
          <w:lang w:eastAsia="en-GB"/>
        </w:rPr>
        <w:t xml:space="preserve">countries </w:t>
      </w:r>
      <w:r>
        <w:rPr>
          <w:b w:val="0"/>
          <w:color w:val="404040"/>
          <w:lang w:eastAsia="en-GB"/>
        </w:rPr>
        <w:t xml:space="preserve">have introduced the model on a permanent basis while others have initially established pilots and while some </w:t>
      </w:r>
      <w:r w:rsidR="004F3D48">
        <w:rPr>
          <w:b w:val="0"/>
          <w:color w:val="404040"/>
          <w:lang w:eastAsia="en-GB"/>
        </w:rPr>
        <w:t xml:space="preserve">jurisdictions, including Denmark, have </w:t>
      </w:r>
      <w:r>
        <w:rPr>
          <w:b w:val="0"/>
          <w:color w:val="404040"/>
          <w:lang w:eastAsia="en-GB"/>
        </w:rPr>
        <w:t>place</w:t>
      </w:r>
      <w:r w:rsidR="004F3D48">
        <w:rPr>
          <w:b w:val="0"/>
          <w:color w:val="404040"/>
          <w:lang w:eastAsia="en-GB"/>
        </w:rPr>
        <w:t>d</w:t>
      </w:r>
      <w:r>
        <w:rPr>
          <w:b w:val="0"/>
          <w:color w:val="404040"/>
          <w:lang w:eastAsia="en-GB"/>
        </w:rPr>
        <w:t xml:space="preserve"> Barnahus on a</w:t>
      </w:r>
      <w:r w:rsidRPr="005D6A41">
        <w:rPr>
          <w:b w:val="0"/>
          <w:color w:val="404040"/>
          <w:lang w:eastAsia="en-GB"/>
        </w:rPr>
        <w:t xml:space="preserve"> statutory footing</w:t>
      </w:r>
      <w:r w:rsidR="004F3D48">
        <w:rPr>
          <w:b w:val="0"/>
          <w:color w:val="404040"/>
          <w:lang w:eastAsia="en-GB"/>
        </w:rPr>
        <w:t xml:space="preserve"> </w:t>
      </w:r>
      <w:r w:rsidRPr="005D6A41">
        <w:rPr>
          <w:b w:val="0"/>
          <w:color w:val="404040"/>
          <w:lang w:eastAsia="en-GB"/>
        </w:rPr>
        <w:t>in other</w:t>
      </w:r>
      <w:r>
        <w:rPr>
          <w:b w:val="0"/>
          <w:color w:val="404040"/>
          <w:lang w:eastAsia="en-GB"/>
        </w:rPr>
        <w:t>s,</w:t>
      </w:r>
      <w:r w:rsidRPr="005D6A41">
        <w:rPr>
          <w:b w:val="0"/>
          <w:color w:val="404040"/>
          <w:lang w:eastAsia="en-GB"/>
        </w:rPr>
        <w:t xml:space="preserve"> including Iceland</w:t>
      </w:r>
      <w:r w:rsidR="00F1317F">
        <w:rPr>
          <w:b w:val="0"/>
          <w:color w:val="404040"/>
          <w:lang w:eastAsia="en-GB"/>
        </w:rPr>
        <w:t>,</w:t>
      </w:r>
      <w:r>
        <w:rPr>
          <w:b w:val="0"/>
          <w:color w:val="404040"/>
          <w:lang w:eastAsia="en-GB"/>
        </w:rPr>
        <w:t xml:space="preserve"> this was not the case</w:t>
      </w:r>
      <w:r w:rsidR="004F3D48">
        <w:rPr>
          <w:b w:val="0"/>
          <w:color w:val="404040"/>
          <w:lang w:eastAsia="en-GB"/>
        </w:rPr>
        <w:t xml:space="preserve">. Following on from this, </w:t>
      </w:r>
      <w:r>
        <w:rPr>
          <w:b w:val="0"/>
          <w:color w:val="404040"/>
          <w:lang w:eastAsia="en-GB"/>
        </w:rPr>
        <w:t xml:space="preserve">arrangements </w:t>
      </w:r>
      <w:r w:rsidR="004F3D48">
        <w:rPr>
          <w:b w:val="0"/>
          <w:color w:val="404040"/>
          <w:lang w:eastAsia="en-GB"/>
        </w:rPr>
        <w:t xml:space="preserve">for Barnahus </w:t>
      </w:r>
      <w:r>
        <w:rPr>
          <w:b w:val="0"/>
          <w:color w:val="404040"/>
          <w:lang w:eastAsia="en-GB"/>
        </w:rPr>
        <w:t xml:space="preserve">may be underpinned by policy and procedure or set out in national strategy with the latter being the current the position in Cyprus. </w:t>
      </w:r>
    </w:p>
    <w:p w14:paraId="6489979A" w14:textId="77777777" w:rsidR="00716725" w:rsidRDefault="00716725" w:rsidP="00D8170C">
      <w:pPr>
        <w:pStyle w:val="NICCYSubline"/>
        <w:rPr>
          <w:b w:val="0"/>
          <w:color w:val="404040"/>
          <w:lang w:eastAsia="en-GB"/>
        </w:rPr>
      </w:pPr>
    </w:p>
    <w:p w14:paraId="0D89CF62" w14:textId="7A28AFB2" w:rsidR="00716725" w:rsidRDefault="002656F2" w:rsidP="00716725">
      <w:pPr>
        <w:pStyle w:val="NICCYSubline"/>
        <w:rPr>
          <w:color w:val="404040"/>
          <w:lang w:eastAsia="en-GB"/>
        </w:rPr>
      </w:pPr>
      <w:r>
        <w:rPr>
          <w:b w:val="0"/>
          <w:color w:val="404040"/>
          <w:lang w:eastAsia="en-GB"/>
        </w:rPr>
        <w:t xml:space="preserve">Barnahus and </w:t>
      </w:r>
      <w:r w:rsidR="003F1707">
        <w:rPr>
          <w:b w:val="0"/>
          <w:color w:val="404040"/>
          <w:lang w:eastAsia="en-GB"/>
        </w:rPr>
        <w:t>comparable approaches</w:t>
      </w:r>
      <w:r>
        <w:rPr>
          <w:b w:val="0"/>
          <w:color w:val="404040"/>
          <w:lang w:eastAsia="en-GB"/>
        </w:rPr>
        <w:t xml:space="preserve">, such as Multi-Disciplinary Centres in the Netherlands, </w:t>
      </w:r>
      <w:r w:rsidR="002764F4">
        <w:rPr>
          <w:b w:val="0"/>
          <w:color w:val="404040"/>
          <w:lang w:eastAsia="en-GB"/>
        </w:rPr>
        <w:t xml:space="preserve">have been </w:t>
      </w:r>
      <w:r>
        <w:rPr>
          <w:b w:val="0"/>
          <w:color w:val="404040"/>
          <w:lang w:eastAsia="en-GB"/>
        </w:rPr>
        <w:t xml:space="preserve">structured according to the needs of </w:t>
      </w:r>
      <w:r w:rsidR="00F1317F">
        <w:rPr>
          <w:b w:val="0"/>
          <w:color w:val="404040"/>
          <w:lang w:eastAsia="en-GB"/>
        </w:rPr>
        <w:t xml:space="preserve">each </w:t>
      </w:r>
      <w:r>
        <w:rPr>
          <w:b w:val="0"/>
          <w:color w:val="404040"/>
          <w:lang w:eastAsia="en-GB"/>
        </w:rPr>
        <w:t xml:space="preserve">jurisdiction and can be hosted or led by different agencies. For example in Iceland the child protection agency established and leads Barnahus, </w:t>
      </w:r>
      <w:r w:rsidRPr="00D8170C">
        <w:rPr>
          <w:b w:val="0"/>
          <w:color w:val="404040"/>
          <w:lang w:eastAsia="en-GB"/>
        </w:rPr>
        <w:t xml:space="preserve">in Norway </w:t>
      </w:r>
      <w:r>
        <w:rPr>
          <w:b w:val="0"/>
          <w:color w:val="404040"/>
          <w:lang w:eastAsia="en-GB"/>
        </w:rPr>
        <w:t>t</w:t>
      </w:r>
      <w:r w:rsidRPr="00D8170C">
        <w:rPr>
          <w:b w:val="0"/>
          <w:color w:val="404040"/>
          <w:lang w:eastAsia="en-GB"/>
        </w:rPr>
        <w:t xml:space="preserve">he police </w:t>
      </w:r>
      <w:r w:rsidR="002764F4">
        <w:rPr>
          <w:b w:val="0"/>
          <w:color w:val="404040"/>
          <w:lang w:eastAsia="en-GB"/>
        </w:rPr>
        <w:t xml:space="preserve">lead </w:t>
      </w:r>
      <w:r>
        <w:rPr>
          <w:b w:val="0"/>
          <w:color w:val="404040"/>
          <w:lang w:eastAsia="en-GB"/>
        </w:rPr>
        <w:t xml:space="preserve">(with the Ministry of Justice holding </w:t>
      </w:r>
      <w:r w:rsidR="00F1317F">
        <w:rPr>
          <w:b w:val="0"/>
          <w:color w:val="404040"/>
          <w:lang w:eastAsia="en-GB"/>
        </w:rPr>
        <w:t>r</w:t>
      </w:r>
      <w:r>
        <w:rPr>
          <w:b w:val="0"/>
          <w:color w:val="404040"/>
          <w:lang w:eastAsia="en-GB"/>
        </w:rPr>
        <w:t xml:space="preserve">esponsibility in a cross departmental approach involving the Minister for Children and Social Equality and the Minister for Health) while </w:t>
      </w:r>
      <w:r w:rsidRPr="00D8170C">
        <w:rPr>
          <w:b w:val="0"/>
          <w:color w:val="404040"/>
          <w:lang w:eastAsia="en-GB"/>
        </w:rPr>
        <w:t>in Croatia the Ministry of Health established the approach in partnership with a city government</w:t>
      </w:r>
      <w:r>
        <w:rPr>
          <w:b w:val="0"/>
          <w:color w:val="404040"/>
          <w:lang w:eastAsia="en-GB"/>
        </w:rPr>
        <w:t xml:space="preserve">. </w:t>
      </w:r>
      <w:r w:rsidRPr="00716725">
        <w:rPr>
          <w:b w:val="0"/>
          <w:color w:val="404040"/>
          <w:lang w:eastAsia="en-GB"/>
        </w:rPr>
        <w:t xml:space="preserve">Jurisdictions have also been flexible in designing Barnahus to meet the </w:t>
      </w:r>
      <w:r w:rsidR="002764F4">
        <w:rPr>
          <w:b w:val="0"/>
          <w:color w:val="404040"/>
          <w:lang w:eastAsia="en-GB"/>
        </w:rPr>
        <w:t xml:space="preserve">geographic and other </w:t>
      </w:r>
      <w:r w:rsidRPr="00716725">
        <w:rPr>
          <w:b w:val="0"/>
          <w:color w:val="404040"/>
          <w:lang w:eastAsia="en-GB"/>
        </w:rPr>
        <w:t>needs of their jurisdictions and so while Iceland operates a single Barnahus (currently under review) Norway has now developed over 10 centres.</w:t>
      </w:r>
      <w:r w:rsidRPr="004A1623">
        <w:rPr>
          <w:color w:val="404040"/>
          <w:lang w:eastAsia="en-GB"/>
        </w:rPr>
        <w:t xml:space="preserve"> </w:t>
      </w:r>
    </w:p>
    <w:p w14:paraId="7AE58D4F" w14:textId="77777777" w:rsidR="00716725" w:rsidRDefault="00716725" w:rsidP="00716725">
      <w:pPr>
        <w:pStyle w:val="NICCYSubline"/>
        <w:rPr>
          <w:color w:val="404040"/>
          <w:lang w:eastAsia="en-GB"/>
        </w:rPr>
      </w:pPr>
    </w:p>
    <w:p w14:paraId="536AFE11" w14:textId="6B16432C" w:rsidR="002764F4" w:rsidRDefault="00716725" w:rsidP="00716725">
      <w:pPr>
        <w:pStyle w:val="NICCYSubline"/>
        <w:rPr>
          <w:b w:val="0"/>
          <w:color w:val="404040"/>
          <w:lang w:eastAsia="en-GB"/>
        </w:rPr>
      </w:pPr>
      <w:r>
        <w:rPr>
          <w:b w:val="0"/>
          <w:color w:val="404040"/>
          <w:lang w:eastAsia="en-GB"/>
        </w:rPr>
        <w:t xml:space="preserve">Barnahus </w:t>
      </w:r>
      <w:r w:rsidR="00F1317F">
        <w:rPr>
          <w:b w:val="0"/>
          <w:color w:val="404040"/>
          <w:lang w:eastAsia="en-GB"/>
        </w:rPr>
        <w:t xml:space="preserve">can </w:t>
      </w:r>
      <w:r>
        <w:rPr>
          <w:b w:val="0"/>
          <w:color w:val="404040"/>
          <w:lang w:eastAsia="en-GB"/>
        </w:rPr>
        <w:t>be clearly designed or aligned to criminal justice investigation and proceedings while some similar models are not embedded in justice procedures.</w:t>
      </w:r>
      <w:r>
        <w:rPr>
          <w:rStyle w:val="FootnoteReference"/>
          <w:b w:val="0"/>
          <w:color w:val="404040"/>
          <w:lang w:eastAsia="en-GB"/>
        </w:rPr>
        <w:footnoteReference w:id="21"/>
      </w:r>
      <w:r>
        <w:rPr>
          <w:b w:val="0"/>
          <w:color w:val="404040"/>
          <w:lang w:eastAsia="en-GB"/>
        </w:rPr>
        <w:t xml:space="preserve"> Indeed, in Iceland there was no established formal link </w:t>
      </w:r>
      <w:r w:rsidR="002764F4">
        <w:rPr>
          <w:b w:val="0"/>
          <w:color w:val="404040"/>
          <w:lang w:eastAsia="en-GB"/>
        </w:rPr>
        <w:t xml:space="preserve">between </w:t>
      </w:r>
      <w:r>
        <w:rPr>
          <w:b w:val="0"/>
          <w:color w:val="404040"/>
          <w:lang w:eastAsia="en-GB"/>
        </w:rPr>
        <w:t xml:space="preserve">the judiciary and the Barnahus model and this developed over time. On this last point, </w:t>
      </w:r>
      <w:r w:rsidRPr="00F1317F">
        <w:rPr>
          <w:color w:val="404040"/>
          <w:lang w:eastAsia="en-GB"/>
        </w:rPr>
        <w:t xml:space="preserve">NICCY notes that a number of jurisdictions have established a Barnahus approach with a commitment to </w:t>
      </w:r>
      <w:r w:rsidR="002764F4" w:rsidRPr="00F1317F">
        <w:rPr>
          <w:color w:val="404040"/>
          <w:lang w:eastAsia="en-GB"/>
        </w:rPr>
        <w:t>a</w:t>
      </w:r>
      <w:r w:rsidRPr="00F1317F">
        <w:rPr>
          <w:color w:val="404040"/>
          <w:lang w:eastAsia="en-GB"/>
        </w:rPr>
        <w:t>ddressing better coordination and cooperation with legal proceedings as the model is more fully adopted</w:t>
      </w:r>
      <w:r>
        <w:rPr>
          <w:b w:val="0"/>
          <w:color w:val="404040"/>
          <w:lang w:eastAsia="en-GB"/>
        </w:rPr>
        <w:t xml:space="preserve">.   </w:t>
      </w:r>
    </w:p>
    <w:p w14:paraId="4AA1C172" w14:textId="77777777" w:rsidR="00716725" w:rsidRDefault="00716725" w:rsidP="00716725">
      <w:pPr>
        <w:pStyle w:val="NICCYSubline"/>
        <w:rPr>
          <w:b w:val="0"/>
          <w:color w:val="404040"/>
          <w:lang w:eastAsia="en-GB"/>
        </w:rPr>
      </w:pPr>
      <w:r>
        <w:rPr>
          <w:b w:val="0"/>
          <w:color w:val="404040"/>
          <w:lang w:eastAsia="en-GB"/>
        </w:rPr>
        <w:t xml:space="preserve"> </w:t>
      </w:r>
    </w:p>
    <w:p w14:paraId="3A870223" w14:textId="77777777" w:rsidR="002656F2" w:rsidRDefault="002656F2" w:rsidP="004A1623">
      <w:pPr>
        <w:autoSpaceDE w:val="0"/>
        <w:autoSpaceDN w:val="0"/>
        <w:adjustRightInd w:val="0"/>
        <w:spacing w:line="288" w:lineRule="auto"/>
        <w:rPr>
          <w:rFonts w:ascii="Arial" w:hAnsi="Arial" w:cs="Arial"/>
          <w:color w:val="404040"/>
          <w:sz w:val="24"/>
          <w:szCs w:val="24"/>
          <w:lang w:eastAsia="en-GB"/>
        </w:rPr>
      </w:pPr>
      <w:r>
        <w:rPr>
          <w:rFonts w:ascii="Arial" w:hAnsi="Arial" w:cs="Arial"/>
          <w:color w:val="404040"/>
          <w:sz w:val="24"/>
          <w:szCs w:val="24"/>
          <w:lang w:eastAsia="en-GB"/>
        </w:rPr>
        <w:t xml:space="preserve">It is also noteworthy that in some jurisdictions Barnahus is accessible to </w:t>
      </w:r>
      <w:r w:rsidR="002764F4">
        <w:rPr>
          <w:rFonts w:ascii="Arial" w:hAnsi="Arial" w:cs="Arial"/>
          <w:color w:val="404040"/>
          <w:sz w:val="24"/>
          <w:szCs w:val="24"/>
          <w:lang w:eastAsia="en-GB"/>
        </w:rPr>
        <w:t xml:space="preserve">a wider range of </w:t>
      </w:r>
      <w:r>
        <w:rPr>
          <w:rFonts w:ascii="Arial" w:hAnsi="Arial" w:cs="Arial"/>
          <w:color w:val="404040"/>
          <w:sz w:val="24"/>
          <w:szCs w:val="24"/>
          <w:lang w:eastAsia="en-GB"/>
        </w:rPr>
        <w:t>children</w:t>
      </w:r>
      <w:r w:rsidR="002764F4">
        <w:rPr>
          <w:rFonts w:ascii="Arial" w:hAnsi="Arial" w:cs="Arial"/>
          <w:color w:val="404040"/>
          <w:sz w:val="24"/>
          <w:szCs w:val="24"/>
          <w:lang w:eastAsia="en-GB"/>
        </w:rPr>
        <w:t>,</w:t>
      </w:r>
      <w:r>
        <w:rPr>
          <w:rFonts w:ascii="Arial" w:hAnsi="Arial" w:cs="Arial"/>
          <w:color w:val="404040"/>
          <w:sz w:val="24"/>
          <w:szCs w:val="24"/>
          <w:lang w:eastAsia="en-GB"/>
        </w:rPr>
        <w:t xml:space="preserve"> for instance, this includes children in Iceland who are victims of physical or domestic abuse and separated children subject to immigration control and in Sweden to child victims or witnesses of physical violence in close relationships</w:t>
      </w:r>
      <w:r w:rsidR="00716725">
        <w:rPr>
          <w:rFonts w:ascii="Arial" w:hAnsi="Arial" w:cs="Arial"/>
          <w:color w:val="404040"/>
          <w:sz w:val="24"/>
          <w:szCs w:val="24"/>
          <w:lang w:eastAsia="en-GB"/>
        </w:rPr>
        <w:t xml:space="preserve"> and </w:t>
      </w:r>
      <w:r>
        <w:rPr>
          <w:rFonts w:ascii="Arial" w:hAnsi="Arial" w:cs="Arial"/>
          <w:color w:val="404040"/>
          <w:sz w:val="24"/>
          <w:szCs w:val="24"/>
          <w:lang w:eastAsia="en-GB"/>
        </w:rPr>
        <w:t xml:space="preserve">honour related violence. </w:t>
      </w:r>
    </w:p>
    <w:p w14:paraId="6869DCBE" w14:textId="77777777" w:rsidR="002656F2" w:rsidRDefault="002656F2" w:rsidP="004A1623">
      <w:pPr>
        <w:pStyle w:val="NICCYSubline"/>
        <w:rPr>
          <w:b w:val="0"/>
          <w:color w:val="404040"/>
          <w:lang w:eastAsia="en-GB"/>
        </w:rPr>
      </w:pPr>
    </w:p>
    <w:p w14:paraId="404651AB" w14:textId="77777777" w:rsidR="002656F2" w:rsidRPr="004D67EB" w:rsidRDefault="002656F2" w:rsidP="00701341">
      <w:pPr>
        <w:pStyle w:val="NICCYBodyText"/>
        <w:rPr>
          <w:b/>
          <w:color w:val="FF0000"/>
          <w:lang w:eastAsia="en-GB"/>
        </w:rPr>
      </w:pPr>
      <w:r w:rsidRPr="004D67EB">
        <w:rPr>
          <w:b/>
          <w:color w:val="FF0000"/>
          <w:lang w:eastAsia="en-GB"/>
        </w:rPr>
        <w:t>Key considerations for Northern Ireland</w:t>
      </w:r>
    </w:p>
    <w:p w14:paraId="66C6F80A" w14:textId="741259B0" w:rsidR="004918A6" w:rsidRPr="00256F1F" w:rsidRDefault="002656F2" w:rsidP="004918A6">
      <w:pPr>
        <w:autoSpaceDE w:val="0"/>
        <w:autoSpaceDN w:val="0"/>
        <w:adjustRightInd w:val="0"/>
        <w:spacing w:line="288" w:lineRule="auto"/>
        <w:rPr>
          <w:rFonts w:ascii="Arial" w:hAnsi="Arial" w:cs="Arial"/>
          <w:color w:val="404040"/>
          <w:sz w:val="24"/>
          <w:szCs w:val="24"/>
          <w:u w:color="FF0000"/>
        </w:rPr>
      </w:pPr>
      <w:r>
        <w:rPr>
          <w:rFonts w:ascii="Arial" w:hAnsi="Arial" w:cs="Arial"/>
          <w:color w:val="404040"/>
          <w:sz w:val="24"/>
          <w:szCs w:val="24"/>
          <w:lang w:eastAsia="en-GB"/>
        </w:rPr>
        <w:t xml:space="preserve">As noted above, </w:t>
      </w:r>
      <w:r w:rsidRPr="000C7521">
        <w:rPr>
          <w:rFonts w:ascii="Arial" w:hAnsi="Arial" w:cs="Arial"/>
          <w:color w:val="404040"/>
          <w:sz w:val="24"/>
          <w:szCs w:val="24"/>
          <w:u w:color="FF0000"/>
        </w:rPr>
        <w:t>a key strength of the Barnahus approach is its inherent responsiveness to different national, regional and local environments</w:t>
      </w:r>
      <w:r>
        <w:rPr>
          <w:rFonts w:ascii="Arial" w:hAnsi="Arial" w:cs="Arial"/>
          <w:color w:val="404040"/>
          <w:sz w:val="24"/>
          <w:szCs w:val="24"/>
          <w:u w:color="FF0000"/>
        </w:rPr>
        <w:t xml:space="preserve">. In visiting </w:t>
      </w:r>
      <w:r w:rsidRPr="000C7521">
        <w:rPr>
          <w:rFonts w:ascii="Arial" w:hAnsi="Arial" w:cs="Arial"/>
          <w:color w:val="404040"/>
          <w:sz w:val="24"/>
          <w:szCs w:val="24"/>
          <w:u w:color="FF0000"/>
        </w:rPr>
        <w:t xml:space="preserve">The Lighthouse service in London along with the other UK Children’s Commissioners the </w:t>
      </w:r>
      <w:r>
        <w:rPr>
          <w:rFonts w:ascii="Arial" w:hAnsi="Arial" w:cs="Arial"/>
          <w:color w:val="404040"/>
          <w:sz w:val="24"/>
          <w:szCs w:val="24"/>
          <w:u w:color="FF0000"/>
        </w:rPr>
        <w:t xml:space="preserve">child centred nature </w:t>
      </w:r>
      <w:r w:rsidRPr="000C7521">
        <w:rPr>
          <w:rFonts w:ascii="Arial" w:hAnsi="Arial" w:cs="Arial"/>
          <w:color w:val="404040"/>
          <w:sz w:val="24"/>
          <w:szCs w:val="24"/>
          <w:u w:color="FF0000"/>
        </w:rPr>
        <w:t xml:space="preserve">of the services provided and the collaboration across different agencies, </w:t>
      </w:r>
      <w:r>
        <w:rPr>
          <w:rFonts w:ascii="Arial" w:hAnsi="Arial" w:cs="Arial"/>
          <w:color w:val="404040"/>
          <w:sz w:val="24"/>
          <w:szCs w:val="24"/>
          <w:u w:color="FF0000"/>
        </w:rPr>
        <w:t xml:space="preserve">most </w:t>
      </w:r>
      <w:r w:rsidRPr="000C7521">
        <w:rPr>
          <w:rFonts w:ascii="Arial" w:hAnsi="Arial" w:cs="Arial"/>
          <w:color w:val="404040"/>
          <w:sz w:val="24"/>
          <w:szCs w:val="24"/>
          <w:u w:color="FF0000"/>
        </w:rPr>
        <w:t>notably social care, psychology and police, in delivering this was striking</w:t>
      </w:r>
      <w:r>
        <w:rPr>
          <w:rFonts w:ascii="Arial" w:hAnsi="Arial" w:cs="Arial"/>
          <w:color w:val="404040"/>
          <w:sz w:val="24"/>
          <w:szCs w:val="24"/>
          <w:u w:color="FF0000"/>
        </w:rPr>
        <w:t xml:space="preserve">. The importance of accessing services that children and families felt to be seamless, sensitive and trauma informed at a deeply distressing point in their lives </w:t>
      </w:r>
      <w:r w:rsidRPr="000C7521">
        <w:rPr>
          <w:rFonts w:ascii="Arial" w:hAnsi="Arial" w:cs="Arial"/>
          <w:color w:val="404040"/>
          <w:sz w:val="24"/>
          <w:szCs w:val="24"/>
          <w:u w:color="FF0000"/>
        </w:rPr>
        <w:t xml:space="preserve">was given powerful testimony by </w:t>
      </w:r>
      <w:r>
        <w:rPr>
          <w:rFonts w:ascii="Arial" w:hAnsi="Arial" w:cs="Arial"/>
          <w:color w:val="404040"/>
          <w:sz w:val="24"/>
          <w:szCs w:val="24"/>
          <w:u w:color="FF0000"/>
        </w:rPr>
        <w:t xml:space="preserve">a group of </w:t>
      </w:r>
      <w:r w:rsidRPr="000C7521">
        <w:rPr>
          <w:rFonts w:ascii="Arial" w:hAnsi="Arial" w:cs="Arial"/>
          <w:color w:val="404040"/>
          <w:sz w:val="24"/>
          <w:szCs w:val="24"/>
          <w:u w:color="FF0000"/>
        </w:rPr>
        <w:t xml:space="preserve">parents </w:t>
      </w:r>
      <w:r w:rsidRPr="000C7521">
        <w:rPr>
          <w:rFonts w:ascii="Arial" w:hAnsi="Arial" w:cs="Arial"/>
          <w:color w:val="404040"/>
          <w:sz w:val="24"/>
          <w:szCs w:val="24"/>
          <w:u w:color="FF0000"/>
        </w:rPr>
        <w:lastRenderedPageBreak/>
        <w:t>who wished to share their experiences with us</w:t>
      </w:r>
      <w:r>
        <w:rPr>
          <w:rFonts w:ascii="Arial" w:hAnsi="Arial" w:cs="Arial"/>
          <w:color w:val="404040"/>
          <w:sz w:val="24"/>
          <w:szCs w:val="24"/>
          <w:u w:color="FF0000"/>
        </w:rPr>
        <w:t>. This sits in contrast to other arrangements in which children and families are required to attend multiple services at multiple locations</w:t>
      </w:r>
      <w:r w:rsidR="00DE08D8">
        <w:rPr>
          <w:rFonts w:ascii="Arial" w:hAnsi="Arial" w:cs="Arial"/>
          <w:color w:val="404040"/>
          <w:sz w:val="24"/>
          <w:szCs w:val="24"/>
          <w:u w:color="FF0000"/>
        </w:rPr>
        <w:t xml:space="preserve"> to be seen by multiple professionals</w:t>
      </w:r>
      <w:r>
        <w:rPr>
          <w:rFonts w:ascii="Arial" w:hAnsi="Arial" w:cs="Arial"/>
          <w:color w:val="404040"/>
          <w:sz w:val="24"/>
          <w:szCs w:val="24"/>
          <w:u w:color="FF0000"/>
        </w:rPr>
        <w:t xml:space="preserve">. </w:t>
      </w:r>
      <w:r w:rsidRPr="00256F1F">
        <w:rPr>
          <w:rFonts w:ascii="Arial" w:hAnsi="Arial" w:cs="Arial"/>
          <w:color w:val="404040"/>
          <w:sz w:val="24"/>
          <w:szCs w:val="24"/>
          <w:u w:color="FF0000"/>
        </w:rPr>
        <w:t xml:space="preserve">As The Lighthouse continues in its pilot phase we will watch with interest as the impact of the project </w:t>
      </w:r>
      <w:r w:rsidR="00D565A4" w:rsidRPr="00256F1F">
        <w:rPr>
          <w:rFonts w:ascii="Arial" w:hAnsi="Arial" w:cs="Arial"/>
          <w:color w:val="404040"/>
          <w:sz w:val="24"/>
          <w:szCs w:val="24"/>
          <w:u w:color="FF0000"/>
        </w:rPr>
        <w:t>continues to be evaluated,</w:t>
      </w:r>
      <w:r w:rsidR="00D565A4" w:rsidRPr="00256F1F">
        <w:rPr>
          <w:rStyle w:val="FootnoteReference"/>
          <w:rFonts w:ascii="Arial" w:hAnsi="Arial" w:cs="Arial"/>
          <w:color w:val="404040"/>
          <w:sz w:val="24"/>
          <w:szCs w:val="24"/>
          <w:u w:color="FF0000"/>
        </w:rPr>
        <w:footnoteReference w:id="22"/>
      </w:r>
      <w:r w:rsidR="00D565A4" w:rsidRPr="00256F1F">
        <w:rPr>
          <w:rFonts w:ascii="Arial" w:hAnsi="Arial" w:cs="Arial"/>
          <w:color w:val="404040"/>
          <w:sz w:val="24"/>
          <w:szCs w:val="24"/>
          <w:u w:color="FF0000"/>
        </w:rPr>
        <w:t xml:space="preserve"> </w:t>
      </w:r>
      <w:r w:rsidR="00C10FC1" w:rsidRPr="00256F1F">
        <w:rPr>
          <w:rFonts w:ascii="Arial" w:hAnsi="Arial" w:cs="Arial"/>
          <w:color w:val="404040"/>
          <w:sz w:val="24"/>
          <w:szCs w:val="24"/>
          <w:u w:color="FF0000"/>
        </w:rPr>
        <w:t xml:space="preserve">paying </w:t>
      </w:r>
      <w:r w:rsidR="00D565A4" w:rsidRPr="00256F1F">
        <w:rPr>
          <w:rFonts w:ascii="Arial" w:hAnsi="Arial" w:cs="Arial"/>
          <w:color w:val="404040"/>
          <w:sz w:val="24"/>
          <w:szCs w:val="24"/>
          <w:u w:color="FF0000"/>
        </w:rPr>
        <w:t xml:space="preserve">particular attention to the </w:t>
      </w:r>
      <w:r w:rsidRPr="00256F1F">
        <w:rPr>
          <w:rFonts w:ascii="Arial" w:hAnsi="Arial" w:cs="Arial"/>
          <w:color w:val="404040"/>
          <w:sz w:val="24"/>
          <w:szCs w:val="24"/>
          <w:u w:color="FF0000"/>
        </w:rPr>
        <w:t>piloting of psychology-led interviews and</w:t>
      </w:r>
      <w:r w:rsidR="00484CC3" w:rsidRPr="00256F1F">
        <w:rPr>
          <w:rFonts w:ascii="Arial" w:hAnsi="Arial" w:cs="Arial"/>
          <w:color w:val="404040"/>
          <w:sz w:val="24"/>
          <w:szCs w:val="24"/>
          <w:u w:color="FF0000"/>
        </w:rPr>
        <w:t xml:space="preserve"> developments which </w:t>
      </w:r>
      <w:r w:rsidR="00D565A4" w:rsidRPr="00256F1F">
        <w:rPr>
          <w:rFonts w:ascii="Arial" w:hAnsi="Arial" w:cs="Arial"/>
          <w:color w:val="404040"/>
          <w:sz w:val="24"/>
          <w:szCs w:val="24"/>
          <w:u w:color="FF0000"/>
        </w:rPr>
        <w:t xml:space="preserve">may </w:t>
      </w:r>
      <w:r w:rsidR="00484CC3" w:rsidRPr="00256F1F">
        <w:rPr>
          <w:rFonts w:ascii="Arial" w:hAnsi="Arial" w:cs="Arial"/>
          <w:color w:val="404040"/>
          <w:sz w:val="24"/>
          <w:szCs w:val="24"/>
          <w:u w:color="FF0000"/>
        </w:rPr>
        <w:t xml:space="preserve">enable </w:t>
      </w:r>
      <w:r w:rsidRPr="00256F1F">
        <w:rPr>
          <w:rFonts w:ascii="Arial" w:hAnsi="Arial" w:cs="Arial"/>
          <w:color w:val="404040"/>
          <w:sz w:val="24"/>
          <w:szCs w:val="24"/>
          <w:u w:color="FF0000"/>
        </w:rPr>
        <w:t xml:space="preserve">The Lighthouse </w:t>
      </w:r>
      <w:r w:rsidR="00484CC3" w:rsidRPr="00256F1F">
        <w:rPr>
          <w:rFonts w:ascii="Arial" w:hAnsi="Arial" w:cs="Arial"/>
          <w:color w:val="404040"/>
          <w:sz w:val="24"/>
          <w:szCs w:val="24"/>
          <w:u w:color="FF0000"/>
        </w:rPr>
        <w:t xml:space="preserve">to act as </w:t>
      </w:r>
      <w:r w:rsidRPr="00256F1F">
        <w:rPr>
          <w:rFonts w:ascii="Arial" w:hAnsi="Arial" w:cs="Arial"/>
          <w:color w:val="404040"/>
          <w:sz w:val="24"/>
          <w:szCs w:val="24"/>
          <w:u w:color="FF0000"/>
        </w:rPr>
        <w:t>a</w:t>
      </w:r>
      <w:r w:rsidR="00D565A4" w:rsidRPr="00256F1F">
        <w:rPr>
          <w:rFonts w:ascii="Arial" w:hAnsi="Arial" w:cs="Arial"/>
          <w:color w:val="404040"/>
          <w:sz w:val="24"/>
          <w:szCs w:val="24"/>
          <w:u w:color="FF0000"/>
        </w:rPr>
        <w:t xml:space="preserve"> remote site in relation to special measures applications and in regard to pre-recorded cross examination as this is </w:t>
      </w:r>
      <w:r w:rsidR="00C10FC1" w:rsidRPr="00256F1F">
        <w:rPr>
          <w:rFonts w:ascii="Arial" w:hAnsi="Arial" w:cs="Arial"/>
          <w:color w:val="404040"/>
          <w:sz w:val="24"/>
          <w:szCs w:val="24"/>
          <w:u w:color="FF0000"/>
        </w:rPr>
        <w:t xml:space="preserve">continues to be rolled out </w:t>
      </w:r>
      <w:r w:rsidR="00D565A4" w:rsidRPr="00256F1F">
        <w:rPr>
          <w:rFonts w:ascii="Arial" w:hAnsi="Arial" w:cs="Arial"/>
          <w:color w:val="404040"/>
          <w:sz w:val="24"/>
          <w:szCs w:val="24"/>
          <w:u w:color="FF0000"/>
        </w:rPr>
        <w:t xml:space="preserve">across England.   </w:t>
      </w:r>
    </w:p>
    <w:p w14:paraId="244CF7A8" w14:textId="77777777" w:rsidR="004918A6" w:rsidRPr="00256F1F" w:rsidRDefault="004918A6" w:rsidP="004918A6">
      <w:pPr>
        <w:autoSpaceDE w:val="0"/>
        <w:autoSpaceDN w:val="0"/>
        <w:adjustRightInd w:val="0"/>
        <w:spacing w:line="288" w:lineRule="auto"/>
        <w:rPr>
          <w:rFonts w:ascii="Arial" w:hAnsi="Arial" w:cs="Arial"/>
          <w:color w:val="404040"/>
          <w:sz w:val="24"/>
          <w:szCs w:val="24"/>
          <w:u w:color="FF0000"/>
        </w:rPr>
      </w:pPr>
    </w:p>
    <w:p w14:paraId="752320B4" w14:textId="2D5833E9" w:rsidR="00484CC3" w:rsidRPr="007457D6" w:rsidRDefault="001244DD" w:rsidP="007457D6">
      <w:pPr>
        <w:autoSpaceDE w:val="0"/>
        <w:autoSpaceDN w:val="0"/>
        <w:adjustRightInd w:val="0"/>
        <w:spacing w:line="288" w:lineRule="auto"/>
        <w:rPr>
          <w:rFonts w:ascii="Arial" w:hAnsi="Arial" w:cs="Arial"/>
          <w:b/>
          <w:color w:val="404040"/>
          <w:sz w:val="24"/>
          <w:szCs w:val="24"/>
          <w:u w:color="FF0000"/>
        </w:rPr>
      </w:pPr>
      <w:r w:rsidRPr="00256F1F">
        <w:rPr>
          <w:rFonts w:ascii="Arial" w:hAnsi="Arial" w:cs="Arial"/>
          <w:color w:val="404040"/>
          <w:sz w:val="24"/>
          <w:szCs w:val="24"/>
          <w:lang w:eastAsia="en-GB"/>
        </w:rPr>
        <w:t>However</w:t>
      </w:r>
      <w:r w:rsidR="004918A6" w:rsidRPr="00256F1F">
        <w:rPr>
          <w:rFonts w:ascii="Arial" w:hAnsi="Arial" w:cs="Arial"/>
          <w:color w:val="404040"/>
          <w:sz w:val="24"/>
          <w:szCs w:val="24"/>
          <w:lang w:eastAsia="en-GB"/>
        </w:rPr>
        <w:t xml:space="preserve">, </w:t>
      </w:r>
      <w:r w:rsidR="007457D6" w:rsidRPr="00256F1F">
        <w:rPr>
          <w:rFonts w:ascii="Arial" w:hAnsi="Arial" w:cs="Arial"/>
          <w:color w:val="404040"/>
          <w:sz w:val="24"/>
          <w:szCs w:val="24"/>
          <w:lang w:eastAsia="en-GB"/>
        </w:rPr>
        <w:t>in Northern Ireland</w:t>
      </w:r>
      <w:r w:rsidR="002656F2" w:rsidRPr="00256F1F">
        <w:rPr>
          <w:rFonts w:ascii="Arial" w:hAnsi="Arial" w:cs="Arial"/>
          <w:color w:val="404040"/>
          <w:sz w:val="24"/>
          <w:szCs w:val="24"/>
          <w:u w:color="FF0000"/>
        </w:rPr>
        <w:t xml:space="preserve"> </w:t>
      </w:r>
      <w:r w:rsidR="002656F2" w:rsidRPr="00256F1F">
        <w:rPr>
          <w:rFonts w:ascii="Arial" w:hAnsi="Arial" w:cs="Arial"/>
          <w:b/>
          <w:color w:val="404040" w:themeColor="text1" w:themeTint="BF"/>
          <w:sz w:val="24"/>
          <w:szCs w:val="24"/>
          <w:u w:color="FF0000"/>
        </w:rPr>
        <w:t xml:space="preserve">NICCY </w:t>
      </w:r>
      <w:r w:rsidR="007457D6" w:rsidRPr="00256F1F">
        <w:rPr>
          <w:rFonts w:ascii="Arial" w:hAnsi="Arial" w:cs="Arial"/>
          <w:b/>
          <w:color w:val="404040" w:themeColor="text1" w:themeTint="BF"/>
          <w:sz w:val="24"/>
          <w:szCs w:val="24"/>
          <w:u w:color="FF0000"/>
        </w:rPr>
        <w:t xml:space="preserve">is firmly </w:t>
      </w:r>
      <w:r w:rsidR="002656F2" w:rsidRPr="00256F1F">
        <w:rPr>
          <w:rFonts w:ascii="Arial" w:hAnsi="Arial" w:cs="Arial"/>
          <w:b/>
          <w:color w:val="404040" w:themeColor="text1" w:themeTint="BF"/>
          <w:sz w:val="24"/>
          <w:szCs w:val="24"/>
          <w:u w:color="FF0000"/>
        </w:rPr>
        <w:t xml:space="preserve">of the view that the introduction of Barnahus must </w:t>
      </w:r>
      <w:r w:rsidR="006248DA" w:rsidRPr="00256F1F">
        <w:rPr>
          <w:rFonts w:ascii="Arial" w:hAnsi="Arial" w:cs="Arial"/>
          <w:b/>
          <w:color w:val="404040" w:themeColor="text1" w:themeTint="BF"/>
          <w:sz w:val="24"/>
          <w:szCs w:val="24"/>
          <w:u w:color="FF0000"/>
        </w:rPr>
        <w:t>be embedded in t</w:t>
      </w:r>
      <w:r w:rsidR="002656F2" w:rsidRPr="00256F1F">
        <w:rPr>
          <w:rFonts w:ascii="Arial" w:hAnsi="Arial" w:cs="Arial"/>
          <w:b/>
          <w:color w:val="404040" w:themeColor="text1" w:themeTint="BF"/>
          <w:sz w:val="24"/>
          <w:szCs w:val="24"/>
          <w:u w:color="FF0000"/>
        </w:rPr>
        <w:t>he full breadth of criminal justice proceedings.</w:t>
      </w:r>
      <w:r w:rsidR="002656F2" w:rsidRPr="00256F1F">
        <w:rPr>
          <w:rFonts w:ascii="Arial" w:hAnsi="Arial" w:cs="Arial"/>
          <w:color w:val="404040" w:themeColor="text1" w:themeTint="BF"/>
          <w:sz w:val="24"/>
          <w:szCs w:val="24"/>
          <w:u w:color="FF0000"/>
        </w:rPr>
        <w:t xml:space="preserve"> </w:t>
      </w:r>
      <w:r w:rsidR="002656F2" w:rsidRPr="00256F1F">
        <w:rPr>
          <w:rFonts w:ascii="Arial" w:hAnsi="Arial" w:cs="Arial"/>
          <w:color w:val="404040"/>
          <w:sz w:val="24"/>
          <w:szCs w:val="24"/>
          <w:u w:color="FF0000"/>
        </w:rPr>
        <w:t>This must include</w:t>
      </w:r>
      <w:r w:rsidR="006248DA" w:rsidRPr="00256F1F">
        <w:rPr>
          <w:rFonts w:ascii="Arial" w:hAnsi="Arial" w:cs="Arial"/>
          <w:color w:val="404040"/>
          <w:sz w:val="24"/>
          <w:szCs w:val="24"/>
          <w:u w:color="FF0000"/>
        </w:rPr>
        <w:t>:</w:t>
      </w:r>
      <w:r w:rsidR="002656F2" w:rsidRPr="00256F1F">
        <w:rPr>
          <w:rFonts w:ascii="Arial" w:hAnsi="Arial" w:cs="Arial"/>
          <w:color w:val="404040"/>
          <w:sz w:val="24"/>
          <w:szCs w:val="24"/>
          <w:u w:color="FF0000"/>
        </w:rPr>
        <w:t xml:space="preserve"> e</w:t>
      </w:r>
      <w:r w:rsidR="006248DA" w:rsidRPr="00256F1F">
        <w:rPr>
          <w:rFonts w:ascii="Arial" w:hAnsi="Arial" w:cs="Arial"/>
          <w:color w:val="404040"/>
          <w:sz w:val="24"/>
          <w:szCs w:val="24"/>
          <w:u w:color="FF0000"/>
        </w:rPr>
        <w:t xml:space="preserve">stablishing </w:t>
      </w:r>
      <w:r w:rsidR="002656F2" w:rsidRPr="00256F1F">
        <w:rPr>
          <w:rFonts w:ascii="Arial" w:hAnsi="Arial" w:cs="Arial"/>
          <w:color w:val="404040"/>
          <w:sz w:val="24"/>
          <w:szCs w:val="24"/>
          <w:u w:color="FF0000"/>
        </w:rPr>
        <w:t>a formal link with justice system</w:t>
      </w:r>
      <w:r w:rsidR="006248DA" w:rsidRPr="00256F1F">
        <w:rPr>
          <w:rFonts w:ascii="Arial" w:hAnsi="Arial" w:cs="Arial"/>
          <w:color w:val="404040"/>
          <w:sz w:val="24"/>
          <w:szCs w:val="24"/>
          <w:u w:color="FF0000"/>
        </w:rPr>
        <w:t xml:space="preserve">; </w:t>
      </w:r>
      <w:r w:rsidR="002656F2" w:rsidRPr="00256F1F">
        <w:rPr>
          <w:rFonts w:ascii="Arial" w:hAnsi="Arial" w:cs="Arial"/>
          <w:color w:val="404040"/>
          <w:sz w:val="24"/>
          <w:szCs w:val="24"/>
          <w:u w:color="FF0000"/>
        </w:rPr>
        <w:t xml:space="preserve">ensuring that children’s best evidence can be given </w:t>
      </w:r>
      <w:r w:rsidR="009C42FE" w:rsidRPr="00256F1F">
        <w:rPr>
          <w:rFonts w:ascii="Arial" w:hAnsi="Arial" w:cs="Arial"/>
          <w:color w:val="404040"/>
          <w:sz w:val="24"/>
          <w:szCs w:val="24"/>
          <w:u w:color="FF0000"/>
        </w:rPr>
        <w:t xml:space="preserve">through interviews which are pre-recorded and undertaken in a timely manner at both </w:t>
      </w:r>
      <w:r w:rsidR="002656F2" w:rsidRPr="00256F1F">
        <w:rPr>
          <w:rFonts w:ascii="Arial" w:hAnsi="Arial" w:cs="Arial"/>
          <w:color w:val="404040"/>
          <w:sz w:val="24"/>
          <w:szCs w:val="24"/>
          <w:u w:color="FF0000"/>
        </w:rPr>
        <w:t xml:space="preserve"> investigative </w:t>
      </w:r>
      <w:r w:rsidR="009C42FE" w:rsidRPr="00256F1F">
        <w:rPr>
          <w:rFonts w:ascii="Arial" w:hAnsi="Arial" w:cs="Arial"/>
          <w:color w:val="404040"/>
          <w:sz w:val="24"/>
          <w:szCs w:val="24"/>
          <w:u w:color="FF0000"/>
        </w:rPr>
        <w:t xml:space="preserve">and </w:t>
      </w:r>
      <w:r w:rsidR="002656F2" w:rsidRPr="00256F1F">
        <w:rPr>
          <w:rFonts w:ascii="Arial" w:hAnsi="Arial" w:cs="Arial"/>
          <w:color w:val="404040"/>
          <w:sz w:val="24"/>
          <w:szCs w:val="24"/>
          <w:u w:color="FF0000"/>
        </w:rPr>
        <w:t>cross</w:t>
      </w:r>
      <w:r w:rsidR="006248DA" w:rsidRPr="00256F1F">
        <w:rPr>
          <w:rFonts w:ascii="Arial" w:hAnsi="Arial" w:cs="Arial"/>
          <w:color w:val="404040"/>
          <w:sz w:val="24"/>
          <w:szCs w:val="24"/>
          <w:u w:color="FF0000"/>
        </w:rPr>
        <w:t xml:space="preserve"> </w:t>
      </w:r>
      <w:r w:rsidR="002656F2" w:rsidRPr="00256F1F">
        <w:rPr>
          <w:rFonts w:ascii="Arial" w:hAnsi="Arial" w:cs="Arial"/>
          <w:color w:val="404040"/>
          <w:sz w:val="24"/>
          <w:szCs w:val="24"/>
          <w:u w:color="FF0000"/>
        </w:rPr>
        <w:t>examination</w:t>
      </w:r>
      <w:r w:rsidR="009C42FE" w:rsidRPr="00256F1F">
        <w:rPr>
          <w:rFonts w:ascii="Arial" w:hAnsi="Arial" w:cs="Arial"/>
          <w:color w:val="404040"/>
          <w:sz w:val="24"/>
          <w:szCs w:val="24"/>
          <w:u w:color="FF0000"/>
        </w:rPr>
        <w:t xml:space="preserve"> stages</w:t>
      </w:r>
      <w:r w:rsidR="006248DA" w:rsidRPr="00256F1F">
        <w:rPr>
          <w:rFonts w:ascii="Arial" w:hAnsi="Arial" w:cs="Arial"/>
          <w:color w:val="404040"/>
          <w:sz w:val="24"/>
          <w:szCs w:val="24"/>
          <w:u w:color="FF0000"/>
        </w:rPr>
        <w:t xml:space="preserve">; </w:t>
      </w:r>
      <w:r w:rsidR="009C42FE" w:rsidRPr="00256F1F">
        <w:rPr>
          <w:rFonts w:ascii="Arial" w:hAnsi="Arial" w:cs="Arial"/>
          <w:color w:val="404040"/>
          <w:sz w:val="24"/>
          <w:szCs w:val="24"/>
          <w:u w:color="FF0000"/>
        </w:rPr>
        <w:t xml:space="preserve">and </w:t>
      </w:r>
      <w:r w:rsidR="006248DA" w:rsidRPr="00256F1F">
        <w:rPr>
          <w:rFonts w:ascii="Arial" w:hAnsi="Arial" w:cs="Arial"/>
          <w:color w:val="404040"/>
          <w:sz w:val="24"/>
          <w:szCs w:val="24"/>
          <w:u w:color="FF0000"/>
        </w:rPr>
        <w:t xml:space="preserve">ensuring that justice </w:t>
      </w:r>
      <w:r w:rsidR="002656F2" w:rsidRPr="00256F1F">
        <w:rPr>
          <w:rFonts w:ascii="Arial" w:hAnsi="Arial" w:cs="Arial"/>
          <w:color w:val="404040"/>
          <w:sz w:val="24"/>
          <w:szCs w:val="24"/>
          <w:u w:color="FF0000"/>
        </w:rPr>
        <w:t xml:space="preserve">proceedings can </w:t>
      </w:r>
      <w:r w:rsidR="0087125C" w:rsidRPr="00256F1F">
        <w:rPr>
          <w:rFonts w:ascii="Arial" w:hAnsi="Arial" w:cs="Arial"/>
          <w:color w:val="404040"/>
          <w:sz w:val="24"/>
          <w:szCs w:val="24"/>
          <w:u w:color="FF0000"/>
        </w:rPr>
        <w:t xml:space="preserve">then </w:t>
      </w:r>
      <w:r w:rsidR="002656F2" w:rsidRPr="00256F1F">
        <w:rPr>
          <w:rFonts w:ascii="Arial" w:hAnsi="Arial" w:cs="Arial"/>
          <w:color w:val="404040"/>
          <w:sz w:val="24"/>
          <w:szCs w:val="24"/>
          <w:u w:color="FF0000"/>
        </w:rPr>
        <w:t xml:space="preserve">continue without </w:t>
      </w:r>
      <w:r w:rsidR="0087125C" w:rsidRPr="00256F1F">
        <w:rPr>
          <w:rFonts w:ascii="Arial" w:hAnsi="Arial" w:cs="Arial"/>
          <w:color w:val="404040"/>
          <w:sz w:val="24"/>
          <w:szCs w:val="24"/>
          <w:u w:color="FF0000"/>
        </w:rPr>
        <w:t xml:space="preserve">a </w:t>
      </w:r>
      <w:r w:rsidR="002656F2" w:rsidRPr="00256F1F">
        <w:rPr>
          <w:rFonts w:ascii="Arial" w:hAnsi="Arial" w:cs="Arial"/>
          <w:color w:val="404040"/>
          <w:sz w:val="24"/>
          <w:szCs w:val="24"/>
          <w:u w:color="FF0000"/>
        </w:rPr>
        <w:t>need</w:t>
      </w:r>
      <w:r w:rsidR="00484CC3" w:rsidRPr="00256F1F">
        <w:rPr>
          <w:rFonts w:ascii="Arial" w:hAnsi="Arial" w:cs="Arial"/>
          <w:color w:val="404040"/>
          <w:sz w:val="24"/>
          <w:szCs w:val="24"/>
          <w:u w:color="FF0000"/>
        </w:rPr>
        <w:t xml:space="preserve"> to </w:t>
      </w:r>
      <w:r w:rsidR="002656F2" w:rsidRPr="00256F1F">
        <w:rPr>
          <w:rFonts w:ascii="Arial" w:hAnsi="Arial" w:cs="Arial"/>
          <w:color w:val="404040"/>
          <w:sz w:val="24"/>
          <w:szCs w:val="24"/>
          <w:u w:color="FF0000"/>
        </w:rPr>
        <w:t>further cross</w:t>
      </w:r>
      <w:r w:rsidR="009C42FE" w:rsidRPr="00256F1F">
        <w:rPr>
          <w:rFonts w:ascii="Arial" w:hAnsi="Arial" w:cs="Arial"/>
          <w:color w:val="404040"/>
          <w:sz w:val="24"/>
          <w:szCs w:val="24"/>
          <w:u w:color="FF0000"/>
        </w:rPr>
        <w:t xml:space="preserve"> </w:t>
      </w:r>
      <w:r w:rsidR="002656F2" w:rsidRPr="00256F1F">
        <w:rPr>
          <w:rFonts w:ascii="Arial" w:hAnsi="Arial" w:cs="Arial"/>
          <w:color w:val="404040"/>
          <w:sz w:val="24"/>
          <w:szCs w:val="24"/>
          <w:u w:color="FF0000"/>
        </w:rPr>
        <w:t>examin</w:t>
      </w:r>
      <w:r w:rsidR="006248DA" w:rsidRPr="00256F1F">
        <w:rPr>
          <w:rFonts w:ascii="Arial" w:hAnsi="Arial" w:cs="Arial"/>
          <w:color w:val="404040"/>
          <w:sz w:val="24"/>
          <w:szCs w:val="24"/>
          <w:u w:color="FF0000"/>
        </w:rPr>
        <w:t xml:space="preserve">e </w:t>
      </w:r>
      <w:r w:rsidR="002656F2" w:rsidRPr="00256F1F">
        <w:rPr>
          <w:rFonts w:ascii="Arial" w:hAnsi="Arial" w:cs="Arial"/>
          <w:color w:val="404040"/>
          <w:sz w:val="24"/>
          <w:szCs w:val="24"/>
          <w:u w:color="FF0000"/>
        </w:rPr>
        <w:t>child victims or require their attendance at court</w:t>
      </w:r>
      <w:r w:rsidR="006248DA" w:rsidRPr="00256F1F">
        <w:rPr>
          <w:rFonts w:ascii="Arial" w:hAnsi="Arial" w:cs="Arial"/>
          <w:color w:val="404040"/>
          <w:sz w:val="24"/>
          <w:szCs w:val="24"/>
          <w:u w:color="FF0000"/>
        </w:rPr>
        <w:t xml:space="preserve">. The introduction of </w:t>
      </w:r>
      <w:r w:rsidR="009C42FE" w:rsidRPr="00256F1F">
        <w:rPr>
          <w:rFonts w:ascii="Arial" w:hAnsi="Arial" w:cs="Arial"/>
          <w:color w:val="404040"/>
          <w:sz w:val="24"/>
          <w:szCs w:val="24"/>
          <w:u w:color="FF0000"/>
        </w:rPr>
        <w:t xml:space="preserve">an </w:t>
      </w:r>
      <w:r w:rsidR="006248DA" w:rsidRPr="00256F1F">
        <w:rPr>
          <w:rFonts w:ascii="Arial" w:hAnsi="Arial" w:cs="Arial"/>
          <w:color w:val="404040"/>
          <w:sz w:val="24"/>
          <w:szCs w:val="24"/>
          <w:u w:color="FF0000"/>
        </w:rPr>
        <w:t>approach which do</w:t>
      </w:r>
      <w:r w:rsidR="009C42FE" w:rsidRPr="00256F1F">
        <w:rPr>
          <w:rFonts w:ascii="Arial" w:hAnsi="Arial" w:cs="Arial"/>
          <w:color w:val="404040"/>
          <w:sz w:val="24"/>
          <w:szCs w:val="24"/>
          <w:u w:color="FF0000"/>
        </w:rPr>
        <w:t>es</w:t>
      </w:r>
      <w:r w:rsidR="006248DA" w:rsidRPr="00256F1F">
        <w:rPr>
          <w:rFonts w:ascii="Arial" w:hAnsi="Arial" w:cs="Arial"/>
          <w:color w:val="404040"/>
          <w:sz w:val="24"/>
          <w:szCs w:val="24"/>
          <w:u w:color="FF0000"/>
        </w:rPr>
        <w:t xml:space="preserve"> not fully reflect this should be understood as a transitional development only. </w:t>
      </w:r>
      <w:r w:rsidR="00484CC3" w:rsidRPr="00256F1F">
        <w:rPr>
          <w:rFonts w:ascii="Arial" w:hAnsi="Arial" w:cs="Arial"/>
          <w:color w:val="404040"/>
          <w:sz w:val="24"/>
          <w:szCs w:val="24"/>
          <w:u w:color="FF0000"/>
        </w:rPr>
        <w:t xml:space="preserve">As </w:t>
      </w:r>
      <w:r w:rsidR="006248DA" w:rsidRPr="00256F1F">
        <w:rPr>
          <w:rFonts w:ascii="Arial" w:hAnsi="Arial" w:cs="Arial"/>
          <w:color w:val="404040"/>
          <w:sz w:val="24"/>
          <w:szCs w:val="24"/>
          <w:u w:color="FF0000"/>
        </w:rPr>
        <w:t xml:space="preserve">highlighted </w:t>
      </w:r>
      <w:r w:rsidR="00484CC3" w:rsidRPr="00256F1F">
        <w:rPr>
          <w:rFonts w:ascii="Arial" w:hAnsi="Arial" w:cs="Arial"/>
          <w:color w:val="404040"/>
          <w:sz w:val="24"/>
          <w:szCs w:val="24"/>
          <w:u w:color="FF0000"/>
        </w:rPr>
        <w:t>previously, Northern Ireland must ensure that measures for child victims are developed and operate in accordance with the obligations of the UNCRC and the Lanzarote Convention and this must address interview, cross-examination and trial proceedings.</w:t>
      </w:r>
      <w:r w:rsidR="00484CC3" w:rsidRPr="007457D6">
        <w:rPr>
          <w:rFonts w:ascii="Arial" w:hAnsi="Arial" w:cs="Arial"/>
          <w:color w:val="404040"/>
          <w:sz w:val="24"/>
          <w:szCs w:val="24"/>
          <w:u w:color="FF0000"/>
        </w:rPr>
        <w:t xml:space="preserve"> </w:t>
      </w:r>
    </w:p>
    <w:p w14:paraId="5FAA96D2" w14:textId="77777777" w:rsidR="00484CC3" w:rsidRDefault="00484CC3" w:rsidP="00AE2DE8">
      <w:pPr>
        <w:pStyle w:val="NICCYSubline"/>
        <w:rPr>
          <w:b w:val="0"/>
          <w:color w:val="404040"/>
          <w:u w:color="FF0000"/>
        </w:rPr>
      </w:pPr>
    </w:p>
    <w:p w14:paraId="2E68D2D4" w14:textId="25FFF232" w:rsidR="002656F2" w:rsidRPr="0005404E" w:rsidRDefault="002656F2" w:rsidP="00AE2DE8">
      <w:pPr>
        <w:pStyle w:val="NICCYSubline"/>
        <w:rPr>
          <w:b w:val="0"/>
          <w:color w:val="404040"/>
          <w:u w:color="FF0000"/>
        </w:rPr>
      </w:pPr>
      <w:r>
        <w:rPr>
          <w:b w:val="0"/>
          <w:color w:val="404040"/>
          <w:u w:color="FF0000"/>
        </w:rPr>
        <w:t xml:space="preserve">We acknowledge that </w:t>
      </w:r>
      <w:r w:rsidR="00A91C00">
        <w:rPr>
          <w:b w:val="0"/>
          <w:color w:val="404040"/>
          <w:u w:color="FF0000"/>
        </w:rPr>
        <w:t xml:space="preserve">the adoption of Barnahus </w:t>
      </w:r>
      <w:r>
        <w:rPr>
          <w:b w:val="0"/>
          <w:color w:val="404040"/>
          <w:u w:color="FF0000"/>
        </w:rPr>
        <w:t xml:space="preserve">will need to take account of a range of factors, including </w:t>
      </w:r>
      <w:r w:rsidR="00A91C00">
        <w:rPr>
          <w:b w:val="0"/>
          <w:color w:val="404040"/>
          <w:u w:color="FF0000"/>
        </w:rPr>
        <w:t xml:space="preserve">ensuring </w:t>
      </w:r>
      <w:r>
        <w:rPr>
          <w:b w:val="0"/>
          <w:color w:val="404040"/>
          <w:u w:color="FF0000"/>
        </w:rPr>
        <w:t>that evidential and public interest tests are met to inform prosecutorial and charging decisions</w:t>
      </w:r>
      <w:r w:rsidR="00484CC3" w:rsidRPr="00256F1F">
        <w:rPr>
          <w:b w:val="0"/>
          <w:color w:val="404040"/>
          <w:u w:color="FF0000"/>
        </w:rPr>
        <w:t>,</w:t>
      </w:r>
      <w:r w:rsidRPr="00256F1F">
        <w:rPr>
          <w:b w:val="0"/>
          <w:color w:val="404040"/>
          <w:u w:color="FF0000"/>
        </w:rPr>
        <w:t xml:space="preserve"> and </w:t>
      </w:r>
      <w:r w:rsidR="00A91C00" w:rsidRPr="00256F1F">
        <w:rPr>
          <w:b w:val="0"/>
          <w:color w:val="404040"/>
          <w:u w:color="FF0000"/>
        </w:rPr>
        <w:t xml:space="preserve">we note </w:t>
      </w:r>
      <w:r w:rsidRPr="00256F1F">
        <w:rPr>
          <w:b w:val="0"/>
          <w:color w:val="404040"/>
          <w:u w:color="FF0000"/>
        </w:rPr>
        <w:t xml:space="preserve">that this may </w:t>
      </w:r>
      <w:r w:rsidR="00A91C00" w:rsidRPr="00256F1F">
        <w:rPr>
          <w:b w:val="0"/>
          <w:color w:val="404040"/>
          <w:u w:color="FF0000"/>
        </w:rPr>
        <w:t xml:space="preserve">include consideration of </w:t>
      </w:r>
      <w:r w:rsidR="00DB78E3" w:rsidRPr="00256F1F">
        <w:rPr>
          <w:b w:val="0"/>
          <w:color w:val="404040"/>
          <w:u w:color="FF0000"/>
        </w:rPr>
        <w:t>further developing the Barnahus investigative interview stage.</w:t>
      </w:r>
      <w:r w:rsidR="00DB78E3">
        <w:rPr>
          <w:b w:val="0"/>
          <w:color w:val="404040"/>
          <w:u w:color="FF0000"/>
        </w:rPr>
        <w:t xml:space="preserve"> </w:t>
      </w:r>
      <w:r>
        <w:rPr>
          <w:b w:val="0"/>
          <w:color w:val="404040"/>
          <w:u w:color="FF0000"/>
        </w:rPr>
        <w:t xml:space="preserve">We </w:t>
      </w:r>
      <w:r w:rsidR="00954A94">
        <w:rPr>
          <w:b w:val="0"/>
          <w:color w:val="404040"/>
          <w:u w:color="FF0000"/>
        </w:rPr>
        <w:t xml:space="preserve">note </w:t>
      </w:r>
      <w:r>
        <w:rPr>
          <w:b w:val="0"/>
          <w:color w:val="404040"/>
          <w:u w:color="FF0000"/>
        </w:rPr>
        <w:t>with interest developments in Norway whereby following pre-recorded cross examination the defence advocate has a limited period of time to review the testimony and seek any further clarifications which are th</w:t>
      </w:r>
      <w:r w:rsidR="00961277">
        <w:rPr>
          <w:b w:val="0"/>
          <w:color w:val="404040"/>
          <w:u w:color="FF0000"/>
        </w:rPr>
        <w:t>en</w:t>
      </w:r>
      <w:r>
        <w:rPr>
          <w:b w:val="0"/>
          <w:color w:val="404040"/>
          <w:u w:color="FF0000"/>
        </w:rPr>
        <w:t xml:space="preserve"> addressed with </w:t>
      </w:r>
      <w:r w:rsidR="00A91C00">
        <w:rPr>
          <w:b w:val="0"/>
          <w:color w:val="404040"/>
          <w:u w:color="FF0000"/>
        </w:rPr>
        <w:t>the child being interviewed by the s</w:t>
      </w:r>
      <w:r>
        <w:rPr>
          <w:b w:val="0"/>
          <w:color w:val="404040"/>
          <w:u w:color="FF0000"/>
        </w:rPr>
        <w:t xml:space="preserve">ame </w:t>
      </w:r>
      <w:r w:rsidR="00A91C00">
        <w:rPr>
          <w:b w:val="0"/>
          <w:color w:val="404040"/>
          <w:u w:color="FF0000"/>
        </w:rPr>
        <w:t xml:space="preserve">professional in the same setting as in earlier interviews. </w:t>
      </w:r>
    </w:p>
    <w:p w14:paraId="066CCF02" w14:textId="77777777" w:rsidR="002656F2" w:rsidRDefault="002656F2" w:rsidP="00F30920">
      <w:pPr>
        <w:autoSpaceDE w:val="0"/>
        <w:autoSpaceDN w:val="0"/>
        <w:adjustRightInd w:val="0"/>
        <w:rPr>
          <w:rFonts w:ascii="Calibri" w:hAnsi="Calibri" w:cs="Calibri"/>
          <w:lang w:eastAsia="en-GB"/>
        </w:rPr>
      </w:pPr>
    </w:p>
    <w:p w14:paraId="174E37DA" w14:textId="6666AACF" w:rsidR="00EC5775" w:rsidRDefault="002656F2" w:rsidP="00F93A2D">
      <w:pPr>
        <w:pStyle w:val="NICCYSubline"/>
        <w:rPr>
          <w:b w:val="0"/>
          <w:color w:val="404040" w:themeColor="text1" w:themeTint="BF"/>
          <w:u w:color="FF0000"/>
        </w:rPr>
      </w:pPr>
      <w:r>
        <w:rPr>
          <w:b w:val="0"/>
          <w:color w:val="404040"/>
          <w:lang w:eastAsia="en-GB"/>
        </w:rPr>
        <w:t xml:space="preserve">In hosting a visit to Northern Ireland by </w:t>
      </w:r>
      <w:proofErr w:type="spellStart"/>
      <w:r>
        <w:rPr>
          <w:b w:val="0"/>
          <w:color w:val="404040"/>
          <w:lang w:eastAsia="en-GB"/>
        </w:rPr>
        <w:t>Bragi</w:t>
      </w:r>
      <w:proofErr w:type="spellEnd"/>
      <w:r>
        <w:rPr>
          <w:b w:val="0"/>
          <w:color w:val="404040"/>
          <w:lang w:eastAsia="en-GB"/>
        </w:rPr>
        <w:t xml:space="preserve"> </w:t>
      </w:r>
      <w:proofErr w:type="spellStart"/>
      <w:r w:rsidR="00F93A2D" w:rsidRPr="00F93A2D">
        <w:rPr>
          <w:rFonts w:cs="Arial Unicode MS"/>
          <w:b w:val="0"/>
          <w:bCs/>
          <w:color w:val="404040" w:themeColor="text1" w:themeTint="BF"/>
          <w:lang w:val="en-US"/>
        </w:rPr>
        <w:t>Guðbrandsson</w:t>
      </w:r>
      <w:proofErr w:type="spellEnd"/>
      <w:r w:rsidR="00F93A2D">
        <w:rPr>
          <w:rFonts w:cs="Arial Unicode MS"/>
          <w:b w:val="0"/>
          <w:bCs/>
          <w:color w:val="404040" w:themeColor="text1" w:themeTint="BF"/>
          <w:lang w:val="en-US"/>
        </w:rPr>
        <w:t xml:space="preserve">, </w:t>
      </w:r>
      <w:r>
        <w:rPr>
          <w:b w:val="0"/>
          <w:color w:val="404040"/>
          <w:lang w:eastAsia="en-GB"/>
        </w:rPr>
        <w:t>the founder of Barnahus and Member of the UN Committee on the Rights of the Child</w:t>
      </w:r>
      <w:r w:rsidR="00F93A2D">
        <w:rPr>
          <w:b w:val="0"/>
          <w:color w:val="404040"/>
          <w:lang w:eastAsia="en-GB"/>
        </w:rPr>
        <w:t>,</w:t>
      </w:r>
      <w:r>
        <w:rPr>
          <w:b w:val="0"/>
          <w:color w:val="404040"/>
          <w:lang w:eastAsia="en-GB"/>
        </w:rPr>
        <w:t xml:space="preserve"> it was notable how impressed he was by both the potential of physical resources available in Northern Ireland to progress </w:t>
      </w:r>
      <w:r>
        <w:rPr>
          <w:b w:val="0"/>
          <w:color w:val="404040"/>
          <w:lang w:eastAsia="en-GB"/>
        </w:rPr>
        <w:lastRenderedPageBreak/>
        <w:t xml:space="preserve">Barnahus, particularly the Rowan Centre, as well as the commitment shown by statutory agencies to improve how all elements of the justice system responded to child victims.  </w:t>
      </w:r>
      <w:r w:rsidR="00F93A2D">
        <w:rPr>
          <w:b w:val="0"/>
          <w:color w:val="404040"/>
          <w:lang w:eastAsia="en-GB"/>
        </w:rPr>
        <w:t xml:space="preserve">NICCY </w:t>
      </w:r>
      <w:r w:rsidRPr="00F93A2D">
        <w:rPr>
          <w:b w:val="0"/>
          <w:color w:val="404040" w:themeColor="text1" w:themeTint="BF"/>
          <w:u w:color="FF0000"/>
        </w:rPr>
        <w:t>acknowledge</w:t>
      </w:r>
      <w:r w:rsidR="00F93A2D">
        <w:rPr>
          <w:b w:val="0"/>
          <w:color w:val="404040" w:themeColor="text1" w:themeTint="BF"/>
          <w:u w:color="FF0000"/>
        </w:rPr>
        <w:t>s</w:t>
      </w:r>
      <w:r w:rsidRPr="00F93A2D">
        <w:rPr>
          <w:b w:val="0"/>
          <w:color w:val="404040" w:themeColor="text1" w:themeTint="BF"/>
          <w:u w:color="FF0000"/>
        </w:rPr>
        <w:t xml:space="preserve"> the ongoing work to improve current arrangements in Northern Ireland</w:t>
      </w:r>
      <w:r w:rsidR="00F93A2D">
        <w:rPr>
          <w:rStyle w:val="FootnoteReference"/>
          <w:b w:val="0"/>
          <w:color w:val="404040" w:themeColor="text1" w:themeTint="BF"/>
          <w:u w:color="FF0000"/>
        </w:rPr>
        <w:footnoteReference w:id="23"/>
      </w:r>
      <w:r w:rsidRPr="00F93A2D">
        <w:rPr>
          <w:b w:val="0"/>
          <w:color w:val="404040" w:themeColor="text1" w:themeTint="BF"/>
          <w:u w:color="FF0000"/>
        </w:rPr>
        <w:t xml:space="preserve"> and the momentum that this has been given following publication of Sir John Gillen’s Review of law and procedures in serious sexual offences</w:t>
      </w:r>
      <w:r w:rsidR="00F276E9">
        <w:rPr>
          <w:b w:val="0"/>
          <w:color w:val="404040" w:themeColor="text1" w:themeTint="BF"/>
          <w:u w:color="FF0000"/>
        </w:rPr>
        <w:t xml:space="preserve">. We warmly welcomed the Review </w:t>
      </w:r>
      <w:r w:rsidRPr="00F93A2D">
        <w:rPr>
          <w:b w:val="0"/>
          <w:color w:val="404040" w:themeColor="text1" w:themeTint="BF"/>
          <w:u w:color="FF0000"/>
        </w:rPr>
        <w:t>recommend</w:t>
      </w:r>
      <w:r w:rsidR="00F276E9">
        <w:rPr>
          <w:b w:val="0"/>
          <w:color w:val="404040" w:themeColor="text1" w:themeTint="BF"/>
          <w:u w:color="FF0000"/>
        </w:rPr>
        <w:t xml:space="preserve">ation </w:t>
      </w:r>
      <w:r w:rsidRPr="00F93A2D">
        <w:rPr>
          <w:b w:val="0"/>
          <w:color w:val="404040" w:themeColor="text1" w:themeTint="BF"/>
          <w:u w:color="FF0000"/>
        </w:rPr>
        <w:t xml:space="preserve">that </w:t>
      </w:r>
      <w:r w:rsidR="00F93A2D">
        <w:rPr>
          <w:b w:val="0"/>
          <w:color w:val="404040" w:themeColor="text1" w:themeTint="BF"/>
          <w:u w:color="FF0000"/>
        </w:rPr>
        <w:t xml:space="preserve">urgent consideration be given to the advantages of the Barnahus scheme and pilot operating in England and that the viability of Barnahus in Northern Ireland be </w:t>
      </w:r>
      <w:r w:rsidR="00F276E9">
        <w:rPr>
          <w:b w:val="0"/>
          <w:color w:val="404040" w:themeColor="text1" w:themeTint="BF"/>
          <w:u w:color="FF0000"/>
        </w:rPr>
        <w:t>assessed</w:t>
      </w:r>
      <w:r w:rsidR="00F93A2D">
        <w:rPr>
          <w:b w:val="0"/>
          <w:color w:val="404040" w:themeColor="text1" w:themeTint="BF"/>
          <w:u w:color="FF0000"/>
        </w:rPr>
        <w:t xml:space="preserve">. </w:t>
      </w:r>
      <w:r w:rsidR="00F276E9">
        <w:rPr>
          <w:b w:val="0"/>
          <w:color w:val="404040" w:themeColor="text1" w:themeTint="BF"/>
          <w:u w:color="FF0000"/>
        </w:rPr>
        <w:t xml:space="preserve">It is important that </w:t>
      </w:r>
      <w:r w:rsidR="00F93A2D">
        <w:rPr>
          <w:b w:val="0"/>
          <w:color w:val="404040" w:themeColor="text1" w:themeTint="BF"/>
          <w:u w:color="FF0000"/>
        </w:rPr>
        <w:t xml:space="preserve">New Decade New </w:t>
      </w:r>
      <w:r w:rsidR="00EC5775">
        <w:rPr>
          <w:b w:val="0"/>
          <w:color w:val="404040" w:themeColor="text1" w:themeTint="BF"/>
          <w:u w:color="FF0000"/>
        </w:rPr>
        <w:t>Approach</w:t>
      </w:r>
      <w:r w:rsidR="00F93A2D">
        <w:rPr>
          <w:rStyle w:val="FootnoteReference"/>
          <w:b w:val="0"/>
          <w:color w:val="404040" w:themeColor="text1" w:themeTint="BF"/>
          <w:u w:color="FF0000"/>
        </w:rPr>
        <w:footnoteReference w:id="24"/>
      </w:r>
      <w:r w:rsidR="00F93A2D">
        <w:rPr>
          <w:b w:val="0"/>
          <w:color w:val="404040" w:themeColor="text1" w:themeTint="BF"/>
          <w:u w:color="FF0000"/>
        </w:rPr>
        <w:t xml:space="preserve"> sets out the commitment of the Northern Ireland Executive to address the </w:t>
      </w:r>
      <w:r w:rsidR="00EC5775">
        <w:rPr>
          <w:b w:val="0"/>
          <w:color w:val="404040" w:themeColor="text1" w:themeTint="BF"/>
          <w:u w:color="FF0000"/>
        </w:rPr>
        <w:t xml:space="preserve">findings of the </w:t>
      </w:r>
      <w:r w:rsidR="00F93A2D">
        <w:rPr>
          <w:b w:val="0"/>
          <w:color w:val="404040" w:themeColor="text1" w:themeTint="BF"/>
          <w:u w:color="FF0000"/>
        </w:rPr>
        <w:t>Gillen Review</w:t>
      </w:r>
      <w:r w:rsidR="00F276E9">
        <w:rPr>
          <w:b w:val="0"/>
          <w:color w:val="404040" w:themeColor="text1" w:themeTint="BF"/>
          <w:u w:color="FF0000"/>
        </w:rPr>
        <w:t xml:space="preserve"> and it is </w:t>
      </w:r>
      <w:r w:rsidR="00744269">
        <w:rPr>
          <w:b w:val="0"/>
          <w:color w:val="404040" w:themeColor="text1" w:themeTint="BF"/>
          <w:u w:color="FF0000"/>
        </w:rPr>
        <w:t xml:space="preserve">timely that proper consideration of Barnahus is </w:t>
      </w:r>
      <w:r w:rsidR="00F276E9">
        <w:rPr>
          <w:b w:val="0"/>
          <w:color w:val="404040" w:themeColor="text1" w:themeTint="BF"/>
          <w:u w:color="FF0000"/>
        </w:rPr>
        <w:t xml:space="preserve">now underway in Northern Ireland. </w:t>
      </w:r>
      <w:r w:rsidR="00744269">
        <w:rPr>
          <w:b w:val="0"/>
          <w:color w:val="404040" w:themeColor="text1" w:themeTint="BF"/>
          <w:u w:color="FF0000"/>
        </w:rPr>
        <w:t xml:space="preserve"> </w:t>
      </w:r>
    </w:p>
    <w:p w14:paraId="2EC15B8C" w14:textId="77777777" w:rsidR="00EC5775" w:rsidRDefault="00EC5775" w:rsidP="00F93A2D">
      <w:pPr>
        <w:pStyle w:val="NICCYSubline"/>
        <w:rPr>
          <w:b w:val="0"/>
          <w:color w:val="404040" w:themeColor="text1" w:themeTint="BF"/>
          <w:u w:color="FF0000"/>
        </w:rPr>
      </w:pPr>
    </w:p>
    <w:p w14:paraId="4AE1C9EC" w14:textId="77777777" w:rsidR="002656F2" w:rsidRPr="00976173" w:rsidRDefault="002656F2" w:rsidP="00976173">
      <w:pPr>
        <w:pStyle w:val="Body"/>
        <w:pBdr>
          <w:top w:val="none" w:sz="0" w:space="0" w:color="auto"/>
          <w:left w:val="none" w:sz="0" w:space="0" w:color="auto"/>
          <w:bottom w:val="none" w:sz="0" w:space="0" w:color="auto"/>
          <w:right w:val="none" w:sz="0" w:space="0" w:color="auto"/>
          <w:bar w:val="none" w:sz="0" w:color="auto"/>
        </w:pBdr>
        <w:spacing w:line="288" w:lineRule="auto"/>
        <w:rPr>
          <w:rFonts w:ascii="Arial" w:hAnsi="Arial" w:cs="Arial"/>
          <w:b/>
          <w:color w:val="00B050"/>
          <w:u w:color="414042"/>
        </w:rPr>
      </w:pPr>
      <w:r w:rsidRPr="00976173">
        <w:rPr>
          <w:rFonts w:ascii="Arial" w:hAnsi="Arial" w:cs="Arial"/>
          <w:b/>
          <w:bCs/>
          <w:color w:val="FF0000"/>
          <w:u w:color="FF0000"/>
        </w:rPr>
        <w:t>Conclusion</w:t>
      </w:r>
    </w:p>
    <w:p w14:paraId="530C4830" w14:textId="574F11DF" w:rsidR="002656F2" w:rsidRDefault="002656F2" w:rsidP="00CC528D">
      <w:pPr>
        <w:pStyle w:val="NICCYSubline"/>
        <w:rPr>
          <w:color w:val="404040"/>
          <w:u w:color="FF0000"/>
        </w:rPr>
      </w:pPr>
      <w:r>
        <w:rPr>
          <w:color w:val="404040"/>
          <w:u w:color="FF0000"/>
        </w:rPr>
        <w:t xml:space="preserve">The Commissioner for Children and Young People recommends that the Barnahus or Child House model is introduced in Northern Ireland in cases of sexual offences against children under 18 years. </w:t>
      </w:r>
    </w:p>
    <w:p w14:paraId="193A3108" w14:textId="77777777" w:rsidR="002656F2" w:rsidRDefault="002656F2" w:rsidP="00976173">
      <w:pPr>
        <w:pStyle w:val="Body"/>
        <w:pBdr>
          <w:top w:val="none" w:sz="0" w:space="0" w:color="auto"/>
          <w:left w:val="none" w:sz="0" w:space="0" w:color="auto"/>
          <w:bottom w:val="none" w:sz="0" w:space="0" w:color="auto"/>
          <w:right w:val="none" w:sz="0" w:space="0" w:color="auto"/>
          <w:bar w:val="none" w:sz="0" w:color="auto"/>
        </w:pBdr>
        <w:spacing w:line="288" w:lineRule="auto"/>
        <w:rPr>
          <w:rFonts w:ascii="Arial" w:hAnsi="Arial" w:cs="Arial"/>
          <w:b/>
          <w:color w:val="404040"/>
          <w:u w:color="FF0000"/>
        </w:rPr>
      </w:pPr>
    </w:p>
    <w:p w14:paraId="6877C058" w14:textId="780E0C6D" w:rsidR="001663A6" w:rsidRDefault="002656F2" w:rsidP="001663A6">
      <w:pPr>
        <w:pStyle w:val="NICCYSubline"/>
        <w:rPr>
          <w:b w:val="0"/>
          <w:color w:val="404040" w:themeColor="text1" w:themeTint="BF"/>
          <w:u w:color="414042"/>
        </w:rPr>
      </w:pPr>
      <w:r w:rsidRPr="00744269">
        <w:rPr>
          <w:b w:val="0"/>
          <w:color w:val="404040" w:themeColor="text1" w:themeTint="BF"/>
          <w:u w:color="414042"/>
        </w:rPr>
        <w:t xml:space="preserve">The </w:t>
      </w:r>
      <w:r w:rsidR="00E1671D">
        <w:rPr>
          <w:b w:val="0"/>
          <w:color w:val="404040" w:themeColor="text1" w:themeTint="BF"/>
          <w:u w:color="414042"/>
        </w:rPr>
        <w:t>obligations and protections that must be a</w:t>
      </w:r>
      <w:r w:rsidR="00BF59BD">
        <w:rPr>
          <w:b w:val="0"/>
          <w:color w:val="404040" w:themeColor="text1" w:themeTint="BF"/>
          <w:u w:color="414042"/>
        </w:rPr>
        <w:t>ffo</w:t>
      </w:r>
      <w:r w:rsidR="00E1671D">
        <w:rPr>
          <w:b w:val="0"/>
          <w:color w:val="404040" w:themeColor="text1" w:themeTint="BF"/>
          <w:u w:color="414042"/>
        </w:rPr>
        <w:t xml:space="preserve">rded to child victims under the </w:t>
      </w:r>
      <w:r w:rsidR="00E1671D" w:rsidRPr="00744269">
        <w:rPr>
          <w:b w:val="0"/>
          <w:color w:val="404040" w:themeColor="text1" w:themeTint="BF"/>
          <w:u w:color="414042"/>
        </w:rPr>
        <w:t>UNCRC and the Lanzarote Convention</w:t>
      </w:r>
      <w:r w:rsidR="00F276E9">
        <w:rPr>
          <w:b w:val="0"/>
          <w:color w:val="404040" w:themeColor="text1" w:themeTint="BF"/>
          <w:u w:color="414042"/>
        </w:rPr>
        <w:t>s</w:t>
      </w:r>
      <w:r w:rsidR="00E1671D" w:rsidRPr="00744269">
        <w:rPr>
          <w:b w:val="0"/>
          <w:color w:val="404040" w:themeColor="text1" w:themeTint="BF"/>
          <w:u w:color="414042"/>
        </w:rPr>
        <w:t xml:space="preserve"> </w:t>
      </w:r>
      <w:r w:rsidR="00E1671D">
        <w:rPr>
          <w:b w:val="0"/>
          <w:color w:val="404040" w:themeColor="text1" w:themeTint="BF"/>
          <w:u w:color="414042"/>
        </w:rPr>
        <w:t xml:space="preserve">are clear. </w:t>
      </w:r>
      <w:r w:rsidR="00BF59BD">
        <w:rPr>
          <w:b w:val="0"/>
          <w:color w:val="404040" w:themeColor="text1" w:themeTint="BF"/>
          <w:u w:color="414042"/>
        </w:rPr>
        <w:t xml:space="preserve">As Commissioner for Children and Young People I am not of the view that these obligations </w:t>
      </w:r>
      <w:r w:rsidR="00F276E9">
        <w:rPr>
          <w:b w:val="0"/>
          <w:color w:val="404040" w:themeColor="text1" w:themeTint="BF"/>
          <w:u w:color="414042"/>
        </w:rPr>
        <w:t xml:space="preserve">to child victims and witness </w:t>
      </w:r>
      <w:r w:rsidR="00BF59BD">
        <w:rPr>
          <w:b w:val="0"/>
          <w:color w:val="404040" w:themeColor="text1" w:themeTint="BF"/>
          <w:u w:color="414042"/>
        </w:rPr>
        <w:t xml:space="preserve">can be met by </w:t>
      </w:r>
      <w:r w:rsidRPr="00744269">
        <w:rPr>
          <w:b w:val="0"/>
          <w:color w:val="404040" w:themeColor="text1" w:themeTint="BF"/>
          <w:u w:color="414042"/>
        </w:rPr>
        <w:t>simply mak</w:t>
      </w:r>
      <w:r w:rsidR="00BF59BD">
        <w:rPr>
          <w:b w:val="0"/>
          <w:color w:val="404040" w:themeColor="text1" w:themeTint="BF"/>
          <w:u w:color="414042"/>
        </w:rPr>
        <w:t xml:space="preserve">ing </w:t>
      </w:r>
      <w:r w:rsidRPr="00744269">
        <w:rPr>
          <w:b w:val="0"/>
          <w:color w:val="404040" w:themeColor="text1" w:themeTint="BF"/>
          <w:u w:color="414042"/>
        </w:rPr>
        <w:t xml:space="preserve">minor </w:t>
      </w:r>
      <w:r w:rsidR="00F276E9">
        <w:rPr>
          <w:b w:val="0"/>
          <w:color w:val="404040" w:themeColor="text1" w:themeTint="BF"/>
          <w:u w:color="414042"/>
        </w:rPr>
        <w:t>adjustments</w:t>
      </w:r>
      <w:r w:rsidR="00961277">
        <w:rPr>
          <w:b w:val="0"/>
          <w:color w:val="404040" w:themeColor="text1" w:themeTint="BF"/>
          <w:u w:color="414042"/>
        </w:rPr>
        <w:t xml:space="preserve"> to</w:t>
      </w:r>
      <w:r w:rsidR="00954A94">
        <w:rPr>
          <w:b w:val="0"/>
          <w:color w:val="404040" w:themeColor="text1" w:themeTint="BF"/>
          <w:u w:color="414042"/>
        </w:rPr>
        <w:t xml:space="preserve"> </w:t>
      </w:r>
      <w:r w:rsidRPr="00744269">
        <w:rPr>
          <w:b w:val="0"/>
          <w:color w:val="404040" w:themeColor="text1" w:themeTint="BF"/>
          <w:u w:color="414042"/>
        </w:rPr>
        <w:t xml:space="preserve">a flawed system while failing to address the fundamental problems of current arrangements. </w:t>
      </w:r>
      <w:r w:rsidR="001663A6" w:rsidRPr="00744269">
        <w:rPr>
          <w:b w:val="0"/>
          <w:color w:val="404040" w:themeColor="text1" w:themeTint="BF"/>
          <w:u w:color="FF0000"/>
        </w:rPr>
        <w:t xml:space="preserve">In essence, we need a system which </w:t>
      </w:r>
      <w:r w:rsidR="00961277">
        <w:rPr>
          <w:b w:val="0"/>
          <w:color w:val="404040" w:themeColor="text1" w:themeTint="BF"/>
          <w:u w:color="414042"/>
        </w:rPr>
        <w:t>has the b</w:t>
      </w:r>
      <w:r w:rsidR="00D774F7">
        <w:rPr>
          <w:b w:val="0"/>
          <w:color w:val="404040" w:themeColor="text1" w:themeTint="BF"/>
          <w:u w:color="414042"/>
        </w:rPr>
        <w:t>est interest of child victims at its heart</w:t>
      </w:r>
      <w:r w:rsidR="001663A6" w:rsidRPr="00744269">
        <w:rPr>
          <w:b w:val="0"/>
          <w:color w:val="404040" w:themeColor="text1" w:themeTint="BF"/>
          <w:u w:color="414042"/>
        </w:rPr>
        <w:t>, reduces risks of re-traumatisation</w:t>
      </w:r>
      <w:r w:rsidR="001663A6">
        <w:rPr>
          <w:b w:val="0"/>
          <w:color w:val="404040" w:themeColor="text1" w:themeTint="BF"/>
          <w:u w:color="414042"/>
        </w:rPr>
        <w:t xml:space="preserve">, ensures the </w:t>
      </w:r>
      <w:r w:rsidR="00954A94">
        <w:rPr>
          <w:b w:val="0"/>
          <w:color w:val="404040" w:themeColor="text1" w:themeTint="BF"/>
          <w:u w:color="414042"/>
        </w:rPr>
        <w:t>highest qualit</w:t>
      </w:r>
      <w:r w:rsidR="001663A6">
        <w:rPr>
          <w:b w:val="0"/>
          <w:color w:val="404040" w:themeColor="text1" w:themeTint="BF"/>
          <w:u w:color="414042"/>
        </w:rPr>
        <w:t>y of evidence is available for determining outcomes for defendants and thus i</w:t>
      </w:r>
      <w:r w:rsidR="001663A6" w:rsidRPr="00744269">
        <w:rPr>
          <w:b w:val="0"/>
          <w:color w:val="404040" w:themeColor="text1" w:themeTint="BF"/>
          <w:u w:color="414042"/>
        </w:rPr>
        <w:t xml:space="preserve">mproves the fairness and quality of justice for all involved. </w:t>
      </w:r>
      <w:r w:rsidR="00954A94" w:rsidRPr="00256F1F">
        <w:rPr>
          <w:b w:val="0"/>
          <w:color w:val="404040" w:themeColor="text1" w:themeTint="BF"/>
          <w:u w:color="414042"/>
        </w:rPr>
        <w:t xml:space="preserve">Barnahus is the model which </w:t>
      </w:r>
      <w:r w:rsidR="00D774F7" w:rsidRPr="00256F1F">
        <w:rPr>
          <w:b w:val="0"/>
          <w:color w:val="404040" w:themeColor="text1" w:themeTint="BF"/>
          <w:u w:color="414042"/>
        </w:rPr>
        <w:t>fits this criteria and the children of N</w:t>
      </w:r>
      <w:r w:rsidR="00954A94" w:rsidRPr="00256F1F">
        <w:rPr>
          <w:b w:val="0"/>
          <w:color w:val="404040" w:themeColor="text1" w:themeTint="BF"/>
          <w:u w:color="414042"/>
        </w:rPr>
        <w:t xml:space="preserve">orthern </w:t>
      </w:r>
      <w:r w:rsidR="00D774F7" w:rsidRPr="00256F1F">
        <w:rPr>
          <w:b w:val="0"/>
          <w:color w:val="404040" w:themeColor="text1" w:themeTint="BF"/>
          <w:u w:color="414042"/>
        </w:rPr>
        <w:t>I</w:t>
      </w:r>
      <w:r w:rsidR="00954A94" w:rsidRPr="00256F1F">
        <w:rPr>
          <w:b w:val="0"/>
          <w:color w:val="404040" w:themeColor="text1" w:themeTint="BF"/>
          <w:u w:color="414042"/>
        </w:rPr>
        <w:t>reland</w:t>
      </w:r>
      <w:r w:rsidR="00D774F7" w:rsidRPr="00256F1F">
        <w:rPr>
          <w:b w:val="0"/>
          <w:color w:val="404040" w:themeColor="text1" w:themeTint="BF"/>
          <w:u w:color="414042"/>
        </w:rPr>
        <w:t xml:space="preserve"> deserve no less</w:t>
      </w:r>
      <w:r w:rsidR="001663A6" w:rsidRPr="00256F1F">
        <w:rPr>
          <w:b w:val="0"/>
          <w:color w:val="404040" w:themeColor="text1" w:themeTint="BF"/>
          <w:u w:color="414042"/>
        </w:rPr>
        <w:t>.</w:t>
      </w:r>
      <w:r w:rsidR="001663A6" w:rsidRPr="00744269">
        <w:rPr>
          <w:b w:val="0"/>
          <w:color w:val="404040" w:themeColor="text1" w:themeTint="BF"/>
          <w:u w:color="414042"/>
        </w:rPr>
        <w:t xml:space="preserve"> </w:t>
      </w:r>
    </w:p>
    <w:p w14:paraId="551AD1E6" w14:textId="77777777" w:rsidR="00BD25D7" w:rsidRDefault="00BD25D7" w:rsidP="001663A6">
      <w:pPr>
        <w:pStyle w:val="NICCYSubline"/>
        <w:rPr>
          <w:b w:val="0"/>
          <w:color w:val="404040" w:themeColor="text1" w:themeTint="BF"/>
          <w:u w:color="414042"/>
        </w:rPr>
      </w:pPr>
    </w:p>
    <w:p w14:paraId="00F34DE8" w14:textId="1BF0E091" w:rsidR="00D774F7" w:rsidRDefault="00D774F7" w:rsidP="001663A6">
      <w:pPr>
        <w:pStyle w:val="NICCYSubline"/>
        <w:rPr>
          <w:b w:val="0"/>
          <w:color w:val="404040" w:themeColor="text1" w:themeTint="BF"/>
          <w:u w:color="414042"/>
        </w:rPr>
      </w:pPr>
      <w:r w:rsidRPr="00256F1F">
        <w:rPr>
          <w:b w:val="0"/>
          <w:color w:val="404040" w:themeColor="text1" w:themeTint="BF"/>
          <w:u w:color="414042"/>
        </w:rPr>
        <w:t>NICCY fully accept that N</w:t>
      </w:r>
      <w:r w:rsidR="00954A94" w:rsidRPr="00256F1F">
        <w:rPr>
          <w:b w:val="0"/>
          <w:color w:val="404040" w:themeColor="text1" w:themeTint="BF"/>
          <w:u w:color="414042"/>
        </w:rPr>
        <w:t xml:space="preserve">orthern </w:t>
      </w:r>
      <w:r w:rsidRPr="00256F1F">
        <w:rPr>
          <w:b w:val="0"/>
          <w:color w:val="404040" w:themeColor="text1" w:themeTint="BF"/>
          <w:u w:color="414042"/>
        </w:rPr>
        <w:t>I</w:t>
      </w:r>
      <w:r w:rsidR="00954A94" w:rsidRPr="00256F1F">
        <w:rPr>
          <w:b w:val="0"/>
          <w:color w:val="404040" w:themeColor="text1" w:themeTint="BF"/>
          <w:u w:color="414042"/>
        </w:rPr>
        <w:t>reland</w:t>
      </w:r>
      <w:r w:rsidRPr="00256F1F">
        <w:rPr>
          <w:b w:val="0"/>
          <w:color w:val="404040" w:themeColor="text1" w:themeTint="BF"/>
          <w:u w:color="414042"/>
        </w:rPr>
        <w:t xml:space="preserve"> must </w:t>
      </w:r>
      <w:r w:rsidR="00954A94" w:rsidRPr="00256F1F">
        <w:rPr>
          <w:b w:val="0"/>
          <w:color w:val="404040" w:themeColor="text1" w:themeTint="BF"/>
          <w:u w:color="414042"/>
        </w:rPr>
        <w:t xml:space="preserve">ensure that the adaption of Barnahus is based on a robust understanding of the roles and remit of different professionals and organisations and how the transition to new arrangements and ways of working can best be achieved. This must, of course, involve </w:t>
      </w:r>
      <w:r w:rsidRPr="00256F1F">
        <w:rPr>
          <w:b w:val="0"/>
          <w:color w:val="404040" w:themeColor="text1" w:themeTint="BF"/>
          <w:u w:color="414042"/>
        </w:rPr>
        <w:t xml:space="preserve">co-design process with victims and their </w:t>
      </w:r>
      <w:r w:rsidRPr="00256F1F">
        <w:rPr>
          <w:b w:val="0"/>
          <w:color w:val="404040" w:themeColor="text1" w:themeTint="BF"/>
          <w:u w:color="414042"/>
        </w:rPr>
        <w:lastRenderedPageBreak/>
        <w:t xml:space="preserve">advocates and </w:t>
      </w:r>
      <w:r w:rsidR="00954A94" w:rsidRPr="00256F1F">
        <w:rPr>
          <w:b w:val="0"/>
          <w:color w:val="404040" w:themeColor="text1" w:themeTint="BF"/>
          <w:u w:color="414042"/>
        </w:rPr>
        <w:t xml:space="preserve">NICCY </w:t>
      </w:r>
      <w:r w:rsidRPr="00256F1F">
        <w:rPr>
          <w:b w:val="0"/>
          <w:color w:val="404040" w:themeColor="text1" w:themeTint="BF"/>
          <w:u w:color="414042"/>
        </w:rPr>
        <w:t>looks forward to advising on and engaging in such a process.</w:t>
      </w:r>
    </w:p>
    <w:p w14:paraId="11007F99" w14:textId="77777777" w:rsidR="00D774F7" w:rsidRDefault="00D774F7" w:rsidP="001663A6">
      <w:pPr>
        <w:pStyle w:val="NICCYSubline"/>
        <w:rPr>
          <w:b w:val="0"/>
          <w:color w:val="404040" w:themeColor="text1" w:themeTint="BF"/>
          <w:u w:color="414042"/>
        </w:rPr>
      </w:pPr>
    </w:p>
    <w:p w14:paraId="37A0410C" w14:textId="77777777" w:rsidR="002656F2" w:rsidRDefault="002656F2" w:rsidP="00020E48">
      <w:pPr>
        <w:pStyle w:val="NICCYSubline"/>
        <w:autoSpaceDE/>
        <w:autoSpaceDN/>
        <w:adjustRightInd/>
        <w:textAlignment w:val="auto"/>
        <w:rPr>
          <w:b w:val="0"/>
          <w:color w:val="404241"/>
          <w:u w:color="404241"/>
        </w:rPr>
      </w:pPr>
    </w:p>
    <w:p w14:paraId="19EC43BA" w14:textId="77777777" w:rsidR="002656F2" w:rsidRDefault="002656F2" w:rsidP="00906389">
      <w:pPr>
        <w:pStyle w:val="Body"/>
        <w:pBdr>
          <w:top w:val="none" w:sz="0" w:space="0" w:color="auto"/>
          <w:left w:val="none" w:sz="0" w:space="0" w:color="auto"/>
          <w:bottom w:val="none" w:sz="0" w:space="0" w:color="auto"/>
          <w:right w:val="none" w:sz="0" w:space="0" w:color="auto"/>
          <w:bar w:val="none" w:sz="0" w:color="auto"/>
        </w:pBdr>
        <w:rPr>
          <w:b/>
          <w:color w:val="404040"/>
        </w:rPr>
      </w:pPr>
    </w:p>
    <w:p w14:paraId="17EEEC4C" w14:textId="77777777" w:rsidR="002656F2" w:rsidRDefault="002656F2" w:rsidP="00906389">
      <w:pPr>
        <w:pStyle w:val="Body"/>
        <w:pBdr>
          <w:top w:val="none" w:sz="0" w:space="0" w:color="auto"/>
          <w:left w:val="none" w:sz="0" w:space="0" w:color="auto"/>
          <w:bottom w:val="none" w:sz="0" w:space="0" w:color="auto"/>
          <w:right w:val="none" w:sz="0" w:space="0" w:color="auto"/>
          <w:bar w:val="none" w:sz="0" w:color="auto"/>
        </w:pBdr>
        <w:rPr>
          <w:b/>
          <w:color w:val="404040"/>
        </w:rPr>
      </w:pPr>
    </w:p>
    <w:p w14:paraId="43EBDC27" w14:textId="77777777" w:rsidR="002656F2" w:rsidRDefault="002656F2" w:rsidP="00906389">
      <w:pPr>
        <w:pStyle w:val="Body"/>
        <w:pBdr>
          <w:top w:val="none" w:sz="0" w:space="0" w:color="auto"/>
          <w:left w:val="none" w:sz="0" w:space="0" w:color="auto"/>
          <w:bottom w:val="none" w:sz="0" w:space="0" w:color="auto"/>
          <w:right w:val="none" w:sz="0" w:space="0" w:color="auto"/>
          <w:bar w:val="none" w:sz="0" w:color="auto"/>
        </w:pBdr>
        <w:rPr>
          <w:b/>
          <w:color w:val="404040"/>
        </w:rPr>
      </w:pPr>
    </w:p>
    <w:p w14:paraId="4A699504" w14:textId="77777777" w:rsidR="002656F2" w:rsidRDefault="002656F2" w:rsidP="00906389">
      <w:pPr>
        <w:pStyle w:val="Body"/>
        <w:pBdr>
          <w:top w:val="none" w:sz="0" w:space="0" w:color="auto"/>
          <w:left w:val="none" w:sz="0" w:space="0" w:color="auto"/>
          <w:bottom w:val="none" w:sz="0" w:space="0" w:color="auto"/>
          <w:right w:val="none" w:sz="0" w:space="0" w:color="auto"/>
          <w:bar w:val="none" w:sz="0" w:color="auto"/>
        </w:pBdr>
        <w:rPr>
          <w:b/>
          <w:color w:val="404040"/>
        </w:rPr>
      </w:pPr>
    </w:p>
    <w:sectPr w:rsidR="002656F2" w:rsidSect="00791E93">
      <w:headerReference w:type="default" r:id="rId8"/>
      <w:footerReference w:type="even" r:id="rId9"/>
      <w:footerReference w:type="default" r:id="rId10"/>
      <w:pgSz w:w="11900" w:h="16840"/>
      <w:pgMar w:top="2835" w:right="1134" w:bottom="1985" w:left="1134" w:header="397" w:footer="709"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8262E" w14:textId="77777777" w:rsidR="002656F2" w:rsidRDefault="002656F2" w:rsidP="00280C3B">
      <w:r>
        <w:separator/>
      </w:r>
    </w:p>
  </w:endnote>
  <w:endnote w:type="continuationSeparator" w:id="0">
    <w:p w14:paraId="226DBC38" w14:textId="77777777" w:rsidR="002656F2" w:rsidRDefault="002656F2"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Book">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4BF3" w14:textId="77777777" w:rsidR="002656F2" w:rsidRDefault="002656F2"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57F5E" w14:textId="77777777" w:rsidR="002656F2" w:rsidRDefault="002656F2"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F6E5" w14:textId="3BF1B1D7" w:rsidR="002656F2" w:rsidRPr="008C32B9" w:rsidRDefault="002656F2"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6773C9">
      <w:rPr>
        <w:rStyle w:val="PageNumber"/>
        <w:rFonts w:ascii="Arial" w:hAnsi="Arial" w:cs="Arial"/>
        <w:noProof/>
        <w:color w:val="414042"/>
        <w:sz w:val="16"/>
        <w:szCs w:val="16"/>
      </w:rPr>
      <w:t>6</w:t>
    </w:r>
    <w:r w:rsidRPr="008C32B9">
      <w:rPr>
        <w:rStyle w:val="PageNumber"/>
        <w:rFonts w:ascii="Arial" w:hAnsi="Arial" w:cs="Arial"/>
        <w:color w:val="414042"/>
        <w:sz w:val="16"/>
        <w:szCs w:val="16"/>
      </w:rPr>
      <w:fldChar w:fldCharType="end"/>
    </w:r>
  </w:p>
  <w:p w14:paraId="4DAA910C" w14:textId="77777777" w:rsidR="002656F2" w:rsidRPr="008C32B9" w:rsidRDefault="002656F2"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09066F">
      <w:rPr>
        <w:noProof/>
        <w:lang w:val="en-GB" w:eastAsia="en-GB"/>
      </w:rPr>
      <mc:AlternateContent>
        <mc:Choice Requires="wpg">
          <w:drawing>
            <wp:anchor distT="0" distB="0" distL="114300" distR="114300" simplePos="0" relativeHeight="251662336" behindDoc="0" locked="0" layoutInCell="1" allowOverlap="1" wp14:anchorId="7C4E5722" wp14:editId="6471C05D">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2A12A144" w14:textId="77777777" w:rsidR="002656F2" w:rsidRDefault="002656F2"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0CF89D" w14:textId="77777777" w:rsidR="002656F2" w:rsidRDefault="002656F2"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C7EEB79" w14:textId="77777777" w:rsidR="002656F2" w:rsidRDefault="002656F2"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74B4CE39" w14:textId="77777777" w:rsidR="002656F2" w:rsidRDefault="002656F2"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70772B42" w14:textId="77777777" w:rsidR="002656F2" w:rsidRDefault="002656F2"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2336"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2656F2" w:rsidRDefault="002656F2"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2656F2" w:rsidRDefault="002656F2"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2656F2" w:rsidRDefault="002656F2"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2656F2" w:rsidRDefault="002656F2"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2656F2" w:rsidRDefault="002656F2"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4B18C" w14:textId="77777777" w:rsidR="002656F2" w:rsidRDefault="002656F2" w:rsidP="00280C3B">
      <w:r>
        <w:separator/>
      </w:r>
    </w:p>
  </w:footnote>
  <w:footnote w:type="continuationSeparator" w:id="0">
    <w:p w14:paraId="197C19E3" w14:textId="77777777" w:rsidR="002656F2" w:rsidRDefault="002656F2" w:rsidP="00280C3B">
      <w:r>
        <w:continuationSeparator/>
      </w:r>
    </w:p>
  </w:footnote>
  <w:footnote w:id="1">
    <w:p w14:paraId="7AEDAA4A" w14:textId="77777777" w:rsidR="002656F2" w:rsidRDefault="002656F2" w:rsidP="005941BE">
      <w:pPr>
        <w:pStyle w:val="BalloonText"/>
      </w:pPr>
      <w:r w:rsidRPr="00AC5EF1">
        <w:rPr>
          <w:rStyle w:val="FootnoteReference"/>
          <w:rFonts w:ascii="Arial" w:hAnsi="Arial" w:cs="Arial"/>
          <w:sz w:val="20"/>
          <w:szCs w:val="20"/>
        </w:rPr>
        <w:footnoteRef/>
      </w:r>
      <w:r w:rsidRPr="00AC5EF1">
        <w:rPr>
          <w:rFonts w:ascii="Arial" w:hAnsi="Arial" w:cs="Arial"/>
          <w:sz w:val="20"/>
          <w:szCs w:val="20"/>
        </w:rPr>
        <w:t xml:space="preserve"> </w:t>
      </w:r>
      <w:r w:rsidRPr="00AC5EF1">
        <w:rPr>
          <w:rFonts w:ascii="Arial" w:hAnsi="Arial" w:cs="Arial"/>
          <w:color w:val="404040"/>
          <w:sz w:val="20"/>
          <w:szCs w:val="20"/>
          <w:u w:color="FF0000"/>
        </w:rPr>
        <w:t>PSNI statistics for 2018</w:t>
      </w:r>
      <w:r>
        <w:rPr>
          <w:rFonts w:ascii="Arial" w:hAnsi="Arial" w:cs="Arial"/>
          <w:color w:val="404040"/>
          <w:sz w:val="20"/>
          <w:szCs w:val="20"/>
          <w:u w:color="FF0000"/>
        </w:rPr>
        <w:t xml:space="preserve">/19 </w:t>
      </w:r>
      <w:r w:rsidRPr="00AC5EF1">
        <w:rPr>
          <w:rFonts w:ascii="Arial" w:hAnsi="Arial" w:cs="Arial"/>
          <w:color w:val="404040"/>
          <w:sz w:val="20"/>
          <w:szCs w:val="20"/>
          <w:u w:color="FF0000"/>
        </w:rPr>
        <w:t xml:space="preserve">state that </w:t>
      </w:r>
      <w:r>
        <w:rPr>
          <w:rFonts w:ascii="Arial" w:hAnsi="Arial" w:cs="Arial"/>
          <w:color w:val="404040"/>
          <w:sz w:val="20"/>
          <w:szCs w:val="20"/>
          <w:u w:color="FF0000"/>
        </w:rPr>
        <w:t>3,547 se</w:t>
      </w:r>
      <w:r w:rsidRPr="00AC5EF1">
        <w:rPr>
          <w:rFonts w:ascii="Arial" w:hAnsi="Arial" w:cs="Arial"/>
          <w:color w:val="404040"/>
          <w:sz w:val="20"/>
          <w:szCs w:val="20"/>
          <w:u w:color="FF0000"/>
        </w:rPr>
        <w:t xml:space="preserve">xual offences were reported and that </w:t>
      </w:r>
      <w:r>
        <w:rPr>
          <w:rFonts w:ascii="Arial" w:hAnsi="Arial" w:cs="Arial"/>
          <w:color w:val="404040"/>
          <w:sz w:val="20"/>
          <w:szCs w:val="20"/>
          <w:u w:color="FF0000"/>
        </w:rPr>
        <w:t>2,041</w:t>
      </w:r>
      <w:r w:rsidRPr="00AC5EF1">
        <w:rPr>
          <w:rFonts w:ascii="Arial" w:hAnsi="Arial" w:cs="Arial"/>
          <w:color w:val="404040"/>
          <w:sz w:val="20"/>
          <w:szCs w:val="20"/>
          <w:u w:color="FF0000"/>
        </w:rPr>
        <w:t xml:space="preserve"> of these were against children under 18</w:t>
      </w:r>
      <w:r w:rsidR="00C45E5A">
        <w:rPr>
          <w:rFonts w:ascii="Arial" w:hAnsi="Arial" w:cs="Arial"/>
          <w:color w:val="404040"/>
          <w:sz w:val="20"/>
          <w:szCs w:val="20"/>
          <w:u w:color="FF0000"/>
        </w:rPr>
        <w:t>.</w:t>
      </w:r>
      <w:r w:rsidRPr="00A746B1">
        <w:t xml:space="preserve"> </w:t>
      </w:r>
      <w:r w:rsidRPr="00A746B1">
        <w:rPr>
          <w:rFonts w:ascii="Arial" w:hAnsi="Arial" w:cs="Arial"/>
          <w:color w:val="404040"/>
          <w:sz w:val="20"/>
          <w:szCs w:val="20"/>
        </w:rPr>
        <w:t xml:space="preserve">PSNI </w:t>
      </w:r>
      <w:r>
        <w:rPr>
          <w:rFonts w:ascii="Arial" w:hAnsi="Arial" w:cs="Arial"/>
          <w:color w:val="404040"/>
          <w:sz w:val="20"/>
          <w:szCs w:val="20"/>
        </w:rPr>
        <w:t>(</w:t>
      </w:r>
      <w:r w:rsidRPr="00A746B1">
        <w:rPr>
          <w:rFonts w:ascii="Arial" w:hAnsi="Arial" w:cs="Arial"/>
          <w:color w:val="404040"/>
          <w:sz w:val="20"/>
          <w:szCs w:val="20"/>
        </w:rPr>
        <w:t>2019</w:t>
      </w:r>
      <w:r>
        <w:rPr>
          <w:rFonts w:ascii="Arial" w:hAnsi="Arial" w:cs="Arial"/>
          <w:color w:val="404040"/>
          <w:sz w:val="20"/>
          <w:szCs w:val="20"/>
        </w:rPr>
        <w:t>)</w:t>
      </w:r>
      <w:r w:rsidRPr="00A746B1">
        <w:rPr>
          <w:rFonts w:ascii="Arial" w:hAnsi="Arial" w:cs="Arial"/>
          <w:color w:val="404040"/>
          <w:sz w:val="20"/>
          <w:szCs w:val="20"/>
        </w:rPr>
        <w:t xml:space="preserve"> Trends in Police Reported Crime in Northern Ireland 1998/99 to 2018/19</w:t>
      </w:r>
      <w:r>
        <w:rPr>
          <w:rFonts w:ascii="Arial" w:hAnsi="Arial" w:cs="Arial"/>
          <w:color w:val="404040"/>
          <w:sz w:val="20"/>
          <w:szCs w:val="20"/>
        </w:rPr>
        <w:t xml:space="preserve">. </w:t>
      </w:r>
      <w:r w:rsidRPr="005941BE">
        <w:rPr>
          <w:rFonts w:ascii="Arial" w:hAnsi="Arial" w:cs="Arial"/>
          <w:color w:val="404040"/>
          <w:sz w:val="20"/>
          <w:szCs w:val="20"/>
          <w:u w:color="FF0000"/>
        </w:rPr>
        <w:t>https://www.psni.police.uk/inside-psni/Statistics/police-recorded-crime-statistics/</w:t>
      </w:r>
    </w:p>
  </w:footnote>
  <w:footnote w:id="2">
    <w:p w14:paraId="0AAAD86A" w14:textId="77777777" w:rsidR="002656F2" w:rsidRDefault="002656F2" w:rsidP="00CC528D">
      <w:pPr>
        <w:pStyle w:val="FootnoteText"/>
      </w:pPr>
      <w:r w:rsidRPr="00AC5EF1">
        <w:rPr>
          <w:rStyle w:val="FootnoteReference"/>
          <w:rFonts w:ascii="Arial" w:hAnsi="Arial" w:cs="Arial"/>
          <w:sz w:val="20"/>
          <w:szCs w:val="20"/>
        </w:rPr>
        <w:footnoteRef/>
      </w:r>
      <w:r w:rsidRPr="00AC5EF1">
        <w:rPr>
          <w:rFonts w:ascii="Arial" w:hAnsi="Arial" w:cs="Arial"/>
          <w:sz w:val="20"/>
          <w:szCs w:val="20"/>
        </w:rPr>
        <w:t xml:space="preserve"> </w:t>
      </w:r>
      <w:r w:rsidRPr="00AC5EF1">
        <w:rPr>
          <w:rFonts w:ascii="Arial" w:hAnsi="Arial" w:cs="Arial"/>
          <w:color w:val="404040"/>
          <w:sz w:val="20"/>
          <w:szCs w:val="20"/>
        </w:rPr>
        <w:t>NPSCC estimate</w:t>
      </w:r>
      <w:r w:rsidR="003868ED">
        <w:rPr>
          <w:rFonts w:ascii="Arial" w:hAnsi="Arial" w:cs="Arial"/>
          <w:color w:val="404040"/>
          <w:sz w:val="20"/>
          <w:szCs w:val="20"/>
        </w:rPr>
        <w:t>s</w:t>
      </w:r>
      <w:r w:rsidRPr="00AC5EF1">
        <w:rPr>
          <w:rFonts w:ascii="Arial" w:hAnsi="Arial" w:cs="Arial"/>
          <w:color w:val="404040"/>
          <w:sz w:val="20"/>
          <w:szCs w:val="20"/>
        </w:rPr>
        <w:t xml:space="preserve"> that for every child on a child protection plan or register another eight experienc</w:t>
      </w:r>
      <w:r w:rsidR="003868ED">
        <w:rPr>
          <w:rFonts w:ascii="Arial" w:hAnsi="Arial" w:cs="Arial"/>
          <w:color w:val="404040"/>
          <w:sz w:val="20"/>
          <w:szCs w:val="20"/>
        </w:rPr>
        <w:t>e</w:t>
      </w:r>
      <w:r w:rsidRPr="00AC5EF1">
        <w:rPr>
          <w:rFonts w:ascii="Arial" w:hAnsi="Arial" w:cs="Arial"/>
          <w:color w:val="404040"/>
          <w:sz w:val="20"/>
          <w:szCs w:val="20"/>
        </w:rPr>
        <w:t xml:space="preserve"> maltreatment or abuse</w:t>
      </w:r>
      <w:r w:rsidR="00C45E5A">
        <w:rPr>
          <w:rFonts w:ascii="Arial" w:hAnsi="Arial" w:cs="Arial"/>
          <w:color w:val="404040"/>
          <w:sz w:val="20"/>
          <w:szCs w:val="20"/>
        </w:rPr>
        <w:t xml:space="preserve">. </w:t>
      </w:r>
      <w:r w:rsidRPr="00AC5EF1">
        <w:rPr>
          <w:rFonts w:ascii="Arial" w:hAnsi="Arial" w:cs="Arial"/>
          <w:color w:val="404040"/>
          <w:sz w:val="20"/>
          <w:szCs w:val="20"/>
        </w:rPr>
        <w:t>Bentley, H. et al (2017) How safe are our children? London: NSPCC</w:t>
      </w:r>
      <w:r>
        <w:rPr>
          <w:rFonts w:ascii="Arial" w:hAnsi="Arial" w:cs="Arial"/>
          <w:color w:val="404040"/>
          <w:sz w:val="20"/>
          <w:szCs w:val="20"/>
        </w:rPr>
        <w:t>.</w:t>
      </w:r>
    </w:p>
  </w:footnote>
  <w:footnote w:id="3">
    <w:p w14:paraId="573D13FA" w14:textId="77777777" w:rsidR="00C45E5A" w:rsidRDefault="002656F2" w:rsidP="00CC528D">
      <w:pPr>
        <w:pStyle w:val="FootnoteText"/>
        <w:rPr>
          <w:rFonts w:ascii="Arial" w:hAnsi="Arial" w:cs="Arial"/>
          <w:color w:val="404040"/>
          <w:sz w:val="20"/>
          <w:szCs w:val="20"/>
          <w:u w:color="FF0000"/>
        </w:rPr>
      </w:pPr>
      <w:r w:rsidRPr="00AC5EF1">
        <w:rPr>
          <w:rStyle w:val="FootnoteReference"/>
          <w:rFonts w:ascii="Arial" w:hAnsi="Arial" w:cs="Arial"/>
          <w:color w:val="404040"/>
          <w:sz w:val="20"/>
          <w:szCs w:val="20"/>
        </w:rPr>
        <w:footnoteRef/>
      </w:r>
      <w:r w:rsidRPr="00AC5EF1">
        <w:rPr>
          <w:rFonts w:ascii="Arial" w:hAnsi="Arial" w:cs="Arial"/>
          <w:color w:val="404040"/>
          <w:sz w:val="20"/>
          <w:szCs w:val="20"/>
        </w:rPr>
        <w:t xml:space="preserve"> </w:t>
      </w:r>
      <w:r w:rsidRPr="00AC5EF1">
        <w:rPr>
          <w:rFonts w:ascii="Arial" w:hAnsi="Arial" w:cs="Arial"/>
          <w:color w:val="404040"/>
          <w:sz w:val="20"/>
          <w:szCs w:val="20"/>
          <w:u w:color="FF0000"/>
        </w:rPr>
        <w:t>NSPCC found that only 19% of reported sexual offences against children had been detected or ‘cleared up</w:t>
      </w:r>
      <w:r>
        <w:rPr>
          <w:rFonts w:ascii="Arial" w:hAnsi="Arial" w:cs="Arial"/>
          <w:color w:val="404040"/>
          <w:sz w:val="20"/>
          <w:szCs w:val="20"/>
          <w:u w:color="FF0000"/>
        </w:rPr>
        <w:t>’</w:t>
      </w:r>
      <w:r w:rsidR="00C45E5A">
        <w:rPr>
          <w:rFonts w:ascii="Arial" w:hAnsi="Arial" w:cs="Arial"/>
          <w:color w:val="404040"/>
          <w:sz w:val="20"/>
          <w:szCs w:val="20"/>
          <w:u w:color="FF0000"/>
        </w:rPr>
        <w:t xml:space="preserve"> in</w:t>
      </w:r>
      <w:r w:rsidRPr="00AC5EF1">
        <w:rPr>
          <w:rFonts w:ascii="Arial" w:hAnsi="Arial" w:cs="Arial"/>
          <w:color w:val="404040"/>
          <w:sz w:val="20"/>
          <w:szCs w:val="20"/>
          <w:u w:color="FF0000"/>
        </w:rPr>
        <w:t xml:space="preserve"> Bunting L. (2011) Child Victims in contact with the criminal justice system in NI. </w:t>
      </w:r>
      <w:smartTag w:uri="urn:schemas-microsoft-com:office:smarttags" w:element="place">
        <w:smartTag w:uri="urn:schemas-microsoft-com:office:smarttags" w:element="City">
          <w:r w:rsidRPr="00AC5EF1">
            <w:rPr>
              <w:rFonts w:ascii="Arial" w:hAnsi="Arial" w:cs="Arial"/>
              <w:color w:val="404040"/>
              <w:sz w:val="20"/>
              <w:szCs w:val="20"/>
              <w:u w:color="FF0000"/>
            </w:rPr>
            <w:t>Belfast</w:t>
          </w:r>
        </w:smartTag>
      </w:smartTag>
      <w:r w:rsidRPr="00AC5EF1">
        <w:rPr>
          <w:rFonts w:ascii="Arial" w:hAnsi="Arial" w:cs="Arial"/>
          <w:color w:val="404040"/>
          <w:sz w:val="20"/>
          <w:szCs w:val="20"/>
          <w:u w:color="FF0000"/>
        </w:rPr>
        <w:t xml:space="preserve">: NSPCC. </w:t>
      </w:r>
    </w:p>
    <w:p w14:paraId="5D3443DF" w14:textId="77777777" w:rsidR="002656F2" w:rsidRPr="00AC5EF1" w:rsidRDefault="002656F2" w:rsidP="00CC528D">
      <w:pPr>
        <w:pStyle w:val="FootnoteText"/>
        <w:rPr>
          <w:rFonts w:ascii="Arial" w:hAnsi="Arial" w:cs="Arial"/>
          <w:sz w:val="20"/>
          <w:szCs w:val="20"/>
          <w:lang w:val="en-GB"/>
        </w:rPr>
      </w:pPr>
      <w:r w:rsidRPr="00AC5EF1">
        <w:rPr>
          <w:rFonts w:ascii="Arial" w:hAnsi="Arial" w:cs="Arial"/>
          <w:color w:val="404040"/>
          <w:sz w:val="20"/>
          <w:szCs w:val="20"/>
          <w:u w:color="FF0000"/>
        </w:rPr>
        <w:t xml:space="preserve">PSNI figures show that only </w:t>
      </w:r>
      <w:r>
        <w:rPr>
          <w:rFonts w:ascii="Arial" w:hAnsi="Arial" w:cs="Arial"/>
          <w:color w:val="404040"/>
          <w:sz w:val="20"/>
          <w:szCs w:val="20"/>
          <w:u w:color="FF0000"/>
        </w:rPr>
        <w:t>4</w:t>
      </w:r>
      <w:r w:rsidRPr="00AC5EF1">
        <w:rPr>
          <w:rFonts w:ascii="Arial" w:hAnsi="Arial" w:cs="Arial"/>
          <w:color w:val="404040"/>
          <w:sz w:val="20"/>
          <w:szCs w:val="20"/>
          <w:u w:color="FF0000"/>
        </w:rPr>
        <w:t>% of all reported rape cases (where the victim was either a child or adult) in</w:t>
      </w:r>
      <w:r w:rsidR="004315B5">
        <w:rPr>
          <w:rFonts w:ascii="Arial" w:hAnsi="Arial" w:cs="Arial"/>
          <w:color w:val="404040"/>
          <w:sz w:val="20"/>
          <w:szCs w:val="20"/>
          <w:u w:color="FF0000"/>
        </w:rPr>
        <w:t xml:space="preserve"> 2018/19 </w:t>
      </w:r>
      <w:r w:rsidRPr="004315B5">
        <w:rPr>
          <w:rFonts w:ascii="Arial" w:hAnsi="Arial" w:cs="Arial"/>
          <w:color w:val="404040"/>
          <w:sz w:val="20"/>
          <w:szCs w:val="20"/>
          <w:u w:color="FF0000"/>
        </w:rPr>
        <w:t>had</w:t>
      </w:r>
      <w:r>
        <w:rPr>
          <w:rFonts w:ascii="Arial" w:hAnsi="Arial" w:cs="Arial"/>
          <w:color w:val="404040"/>
          <w:sz w:val="20"/>
          <w:szCs w:val="20"/>
          <w:u w:color="FF0000"/>
        </w:rPr>
        <w:t xml:space="preserve"> </w:t>
      </w:r>
      <w:r w:rsidRPr="00AC5EF1">
        <w:rPr>
          <w:rFonts w:ascii="Arial" w:hAnsi="Arial" w:cs="Arial"/>
          <w:color w:val="404040"/>
          <w:sz w:val="20"/>
          <w:szCs w:val="20"/>
          <w:u w:color="FF0000"/>
        </w:rPr>
        <w:t>resulted in a charge or summons</w:t>
      </w:r>
      <w:r w:rsidR="00C45E5A">
        <w:rPr>
          <w:rFonts w:ascii="Arial" w:hAnsi="Arial" w:cs="Arial"/>
          <w:color w:val="404040"/>
          <w:sz w:val="20"/>
          <w:szCs w:val="20"/>
          <w:u w:color="FF0000"/>
        </w:rPr>
        <w:t xml:space="preserve"> to date</w:t>
      </w:r>
      <w:r w:rsidRPr="00AC5EF1">
        <w:rPr>
          <w:rFonts w:ascii="Arial" w:hAnsi="Arial" w:cs="Arial"/>
          <w:color w:val="404040"/>
          <w:sz w:val="20"/>
          <w:szCs w:val="20"/>
          <w:u w:color="FF0000"/>
        </w:rPr>
        <w:t xml:space="preserve">. </w:t>
      </w:r>
      <w:r w:rsidRPr="00AC5EF1">
        <w:rPr>
          <w:rFonts w:ascii="Arial" w:hAnsi="Arial" w:cs="Arial"/>
          <w:color w:val="404040"/>
          <w:sz w:val="20"/>
          <w:szCs w:val="20"/>
        </w:rPr>
        <w:t>PSNI (20</w:t>
      </w:r>
      <w:r>
        <w:rPr>
          <w:rFonts w:ascii="Arial" w:hAnsi="Arial" w:cs="Arial"/>
          <w:color w:val="404040"/>
          <w:sz w:val="20"/>
          <w:szCs w:val="20"/>
        </w:rPr>
        <w:t>19</w:t>
      </w:r>
      <w:r w:rsidRPr="00AC5EF1">
        <w:rPr>
          <w:rFonts w:ascii="Arial" w:hAnsi="Arial" w:cs="Arial"/>
          <w:color w:val="404040"/>
          <w:sz w:val="20"/>
          <w:szCs w:val="20"/>
        </w:rPr>
        <w:t xml:space="preserve">) </w:t>
      </w:r>
      <w:r>
        <w:rPr>
          <w:rFonts w:ascii="Arial" w:hAnsi="Arial" w:cs="Arial"/>
          <w:color w:val="404040"/>
          <w:sz w:val="20"/>
          <w:szCs w:val="20"/>
        </w:rPr>
        <w:t>Outcomes of Crimes Recorded by Police in Northern Ireland 2015/16 to 2018/19</w:t>
      </w:r>
      <w:r w:rsidRPr="005941BE">
        <w:rPr>
          <w:rFonts w:ascii="Arial" w:hAnsi="Arial" w:cs="Arial"/>
          <w:color w:val="404040"/>
          <w:sz w:val="20"/>
          <w:szCs w:val="20"/>
        </w:rPr>
        <w:t xml:space="preserve">. </w:t>
      </w:r>
      <w:r w:rsidRPr="005941BE">
        <w:rPr>
          <w:rFonts w:ascii="Arial" w:hAnsi="Arial" w:cs="Arial"/>
          <w:color w:val="404040"/>
          <w:sz w:val="20"/>
          <w:szCs w:val="20"/>
          <w:u w:color="FF0000"/>
        </w:rPr>
        <w:t>https://www.psni.police.uk/inside-psni/Statistics/police-recorded-crime-statistics/</w:t>
      </w:r>
    </w:p>
    <w:p w14:paraId="391CAAFD" w14:textId="77777777" w:rsidR="002656F2" w:rsidRPr="00AC5EF1" w:rsidRDefault="002656F2" w:rsidP="00CC528D">
      <w:pPr>
        <w:pStyle w:val="FootnoteText"/>
        <w:rPr>
          <w:rFonts w:ascii="Arial" w:hAnsi="Arial" w:cs="Arial"/>
          <w:color w:val="404040"/>
          <w:sz w:val="20"/>
          <w:szCs w:val="20"/>
          <w:lang w:val="en-GB"/>
        </w:rPr>
      </w:pPr>
    </w:p>
    <w:p w14:paraId="1BD871BF" w14:textId="77777777" w:rsidR="002656F2" w:rsidRDefault="002656F2" w:rsidP="00CC528D">
      <w:pPr>
        <w:pStyle w:val="FootnoteText"/>
      </w:pPr>
    </w:p>
  </w:footnote>
  <w:footnote w:id="4">
    <w:p w14:paraId="59906AF3" w14:textId="77777777" w:rsidR="002656F2" w:rsidRDefault="002656F2">
      <w:pPr>
        <w:pStyle w:val="FootnoteText"/>
      </w:pPr>
      <w:r w:rsidRPr="00AC5EF1">
        <w:rPr>
          <w:rStyle w:val="FootnoteReference"/>
          <w:rFonts w:ascii="Arial" w:hAnsi="Arial" w:cs="Arial"/>
          <w:color w:val="404040"/>
          <w:sz w:val="20"/>
          <w:szCs w:val="20"/>
        </w:rPr>
        <w:footnoteRef/>
      </w:r>
      <w:r w:rsidRPr="00AC5EF1">
        <w:rPr>
          <w:rFonts w:ascii="Arial" w:hAnsi="Arial" w:cs="Arial"/>
          <w:color w:val="404040"/>
          <w:sz w:val="20"/>
          <w:szCs w:val="20"/>
        </w:rPr>
        <w:t xml:space="preserve"> </w:t>
      </w:r>
      <w:r>
        <w:rPr>
          <w:rFonts w:ascii="Arial" w:hAnsi="Arial" w:cs="Arial"/>
          <w:color w:val="404040"/>
          <w:sz w:val="20"/>
          <w:szCs w:val="20"/>
        </w:rPr>
        <w:t xml:space="preserve">Sir John Gillen (2019) </w:t>
      </w:r>
      <w:r w:rsidRPr="00AC5EF1">
        <w:rPr>
          <w:rFonts w:ascii="Arial" w:hAnsi="Arial" w:cs="Arial"/>
          <w:color w:val="404040"/>
          <w:sz w:val="20"/>
          <w:szCs w:val="20"/>
        </w:rPr>
        <w:t>Re</w:t>
      </w:r>
      <w:r>
        <w:rPr>
          <w:rFonts w:ascii="Arial" w:hAnsi="Arial" w:cs="Arial"/>
          <w:color w:val="404040"/>
          <w:sz w:val="20"/>
          <w:szCs w:val="20"/>
        </w:rPr>
        <w:t xml:space="preserve">port into the law and procedures in serious sexual offences in Northern Ireland.  </w:t>
      </w:r>
      <w:hyperlink r:id="rId1" w:history="1">
        <w:r w:rsidRPr="00F77038">
          <w:rPr>
            <w:rFonts w:ascii="Arial" w:hAnsi="Arial" w:cs="Arial"/>
            <w:color w:val="0000FF"/>
            <w:sz w:val="20"/>
            <w:szCs w:val="20"/>
            <w:u w:val="single"/>
            <w:lang w:val="en-GB"/>
          </w:rPr>
          <w:t>https://www.justice-ni.gov.uk/sites/default/files/publications/justice/gillen-report-may-2019.pdf</w:t>
        </w:r>
      </w:hyperlink>
    </w:p>
  </w:footnote>
  <w:footnote w:id="5">
    <w:p w14:paraId="1463DFD2" w14:textId="77777777" w:rsidR="002656F2" w:rsidRPr="00DD36EF" w:rsidRDefault="002656F2" w:rsidP="0099443C">
      <w:pPr>
        <w:pStyle w:val="FootnoteText"/>
        <w:rPr>
          <w:rFonts w:ascii="Arial" w:hAnsi="Arial" w:cs="Arial"/>
          <w:color w:val="404040"/>
          <w:sz w:val="20"/>
          <w:szCs w:val="20"/>
        </w:rPr>
      </w:pPr>
      <w:r w:rsidRPr="00AC5EF1">
        <w:rPr>
          <w:rStyle w:val="FootnoteReference"/>
          <w:rFonts w:ascii="Arial" w:hAnsi="Arial" w:cs="Arial"/>
          <w:color w:val="404040"/>
          <w:sz w:val="20"/>
          <w:szCs w:val="20"/>
        </w:rPr>
        <w:footnoteRef/>
      </w:r>
      <w:r w:rsidRPr="00AC5EF1">
        <w:rPr>
          <w:rFonts w:ascii="Arial" w:hAnsi="Arial" w:cs="Arial"/>
          <w:color w:val="404040"/>
          <w:sz w:val="20"/>
          <w:szCs w:val="20"/>
        </w:rPr>
        <w:t xml:space="preserve"> </w:t>
      </w:r>
      <w:r w:rsidRPr="00AC5EF1">
        <w:rPr>
          <w:rFonts w:ascii="Arial" w:hAnsi="Arial" w:cs="Arial"/>
          <w:color w:val="404040"/>
          <w:sz w:val="20"/>
          <w:szCs w:val="20"/>
          <w:lang w:val="en-GB"/>
        </w:rPr>
        <w:t xml:space="preserve">K. Marshall (2014) Child Sexual Exploitation in </w:t>
      </w:r>
      <w:smartTag w:uri="urn:schemas-microsoft-com:office:smarttags" w:element="place">
        <w:smartTag w:uri="urn:schemas-microsoft-com:office:smarttags" w:element="country-region">
          <w:r w:rsidRPr="00AC5EF1">
            <w:rPr>
              <w:rFonts w:ascii="Arial" w:hAnsi="Arial" w:cs="Arial"/>
              <w:color w:val="404040"/>
              <w:sz w:val="20"/>
              <w:szCs w:val="20"/>
              <w:lang w:val="en-GB"/>
            </w:rPr>
            <w:t>Northern Ireland</w:t>
          </w:r>
        </w:smartTag>
      </w:smartTag>
      <w:r w:rsidRPr="00AC5EF1">
        <w:rPr>
          <w:rFonts w:ascii="Arial" w:hAnsi="Arial" w:cs="Arial"/>
          <w:color w:val="404040"/>
          <w:sz w:val="20"/>
          <w:szCs w:val="20"/>
          <w:lang w:val="en-GB"/>
        </w:rPr>
        <w:t xml:space="preserve">: Report of the Independent Inquiry. </w:t>
      </w:r>
      <w:smartTag w:uri="urn:schemas-microsoft-com:office:smarttags" w:element="place">
        <w:smartTag w:uri="urn:schemas-microsoft-com:office:smarttags" w:element="City">
          <w:r w:rsidRPr="00AC5EF1">
            <w:rPr>
              <w:rFonts w:ascii="Arial" w:hAnsi="Arial" w:cs="Arial"/>
              <w:color w:val="404040"/>
              <w:sz w:val="20"/>
              <w:szCs w:val="20"/>
              <w:lang w:val="en-GB"/>
            </w:rPr>
            <w:t>Belfast</w:t>
          </w:r>
        </w:smartTag>
      </w:smartTag>
      <w:r w:rsidRPr="00AC5EF1">
        <w:rPr>
          <w:rFonts w:ascii="Arial" w:hAnsi="Arial" w:cs="Arial"/>
          <w:color w:val="404040"/>
          <w:sz w:val="20"/>
          <w:szCs w:val="20"/>
          <w:lang w:val="en-GB"/>
        </w:rPr>
        <w:t xml:space="preserve">: RQIA. </w:t>
      </w:r>
    </w:p>
    <w:p w14:paraId="568E3236" w14:textId="77777777" w:rsidR="002656F2" w:rsidRPr="00AC5EF1" w:rsidRDefault="002656F2" w:rsidP="0099443C">
      <w:pPr>
        <w:pStyle w:val="FootnoteText"/>
        <w:rPr>
          <w:rFonts w:ascii="Arial" w:hAnsi="Arial" w:cs="Arial"/>
          <w:color w:val="404040"/>
          <w:sz w:val="20"/>
          <w:szCs w:val="20"/>
          <w:lang w:val="en-GB"/>
        </w:rPr>
      </w:pPr>
      <w:r w:rsidRPr="00AC5EF1">
        <w:rPr>
          <w:rFonts w:ascii="Arial" w:hAnsi="Arial" w:cs="Arial"/>
          <w:color w:val="404040"/>
          <w:sz w:val="20"/>
          <w:szCs w:val="20"/>
          <w:lang w:val="en-GB"/>
        </w:rPr>
        <w:t>NICCY</w:t>
      </w:r>
      <w:r>
        <w:rPr>
          <w:rFonts w:ascii="Arial" w:hAnsi="Arial" w:cs="Arial"/>
          <w:color w:val="404040"/>
          <w:sz w:val="20"/>
          <w:szCs w:val="20"/>
          <w:lang w:val="en-GB"/>
        </w:rPr>
        <w:t xml:space="preserve"> has </w:t>
      </w:r>
      <w:r w:rsidRPr="00AC5EF1">
        <w:rPr>
          <w:rFonts w:ascii="Arial" w:hAnsi="Arial" w:cs="Arial"/>
          <w:color w:val="404040"/>
          <w:sz w:val="20"/>
          <w:szCs w:val="20"/>
          <w:lang w:val="en-GB"/>
        </w:rPr>
        <w:t>review</w:t>
      </w:r>
      <w:r>
        <w:rPr>
          <w:rFonts w:ascii="Arial" w:hAnsi="Arial" w:cs="Arial"/>
          <w:color w:val="404040"/>
          <w:sz w:val="20"/>
          <w:szCs w:val="20"/>
          <w:lang w:val="en-GB"/>
        </w:rPr>
        <w:t>ed</w:t>
      </w:r>
      <w:r w:rsidRPr="00AC5EF1">
        <w:rPr>
          <w:rFonts w:ascii="Arial" w:hAnsi="Arial" w:cs="Arial"/>
          <w:color w:val="404040"/>
          <w:sz w:val="20"/>
          <w:szCs w:val="20"/>
          <w:lang w:val="en-GB"/>
        </w:rPr>
        <w:t xml:space="preserve"> Departmental CSE Action Plans and Progress Reports</w:t>
      </w:r>
      <w:r>
        <w:rPr>
          <w:rFonts w:ascii="Arial" w:hAnsi="Arial" w:cs="Arial"/>
          <w:color w:val="404040"/>
          <w:sz w:val="20"/>
          <w:szCs w:val="20"/>
          <w:lang w:val="en-GB"/>
        </w:rPr>
        <w:t>.</w:t>
      </w:r>
    </w:p>
    <w:p w14:paraId="282920EE" w14:textId="77777777" w:rsidR="002656F2" w:rsidRDefault="006773C9" w:rsidP="0099443C">
      <w:pPr>
        <w:pStyle w:val="FootnoteText"/>
        <w:rPr>
          <w:rFonts w:ascii="Arial" w:hAnsi="Arial" w:cs="Arial"/>
          <w:color w:val="404040"/>
          <w:sz w:val="20"/>
          <w:szCs w:val="20"/>
          <w:lang w:val="en-GB"/>
        </w:rPr>
      </w:pPr>
      <w:hyperlink r:id="rId2" w:history="1">
        <w:r w:rsidR="002656F2" w:rsidRPr="006F2C9B">
          <w:rPr>
            <w:rStyle w:val="Hyperlink"/>
            <w:rFonts w:ascii="Arial" w:hAnsi="Arial" w:cs="Arial"/>
            <w:sz w:val="20"/>
            <w:szCs w:val="20"/>
            <w:lang w:val="en-GB"/>
          </w:rPr>
          <w:t>https://www.niccy.org/about-us/our-current-work/high-level-corporate-objectives/children-s-right-to-health-protection-from-violence-or-abuse/child-sexual-exploitation-cse/</w:t>
        </w:r>
      </w:hyperlink>
    </w:p>
    <w:p w14:paraId="4CE0FFBC" w14:textId="77777777" w:rsidR="002656F2" w:rsidRDefault="002656F2" w:rsidP="0099443C">
      <w:pPr>
        <w:pStyle w:val="FootnoteText"/>
      </w:pPr>
    </w:p>
  </w:footnote>
  <w:footnote w:id="6">
    <w:p w14:paraId="6EBFAEC1" w14:textId="77777777" w:rsidR="002656F2" w:rsidRPr="00596DCD" w:rsidRDefault="002656F2" w:rsidP="00D6426A">
      <w:pPr>
        <w:pStyle w:val="FootnoteText"/>
        <w:rPr>
          <w:rFonts w:ascii="Arial" w:hAnsi="Arial"/>
          <w:color w:val="404040"/>
          <w:sz w:val="20"/>
          <w:szCs w:val="20"/>
          <w:u w:color="404040"/>
        </w:rPr>
      </w:pPr>
      <w:r>
        <w:rPr>
          <w:rFonts w:ascii="Arial" w:hAnsi="Arial" w:cs="Arial"/>
          <w:color w:val="404241"/>
          <w:u w:color="404241"/>
          <w:vertAlign w:val="superscript"/>
        </w:rPr>
        <w:footnoteRef/>
      </w:r>
      <w:r>
        <w:rPr>
          <w:rFonts w:ascii="Arial" w:hAnsi="Arial"/>
          <w:color w:val="595959"/>
          <w:sz w:val="20"/>
          <w:szCs w:val="20"/>
          <w:u w:color="595959"/>
        </w:rPr>
        <w:t xml:space="preserve"> </w:t>
      </w:r>
      <w:r w:rsidRPr="00596DCD">
        <w:rPr>
          <w:rFonts w:ascii="Arial" w:hAnsi="Arial"/>
          <w:color w:val="404040"/>
          <w:sz w:val="20"/>
          <w:szCs w:val="20"/>
          <w:u w:color="404040"/>
        </w:rPr>
        <w:t>Committee on the Rights of the Child (2016) Concluding observations on the fifth periodic report of the United Kingdom of Great Britain and Northern Ireland. See paras 45 and 81:</w:t>
      </w:r>
    </w:p>
    <w:p w14:paraId="4AA00BB0" w14:textId="77777777" w:rsidR="002656F2" w:rsidRDefault="006773C9" w:rsidP="00D6426A">
      <w:pPr>
        <w:pStyle w:val="FootnoteText"/>
      </w:pPr>
      <w:hyperlink r:id="rId3" w:history="1">
        <w:r w:rsidR="002656F2" w:rsidRPr="00596DCD">
          <w:rPr>
            <w:rStyle w:val="Hyperlink"/>
            <w:rFonts w:ascii="Arial" w:hAnsi="Arial"/>
            <w:sz w:val="20"/>
            <w:szCs w:val="20"/>
            <w:u w:color="404040"/>
          </w:rPr>
          <w:t>https://www.ohchr.org/en/countries/enacaregion/pages/gbindex.aspx</w:t>
        </w:r>
      </w:hyperlink>
    </w:p>
  </w:footnote>
  <w:footnote w:id="7">
    <w:p w14:paraId="78ED363A" w14:textId="77777777" w:rsidR="002656F2" w:rsidRDefault="002656F2">
      <w:pPr>
        <w:pStyle w:val="FootnoteText"/>
      </w:pPr>
      <w:r w:rsidRPr="004A61DB">
        <w:rPr>
          <w:rStyle w:val="FootnoteReference"/>
          <w:rFonts w:ascii="Arial" w:hAnsi="Arial" w:cs="Arial"/>
          <w:sz w:val="20"/>
          <w:szCs w:val="20"/>
        </w:rPr>
        <w:footnoteRef/>
      </w:r>
      <w:r>
        <w:t xml:space="preserve"> </w:t>
      </w:r>
      <w:r w:rsidRPr="00596DCD">
        <w:rPr>
          <w:rFonts w:ascii="Arial" w:hAnsi="Arial"/>
          <w:color w:val="404040"/>
          <w:sz w:val="20"/>
          <w:szCs w:val="20"/>
          <w:u w:color="404040"/>
        </w:rPr>
        <w:t>Committee on the Rights of the Child (201</w:t>
      </w:r>
      <w:r>
        <w:rPr>
          <w:rFonts w:ascii="Arial" w:hAnsi="Arial"/>
          <w:color w:val="404040"/>
          <w:sz w:val="20"/>
          <w:szCs w:val="20"/>
          <w:u w:color="404040"/>
        </w:rPr>
        <w:t>1</w:t>
      </w:r>
      <w:r w:rsidRPr="00596DCD">
        <w:rPr>
          <w:rFonts w:ascii="Arial" w:hAnsi="Arial"/>
          <w:color w:val="404040"/>
          <w:sz w:val="20"/>
          <w:szCs w:val="20"/>
          <w:u w:color="404040"/>
        </w:rPr>
        <w:t xml:space="preserve">) </w:t>
      </w:r>
      <w:r>
        <w:rPr>
          <w:rFonts w:ascii="Arial" w:hAnsi="Arial" w:cs="Arial"/>
          <w:color w:val="404040"/>
          <w:sz w:val="20"/>
          <w:szCs w:val="20"/>
          <w:u w:color="414042"/>
        </w:rPr>
        <w:t xml:space="preserve">General Comment No13: The right of the child to freedom from all forms of violence; para </w:t>
      </w:r>
      <w:proofErr w:type="gramStart"/>
      <w:r>
        <w:rPr>
          <w:rFonts w:ascii="Arial" w:hAnsi="Arial" w:cs="Arial"/>
          <w:color w:val="404040"/>
          <w:sz w:val="20"/>
          <w:szCs w:val="20"/>
          <w:u w:color="414042"/>
        </w:rPr>
        <w:t>3</w:t>
      </w:r>
      <w:proofErr w:type="gramEnd"/>
      <w:r>
        <w:rPr>
          <w:rFonts w:ascii="Arial" w:hAnsi="Arial" w:cs="Arial"/>
          <w:color w:val="404040"/>
          <w:sz w:val="20"/>
          <w:szCs w:val="20"/>
          <w:u w:color="414042"/>
        </w:rPr>
        <w:t xml:space="preserve">. </w:t>
      </w:r>
      <w:smartTag w:uri="urn:schemas-microsoft-com:office:smarttags" w:element="place">
        <w:smartTag w:uri="urn:schemas-microsoft-com:office:smarttags" w:element="City">
          <w:r>
            <w:rPr>
              <w:rFonts w:ascii="Arial" w:hAnsi="Arial" w:cs="Arial"/>
              <w:color w:val="404040"/>
              <w:sz w:val="20"/>
              <w:szCs w:val="20"/>
              <w:u w:color="414042"/>
            </w:rPr>
            <w:t>Geneva</w:t>
          </w:r>
        </w:smartTag>
      </w:smartTag>
      <w:r>
        <w:rPr>
          <w:rFonts w:ascii="Arial" w:hAnsi="Arial" w:cs="Arial"/>
          <w:color w:val="404040"/>
          <w:sz w:val="20"/>
          <w:szCs w:val="20"/>
          <w:u w:color="414042"/>
        </w:rPr>
        <w:t xml:space="preserve">: CRC. </w:t>
      </w:r>
    </w:p>
  </w:footnote>
  <w:footnote w:id="8">
    <w:p w14:paraId="3F46405D" w14:textId="77777777" w:rsidR="002656F2" w:rsidRDefault="002656F2">
      <w:pPr>
        <w:pStyle w:val="FootnoteText"/>
      </w:pPr>
      <w:r w:rsidRPr="003C6746">
        <w:rPr>
          <w:rStyle w:val="FootnoteReference"/>
          <w:rFonts w:ascii="Arial" w:hAnsi="Arial" w:cs="Arial"/>
          <w:color w:val="404040"/>
          <w:sz w:val="20"/>
          <w:szCs w:val="20"/>
        </w:rPr>
        <w:footnoteRef/>
      </w:r>
      <w:r w:rsidRPr="003C6746">
        <w:rPr>
          <w:rFonts w:ascii="Arial" w:hAnsi="Arial" w:cs="Arial"/>
          <w:color w:val="404040"/>
          <w:sz w:val="20"/>
          <w:szCs w:val="20"/>
        </w:rPr>
        <w:t xml:space="preserve"> </w:t>
      </w:r>
      <w:proofErr w:type="spellStart"/>
      <w:r w:rsidR="003C04E4">
        <w:rPr>
          <w:rFonts w:ascii="Arial" w:hAnsi="Arial" w:cs="Arial"/>
          <w:color w:val="404040"/>
          <w:sz w:val="20"/>
          <w:szCs w:val="20"/>
        </w:rPr>
        <w:t>i</w:t>
      </w:r>
      <w:proofErr w:type="spellEnd"/>
      <w:r w:rsidRPr="003C6746">
        <w:rPr>
          <w:rFonts w:ascii="Arial" w:hAnsi="Arial" w:cs="Arial"/>
          <w:color w:val="404040"/>
          <w:sz w:val="20"/>
          <w:szCs w:val="20"/>
          <w:lang w:val="en-GB"/>
        </w:rPr>
        <w:t xml:space="preserve">bid, para </w:t>
      </w:r>
      <w:r>
        <w:rPr>
          <w:rFonts w:ascii="Arial" w:hAnsi="Arial" w:cs="Arial"/>
          <w:color w:val="404040"/>
          <w:sz w:val="20"/>
          <w:szCs w:val="20"/>
          <w:lang w:val="en-GB"/>
        </w:rPr>
        <w:t>51</w:t>
      </w:r>
      <w:r w:rsidRPr="003C6746">
        <w:rPr>
          <w:rFonts w:ascii="Arial" w:hAnsi="Arial" w:cs="Arial"/>
          <w:color w:val="404040"/>
          <w:sz w:val="20"/>
          <w:szCs w:val="20"/>
          <w:lang w:val="en-GB"/>
        </w:rPr>
        <w:t>.</w:t>
      </w:r>
    </w:p>
  </w:footnote>
  <w:footnote w:id="9">
    <w:p w14:paraId="051FFBD7" w14:textId="77777777" w:rsidR="002656F2" w:rsidRDefault="002656F2">
      <w:pPr>
        <w:pStyle w:val="FootnoteText"/>
      </w:pPr>
      <w:r w:rsidRPr="004A61DB">
        <w:rPr>
          <w:rStyle w:val="FootnoteReference"/>
          <w:rFonts w:ascii="Arial" w:hAnsi="Arial" w:cs="Arial"/>
          <w:sz w:val="20"/>
          <w:szCs w:val="20"/>
        </w:rPr>
        <w:footnoteRef/>
      </w:r>
      <w:r>
        <w:rPr>
          <w:rFonts w:ascii="Arial" w:hAnsi="Arial" w:cs="Arial"/>
          <w:color w:val="404241"/>
          <w:sz w:val="20"/>
          <w:szCs w:val="20"/>
          <w:u w:color="404241"/>
        </w:rPr>
        <w:t xml:space="preserve"> </w:t>
      </w:r>
      <w:r w:rsidRPr="00C16B72">
        <w:rPr>
          <w:rFonts w:ascii="Arial" w:hAnsi="Arial" w:cs="Arial"/>
          <w:color w:val="404241"/>
          <w:sz w:val="20"/>
          <w:szCs w:val="20"/>
          <w:u w:color="404241"/>
        </w:rPr>
        <w:t xml:space="preserve">Council of </w:t>
      </w:r>
      <w:smartTag w:uri="urn:schemas-microsoft-com:office:smarttags" w:element="place">
        <w:r w:rsidRPr="00C16B72">
          <w:rPr>
            <w:rFonts w:ascii="Arial" w:hAnsi="Arial" w:cs="Arial"/>
            <w:color w:val="404241"/>
            <w:sz w:val="20"/>
            <w:szCs w:val="20"/>
            <w:u w:color="404241"/>
          </w:rPr>
          <w:t>Europe</w:t>
        </w:r>
      </w:smartTag>
      <w:r w:rsidRPr="00C16B72">
        <w:rPr>
          <w:rFonts w:ascii="Arial" w:hAnsi="Arial" w:cs="Arial"/>
          <w:color w:val="404241"/>
          <w:sz w:val="20"/>
          <w:szCs w:val="20"/>
          <w:u w:color="404241"/>
        </w:rPr>
        <w:t xml:space="preserve"> Convention on the Protection of Children against Sexual Exploitation and Sexual Abuse</w:t>
      </w:r>
      <w:r>
        <w:rPr>
          <w:rFonts w:ascii="Arial" w:hAnsi="Arial" w:cs="Arial"/>
          <w:color w:val="404241"/>
          <w:sz w:val="20"/>
          <w:szCs w:val="20"/>
          <w:u w:color="404241"/>
        </w:rPr>
        <w:t>.</w:t>
      </w:r>
      <w:r>
        <w:t xml:space="preserve"> </w:t>
      </w:r>
      <w:hyperlink r:id="rId4" w:history="1">
        <w:r w:rsidRPr="00C16B72">
          <w:rPr>
            <w:rFonts w:ascii="Arial" w:hAnsi="Arial" w:cs="Arial"/>
            <w:color w:val="0000FF"/>
            <w:sz w:val="20"/>
            <w:szCs w:val="20"/>
            <w:u w:val="single"/>
            <w:lang w:val="en-GB"/>
          </w:rPr>
          <w:t>https://rm.coe.int/protection-of-children-against-sexual-exploitation-and-sexual-abuse/1680794e97</w:t>
        </w:r>
      </w:hyperlink>
    </w:p>
  </w:footnote>
  <w:footnote w:id="10">
    <w:p w14:paraId="370D2898" w14:textId="77777777" w:rsidR="007376CC" w:rsidRDefault="002656F2" w:rsidP="005C5390">
      <w:pPr>
        <w:pStyle w:val="FootnoteText"/>
        <w:rPr>
          <w:rFonts w:ascii="Arial" w:hAnsi="Arial" w:cs="Arial"/>
          <w:b/>
          <w:color w:val="404040"/>
          <w:sz w:val="20"/>
          <w:szCs w:val="20"/>
          <w:lang w:eastAsia="en-GB"/>
        </w:rPr>
      </w:pPr>
      <w:r w:rsidRPr="004A61DB">
        <w:rPr>
          <w:rStyle w:val="FootnoteReference"/>
          <w:rFonts w:ascii="Arial" w:hAnsi="Arial" w:cs="Arial"/>
          <w:color w:val="404040"/>
          <w:sz w:val="20"/>
          <w:szCs w:val="20"/>
        </w:rPr>
        <w:footnoteRef/>
      </w:r>
      <w:r w:rsidRPr="00DD36EF">
        <w:rPr>
          <w:color w:val="404040"/>
          <w:sz w:val="20"/>
          <w:szCs w:val="20"/>
        </w:rPr>
        <w:t xml:space="preserve"> </w:t>
      </w:r>
      <w:r w:rsidRPr="005C5390">
        <w:rPr>
          <w:rFonts w:ascii="Arial" w:hAnsi="Arial" w:cs="Arial"/>
          <w:color w:val="404040"/>
          <w:sz w:val="20"/>
          <w:szCs w:val="20"/>
        </w:rPr>
        <w:t xml:space="preserve">Barnahus operates across a number of </w:t>
      </w:r>
      <w:r w:rsidRPr="005C5390">
        <w:rPr>
          <w:rFonts w:ascii="Arial" w:hAnsi="Arial" w:cs="Arial"/>
          <w:color w:val="404040"/>
          <w:sz w:val="20"/>
          <w:szCs w:val="20"/>
          <w:lang w:eastAsia="en-GB"/>
        </w:rPr>
        <w:t xml:space="preserve">Nordic countries (including Sweden, Norway, Denmark and Greenland) and in Lithuania, Estonia, Germany, Hungary, Latvia, Croatia, Finland, the Netherlands and Poland with comparable developments </w:t>
      </w:r>
      <w:r w:rsidR="0087561A">
        <w:rPr>
          <w:rFonts w:ascii="Arial" w:hAnsi="Arial" w:cs="Arial"/>
          <w:color w:val="404040"/>
          <w:sz w:val="20"/>
          <w:szCs w:val="20"/>
          <w:lang w:eastAsia="en-GB"/>
        </w:rPr>
        <w:t xml:space="preserve">in place or </w:t>
      </w:r>
      <w:r w:rsidRPr="005C5390">
        <w:rPr>
          <w:rFonts w:ascii="Arial" w:hAnsi="Arial" w:cs="Arial"/>
          <w:color w:val="404040"/>
          <w:sz w:val="20"/>
          <w:szCs w:val="20"/>
          <w:lang w:eastAsia="en-GB"/>
        </w:rPr>
        <w:t>underway in Cyprus, Estonia, Malta, Bulgaria, Luxembourg, Portugal, Romania and Spain.</w:t>
      </w:r>
      <w:r w:rsidRPr="005C5390">
        <w:rPr>
          <w:rFonts w:ascii="Arial" w:hAnsi="Arial" w:cs="Arial"/>
          <w:b/>
          <w:color w:val="404040"/>
          <w:sz w:val="20"/>
          <w:szCs w:val="20"/>
          <w:lang w:eastAsia="en-GB"/>
        </w:rPr>
        <w:t xml:space="preserve"> </w:t>
      </w:r>
    </w:p>
    <w:p w14:paraId="0EDB1F9F" w14:textId="77777777" w:rsidR="002656F2" w:rsidRDefault="002656F2" w:rsidP="005C5390">
      <w:pPr>
        <w:pStyle w:val="FootnoteText"/>
      </w:pPr>
      <w:r w:rsidRPr="005C5390">
        <w:rPr>
          <w:rFonts w:ascii="Arial" w:hAnsi="Arial" w:cs="Arial"/>
          <w:color w:val="404040"/>
          <w:sz w:val="20"/>
          <w:szCs w:val="20"/>
          <w:lang w:eastAsia="en-GB"/>
        </w:rPr>
        <w:t xml:space="preserve">Please note that references to Barnahus across Europe </w:t>
      </w:r>
      <w:r w:rsidR="007376CC">
        <w:rPr>
          <w:rFonts w:ascii="Arial" w:hAnsi="Arial" w:cs="Arial"/>
          <w:color w:val="404040"/>
          <w:sz w:val="20"/>
          <w:szCs w:val="20"/>
          <w:lang w:eastAsia="en-GB"/>
        </w:rPr>
        <w:t xml:space="preserve">in this paper </w:t>
      </w:r>
      <w:r w:rsidRPr="005C5390">
        <w:rPr>
          <w:rFonts w:ascii="Arial" w:hAnsi="Arial" w:cs="Arial"/>
          <w:color w:val="404040"/>
          <w:sz w:val="20"/>
          <w:szCs w:val="20"/>
          <w:lang w:eastAsia="en-GB"/>
        </w:rPr>
        <w:t xml:space="preserve">are drawn from </w:t>
      </w:r>
      <w:r w:rsidRPr="005C5390">
        <w:rPr>
          <w:rFonts w:ascii="Arial" w:hAnsi="Arial" w:cs="Arial"/>
          <w:bCs/>
          <w:color w:val="404040"/>
          <w:sz w:val="20"/>
          <w:szCs w:val="20"/>
          <w:lang w:eastAsia="en-GB"/>
        </w:rPr>
        <w:t>D</w:t>
      </w:r>
      <w:r w:rsidR="007376CC">
        <w:rPr>
          <w:rFonts w:ascii="Arial" w:hAnsi="Arial" w:cs="Arial"/>
          <w:bCs/>
          <w:color w:val="404040"/>
          <w:sz w:val="20"/>
          <w:szCs w:val="20"/>
          <w:lang w:eastAsia="en-GB"/>
        </w:rPr>
        <w:t>.</w:t>
      </w:r>
      <w:r w:rsidRPr="005C5390">
        <w:rPr>
          <w:rFonts w:ascii="Arial" w:hAnsi="Arial" w:cs="Arial"/>
          <w:bCs/>
          <w:color w:val="404040"/>
          <w:sz w:val="20"/>
          <w:szCs w:val="20"/>
          <w:lang w:eastAsia="en-GB"/>
        </w:rPr>
        <w:t xml:space="preserve"> </w:t>
      </w:r>
      <w:proofErr w:type="spellStart"/>
      <w:r w:rsidRPr="005C5390">
        <w:rPr>
          <w:rFonts w:ascii="Arial" w:hAnsi="Arial" w:cs="Arial"/>
          <w:bCs/>
          <w:color w:val="404040"/>
          <w:sz w:val="20"/>
          <w:szCs w:val="20"/>
          <w:lang w:eastAsia="en-GB"/>
        </w:rPr>
        <w:t>Wenke</w:t>
      </w:r>
      <w:proofErr w:type="spellEnd"/>
      <w:r w:rsidRPr="005C5390">
        <w:rPr>
          <w:rFonts w:ascii="Arial" w:hAnsi="Arial" w:cs="Arial"/>
          <w:color w:val="404040"/>
          <w:sz w:val="20"/>
          <w:szCs w:val="20"/>
        </w:rPr>
        <w:t xml:space="preserve"> (</w:t>
      </w:r>
      <w:r w:rsidRPr="005C5390">
        <w:rPr>
          <w:rFonts w:ascii="Arial" w:hAnsi="Arial" w:cs="Arial"/>
          <w:bCs/>
          <w:color w:val="404040"/>
          <w:sz w:val="20"/>
          <w:szCs w:val="20"/>
          <w:lang w:eastAsia="en-GB"/>
        </w:rPr>
        <w:t>2017) Enabling Child Sensitive Justice, Council of the Baltic Seas.</w:t>
      </w:r>
      <w:r>
        <w:rPr>
          <w:rFonts w:ascii="Arial" w:hAnsi="Arial" w:cs="Arial"/>
          <w:bCs/>
          <w:color w:val="404040"/>
          <w:sz w:val="20"/>
          <w:szCs w:val="20"/>
          <w:lang w:eastAsia="en-GB"/>
        </w:rPr>
        <w:t xml:space="preserve"> </w:t>
      </w:r>
      <w:hyperlink r:id="rId5" w:history="1">
        <w:r w:rsidRPr="007173F1">
          <w:rPr>
            <w:rStyle w:val="Hyperlink"/>
            <w:rFonts w:ascii="Arial" w:hAnsi="Arial" w:cs="Arial"/>
            <w:sz w:val="20"/>
            <w:szCs w:val="20"/>
          </w:rPr>
          <w:t>https://www.childrenatrisk.eu/promise/wp-content/uploads/PROMISE-Enabling-Child-Sensitive-Justice.pdf</w:t>
        </w:r>
      </w:hyperlink>
    </w:p>
  </w:footnote>
  <w:footnote w:id="11">
    <w:p w14:paraId="0758C66B" w14:textId="77777777" w:rsidR="002656F2" w:rsidRDefault="002656F2" w:rsidP="009301B9">
      <w:pPr>
        <w:autoSpaceDE w:val="0"/>
        <w:autoSpaceDN w:val="0"/>
        <w:adjustRightInd w:val="0"/>
      </w:pPr>
      <w:r w:rsidRPr="004A61DB">
        <w:rPr>
          <w:rStyle w:val="FootnoteReference"/>
          <w:rFonts w:ascii="Arial" w:hAnsi="Arial" w:cs="Arial"/>
        </w:rPr>
        <w:footnoteRef/>
      </w:r>
      <w:r>
        <w:rPr>
          <w:rFonts w:ascii="Arial" w:hAnsi="Arial" w:cs="Arial"/>
        </w:rPr>
        <w:t xml:space="preserve"> </w:t>
      </w:r>
      <w:r w:rsidRPr="00CE2F55">
        <w:rPr>
          <w:rFonts w:ascii="Arial" w:hAnsi="Arial" w:cs="Arial"/>
          <w:color w:val="404040"/>
        </w:rPr>
        <w:t xml:space="preserve">Council of Europe (2018) Protection of children against sexual exploitation and abuse: Child friendly, multidisciplinary and interagency response inspired by the Barnahus model </w:t>
      </w:r>
      <w:hyperlink r:id="rId6" w:history="1">
        <w:r w:rsidRPr="00CE2F55">
          <w:rPr>
            <w:rStyle w:val="Hyperlink"/>
            <w:rFonts w:ascii="Arial" w:hAnsi="Arial" w:cs="Arial"/>
            <w:color w:val="404040"/>
          </w:rPr>
          <w:t>https://rm.coe.int/protection-of-children-against-sexual-exploitation-and-abuse-child-fri/168079426a</w:t>
        </w:r>
      </w:hyperlink>
      <w:r w:rsidRPr="00CE2F55">
        <w:rPr>
          <w:rFonts w:ascii="Arial" w:hAnsi="Arial" w:cs="Arial"/>
          <w:color w:val="404040"/>
        </w:rPr>
        <w:t>?</w:t>
      </w:r>
    </w:p>
  </w:footnote>
  <w:footnote w:id="12">
    <w:p w14:paraId="73C0BE6D" w14:textId="77777777" w:rsidR="003E2DF1" w:rsidRPr="00286AB8" w:rsidRDefault="003E2DF1">
      <w:pPr>
        <w:pStyle w:val="FootnoteText"/>
        <w:rPr>
          <w:rFonts w:ascii="Arial" w:hAnsi="Arial" w:cs="Arial"/>
          <w:color w:val="404040" w:themeColor="text1" w:themeTint="BF"/>
          <w:sz w:val="20"/>
          <w:szCs w:val="20"/>
          <w:lang w:val="en-GB"/>
        </w:rPr>
      </w:pPr>
      <w:r w:rsidRPr="00286AB8">
        <w:rPr>
          <w:rStyle w:val="FootnoteReference"/>
          <w:rFonts w:ascii="Arial" w:hAnsi="Arial" w:cs="Arial"/>
          <w:color w:val="404040" w:themeColor="text1" w:themeTint="BF"/>
          <w:sz w:val="20"/>
          <w:szCs w:val="20"/>
        </w:rPr>
        <w:footnoteRef/>
      </w:r>
      <w:r w:rsidRPr="00286AB8">
        <w:rPr>
          <w:rFonts w:ascii="Arial" w:hAnsi="Arial" w:cs="Arial"/>
          <w:color w:val="404040" w:themeColor="text1" w:themeTint="BF"/>
          <w:sz w:val="20"/>
          <w:szCs w:val="20"/>
        </w:rPr>
        <w:t xml:space="preserve"> </w:t>
      </w:r>
      <w:r w:rsidR="00286AB8" w:rsidRPr="00286AB8">
        <w:rPr>
          <w:rFonts w:ascii="Arial" w:hAnsi="Arial" w:cs="Arial"/>
          <w:color w:val="404040" w:themeColor="text1" w:themeTint="BF"/>
          <w:sz w:val="20"/>
          <w:szCs w:val="20"/>
          <w:lang w:val="en-GB"/>
        </w:rPr>
        <w:t xml:space="preserve">NICCY (2018) Advice on the Review of arrangements to deliver justice in serious sexual offence cases. </w:t>
      </w:r>
      <w:hyperlink r:id="rId7" w:history="1">
        <w:r w:rsidR="00286AB8" w:rsidRPr="00286AB8">
          <w:rPr>
            <w:rFonts w:ascii="Arial" w:hAnsi="Arial" w:cs="Arial"/>
            <w:color w:val="404040" w:themeColor="text1" w:themeTint="BF"/>
            <w:sz w:val="20"/>
            <w:szCs w:val="20"/>
            <w:u w:val="single"/>
            <w:lang w:val="en-GB"/>
          </w:rPr>
          <w:t>https://www.niccy.org/publications/2018/september/07/review-of-sexual-offences-cases/</w:t>
        </w:r>
      </w:hyperlink>
    </w:p>
  </w:footnote>
  <w:footnote w:id="13">
    <w:p w14:paraId="44564758" w14:textId="77777777" w:rsidR="002656F2" w:rsidRDefault="002656F2" w:rsidP="00A2581B">
      <w:pPr>
        <w:pStyle w:val="FootnoteText"/>
      </w:pPr>
      <w:r w:rsidRPr="00DD36EF">
        <w:rPr>
          <w:rStyle w:val="FootnoteReference"/>
          <w:rFonts w:ascii="Arial" w:hAnsi="Arial" w:cs="Arial"/>
          <w:color w:val="404040"/>
          <w:sz w:val="20"/>
          <w:szCs w:val="20"/>
        </w:rPr>
        <w:footnoteRef/>
      </w:r>
      <w:r w:rsidRPr="00DD36EF">
        <w:rPr>
          <w:rFonts w:ascii="Arial" w:hAnsi="Arial" w:cs="Arial"/>
          <w:color w:val="404040"/>
          <w:sz w:val="20"/>
          <w:szCs w:val="20"/>
        </w:rPr>
        <w:t xml:space="preserve"> Further information </w:t>
      </w:r>
      <w:r w:rsidR="007376CC">
        <w:rPr>
          <w:rFonts w:ascii="Arial" w:hAnsi="Arial" w:cs="Arial"/>
          <w:color w:val="404040"/>
          <w:sz w:val="20"/>
          <w:szCs w:val="20"/>
        </w:rPr>
        <w:t xml:space="preserve">is </w:t>
      </w:r>
      <w:r w:rsidRPr="00DD36EF">
        <w:rPr>
          <w:rFonts w:ascii="Arial" w:hAnsi="Arial" w:cs="Arial"/>
          <w:color w:val="404040"/>
          <w:sz w:val="20"/>
          <w:szCs w:val="20"/>
        </w:rPr>
        <w:t xml:space="preserve">available from </w:t>
      </w:r>
      <w:proofErr w:type="spellStart"/>
      <w:r w:rsidRPr="00DD36EF">
        <w:rPr>
          <w:rFonts w:ascii="Arial" w:hAnsi="Arial" w:cs="Arial"/>
          <w:color w:val="404040"/>
          <w:sz w:val="20"/>
          <w:szCs w:val="20"/>
        </w:rPr>
        <w:t>Barnaverndarstofa</w:t>
      </w:r>
      <w:proofErr w:type="spellEnd"/>
      <w:r w:rsidRPr="00DD36EF">
        <w:rPr>
          <w:rFonts w:ascii="Arial" w:hAnsi="Arial" w:cs="Arial"/>
          <w:color w:val="404040"/>
          <w:sz w:val="20"/>
          <w:szCs w:val="20"/>
        </w:rPr>
        <w:t>, t</w:t>
      </w:r>
      <w:r>
        <w:rPr>
          <w:rFonts w:ascii="Arial" w:hAnsi="Arial" w:cs="Arial"/>
          <w:color w:val="404040"/>
          <w:sz w:val="20"/>
          <w:szCs w:val="20"/>
        </w:rPr>
        <w:t>he Government Agency for Child P</w:t>
      </w:r>
      <w:r w:rsidRPr="00DD36EF">
        <w:rPr>
          <w:rFonts w:ascii="Arial" w:hAnsi="Arial" w:cs="Arial"/>
          <w:color w:val="404040"/>
          <w:sz w:val="20"/>
          <w:szCs w:val="20"/>
        </w:rPr>
        <w:t>rotection in Iceland</w:t>
      </w:r>
      <w:r w:rsidR="007376CC">
        <w:rPr>
          <w:rFonts w:ascii="Arial" w:hAnsi="Arial" w:cs="Arial"/>
          <w:color w:val="404040"/>
          <w:sz w:val="20"/>
          <w:szCs w:val="20"/>
        </w:rPr>
        <w:t xml:space="preserve">. </w:t>
      </w:r>
      <w:r w:rsidRPr="00DD36EF">
        <w:rPr>
          <w:rFonts w:ascii="Arial" w:hAnsi="Arial" w:cs="Arial"/>
          <w:color w:val="404040"/>
          <w:sz w:val="20"/>
          <w:szCs w:val="20"/>
        </w:rPr>
        <w:t>http://www.bvs.is/english</w:t>
      </w:r>
    </w:p>
  </w:footnote>
  <w:footnote w:id="14">
    <w:p w14:paraId="3CFBDC9A" w14:textId="77777777" w:rsidR="002656F2" w:rsidRDefault="002656F2" w:rsidP="00921739">
      <w:pPr>
        <w:autoSpaceDE w:val="0"/>
        <w:autoSpaceDN w:val="0"/>
        <w:adjustRightInd w:val="0"/>
      </w:pPr>
      <w:r w:rsidRPr="004A61DB">
        <w:rPr>
          <w:rStyle w:val="FootnoteReference"/>
          <w:rFonts w:ascii="Arial" w:hAnsi="Arial" w:cs="Arial"/>
          <w:color w:val="404040"/>
        </w:rPr>
        <w:footnoteRef/>
      </w:r>
      <w:r w:rsidRPr="00DD36EF">
        <w:rPr>
          <w:rFonts w:ascii="Arial" w:hAnsi="Arial" w:cs="Arial"/>
          <w:color w:val="404040"/>
        </w:rPr>
        <w:t xml:space="preserve"> </w:t>
      </w:r>
      <w:proofErr w:type="spellStart"/>
      <w:r w:rsidRPr="00DD36EF">
        <w:rPr>
          <w:rFonts w:ascii="Arial" w:hAnsi="Arial" w:cs="Arial"/>
          <w:bCs/>
          <w:color w:val="404040"/>
          <w:lang w:eastAsia="en-GB"/>
        </w:rPr>
        <w:t>Wenke</w:t>
      </w:r>
      <w:proofErr w:type="spellEnd"/>
      <w:r w:rsidRPr="00DD36EF">
        <w:rPr>
          <w:rFonts w:ascii="Arial" w:hAnsi="Arial" w:cs="Arial"/>
          <w:color w:val="404040"/>
        </w:rPr>
        <w:t xml:space="preserve"> </w:t>
      </w:r>
      <w:r>
        <w:rPr>
          <w:rFonts w:ascii="Arial" w:hAnsi="Arial" w:cs="Arial"/>
          <w:color w:val="404040"/>
        </w:rPr>
        <w:t xml:space="preserve">D. </w:t>
      </w:r>
      <w:r w:rsidRPr="00DD36EF">
        <w:rPr>
          <w:rFonts w:ascii="Arial" w:hAnsi="Arial" w:cs="Arial"/>
          <w:color w:val="404040"/>
        </w:rPr>
        <w:t>(</w:t>
      </w:r>
      <w:r w:rsidRPr="00DD36EF">
        <w:rPr>
          <w:rFonts w:ascii="Arial" w:hAnsi="Arial" w:cs="Arial"/>
          <w:bCs/>
          <w:color w:val="404040"/>
          <w:lang w:eastAsia="en-GB"/>
        </w:rPr>
        <w:t>2017) Enabling Child Sensitive Justice</w:t>
      </w:r>
      <w:r w:rsidR="00EE07CA">
        <w:rPr>
          <w:rFonts w:ascii="Arial" w:hAnsi="Arial" w:cs="Arial"/>
          <w:bCs/>
          <w:color w:val="404040"/>
          <w:lang w:eastAsia="en-GB"/>
        </w:rPr>
        <w:t>: The Success Story of the Barnahus Model and its Expansion in Europe.</w:t>
      </w:r>
      <w:r>
        <w:rPr>
          <w:rFonts w:ascii="Arial" w:hAnsi="Arial" w:cs="Arial"/>
          <w:bCs/>
          <w:color w:val="404040"/>
          <w:lang w:eastAsia="en-GB"/>
        </w:rPr>
        <w:t xml:space="preserve"> </w:t>
      </w:r>
      <w:r w:rsidRPr="00DD36EF">
        <w:rPr>
          <w:rFonts w:ascii="Arial" w:hAnsi="Arial" w:cs="Arial"/>
          <w:bCs/>
          <w:color w:val="404040"/>
          <w:lang w:eastAsia="en-GB"/>
        </w:rPr>
        <w:t>Council of the Baltic Seas</w:t>
      </w:r>
    </w:p>
  </w:footnote>
  <w:footnote w:id="15">
    <w:p w14:paraId="254ACD6C" w14:textId="77777777" w:rsidR="002656F2" w:rsidRDefault="002656F2" w:rsidP="006F5BE2">
      <w:pPr>
        <w:pStyle w:val="FootnoteText"/>
      </w:pPr>
      <w:r w:rsidRPr="00921739">
        <w:rPr>
          <w:rStyle w:val="FootnoteReference"/>
          <w:rFonts w:ascii="Arial" w:hAnsi="Arial" w:cs="Arial"/>
          <w:color w:val="404040"/>
          <w:sz w:val="20"/>
          <w:szCs w:val="20"/>
        </w:rPr>
        <w:footnoteRef/>
      </w:r>
      <w:r w:rsidRPr="00921739">
        <w:rPr>
          <w:rFonts w:ascii="Arial" w:hAnsi="Arial" w:cs="Arial"/>
          <w:color w:val="404040"/>
          <w:sz w:val="20"/>
          <w:szCs w:val="20"/>
        </w:rPr>
        <w:t xml:space="preserve"> O’Donnell R. (2020) At the Crossroads: Exploring changes to criminal justice proceedings when they intersect with child protection responsibilities in cases involving child victims of violence. Stockholm: Council of the Baltic Seas.</w:t>
      </w:r>
    </w:p>
  </w:footnote>
  <w:footnote w:id="16">
    <w:p w14:paraId="41B77B08" w14:textId="77777777" w:rsidR="002656F2" w:rsidRDefault="002656F2">
      <w:pPr>
        <w:pStyle w:val="FootnoteText"/>
      </w:pPr>
      <w:r w:rsidRPr="003B51DD">
        <w:rPr>
          <w:rStyle w:val="FootnoteReference"/>
          <w:rFonts w:ascii="Arial" w:hAnsi="Arial" w:cs="Arial"/>
          <w:sz w:val="20"/>
          <w:szCs w:val="20"/>
        </w:rPr>
        <w:footnoteRef/>
      </w:r>
      <w:r w:rsidRPr="003B51DD">
        <w:rPr>
          <w:rFonts w:ascii="Arial" w:hAnsi="Arial" w:cs="Arial"/>
          <w:sz w:val="20"/>
          <w:szCs w:val="20"/>
        </w:rPr>
        <w:t xml:space="preserve"> </w:t>
      </w:r>
      <w:proofErr w:type="spellStart"/>
      <w:r w:rsidRPr="003B51DD">
        <w:rPr>
          <w:rFonts w:ascii="Arial" w:hAnsi="Arial" w:cs="Arial"/>
          <w:bCs/>
          <w:color w:val="404040"/>
          <w:sz w:val="20"/>
          <w:szCs w:val="20"/>
          <w:lang w:eastAsia="en-GB"/>
        </w:rPr>
        <w:t>Wenke</w:t>
      </w:r>
      <w:proofErr w:type="spellEnd"/>
      <w:r>
        <w:rPr>
          <w:rFonts w:ascii="Arial" w:hAnsi="Arial" w:cs="Arial"/>
          <w:bCs/>
          <w:color w:val="404040"/>
          <w:sz w:val="20"/>
          <w:szCs w:val="20"/>
          <w:lang w:eastAsia="en-GB"/>
        </w:rPr>
        <w:t xml:space="preserve"> D.</w:t>
      </w:r>
      <w:r w:rsidRPr="003B51DD">
        <w:rPr>
          <w:rFonts w:ascii="Arial" w:hAnsi="Arial" w:cs="Arial"/>
          <w:color w:val="404040"/>
          <w:sz w:val="20"/>
          <w:szCs w:val="20"/>
        </w:rPr>
        <w:t xml:space="preserve"> (</w:t>
      </w:r>
      <w:r w:rsidRPr="003B51DD">
        <w:rPr>
          <w:rFonts w:ascii="Arial" w:hAnsi="Arial" w:cs="Arial"/>
          <w:bCs/>
          <w:color w:val="404040"/>
          <w:sz w:val="20"/>
          <w:szCs w:val="20"/>
          <w:lang w:eastAsia="en-GB"/>
        </w:rPr>
        <w:t>2017) Enabling Child Sensitive Justice</w:t>
      </w:r>
      <w:r w:rsidR="00D01432">
        <w:rPr>
          <w:rFonts w:ascii="Arial" w:hAnsi="Arial" w:cs="Arial"/>
          <w:bCs/>
          <w:color w:val="404040"/>
          <w:sz w:val="20"/>
          <w:szCs w:val="20"/>
          <w:lang w:eastAsia="en-GB"/>
        </w:rPr>
        <w:t xml:space="preserve">: </w:t>
      </w:r>
      <w:r w:rsidR="00D01432" w:rsidRPr="00D01432">
        <w:rPr>
          <w:rFonts w:ascii="Arial" w:hAnsi="Arial" w:cs="Arial"/>
          <w:bCs/>
          <w:color w:val="404040"/>
          <w:sz w:val="20"/>
          <w:szCs w:val="20"/>
          <w:lang w:eastAsia="en-GB"/>
        </w:rPr>
        <w:t>The Success Story of the Barnahus Model and its Expansion in Europe</w:t>
      </w:r>
      <w:r w:rsidRPr="00D01432">
        <w:rPr>
          <w:rFonts w:ascii="Arial" w:hAnsi="Arial" w:cs="Arial"/>
          <w:bCs/>
          <w:color w:val="404040"/>
          <w:sz w:val="20"/>
          <w:szCs w:val="20"/>
          <w:lang w:eastAsia="en-GB"/>
        </w:rPr>
        <w:t>.</w:t>
      </w:r>
      <w:r w:rsidRPr="003B51DD">
        <w:rPr>
          <w:rFonts w:ascii="Arial" w:hAnsi="Arial" w:cs="Arial"/>
          <w:bCs/>
          <w:color w:val="404040"/>
          <w:sz w:val="20"/>
          <w:szCs w:val="20"/>
          <w:lang w:eastAsia="en-GB"/>
        </w:rPr>
        <w:t xml:space="preserve"> Council of the Baltic Seas</w:t>
      </w:r>
      <w:r>
        <w:rPr>
          <w:rFonts w:ascii="Arial" w:hAnsi="Arial" w:cs="Arial"/>
          <w:bCs/>
          <w:color w:val="404040"/>
          <w:sz w:val="20"/>
          <w:szCs w:val="20"/>
          <w:lang w:eastAsia="en-GB"/>
        </w:rPr>
        <w:t>.</w:t>
      </w:r>
    </w:p>
  </w:footnote>
  <w:footnote w:id="17">
    <w:p w14:paraId="36F7B0BB" w14:textId="77777777" w:rsidR="00AB0246" w:rsidRPr="00AB0246" w:rsidRDefault="00AB0246" w:rsidP="00AB0246">
      <w:pPr>
        <w:pStyle w:val="FootnoteText"/>
        <w:rPr>
          <w:color w:val="404040" w:themeColor="text1" w:themeTint="BF"/>
        </w:rPr>
      </w:pPr>
      <w:r w:rsidRPr="004A61DB">
        <w:rPr>
          <w:rStyle w:val="FootnoteReference"/>
          <w:rFonts w:ascii="Arial" w:hAnsi="Arial" w:cs="Arial"/>
          <w:color w:val="404040" w:themeColor="text1" w:themeTint="BF"/>
          <w:sz w:val="20"/>
          <w:szCs w:val="20"/>
        </w:rPr>
        <w:footnoteRef/>
      </w:r>
      <w:r w:rsidRPr="00AB0246">
        <w:rPr>
          <w:color w:val="404040" w:themeColor="text1" w:themeTint="BF"/>
        </w:rPr>
        <w:t xml:space="preserve"> </w:t>
      </w:r>
      <w:r w:rsidRPr="00AB0246">
        <w:rPr>
          <w:rFonts w:ascii="Arial" w:hAnsi="Arial" w:cs="Arial"/>
          <w:color w:val="404040" w:themeColor="text1" w:themeTint="BF"/>
          <w:sz w:val="20"/>
          <w:szCs w:val="20"/>
        </w:rPr>
        <w:t>O’Donnell R. (2020) At the Crossroads: Exploring changes to criminal justice proceedings when they intersect with child protection responsibilities in cases involving child victims of violence. Stockholm: Council of the Baltic Seas.</w:t>
      </w:r>
    </w:p>
    <w:p w14:paraId="5743D312" w14:textId="77777777" w:rsidR="00AB0246" w:rsidRPr="00AB0246" w:rsidRDefault="00AB0246">
      <w:pPr>
        <w:pStyle w:val="FootnoteText"/>
        <w:rPr>
          <w:lang w:val="en-GB"/>
        </w:rPr>
      </w:pPr>
    </w:p>
  </w:footnote>
  <w:footnote w:id="18">
    <w:p w14:paraId="60052AE9" w14:textId="77777777" w:rsidR="002656F2" w:rsidRDefault="002656F2" w:rsidP="000B4C51">
      <w:pPr>
        <w:pStyle w:val="FootnoteText"/>
      </w:pPr>
      <w:r w:rsidRPr="0001153C">
        <w:rPr>
          <w:rStyle w:val="FootnoteReference"/>
          <w:rFonts w:ascii="Arial" w:hAnsi="Arial" w:cs="Arial"/>
          <w:sz w:val="20"/>
          <w:szCs w:val="20"/>
        </w:rPr>
        <w:footnoteRef/>
      </w:r>
      <w:r w:rsidRPr="0001153C">
        <w:rPr>
          <w:rFonts w:ascii="Arial" w:hAnsi="Arial" w:cs="Arial"/>
          <w:sz w:val="20"/>
          <w:szCs w:val="20"/>
        </w:rPr>
        <w:t xml:space="preserve"> </w:t>
      </w:r>
      <w:r w:rsidRPr="00DD36EF">
        <w:rPr>
          <w:rFonts w:ascii="Arial" w:hAnsi="Arial" w:cs="Arial"/>
          <w:color w:val="404040"/>
          <w:sz w:val="20"/>
          <w:szCs w:val="20"/>
          <w:lang w:val="en-GB"/>
        </w:rPr>
        <w:t>Cited in Children’s Commissioner for England (2016) Barnahus: Improving the response to child sexual abuse in England. Available at:</w:t>
      </w:r>
      <w:r w:rsidRPr="00DD36EF">
        <w:rPr>
          <w:rFonts w:ascii="Arial" w:hAnsi="Arial" w:cs="Arial"/>
          <w:color w:val="404040"/>
          <w:sz w:val="20"/>
          <w:szCs w:val="20"/>
        </w:rPr>
        <w:t xml:space="preserve"> </w:t>
      </w:r>
      <w:r w:rsidRPr="00DD36EF">
        <w:rPr>
          <w:rFonts w:ascii="Arial" w:hAnsi="Arial" w:cs="Arial"/>
          <w:color w:val="404040"/>
          <w:sz w:val="20"/>
          <w:szCs w:val="20"/>
          <w:lang w:val="en-GB"/>
        </w:rPr>
        <w:t>https://www.childrenscommissioner.gov.uk/publication/barnahus-improving-the-response-to-child-sexual-abuse-in-england/</w:t>
      </w:r>
    </w:p>
  </w:footnote>
  <w:footnote w:id="19">
    <w:p w14:paraId="414C1086" w14:textId="77777777" w:rsidR="002656F2" w:rsidRDefault="002656F2">
      <w:pPr>
        <w:pStyle w:val="FootnoteText"/>
      </w:pPr>
      <w:r w:rsidRPr="004A61DB">
        <w:rPr>
          <w:rStyle w:val="FootnoteReference"/>
          <w:rFonts w:ascii="Arial" w:hAnsi="Arial" w:cs="Arial"/>
          <w:color w:val="404040" w:themeColor="text1" w:themeTint="BF"/>
          <w:sz w:val="20"/>
          <w:szCs w:val="20"/>
        </w:rPr>
        <w:footnoteRef/>
      </w:r>
      <w:r w:rsidRPr="004A61DB">
        <w:rPr>
          <w:rFonts w:ascii="Arial" w:hAnsi="Arial" w:cs="Arial"/>
          <w:color w:val="404040" w:themeColor="text1" w:themeTint="BF"/>
          <w:sz w:val="20"/>
          <w:szCs w:val="20"/>
        </w:rPr>
        <w:t xml:space="preserve"> </w:t>
      </w:r>
      <w:proofErr w:type="spellStart"/>
      <w:r w:rsidRPr="003B51DD">
        <w:rPr>
          <w:rFonts w:ascii="Arial" w:hAnsi="Arial" w:cs="Arial"/>
          <w:bCs/>
          <w:color w:val="404040"/>
          <w:sz w:val="20"/>
          <w:szCs w:val="20"/>
          <w:lang w:eastAsia="en-GB"/>
        </w:rPr>
        <w:t>Wenke</w:t>
      </w:r>
      <w:proofErr w:type="spellEnd"/>
      <w:r w:rsidRPr="003B51DD">
        <w:rPr>
          <w:rFonts w:ascii="Arial" w:hAnsi="Arial" w:cs="Arial"/>
          <w:color w:val="404040"/>
          <w:sz w:val="20"/>
          <w:szCs w:val="20"/>
        </w:rPr>
        <w:t xml:space="preserve"> </w:t>
      </w:r>
      <w:r>
        <w:rPr>
          <w:rFonts w:ascii="Arial" w:hAnsi="Arial" w:cs="Arial"/>
          <w:color w:val="404040"/>
          <w:sz w:val="20"/>
          <w:szCs w:val="20"/>
        </w:rPr>
        <w:t xml:space="preserve">D. </w:t>
      </w:r>
      <w:r w:rsidRPr="003B51DD">
        <w:rPr>
          <w:rFonts w:ascii="Arial" w:hAnsi="Arial" w:cs="Arial"/>
          <w:color w:val="404040"/>
          <w:sz w:val="20"/>
          <w:szCs w:val="20"/>
        </w:rPr>
        <w:t>(</w:t>
      </w:r>
      <w:r w:rsidRPr="003B51DD">
        <w:rPr>
          <w:rFonts w:ascii="Arial" w:hAnsi="Arial" w:cs="Arial"/>
          <w:bCs/>
          <w:color w:val="404040"/>
          <w:sz w:val="20"/>
          <w:szCs w:val="20"/>
          <w:lang w:eastAsia="en-GB"/>
        </w:rPr>
        <w:t>2017) Enabling Child Sensitive Justice</w:t>
      </w:r>
      <w:r w:rsidR="00D01432">
        <w:rPr>
          <w:rFonts w:ascii="Arial" w:hAnsi="Arial" w:cs="Arial"/>
          <w:bCs/>
          <w:color w:val="404040"/>
          <w:sz w:val="20"/>
          <w:szCs w:val="20"/>
          <w:lang w:eastAsia="en-GB"/>
        </w:rPr>
        <w:t xml:space="preserve">: </w:t>
      </w:r>
      <w:r w:rsidR="00D01432" w:rsidRPr="00D01432">
        <w:rPr>
          <w:rFonts w:ascii="Arial" w:hAnsi="Arial" w:cs="Arial"/>
          <w:bCs/>
          <w:color w:val="404040"/>
          <w:sz w:val="20"/>
          <w:szCs w:val="20"/>
          <w:lang w:eastAsia="en-GB"/>
        </w:rPr>
        <w:t>The Success Story of the Barnahus Model and its Expansion in Europe</w:t>
      </w:r>
      <w:r w:rsidRPr="003B51DD">
        <w:rPr>
          <w:rFonts w:ascii="Arial" w:hAnsi="Arial" w:cs="Arial"/>
          <w:bCs/>
          <w:color w:val="404040"/>
          <w:sz w:val="20"/>
          <w:szCs w:val="20"/>
          <w:lang w:eastAsia="en-GB"/>
        </w:rPr>
        <w:t>. Council of the Baltic Seas</w:t>
      </w:r>
      <w:r>
        <w:rPr>
          <w:rFonts w:ascii="Arial" w:hAnsi="Arial" w:cs="Arial"/>
          <w:bCs/>
          <w:color w:val="404040"/>
          <w:sz w:val="20"/>
          <w:szCs w:val="20"/>
          <w:lang w:eastAsia="en-GB"/>
        </w:rPr>
        <w:t>.</w:t>
      </w:r>
      <w:r w:rsidR="007376CC" w:rsidRPr="007376CC">
        <w:rPr>
          <w:rFonts w:ascii="Arial" w:hAnsi="Arial" w:cs="Arial"/>
          <w:bCs/>
          <w:color w:val="404040"/>
          <w:sz w:val="20"/>
          <w:szCs w:val="20"/>
          <w:lang w:eastAsia="en-GB"/>
        </w:rPr>
        <w:t xml:space="preserve"> </w:t>
      </w:r>
    </w:p>
  </w:footnote>
  <w:footnote w:id="20">
    <w:p w14:paraId="1E22C364" w14:textId="77777777" w:rsidR="002656F2" w:rsidRDefault="002656F2" w:rsidP="001904DD">
      <w:pPr>
        <w:pStyle w:val="FootnoteText"/>
        <w:rPr>
          <w:rFonts w:ascii="Arial" w:hAnsi="Arial" w:cs="Arial"/>
          <w:color w:val="404040"/>
          <w:sz w:val="20"/>
          <w:szCs w:val="20"/>
          <w:u w:color="FF0000"/>
        </w:rPr>
      </w:pPr>
      <w:r w:rsidRPr="00DD36EF">
        <w:rPr>
          <w:rStyle w:val="FootnoteReference"/>
          <w:rFonts w:ascii="Arial" w:hAnsi="Arial" w:cs="Arial"/>
          <w:color w:val="404040"/>
          <w:sz w:val="20"/>
          <w:szCs w:val="20"/>
        </w:rPr>
        <w:footnoteRef/>
      </w:r>
      <w:r w:rsidRPr="00DD36EF">
        <w:rPr>
          <w:rFonts w:ascii="Arial" w:hAnsi="Arial" w:cs="Arial"/>
          <w:color w:val="404040"/>
          <w:sz w:val="20"/>
          <w:szCs w:val="20"/>
        </w:rPr>
        <w:t xml:space="preserve"> </w:t>
      </w:r>
      <w:proofErr w:type="spellStart"/>
      <w:r w:rsidRPr="00DD36EF">
        <w:rPr>
          <w:rFonts w:ascii="Arial" w:hAnsi="Arial" w:cs="Arial"/>
          <w:color w:val="404040"/>
          <w:sz w:val="20"/>
          <w:szCs w:val="20"/>
        </w:rPr>
        <w:t>Haldorssan</w:t>
      </w:r>
      <w:proofErr w:type="spellEnd"/>
      <w:r w:rsidRPr="00DD36EF">
        <w:rPr>
          <w:rFonts w:ascii="Arial" w:hAnsi="Arial" w:cs="Arial"/>
          <w:color w:val="404040"/>
          <w:sz w:val="20"/>
          <w:szCs w:val="20"/>
        </w:rPr>
        <w:t xml:space="preserve"> O. L. (2017) European Barnahus Quality Standards – Guidance for Multidisciplinary and Interagency Response to Child Victims and Witnesse</w:t>
      </w:r>
      <w:r>
        <w:rPr>
          <w:rFonts w:ascii="Arial" w:hAnsi="Arial" w:cs="Arial"/>
          <w:color w:val="404040"/>
          <w:sz w:val="20"/>
          <w:szCs w:val="20"/>
        </w:rPr>
        <w:t>s of Violence. Council</w:t>
      </w:r>
      <w:r w:rsidRPr="00DD36EF">
        <w:rPr>
          <w:rFonts w:ascii="Arial" w:hAnsi="Arial" w:cs="Arial"/>
          <w:color w:val="404040"/>
          <w:sz w:val="20"/>
          <w:szCs w:val="20"/>
        </w:rPr>
        <w:t xml:space="preserve"> of the Baltic Sea States Secretariat and Child Circle</w:t>
      </w:r>
      <w:r w:rsidRPr="00511814">
        <w:rPr>
          <w:rFonts w:ascii="Arial" w:hAnsi="Arial" w:cs="Arial"/>
          <w:color w:val="404040"/>
          <w:sz w:val="20"/>
          <w:szCs w:val="20"/>
        </w:rPr>
        <w:t>.</w:t>
      </w:r>
      <w:r w:rsidRPr="00511814">
        <w:rPr>
          <w:rFonts w:ascii="Arial" w:hAnsi="Arial" w:cs="Arial"/>
          <w:color w:val="404040"/>
          <w:sz w:val="20"/>
          <w:szCs w:val="20"/>
          <w:u w:color="FF0000"/>
        </w:rPr>
        <w:t xml:space="preserve"> </w:t>
      </w:r>
    </w:p>
    <w:p w14:paraId="36AE9D95" w14:textId="77777777" w:rsidR="002656F2" w:rsidRDefault="002656F2" w:rsidP="001904DD">
      <w:pPr>
        <w:pStyle w:val="FootnoteText"/>
      </w:pPr>
      <w:r>
        <w:rPr>
          <w:rFonts w:ascii="Arial" w:hAnsi="Arial" w:cs="Arial"/>
          <w:color w:val="404040"/>
          <w:sz w:val="20"/>
          <w:szCs w:val="20"/>
          <w:u w:color="FF0000"/>
        </w:rPr>
        <w:t xml:space="preserve">O’Donnell R. </w:t>
      </w:r>
      <w:r w:rsidRPr="00C018F0">
        <w:rPr>
          <w:rFonts w:ascii="Arial" w:hAnsi="Arial" w:cs="Arial"/>
          <w:color w:val="404040"/>
          <w:sz w:val="20"/>
          <w:szCs w:val="20"/>
          <w:u w:color="FF0000"/>
        </w:rPr>
        <w:t>(2017)</w:t>
      </w:r>
      <w:r>
        <w:rPr>
          <w:rFonts w:ascii="Arial" w:hAnsi="Arial" w:cs="Arial"/>
          <w:color w:val="404040"/>
          <w:sz w:val="20"/>
          <w:szCs w:val="20"/>
          <w:u w:color="FF0000"/>
        </w:rPr>
        <w:t xml:space="preserve"> </w:t>
      </w:r>
      <w:r w:rsidRPr="00511814">
        <w:rPr>
          <w:rFonts w:ascii="Arial" w:hAnsi="Arial" w:cs="Arial"/>
          <w:color w:val="404040"/>
          <w:sz w:val="20"/>
          <w:szCs w:val="20"/>
          <w:u w:color="FF0000"/>
        </w:rPr>
        <w:t>Compendium of Law and Guidance: European and international instruments concerning child victims and witness of violence</w:t>
      </w:r>
      <w:r>
        <w:rPr>
          <w:rFonts w:ascii="Arial" w:hAnsi="Arial" w:cs="Arial"/>
          <w:color w:val="404040"/>
          <w:sz w:val="20"/>
          <w:szCs w:val="20"/>
          <w:u w:color="FF0000"/>
        </w:rPr>
        <w:t xml:space="preserve">. </w:t>
      </w:r>
      <w:r w:rsidR="001B06A6">
        <w:rPr>
          <w:rFonts w:ascii="Arial" w:hAnsi="Arial" w:cs="Arial"/>
          <w:color w:val="404040"/>
          <w:sz w:val="20"/>
          <w:szCs w:val="20"/>
          <w:u w:color="FF0000"/>
        </w:rPr>
        <w:t xml:space="preserve">Stockholm: </w:t>
      </w:r>
      <w:r>
        <w:rPr>
          <w:rFonts w:ascii="Arial" w:hAnsi="Arial" w:cs="Arial"/>
          <w:color w:val="404040"/>
          <w:sz w:val="20"/>
          <w:szCs w:val="20"/>
        </w:rPr>
        <w:t>Council</w:t>
      </w:r>
      <w:r w:rsidRPr="00DD36EF">
        <w:rPr>
          <w:rFonts w:ascii="Arial" w:hAnsi="Arial" w:cs="Arial"/>
          <w:color w:val="404040"/>
          <w:sz w:val="20"/>
          <w:szCs w:val="20"/>
        </w:rPr>
        <w:t xml:space="preserve"> of the Baltic Sea States Secretariat and Child Circle</w:t>
      </w:r>
      <w:r w:rsidRPr="00511814">
        <w:rPr>
          <w:rFonts w:ascii="Arial" w:hAnsi="Arial" w:cs="Arial"/>
          <w:color w:val="404040"/>
          <w:sz w:val="20"/>
          <w:szCs w:val="20"/>
        </w:rPr>
        <w:t>.</w:t>
      </w:r>
      <w:r w:rsidRPr="00511814">
        <w:rPr>
          <w:rFonts w:ascii="Arial" w:hAnsi="Arial" w:cs="Arial"/>
          <w:color w:val="404040"/>
          <w:sz w:val="20"/>
          <w:szCs w:val="20"/>
          <w:u w:color="FF0000"/>
        </w:rPr>
        <w:t xml:space="preserve"> </w:t>
      </w:r>
    </w:p>
  </w:footnote>
  <w:footnote w:id="21">
    <w:p w14:paraId="63E03731" w14:textId="77777777" w:rsidR="00716725" w:rsidRDefault="00716725" w:rsidP="00716725">
      <w:pPr>
        <w:pStyle w:val="FootnoteText"/>
      </w:pPr>
      <w:r w:rsidRPr="004A61DB">
        <w:rPr>
          <w:rStyle w:val="FootnoteReference"/>
          <w:rFonts w:ascii="Arial" w:hAnsi="Arial" w:cs="Arial"/>
          <w:sz w:val="20"/>
          <w:szCs w:val="20"/>
        </w:rPr>
        <w:footnoteRef/>
      </w:r>
      <w:r>
        <w:rPr>
          <w:rFonts w:ascii="Arial" w:hAnsi="Arial" w:cs="Arial"/>
          <w:bCs/>
          <w:color w:val="404040"/>
          <w:sz w:val="20"/>
          <w:szCs w:val="20"/>
          <w:lang w:eastAsia="en-GB"/>
        </w:rPr>
        <w:t xml:space="preserve"> </w:t>
      </w:r>
      <w:proofErr w:type="spellStart"/>
      <w:r w:rsidRPr="003B51DD">
        <w:rPr>
          <w:rFonts w:ascii="Arial" w:hAnsi="Arial" w:cs="Arial"/>
          <w:bCs/>
          <w:color w:val="404040"/>
          <w:sz w:val="20"/>
          <w:szCs w:val="20"/>
          <w:lang w:eastAsia="en-GB"/>
        </w:rPr>
        <w:t>Wenke</w:t>
      </w:r>
      <w:proofErr w:type="spellEnd"/>
      <w:r w:rsidRPr="003B51DD">
        <w:rPr>
          <w:rFonts w:ascii="Arial" w:hAnsi="Arial" w:cs="Arial"/>
          <w:color w:val="404040"/>
          <w:sz w:val="20"/>
          <w:szCs w:val="20"/>
        </w:rPr>
        <w:t xml:space="preserve"> </w:t>
      </w:r>
      <w:r>
        <w:rPr>
          <w:rFonts w:ascii="Arial" w:hAnsi="Arial" w:cs="Arial"/>
          <w:color w:val="404040"/>
          <w:sz w:val="20"/>
          <w:szCs w:val="20"/>
        </w:rPr>
        <w:t xml:space="preserve">D. </w:t>
      </w:r>
      <w:r w:rsidRPr="003B51DD">
        <w:rPr>
          <w:rFonts w:ascii="Arial" w:hAnsi="Arial" w:cs="Arial"/>
          <w:color w:val="404040"/>
          <w:sz w:val="20"/>
          <w:szCs w:val="20"/>
        </w:rPr>
        <w:t>(</w:t>
      </w:r>
      <w:r w:rsidRPr="003B51DD">
        <w:rPr>
          <w:rFonts w:ascii="Arial" w:hAnsi="Arial" w:cs="Arial"/>
          <w:bCs/>
          <w:color w:val="404040"/>
          <w:sz w:val="20"/>
          <w:szCs w:val="20"/>
          <w:lang w:eastAsia="en-GB"/>
        </w:rPr>
        <w:t>2017) Enabling Child Sensitive Justice</w:t>
      </w:r>
      <w:r w:rsidR="00D01432">
        <w:rPr>
          <w:rFonts w:ascii="Arial" w:hAnsi="Arial" w:cs="Arial"/>
          <w:bCs/>
          <w:color w:val="404040"/>
          <w:sz w:val="20"/>
          <w:szCs w:val="20"/>
          <w:lang w:eastAsia="en-GB"/>
        </w:rPr>
        <w:t xml:space="preserve">: </w:t>
      </w:r>
      <w:r w:rsidR="00D01432" w:rsidRPr="00D01432">
        <w:rPr>
          <w:rFonts w:ascii="Arial" w:hAnsi="Arial" w:cs="Arial"/>
          <w:bCs/>
          <w:color w:val="404040"/>
          <w:sz w:val="20"/>
          <w:szCs w:val="20"/>
          <w:lang w:eastAsia="en-GB"/>
        </w:rPr>
        <w:t>The Success Story of the Barnahus Model and its Expansion in Europe</w:t>
      </w:r>
      <w:r w:rsidR="00D01432" w:rsidRPr="003B51DD">
        <w:rPr>
          <w:rFonts w:ascii="Arial" w:hAnsi="Arial" w:cs="Arial"/>
          <w:bCs/>
          <w:color w:val="404040"/>
          <w:sz w:val="20"/>
          <w:szCs w:val="20"/>
          <w:lang w:eastAsia="en-GB"/>
        </w:rPr>
        <w:t>.</w:t>
      </w:r>
      <w:r w:rsidRPr="003B51DD">
        <w:rPr>
          <w:rFonts w:ascii="Arial" w:hAnsi="Arial" w:cs="Arial"/>
          <w:bCs/>
          <w:color w:val="404040"/>
          <w:sz w:val="20"/>
          <w:szCs w:val="20"/>
          <w:lang w:eastAsia="en-GB"/>
        </w:rPr>
        <w:t xml:space="preserve"> Council of the Baltic Seas</w:t>
      </w:r>
      <w:r>
        <w:rPr>
          <w:rFonts w:ascii="Arial" w:hAnsi="Arial" w:cs="Arial"/>
          <w:bCs/>
          <w:color w:val="404040"/>
          <w:sz w:val="20"/>
          <w:szCs w:val="20"/>
          <w:lang w:eastAsia="en-GB"/>
        </w:rPr>
        <w:t>.</w:t>
      </w:r>
      <w:r>
        <w:t xml:space="preserve"> </w:t>
      </w:r>
    </w:p>
  </w:footnote>
  <w:footnote w:id="22">
    <w:p w14:paraId="6EAE55B9" w14:textId="77777777" w:rsidR="00D565A4" w:rsidRDefault="00D565A4" w:rsidP="00D565A4">
      <w:pPr>
        <w:pStyle w:val="FootnoteText"/>
      </w:pPr>
      <w:r w:rsidRPr="00C25D27">
        <w:rPr>
          <w:rStyle w:val="FootnoteReference"/>
          <w:rFonts w:ascii="Arial" w:hAnsi="Arial" w:cs="Arial"/>
          <w:color w:val="404040"/>
          <w:sz w:val="20"/>
          <w:szCs w:val="20"/>
        </w:rPr>
        <w:footnoteRef/>
      </w:r>
      <w:r w:rsidRPr="00C25D27">
        <w:rPr>
          <w:rFonts w:ascii="Arial" w:hAnsi="Arial" w:cs="Arial"/>
          <w:color w:val="404040"/>
          <w:sz w:val="20"/>
          <w:szCs w:val="20"/>
        </w:rPr>
        <w:t xml:space="preserve"> </w:t>
      </w:r>
      <w:proofErr w:type="spellStart"/>
      <w:r w:rsidRPr="00C25D27">
        <w:rPr>
          <w:rFonts w:ascii="Arial" w:hAnsi="Arial" w:cs="Arial"/>
          <w:color w:val="404040"/>
          <w:sz w:val="20"/>
          <w:szCs w:val="20"/>
        </w:rPr>
        <w:t>Harewood</w:t>
      </w:r>
      <w:proofErr w:type="spellEnd"/>
      <w:r w:rsidRPr="00C25D27">
        <w:rPr>
          <w:rFonts w:ascii="Arial" w:hAnsi="Arial" w:cs="Arial"/>
          <w:color w:val="404040"/>
          <w:sz w:val="20"/>
          <w:szCs w:val="20"/>
        </w:rPr>
        <w:t xml:space="preserve"> E. (2019) </w:t>
      </w:r>
      <w:r w:rsidRPr="00C25D27">
        <w:rPr>
          <w:rFonts w:ascii="Arial" w:hAnsi="Arial" w:cs="Arial"/>
          <w:color w:val="404040"/>
          <w:sz w:val="20"/>
          <w:szCs w:val="20"/>
          <w:lang w:val="en-GB"/>
        </w:rPr>
        <w:t xml:space="preserve">The Lighthouse Annual Report 2018-19. </w:t>
      </w:r>
      <w:r w:rsidRPr="00175F5F">
        <w:rPr>
          <w:rFonts w:ascii="Arial" w:hAnsi="Arial" w:cs="Arial"/>
          <w:color w:val="404040"/>
          <w:sz w:val="20"/>
          <w:szCs w:val="20"/>
          <w:lang w:val="en-GB"/>
        </w:rPr>
        <w:t>https://www.thelighthouse-london.org.uk/wp-content/uploads/2020/01/Lighthouse-Annual-Report-2019-web-version.pdf</w:t>
      </w:r>
    </w:p>
  </w:footnote>
  <w:footnote w:id="23">
    <w:p w14:paraId="6F500B43" w14:textId="77777777" w:rsidR="00F93A2D" w:rsidRPr="00F52B80" w:rsidRDefault="00F93A2D">
      <w:pPr>
        <w:pStyle w:val="FootnoteText"/>
        <w:rPr>
          <w:rFonts w:ascii="Arial" w:hAnsi="Arial" w:cs="Arial"/>
          <w:color w:val="404040" w:themeColor="text1" w:themeTint="BF"/>
          <w:sz w:val="20"/>
          <w:szCs w:val="20"/>
          <w:lang w:val="en-GB"/>
        </w:rPr>
      </w:pPr>
      <w:r w:rsidRPr="004A61DB">
        <w:rPr>
          <w:rStyle w:val="FootnoteReference"/>
          <w:rFonts w:ascii="Arial" w:hAnsi="Arial" w:cs="Arial"/>
          <w:sz w:val="20"/>
          <w:szCs w:val="20"/>
        </w:rPr>
        <w:footnoteRef/>
      </w:r>
      <w:r>
        <w:t xml:space="preserve"> </w:t>
      </w:r>
      <w:r w:rsidR="00F52B80" w:rsidRPr="00F52B80">
        <w:rPr>
          <w:rFonts w:ascii="Arial" w:hAnsi="Arial" w:cs="Arial"/>
          <w:color w:val="404040" w:themeColor="text1" w:themeTint="BF"/>
          <w:sz w:val="20"/>
          <w:szCs w:val="20"/>
        </w:rPr>
        <w:t xml:space="preserve">This includes activity undertaken by the Gillen Review Implementation </w:t>
      </w:r>
      <w:proofErr w:type="spellStart"/>
      <w:r w:rsidR="00F52B80" w:rsidRPr="00F52B80">
        <w:rPr>
          <w:rFonts w:ascii="Arial" w:hAnsi="Arial" w:cs="Arial"/>
          <w:color w:val="404040" w:themeColor="text1" w:themeTint="BF"/>
          <w:sz w:val="20"/>
          <w:szCs w:val="20"/>
        </w:rPr>
        <w:t>programme</w:t>
      </w:r>
      <w:proofErr w:type="spellEnd"/>
      <w:r w:rsidR="00F52B80" w:rsidRPr="00F52B80">
        <w:rPr>
          <w:rFonts w:ascii="Arial" w:hAnsi="Arial" w:cs="Arial"/>
          <w:color w:val="404040" w:themeColor="text1" w:themeTint="BF"/>
          <w:sz w:val="20"/>
          <w:szCs w:val="20"/>
        </w:rPr>
        <w:t>, the pilot to expedite serious sexual offence cases involving witnesses under 13 years in Belfast</w:t>
      </w:r>
      <w:r w:rsidR="003202CF">
        <w:rPr>
          <w:rFonts w:ascii="Arial" w:hAnsi="Arial" w:cs="Arial"/>
          <w:color w:val="404040" w:themeColor="text1" w:themeTint="BF"/>
          <w:sz w:val="20"/>
          <w:szCs w:val="20"/>
        </w:rPr>
        <w:t xml:space="preserve"> </w:t>
      </w:r>
      <w:r w:rsidR="00F52B80" w:rsidRPr="00424C48">
        <w:rPr>
          <w:rFonts w:ascii="Arial" w:hAnsi="Arial" w:cs="Arial"/>
          <w:color w:val="404040" w:themeColor="text1" w:themeTint="BF"/>
          <w:sz w:val="20"/>
          <w:szCs w:val="20"/>
        </w:rPr>
        <w:t>and the forthcoming Thematic Inspection of CSE by the Criminal Justice Inspectorate.</w:t>
      </w:r>
      <w:r w:rsidR="00F52B80" w:rsidRPr="00F52B80">
        <w:rPr>
          <w:rFonts w:ascii="Arial" w:hAnsi="Arial" w:cs="Arial"/>
          <w:color w:val="404040" w:themeColor="text1" w:themeTint="BF"/>
          <w:sz w:val="20"/>
          <w:szCs w:val="20"/>
        </w:rPr>
        <w:t xml:space="preserve"> </w:t>
      </w:r>
    </w:p>
  </w:footnote>
  <w:footnote w:id="24">
    <w:p w14:paraId="6CCCFF0D" w14:textId="77777777" w:rsidR="00F93A2D" w:rsidRPr="00EC5775" w:rsidRDefault="00F93A2D">
      <w:pPr>
        <w:pStyle w:val="FootnoteText"/>
        <w:rPr>
          <w:rFonts w:ascii="Arial" w:hAnsi="Arial" w:cs="Arial"/>
          <w:lang w:val="en-GB"/>
        </w:rPr>
      </w:pPr>
      <w:r w:rsidRPr="00F52B80">
        <w:rPr>
          <w:rStyle w:val="FootnoteReference"/>
          <w:rFonts w:ascii="Arial" w:hAnsi="Arial" w:cs="Arial"/>
          <w:color w:val="404040" w:themeColor="text1" w:themeTint="BF"/>
          <w:sz w:val="20"/>
          <w:szCs w:val="20"/>
        </w:rPr>
        <w:footnoteRef/>
      </w:r>
      <w:r w:rsidR="00EC5775" w:rsidRPr="00F52B80">
        <w:rPr>
          <w:rFonts w:ascii="Arial" w:hAnsi="Arial" w:cs="Arial"/>
          <w:color w:val="404040" w:themeColor="text1" w:themeTint="BF"/>
          <w:sz w:val="20"/>
          <w:szCs w:val="20"/>
        </w:rPr>
        <w:t xml:space="preserve"> New Decade New Approach</w:t>
      </w:r>
      <w:r w:rsidR="00621E19">
        <w:rPr>
          <w:rFonts w:ascii="Arial" w:hAnsi="Arial" w:cs="Arial"/>
          <w:color w:val="404040" w:themeColor="text1" w:themeTint="BF"/>
          <w:sz w:val="20"/>
          <w:szCs w:val="20"/>
        </w:rPr>
        <w:t xml:space="preserve">. </w:t>
      </w:r>
      <w:hyperlink r:id="rId8" w:history="1">
        <w:r w:rsidRPr="00F52B80">
          <w:rPr>
            <w:rFonts w:ascii="Arial" w:hAnsi="Arial" w:cs="Arial"/>
            <w:color w:val="0000FF"/>
            <w:sz w:val="20"/>
            <w:szCs w:val="20"/>
            <w:u w:val="single"/>
            <w:lang w:val="en-GB"/>
          </w:rPr>
          <w:t>https://assets.publishing.service.gov.uk/government/uploads/system/uploads/attachment_data/file/856998/2020-01-08_a_new_decade__a_new_approach.pdf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2" w:type="dxa"/>
      <w:tblCellMar>
        <w:left w:w="0" w:type="dxa"/>
      </w:tblCellMar>
      <w:tblLook w:val="00A0" w:firstRow="1" w:lastRow="0" w:firstColumn="1" w:lastColumn="0" w:noHBand="0" w:noVBand="0"/>
    </w:tblPr>
    <w:tblGrid>
      <w:gridCol w:w="4972"/>
      <w:gridCol w:w="4802"/>
    </w:tblGrid>
    <w:tr w:rsidR="002656F2" w14:paraId="70DC0460" w14:textId="77777777" w:rsidTr="00EF13C5">
      <w:tc>
        <w:tcPr>
          <w:tcW w:w="5027" w:type="dxa"/>
        </w:tcPr>
        <w:p w14:paraId="6384BD57" w14:textId="77777777" w:rsidR="002656F2" w:rsidRPr="00EF13C5" w:rsidRDefault="002656F2" w:rsidP="000D52AB">
          <w:pPr>
            <w:pStyle w:val="CompanyName"/>
            <w:rPr>
              <w:rFonts w:ascii="Futura Book" w:hAnsi="Futura Book" w:cs="Arial"/>
              <w:lang w:val="en-GB"/>
            </w:rPr>
          </w:pPr>
        </w:p>
      </w:tc>
      <w:tc>
        <w:tcPr>
          <w:tcW w:w="4855" w:type="dxa"/>
        </w:tcPr>
        <w:p w14:paraId="76608BB1" w14:textId="77777777" w:rsidR="002656F2" w:rsidRPr="00EF13C5" w:rsidRDefault="002656F2" w:rsidP="000D52AB">
          <w:pPr>
            <w:pStyle w:val="CompanyName"/>
            <w:rPr>
              <w:rFonts w:ascii="Futura Book" w:hAnsi="Futura Book" w:cs="Arial"/>
              <w:lang w:val="en-GB"/>
            </w:rPr>
          </w:pPr>
        </w:p>
      </w:tc>
    </w:tr>
  </w:tbl>
  <w:p w14:paraId="43A0D97A" w14:textId="77777777" w:rsidR="002656F2" w:rsidRDefault="0009066F">
    <w:pPr>
      <w:pStyle w:val="Header"/>
    </w:pPr>
    <w:r>
      <w:rPr>
        <w:noProof/>
        <w:lang w:val="en-GB" w:eastAsia="en-GB"/>
      </w:rPr>
      <w:drawing>
        <wp:anchor distT="0" distB="0" distL="114300" distR="114300" simplePos="0" relativeHeight="251660288" behindDoc="0" locked="0" layoutInCell="1" allowOverlap="1" wp14:anchorId="249A823C" wp14:editId="56830B1E">
          <wp:simplePos x="0" y="0"/>
          <wp:positionH relativeFrom="column">
            <wp:posOffset>4572000</wp:posOffset>
          </wp:positionH>
          <wp:positionV relativeFrom="paragraph">
            <wp:posOffset>190500</wp:posOffset>
          </wp:positionV>
          <wp:extent cx="1536700" cy="635000"/>
          <wp:effectExtent l="0" t="0" r="0" b="0"/>
          <wp:wrapTight wrapText="bothSides">
            <wp:wrapPolygon edited="0">
              <wp:start x="10175" y="0"/>
              <wp:lineTo x="0" y="0"/>
              <wp:lineTo x="0" y="20736"/>
              <wp:lineTo x="20083" y="20736"/>
              <wp:lineTo x="20083" y="10368"/>
              <wp:lineTo x="21421" y="648"/>
              <wp:lineTo x="21154" y="0"/>
              <wp:lineTo x="16334" y="0"/>
              <wp:lineTo x="10175" y="0"/>
            </wp:wrapPolygon>
          </wp:wrapTight>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3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98A"/>
    <w:multiLevelType w:val="hybridMultilevel"/>
    <w:tmpl w:val="49D03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C45B94"/>
    <w:multiLevelType w:val="multilevel"/>
    <w:tmpl w:val="14788A64"/>
    <w:lvl w:ilvl="0">
      <w:numFmt w:val="bullet"/>
      <w:lvlText w:val="•"/>
      <w:lvlJc w:val="left"/>
      <w:rPr>
        <w:rFonts w:ascii="Arial" w:eastAsia="Times New Roman" w:hAnsi="Arial"/>
        <w:b w:val="0"/>
        <w:color w:val="414042"/>
        <w:position w:val="0"/>
        <w:u w:color="414042"/>
      </w:rPr>
    </w:lvl>
    <w:lvl w:ilvl="1">
      <w:start w:val="1"/>
      <w:numFmt w:val="bullet"/>
      <w:lvlText w:val="o"/>
      <w:lvlJc w:val="left"/>
      <w:rPr>
        <w:rFonts w:ascii="Arial" w:eastAsia="Times New Roman" w:hAnsi="Arial"/>
        <w:b w:val="0"/>
        <w:color w:val="414042"/>
        <w:position w:val="0"/>
        <w:u w:color="414042"/>
      </w:rPr>
    </w:lvl>
    <w:lvl w:ilvl="2">
      <w:start w:val="1"/>
      <w:numFmt w:val="bullet"/>
      <w:lvlText w:val="▪"/>
      <w:lvlJc w:val="left"/>
      <w:rPr>
        <w:rFonts w:ascii="Arial" w:eastAsia="Times New Roman" w:hAnsi="Arial"/>
        <w:b w:val="0"/>
        <w:color w:val="414042"/>
        <w:position w:val="0"/>
        <w:u w:color="414042"/>
      </w:rPr>
    </w:lvl>
    <w:lvl w:ilvl="3">
      <w:start w:val="1"/>
      <w:numFmt w:val="bullet"/>
      <w:lvlText w:val="•"/>
      <w:lvlJc w:val="left"/>
      <w:rPr>
        <w:rFonts w:ascii="Arial" w:eastAsia="Times New Roman" w:hAnsi="Arial"/>
        <w:b w:val="0"/>
        <w:color w:val="414042"/>
        <w:position w:val="0"/>
        <w:u w:color="414042"/>
      </w:rPr>
    </w:lvl>
    <w:lvl w:ilvl="4">
      <w:start w:val="1"/>
      <w:numFmt w:val="bullet"/>
      <w:lvlText w:val="o"/>
      <w:lvlJc w:val="left"/>
      <w:rPr>
        <w:rFonts w:ascii="Arial" w:eastAsia="Times New Roman" w:hAnsi="Arial"/>
        <w:b w:val="0"/>
        <w:color w:val="414042"/>
        <w:position w:val="0"/>
        <w:u w:color="414042"/>
      </w:rPr>
    </w:lvl>
    <w:lvl w:ilvl="5">
      <w:start w:val="1"/>
      <w:numFmt w:val="bullet"/>
      <w:lvlText w:val="▪"/>
      <w:lvlJc w:val="left"/>
      <w:rPr>
        <w:rFonts w:ascii="Arial" w:eastAsia="Times New Roman" w:hAnsi="Arial"/>
        <w:b w:val="0"/>
        <w:color w:val="414042"/>
        <w:position w:val="0"/>
        <w:u w:color="414042"/>
      </w:rPr>
    </w:lvl>
    <w:lvl w:ilvl="6">
      <w:start w:val="1"/>
      <w:numFmt w:val="bullet"/>
      <w:lvlText w:val="•"/>
      <w:lvlJc w:val="left"/>
      <w:rPr>
        <w:rFonts w:ascii="Arial" w:eastAsia="Times New Roman" w:hAnsi="Arial"/>
        <w:b w:val="0"/>
        <w:color w:val="414042"/>
        <w:position w:val="0"/>
        <w:u w:color="414042"/>
      </w:rPr>
    </w:lvl>
    <w:lvl w:ilvl="7">
      <w:start w:val="1"/>
      <w:numFmt w:val="bullet"/>
      <w:lvlText w:val="o"/>
      <w:lvlJc w:val="left"/>
      <w:rPr>
        <w:rFonts w:ascii="Arial" w:eastAsia="Times New Roman" w:hAnsi="Arial"/>
        <w:b w:val="0"/>
        <w:color w:val="414042"/>
        <w:position w:val="0"/>
        <w:u w:color="414042"/>
      </w:rPr>
    </w:lvl>
    <w:lvl w:ilvl="8">
      <w:start w:val="1"/>
      <w:numFmt w:val="bullet"/>
      <w:lvlText w:val="▪"/>
      <w:lvlJc w:val="left"/>
      <w:rPr>
        <w:rFonts w:ascii="Arial" w:eastAsia="Times New Roman" w:hAnsi="Arial"/>
        <w:b w:val="0"/>
        <w:color w:val="414042"/>
        <w:position w:val="0"/>
        <w:u w:color="414042"/>
      </w:rPr>
    </w:lvl>
  </w:abstractNum>
  <w:abstractNum w:abstractNumId="4"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531BF9"/>
    <w:multiLevelType w:val="hybridMultilevel"/>
    <w:tmpl w:val="D02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56732"/>
    <w:multiLevelType w:val="hybridMultilevel"/>
    <w:tmpl w:val="8BB4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cs="Times New Roman" w:hint="default"/>
        <w:color w:val="auto"/>
      </w:rPr>
    </w:lvl>
    <w:lvl w:ilvl="1" w:tplc="08090019">
      <w:start w:val="1"/>
      <w:numFmt w:val="lowerLetter"/>
      <w:lvlText w:val="%2."/>
      <w:lvlJc w:val="left"/>
      <w:pPr>
        <w:tabs>
          <w:tab w:val="num" w:pos="1680"/>
        </w:tabs>
        <w:ind w:left="1680" w:hanging="360"/>
      </w:pPr>
      <w:rPr>
        <w:rFonts w:cs="Times New Roman"/>
      </w:rPr>
    </w:lvl>
    <w:lvl w:ilvl="2" w:tplc="0809001B" w:tentative="1">
      <w:start w:val="1"/>
      <w:numFmt w:val="lowerRoman"/>
      <w:lvlText w:val="%3."/>
      <w:lvlJc w:val="right"/>
      <w:pPr>
        <w:tabs>
          <w:tab w:val="num" w:pos="2400"/>
        </w:tabs>
        <w:ind w:left="2400" w:hanging="180"/>
      </w:pPr>
      <w:rPr>
        <w:rFonts w:cs="Times New Roman"/>
      </w:rPr>
    </w:lvl>
    <w:lvl w:ilvl="3" w:tplc="0809000F" w:tentative="1">
      <w:start w:val="1"/>
      <w:numFmt w:val="decimal"/>
      <w:lvlText w:val="%4."/>
      <w:lvlJc w:val="left"/>
      <w:pPr>
        <w:tabs>
          <w:tab w:val="num" w:pos="3120"/>
        </w:tabs>
        <w:ind w:left="3120" w:hanging="360"/>
      </w:pPr>
      <w:rPr>
        <w:rFonts w:cs="Times New Roman"/>
      </w:rPr>
    </w:lvl>
    <w:lvl w:ilvl="4" w:tplc="08090019" w:tentative="1">
      <w:start w:val="1"/>
      <w:numFmt w:val="lowerLetter"/>
      <w:lvlText w:val="%5."/>
      <w:lvlJc w:val="left"/>
      <w:pPr>
        <w:tabs>
          <w:tab w:val="num" w:pos="3840"/>
        </w:tabs>
        <w:ind w:left="3840" w:hanging="360"/>
      </w:pPr>
      <w:rPr>
        <w:rFonts w:cs="Times New Roman"/>
      </w:rPr>
    </w:lvl>
    <w:lvl w:ilvl="5" w:tplc="0809001B" w:tentative="1">
      <w:start w:val="1"/>
      <w:numFmt w:val="lowerRoman"/>
      <w:lvlText w:val="%6."/>
      <w:lvlJc w:val="right"/>
      <w:pPr>
        <w:tabs>
          <w:tab w:val="num" w:pos="4560"/>
        </w:tabs>
        <w:ind w:left="4560" w:hanging="180"/>
      </w:pPr>
      <w:rPr>
        <w:rFonts w:cs="Times New Roman"/>
      </w:rPr>
    </w:lvl>
    <w:lvl w:ilvl="6" w:tplc="0809000F" w:tentative="1">
      <w:start w:val="1"/>
      <w:numFmt w:val="decimal"/>
      <w:lvlText w:val="%7."/>
      <w:lvlJc w:val="left"/>
      <w:pPr>
        <w:tabs>
          <w:tab w:val="num" w:pos="5280"/>
        </w:tabs>
        <w:ind w:left="5280" w:hanging="360"/>
      </w:pPr>
      <w:rPr>
        <w:rFonts w:cs="Times New Roman"/>
      </w:rPr>
    </w:lvl>
    <w:lvl w:ilvl="7" w:tplc="08090019" w:tentative="1">
      <w:start w:val="1"/>
      <w:numFmt w:val="lowerLetter"/>
      <w:lvlText w:val="%8."/>
      <w:lvlJc w:val="left"/>
      <w:pPr>
        <w:tabs>
          <w:tab w:val="num" w:pos="6000"/>
        </w:tabs>
        <w:ind w:left="6000" w:hanging="360"/>
      </w:pPr>
      <w:rPr>
        <w:rFonts w:cs="Times New Roman"/>
      </w:rPr>
    </w:lvl>
    <w:lvl w:ilvl="8" w:tplc="0809001B" w:tentative="1">
      <w:start w:val="1"/>
      <w:numFmt w:val="lowerRoman"/>
      <w:lvlText w:val="%9."/>
      <w:lvlJc w:val="right"/>
      <w:pPr>
        <w:tabs>
          <w:tab w:val="num" w:pos="6720"/>
        </w:tabs>
        <w:ind w:left="6720" w:hanging="180"/>
      </w:pPr>
      <w:rPr>
        <w:rFonts w:cs="Times New Roman"/>
      </w:rPr>
    </w:lvl>
  </w:abstractNum>
  <w:abstractNum w:abstractNumId="10" w15:restartNumberingAfterBreak="0">
    <w:nsid w:val="36F8799F"/>
    <w:multiLevelType w:val="multilevel"/>
    <w:tmpl w:val="1110E284"/>
    <w:styleLink w:val="List51"/>
    <w:lvl w:ilvl="0">
      <w:numFmt w:val="bullet"/>
      <w:lvlText w:val="-"/>
      <w:lvlJc w:val="left"/>
      <w:pPr>
        <w:tabs>
          <w:tab w:val="num" w:pos="720"/>
        </w:tabs>
        <w:ind w:left="720" w:hanging="360"/>
      </w:pPr>
      <w:rPr>
        <w:rFonts w:ascii="Arial" w:eastAsia="Times New Roman" w:hAnsi="Arial"/>
        <w:b/>
        <w:color w:val="414042"/>
        <w:position w:val="0"/>
        <w:sz w:val="20"/>
        <w:u w:color="FF0000"/>
      </w:rPr>
    </w:lvl>
    <w:lvl w:ilvl="1">
      <w:start w:val="1"/>
      <w:numFmt w:val="bullet"/>
      <w:lvlText w:val="o"/>
      <w:lvlJc w:val="left"/>
      <w:pPr>
        <w:tabs>
          <w:tab w:val="num" w:pos="1440"/>
        </w:tabs>
        <w:ind w:left="1440" w:hanging="360"/>
      </w:pPr>
      <w:rPr>
        <w:rFonts w:ascii="Arial" w:eastAsia="Times New Roman" w:hAnsi="Arial"/>
        <w:b w:val="0"/>
        <w:color w:val="414042"/>
        <w:position w:val="0"/>
        <w:sz w:val="24"/>
        <w:u w:color="414042"/>
      </w:rPr>
    </w:lvl>
    <w:lvl w:ilvl="2">
      <w:start w:val="1"/>
      <w:numFmt w:val="bullet"/>
      <w:lvlText w:val="▪"/>
      <w:lvlJc w:val="left"/>
      <w:pPr>
        <w:tabs>
          <w:tab w:val="num" w:pos="2160"/>
        </w:tabs>
        <w:ind w:left="2160" w:hanging="360"/>
      </w:pPr>
      <w:rPr>
        <w:rFonts w:ascii="Arial" w:eastAsia="Times New Roman" w:hAnsi="Arial"/>
        <w:b w:val="0"/>
        <w:color w:val="414042"/>
        <w:position w:val="0"/>
        <w:sz w:val="24"/>
        <w:u w:color="414042"/>
      </w:rPr>
    </w:lvl>
    <w:lvl w:ilvl="3">
      <w:start w:val="1"/>
      <w:numFmt w:val="bullet"/>
      <w:lvlText w:val="•"/>
      <w:lvlJc w:val="left"/>
      <w:pPr>
        <w:tabs>
          <w:tab w:val="num" w:pos="2880"/>
        </w:tabs>
        <w:ind w:left="2880" w:hanging="360"/>
      </w:pPr>
      <w:rPr>
        <w:rFonts w:ascii="Arial" w:eastAsia="Times New Roman" w:hAnsi="Arial"/>
        <w:b w:val="0"/>
        <w:color w:val="414042"/>
        <w:position w:val="0"/>
        <w:sz w:val="24"/>
        <w:u w:color="414042"/>
      </w:rPr>
    </w:lvl>
    <w:lvl w:ilvl="4">
      <w:start w:val="1"/>
      <w:numFmt w:val="bullet"/>
      <w:lvlText w:val="o"/>
      <w:lvlJc w:val="left"/>
      <w:pPr>
        <w:tabs>
          <w:tab w:val="num" w:pos="3600"/>
        </w:tabs>
        <w:ind w:left="3600" w:hanging="360"/>
      </w:pPr>
      <w:rPr>
        <w:rFonts w:ascii="Arial" w:eastAsia="Times New Roman" w:hAnsi="Arial"/>
        <w:b w:val="0"/>
        <w:color w:val="414042"/>
        <w:position w:val="0"/>
        <w:sz w:val="24"/>
        <w:u w:color="414042"/>
      </w:rPr>
    </w:lvl>
    <w:lvl w:ilvl="5">
      <w:start w:val="1"/>
      <w:numFmt w:val="bullet"/>
      <w:lvlText w:val="▪"/>
      <w:lvlJc w:val="left"/>
      <w:pPr>
        <w:tabs>
          <w:tab w:val="num" w:pos="4320"/>
        </w:tabs>
        <w:ind w:left="4320" w:hanging="360"/>
      </w:pPr>
      <w:rPr>
        <w:rFonts w:ascii="Arial" w:eastAsia="Times New Roman" w:hAnsi="Arial"/>
        <w:b w:val="0"/>
        <w:color w:val="414042"/>
        <w:position w:val="0"/>
        <w:sz w:val="24"/>
        <w:u w:color="414042"/>
      </w:rPr>
    </w:lvl>
    <w:lvl w:ilvl="6">
      <w:start w:val="1"/>
      <w:numFmt w:val="bullet"/>
      <w:lvlText w:val="•"/>
      <w:lvlJc w:val="left"/>
      <w:pPr>
        <w:tabs>
          <w:tab w:val="num" w:pos="5040"/>
        </w:tabs>
        <w:ind w:left="5040" w:hanging="360"/>
      </w:pPr>
      <w:rPr>
        <w:rFonts w:ascii="Arial" w:eastAsia="Times New Roman" w:hAnsi="Arial"/>
        <w:b w:val="0"/>
        <w:color w:val="414042"/>
        <w:position w:val="0"/>
        <w:sz w:val="24"/>
        <w:u w:color="414042"/>
      </w:rPr>
    </w:lvl>
    <w:lvl w:ilvl="7">
      <w:start w:val="1"/>
      <w:numFmt w:val="bullet"/>
      <w:lvlText w:val="o"/>
      <w:lvlJc w:val="left"/>
      <w:pPr>
        <w:tabs>
          <w:tab w:val="num" w:pos="5760"/>
        </w:tabs>
        <w:ind w:left="5760" w:hanging="360"/>
      </w:pPr>
      <w:rPr>
        <w:rFonts w:ascii="Arial" w:eastAsia="Times New Roman" w:hAnsi="Arial"/>
        <w:b w:val="0"/>
        <w:color w:val="414042"/>
        <w:position w:val="0"/>
        <w:sz w:val="24"/>
        <w:u w:color="414042"/>
      </w:rPr>
    </w:lvl>
    <w:lvl w:ilvl="8">
      <w:start w:val="1"/>
      <w:numFmt w:val="bullet"/>
      <w:lvlText w:val="▪"/>
      <w:lvlJc w:val="left"/>
      <w:pPr>
        <w:tabs>
          <w:tab w:val="num" w:pos="6480"/>
        </w:tabs>
        <w:ind w:left="6480" w:hanging="360"/>
      </w:pPr>
      <w:rPr>
        <w:rFonts w:ascii="Arial" w:eastAsia="Times New Roman" w:hAnsi="Arial"/>
        <w:b w:val="0"/>
        <w:color w:val="414042"/>
        <w:position w:val="0"/>
        <w:sz w:val="24"/>
        <w:u w:color="414042"/>
      </w:rPr>
    </w:lvl>
  </w:abstractNum>
  <w:abstractNum w:abstractNumId="11"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rPr>
        <w:rFonts w:cs="Times New Roman"/>
      </w:rPr>
    </w:lvl>
    <w:lvl w:ilvl="2" w:tplc="08090005">
      <w:start w:val="1"/>
      <w:numFmt w:val="decimal"/>
      <w:lvlText w:val="%3."/>
      <w:lvlJc w:val="left"/>
      <w:pPr>
        <w:tabs>
          <w:tab w:val="num" w:pos="1800"/>
        </w:tabs>
        <w:ind w:left="1800" w:hanging="36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decimal"/>
      <w:lvlText w:val="%5."/>
      <w:lvlJc w:val="left"/>
      <w:pPr>
        <w:tabs>
          <w:tab w:val="num" w:pos="3240"/>
        </w:tabs>
        <w:ind w:left="3240" w:hanging="360"/>
      </w:pPr>
      <w:rPr>
        <w:rFonts w:cs="Times New Roman"/>
      </w:rPr>
    </w:lvl>
    <w:lvl w:ilvl="5" w:tplc="08090005">
      <w:start w:val="1"/>
      <w:numFmt w:val="decimal"/>
      <w:lvlText w:val="%6."/>
      <w:lvlJc w:val="left"/>
      <w:pPr>
        <w:tabs>
          <w:tab w:val="num" w:pos="3960"/>
        </w:tabs>
        <w:ind w:left="3960" w:hanging="36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decimal"/>
      <w:lvlText w:val="%8."/>
      <w:lvlJc w:val="left"/>
      <w:pPr>
        <w:tabs>
          <w:tab w:val="num" w:pos="5400"/>
        </w:tabs>
        <w:ind w:left="5400" w:hanging="360"/>
      </w:pPr>
      <w:rPr>
        <w:rFonts w:cs="Times New Roman"/>
      </w:rPr>
    </w:lvl>
    <w:lvl w:ilvl="8" w:tplc="08090005">
      <w:start w:val="1"/>
      <w:numFmt w:val="decimal"/>
      <w:lvlText w:val="%9."/>
      <w:lvlJc w:val="left"/>
      <w:pPr>
        <w:tabs>
          <w:tab w:val="num" w:pos="6120"/>
        </w:tabs>
        <w:ind w:left="6120" w:hanging="360"/>
      </w:pPr>
      <w:rPr>
        <w:rFonts w:cs="Times New Roman"/>
      </w:rPr>
    </w:lvl>
  </w:abstractNum>
  <w:abstractNum w:abstractNumId="12"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4B877E1"/>
    <w:multiLevelType w:val="singleLevel"/>
    <w:tmpl w:val="8EACDD0E"/>
    <w:lvl w:ilvl="0">
      <w:start w:val="1"/>
      <w:numFmt w:val="decimal"/>
      <w:lvlText w:val="%1."/>
      <w:lvlJc w:val="left"/>
      <w:pPr>
        <w:tabs>
          <w:tab w:val="num" w:pos="720"/>
        </w:tabs>
        <w:ind w:left="720" w:hanging="720"/>
      </w:pPr>
      <w:rPr>
        <w:rFonts w:cs="Times New Roman" w:hint="default"/>
        <w:b w:val="0"/>
        <w:i w:val="0"/>
        <w:color w:val="auto"/>
      </w:rPr>
    </w:lvl>
  </w:abstractNum>
  <w:abstractNum w:abstractNumId="15" w15:restartNumberingAfterBreak="0">
    <w:nsid w:val="45EB02DF"/>
    <w:multiLevelType w:val="hybridMultilevel"/>
    <w:tmpl w:val="A1A6F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1716BE"/>
    <w:multiLevelType w:val="hybridMultilevel"/>
    <w:tmpl w:val="5664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F92946"/>
    <w:multiLevelType w:val="hybridMultilevel"/>
    <w:tmpl w:val="C6E02968"/>
    <w:lvl w:ilvl="0" w:tplc="0120AB72">
      <w:start w:val="1"/>
      <w:numFmt w:val="decimal"/>
      <w:lvlText w:val="%1."/>
      <w:lvlJc w:val="left"/>
      <w:pPr>
        <w:ind w:left="17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6442653"/>
    <w:multiLevelType w:val="hybridMultilevel"/>
    <w:tmpl w:val="F68C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A911FF"/>
    <w:multiLevelType w:val="hybridMultilevel"/>
    <w:tmpl w:val="2FF6352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4CD344B"/>
    <w:multiLevelType w:val="hybridMultilevel"/>
    <w:tmpl w:val="B3BC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6597A"/>
    <w:multiLevelType w:val="hybridMultilevel"/>
    <w:tmpl w:val="C2C8E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A04DB"/>
    <w:multiLevelType w:val="hybridMultilevel"/>
    <w:tmpl w:val="CA4C7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2"/>
  </w:num>
  <w:num w:numId="3">
    <w:abstractNumId w:val="5"/>
  </w:num>
  <w:num w:numId="4">
    <w:abstractNumId w:val="18"/>
  </w:num>
  <w:num w:numId="5">
    <w:abstractNumId w:val="1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6"/>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9"/>
  </w:num>
  <w:num w:numId="14">
    <w:abstractNumId w:val="7"/>
  </w:num>
  <w:num w:numId="15">
    <w:abstractNumId w:val="21"/>
  </w:num>
  <w:num w:numId="16">
    <w:abstractNumId w:val="22"/>
  </w:num>
  <w:num w:numId="17">
    <w:abstractNumId w:val="19"/>
  </w:num>
  <w:num w:numId="18">
    <w:abstractNumId w:val="8"/>
  </w:num>
  <w:num w:numId="19">
    <w:abstractNumId w:val="16"/>
  </w:num>
  <w:num w:numId="20">
    <w:abstractNumId w:val="0"/>
  </w:num>
  <w:num w:numId="21">
    <w:abstractNumId w:val="3"/>
  </w:num>
  <w:num w:numId="22">
    <w:abstractNumId w:val="15"/>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97"/>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0746"/>
    <w:rsid w:val="00004475"/>
    <w:rsid w:val="00004715"/>
    <w:rsid w:val="00004C20"/>
    <w:rsid w:val="00007E79"/>
    <w:rsid w:val="0001153C"/>
    <w:rsid w:val="00020E48"/>
    <w:rsid w:val="000244D1"/>
    <w:rsid w:val="00030562"/>
    <w:rsid w:val="0003468A"/>
    <w:rsid w:val="00034F79"/>
    <w:rsid w:val="000452D4"/>
    <w:rsid w:val="0004654A"/>
    <w:rsid w:val="00047FA6"/>
    <w:rsid w:val="0005290C"/>
    <w:rsid w:val="0005404E"/>
    <w:rsid w:val="00054920"/>
    <w:rsid w:val="000558FA"/>
    <w:rsid w:val="00057D46"/>
    <w:rsid w:val="00065296"/>
    <w:rsid w:val="00071A8F"/>
    <w:rsid w:val="00074D4A"/>
    <w:rsid w:val="00075534"/>
    <w:rsid w:val="00076BE9"/>
    <w:rsid w:val="0008135D"/>
    <w:rsid w:val="000813A2"/>
    <w:rsid w:val="00084C17"/>
    <w:rsid w:val="00085F7A"/>
    <w:rsid w:val="0009066F"/>
    <w:rsid w:val="0009091F"/>
    <w:rsid w:val="00091C07"/>
    <w:rsid w:val="00092AFE"/>
    <w:rsid w:val="00094479"/>
    <w:rsid w:val="000B0B7B"/>
    <w:rsid w:val="000B4C51"/>
    <w:rsid w:val="000B63A4"/>
    <w:rsid w:val="000C0CB7"/>
    <w:rsid w:val="000C1FA2"/>
    <w:rsid w:val="000C3AD9"/>
    <w:rsid w:val="000C6B17"/>
    <w:rsid w:val="000C7521"/>
    <w:rsid w:val="000D52AB"/>
    <w:rsid w:val="000E1CEE"/>
    <w:rsid w:val="000E2DF0"/>
    <w:rsid w:val="000F084F"/>
    <w:rsid w:val="000F3047"/>
    <w:rsid w:val="000F6514"/>
    <w:rsid w:val="001020BB"/>
    <w:rsid w:val="00110EDB"/>
    <w:rsid w:val="00111E38"/>
    <w:rsid w:val="00116E2B"/>
    <w:rsid w:val="00123683"/>
    <w:rsid w:val="001244DD"/>
    <w:rsid w:val="001419DE"/>
    <w:rsid w:val="001429D9"/>
    <w:rsid w:val="0014369E"/>
    <w:rsid w:val="00144F40"/>
    <w:rsid w:val="001474D9"/>
    <w:rsid w:val="00147F05"/>
    <w:rsid w:val="0015263C"/>
    <w:rsid w:val="00154D8D"/>
    <w:rsid w:val="0016086D"/>
    <w:rsid w:val="001640C5"/>
    <w:rsid w:val="0016572F"/>
    <w:rsid w:val="001663A6"/>
    <w:rsid w:val="00166C2A"/>
    <w:rsid w:val="00167353"/>
    <w:rsid w:val="00175F5F"/>
    <w:rsid w:val="00180F00"/>
    <w:rsid w:val="0018273D"/>
    <w:rsid w:val="00183B69"/>
    <w:rsid w:val="00183F24"/>
    <w:rsid w:val="0018447B"/>
    <w:rsid w:val="001904DD"/>
    <w:rsid w:val="00190693"/>
    <w:rsid w:val="00191B19"/>
    <w:rsid w:val="001936E2"/>
    <w:rsid w:val="00194555"/>
    <w:rsid w:val="00196885"/>
    <w:rsid w:val="001A4EC1"/>
    <w:rsid w:val="001A5EC1"/>
    <w:rsid w:val="001A6A00"/>
    <w:rsid w:val="001B06A6"/>
    <w:rsid w:val="001B285D"/>
    <w:rsid w:val="001B36BB"/>
    <w:rsid w:val="001B6B30"/>
    <w:rsid w:val="001D0CA8"/>
    <w:rsid w:val="001D0F5E"/>
    <w:rsid w:val="001D2AA2"/>
    <w:rsid w:val="001D7645"/>
    <w:rsid w:val="001D7886"/>
    <w:rsid w:val="001E566E"/>
    <w:rsid w:val="001E6DA8"/>
    <w:rsid w:val="001F4210"/>
    <w:rsid w:val="001F739D"/>
    <w:rsid w:val="00201ED0"/>
    <w:rsid w:val="002114FA"/>
    <w:rsid w:val="00214A0D"/>
    <w:rsid w:val="00223EB8"/>
    <w:rsid w:val="00224183"/>
    <w:rsid w:val="002272D0"/>
    <w:rsid w:val="00231465"/>
    <w:rsid w:val="00237A66"/>
    <w:rsid w:val="00241A07"/>
    <w:rsid w:val="0024387D"/>
    <w:rsid w:val="00243E46"/>
    <w:rsid w:val="00245153"/>
    <w:rsid w:val="00253980"/>
    <w:rsid w:val="00255B3C"/>
    <w:rsid w:val="00256081"/>
    <w:rsid w:val="00256F1F"/>
    <w:rsid w:val="002656F2"/>
    <w:rsid w:val="002764F4"/>
    <w:rsid w:val="00280C3B"/>
    <w:rsid w:val="00281916"/>
    <w:rsid w:val="00281FF6"/>
    <w:rsid w:val="00284CEF"/>
    <w:rsid w:val="00286AB8"/>
    <w:rsid w:val="0028760B"/>
    <w:rsid w:val="002918BC"/>
    <w:rsid w:val="002932DD"/>
    <w:rsid w:val="00294146"/>
    <w:rsid w:val="0029634A"/>
    <w:rsid w:val="00296FAB"/>
    <w:rsid w:val="002A40CD"/>
    <w:rsid w:val="002A4414"/>
    <w:rsid w:val="002A5792"/>
    <w:rsid w:val="002A5FA0"/>
    <w:rsid w:val="002A62F7"/>
    <w:rsid w:val="002A7EBA"/>
    <w:rsid w:val="002B44A8"/>
    <w:rsid w:val="002B6951"/>
    <w:rsid w:val="002B6EDC"/>
    <w:rsid w:val="002C09C6"/>
    <w:rsid w:val="002C1509"/>
    <w:rsid w:val="002C1B66"/>
    <w:rsid w:val="002C1F05"/>
    <w:rsid w:val="002C2922"/>
    <w:rsid w:val="002C6B6A"/>
    <w:rsid w:val="002C789A"/>
    <w:rsid w:val="002D278A"/>
    <w:rsid w:val="002E64A8"/>
    <w:rsid w:val="002E7849"/>
    <w:rsid w:val="002F025E"/>
    <w:rsid w:val="002F436E"/>
    <w:rsid w:val="002F527A"/>
    <w:rsid w:val="002F64CB"/>
    <w:rsid w:val="00300D63"/>
    <w:rsid w:val="00316CF3"/>
    <w:rsid w:val="003202CF"/>
    <w:rsid w:val="003207C8"/>
    <w:rsid w:val="003217C6"/>
    <w:rsid w:val="00322526"/>
    <w:rsid w:val="00322C0E"/>
    <w:rsid w:val="00324A8C"/>
    <w:rsid w:val="00335781"/>
    <w:rsid w:val="00341518"/>
    <w:rsid w:val="00341B14"/>
    <w:rsid w:val="00350385"/>
    <w:rsid w:val="00353E76"/>
    <w:rsid w:val="00356136"/>
    <w:rsid w:val="003563A2"/>
    <w:rsid w:val="003630E6"/>
    <w:rsid w:val="00374699"/>
    <w:rsid w:val="003818D6"/>
    <w:rsid w:val="00384741"/>
    <w:rsid w:val="00384CC6"/>
    <w:rsid w:val="00385663"/>
    <w:rsid w:val="003868ED"/>
    <w:rsid w:val="00387EA5"/>
    <w:rsid w:val="003948B3"/>
    <w:rsid w:val="00397835"/>
    <w:rsid w:val="003A008E"/>
    <w:rsid w:val="003A2B95"/>
    <w:rsid w:val="003B51DD"/>
    <w:rsid w:val="003B544F"/>
    <w:rsid w:val="003B59CE"/>
    <w:rsid w:val="003C04E4"/>
    <w:rsid w:val="003C1978"/>
    <w:rsid w:val="003C215C"/>
    <w:rsid w:val="003C26CE"/>
    <w:rsid w:val="003C57D3"/>
    <w:rsid w:val="003C6746"/>
    <w:rsid w:val="003D14B5"/>
    <w:rsid w:val="003D2D7B"/>
    <w:rsid w:val="003E292F"/>
    <w:rsid w:val="003E2BA7"/>
    <w:rsid w:val="003E2DF1"/>
    <w:rsid w:val="003E4382"/>
    <w:rsid w:val="003F167B"/>
    <w:rsid w:val="003F1707"/>
    <w:rsid w:val="003F3682"/>
    <w:rsid w:val="003F5501"/>
    <w:rsid w:val="003F6493"/>
    <w:rsid w:val="00402D33"/>
    <w:rsid w:val="004038D1"/>
    <w:rsid w:val="00414064"/>
    <w:rsid w:val="004156E6"/>
    <w:rsid w:val="004175D7"/>
    <w:rsid w:val="00421425"/>
    <w:rsid w:val="00424C48"/>
    <w:rsid w:val="00425863"/>
    <w:rsid w:val="00426858"/>
    <w:rsid w:val="004315B5"/>
    <w:rsid w:val="00432B30"/>
    <w:rsid w:val="00440249"/>
    <w:rsid w:val="0044384B"/>
    <w:rsid w:val="00443A38"/>
    <w:rsid w:val="0045097C"/>
    <w:rsid w:val="00451456"/>
    <w:rsid w:val="0045241E"/>
    <w:rsid w:val="00461548"/>
    <w:rsid w:val="00467D84"/>
    <w:rsid w:val="00473ACE"/>
    <w:rsid w:val="00475921"/>
    <w:rsid w:val="00480E7C"/>
    <w:rsid w:val="0048195B"/>
    <w:rsid w:val="0048312F"/>
    <w:rsid w:val="0048475E"/>
    <w:rsid w:val="00484810"/>
    <w:rsid w:val="00484CC3"/>
    <w:rsid w:val="004918A6"/>
    <w:rsid w:val="00493E9C"/>
    <w:rsid w:val="004A1623"/>
    <w:rsid w:val="004A2DD2"/>
    <w:rsid w:val="004A4679"/>
    <w:rsid w:val="004A61DB"/>
    <w:rsid w:val="004B09DE"/>
    <w:rsid w:val="004B63F0"/>
    <w:rsid w:val="004B7E62"/>
    <w:rsid w:val="004C004B"/>
    <w:rsid w:val="004C026E"/>
    <w:rsid w:val="004C3357"/>
    <w:rsid w:val="004C59FC"/>
    <w:rsid w:val="004C7887"/>
    <w:rsid w:val="004D1516"/>
    <w:rsid w:val="004D27F6"/>
    <w:rsid w:val="004D67EB"/>
    <w:rsid w:val="004E2F65"/>
    <w:rsid w:val="004F1BC4"/>
    <w:rsid w:val="004F3D48"/>
    <w:rsid w:val="0050043B"/>
    <w:rsid w:val="005025DE"/>
    <w:rsid w:val="00502A24"/>
    <w:rsid w:val="00504ACA"/>
    <w:rsid w:val="0050524B"/>
    <w:rsid w:val="00510D9C"/>
    <w:rsid w:val="00511014"/>
    <w:rsid w:val="00511814"/>
    <w:rsid w:val="0051467D"/>
    <w:rsid w:val="005146ED"/>
    <w:rsid w:val="00514987"/>
    <w:rsid w:val="0051618E"/>
    <w:rsid w:val="005244C6"/>
    <w:rsid w:val="005307F0"/>
    <w:rsid w:val="0054593E"/>
    <w:rsid w:val="00546897"/>
    <w:rsid w:val="00560968"/>
    <w:rsid w:val="005613A1"/>
    <w:rsid w:val="00563C56"/>
    <w:rsid w:val="00564A69"/>
    <w:rsid w:val="00575511"/>
    <w:rsid w:val="005809C6"/>
    <w:rsid w:val="005836BA"/>
    <w:rsid w:val="00583C53"/>
    <w:rsid w:val="00584D46"/>
    <w:rsid w:val="0058777D"/>
    <w:rsid w:val="00591CCB"/>
    <w:rsid w:val="005941BE"/>
    <w:rsid w:val="00596DCD"/>
    <w:rsid w:val="00597B67"/>
    <w:rsid w:val="005A2892"/>
    <w:rsid w:val="005A2D38"/>
    <w:rsid w:val="005A5B01"/>
    <w:rsid w:val="005A7A06"/>
    <w:rsid w:val="005B2442"/>
    <w:rsid w:val="005B292C"/>
    <w:rsid w:val="005B3088"/>
    <w:rsid w:val="005B4AEF"/>
    <w:rsid w:val="005B61BB"/>
    <w:rsid w:val="005B626C"/>
    <w:rsid w:val="005C252D"/>
    <w:rsid w:val="005C425F"/>
    <w:rsid w:val="005C5390"/>
    <w:rsid w:val="005C6048"/>
    <w:rsid w:val="005D2FB4"/>
    <w:rsid w:val="005D6A13"/>
    <w:rsid w:val="005D6A41"/>
    <w:rsid w:val="005E1541"/>
    <w:rsid w:val="005E1DB0"/>
    <w:rsid w:val="005E206C"/>
    <w:rsid w:val="005F220C"/>
    <w:rsid w:val="005F65FE"/>
    <w:rsid w:val="006013F5"/>
    <w:rsid w:val="00615520"/>
    <w:rsid w:val="00621E19"/>
    <w:rsid w:val="006248DA"/>
    <w:rsid w:val="00625972"/>
    <w:rsid w:val="006315CC"/>
    <w:rsid w:val="00635FEB"/>
    <w:rsid w:val="00640853"/>
    <w:rsid w:val="00641FE0"/>
    <w:rsid w:val="00645C65"/>
    <w:rsid w:val="00645CAF"/>
    <w:rsid w:val="00647B05"/>
    <w:rsid w:val="00651F55"/>
    <w:rsid w:val="0065309D"/>
    <w:rsid w:val="00656BAA"/>
    <w:rsid w:val="00656DE8"/>
    <w:rsid w:val="00664EB2"/>
    <w:rsid w:val="00666B03"/>
    <w:rsid w:val="00670D9C"/>
    <w:rsid w:val="00672B39"/>
    <w:rsid w:val="006735EE"/>
    <w:rsid w:val="006773C9"/>
    <w:rsid w:val="006840F6"/>
    <w:rsid w:val="0068506D"/>
    <w:rsid w:val="00685948"/>
    <w:rsid w:val="00690A24"/>
    <w:rsid w:val="00690E35"/>
    <w:rsid w:val="00691CB6"/>
    <w:rsid w:val="00694C03"/>
    <w:rsid w:val="006B2C18"/>
    <w:rsid w:val="006B2CD8"/>
    <w:rsid w:val="006B5554"/>
    <w:rsid w:val="006B5DD1"/>
    <w:rsid w:val="006C2566"/>
    <w:rsid w:val="006C5650"/>
    <w:rsid w:val="006D17F9"/>
    <w:rsid w:val="006D1D50"/>
    <w:rsid w:val="006E4290"/>
    <w:rsid w:val="006E5BA5"/>
    <w:rsid w:val="006F1369"/>
    <w:rsid w:val="006F20A9"/>
    <w:rsid w:val="006F2C9B"/>
    <w:rsid w:val="006F2CEF"/>
    <w:rsid w:val="006F5BE2"/>
    <w:rsid w:val="006F65C2"/>
    <w:rsid w:val="00701341"/>
    <w:rsid w:val="0070411F"/>
    <w:rsid w:val="00713C44"/>
    <w:rsid w:val="00716725"/>
    <w:rsid w:val="007172BF"/>
    <w:rsid w:val="007173F1"/>
    <w:rsid w:val="00720077"/>
    <w:rsid w:val="00720E23"/>
    <w:rsid w:val="007213D8"/>
    <w:rsid w:val="007215F3"/>
    <w:rsid w:val="0072327B"/>
    <w:rsid w:val="00727D62"/>
    <w:rsid w:val="007376CC"/>
    <w:rsid w:val="00743025"/>
    <w:rsid w:val="00744269"/>
    <w:rsid w:val="007457D6"/>
    <w:rsid w:val="007532CD"/>
    <w:rsid w:val="00753E31"/>
    <w:rsid w:val="00757F31"/>
    <w:rsid w:val="0076018E"/>
    <w:rsid w:val="00761EC3"/>
    <w:rsid w:val="00762B4F"/>
    <w:rsid w:val="00773B22"/>
    <w:rsid w:val="0077515B"/>
    <w:rsid w:val="007853CC"/>
    <w:rsid w:val="00787C9A"/>
    <w:rsid w:val="00791E93"/>
    <w:rsid w:val="00795330"/>
    <w:rsid w:val="00795FEB"/>
    <w:rsid w:val="007A5E2D"/>
    <w:rsid w:val="007B08A6"/>
    <w:rsid w:val="007B1E3A"/>
    <w:rsid w:val="007B24D5"/>
    <w:rsid w:val="007B4B61"/>
    <w:rsid w:val="007C1943"/>
    <w:rsid w:val="007D171E"/>
    <w:rsid w:val="007D39C8"/>
    <w:rsid w:val="007E4838"/>
    <w:rsid w:val="007F0C31"/>
    <w:rsid w:val="007F2889"/>
    <w:rsid w:val="007F359B"/>
    <w:rsid w:val="007F435A"/>
    <w:rsid w:val="007F57DC"/>
    <w:rsid w:val="00806497"/>
    <w:rsid w:val="00813D92"/>
    <w:rsid w:val="00814E97"/>
    <w:rsid w:val="008168DF"/>
    <w:rsid w:val="00816A71"/>
    <w:rsid w:val="00816A74"/>
    <w:rsid w:val="008210EF"/>
    <w:rsid w:val="00831BDB"/>
    <w:rsid w:val="00834043"/>
    <w:rsid w:val="008363F7"/>
    <w:rsid w:val="0083664A"/>
    <w:rsid w:val="00845E5A"/>
    <w:rsid w:val="00846AE9"/>
    <w:rsid w:val="00846EC9"/>
    <w:rsid w:val="00853FDC"/>
    <w:rsid w:val="00856941"/>
    <w:rsid w:val="00857326"/>
    <w:rsid w:val="00857733"/>
    <w:rsid w:val="00866A6F"/>
    <w:rsid w:val="00870403"/>
    <w:rsid w:val="0087125C"/>
    <w:rsid w:val="00873EBD"/>
    <w:rsid w:val="0087561A"/>
    <w:rsid w:val="008767D2"/>
    <w:rsid w:val="00877DE7"/>
    <w:rsid w:val="00883976"/>
    <w:rsid w:val="00883987"/>
    <w:rsid w:val="008846C4"/>
    <w:rsid w:val="00887120"/>
    <w:rsid w:val="0089135B"/>
    <w:rsid w:val="00893A34"/>
    <w:rsid w:val="00893F8D"/>
    <w:rsid w:val="00895437"/>
    <w:rsid w:val="00896A17"/>
    <w:rsid w:val="008A06AF"/>
    <w:rsid w:val="008A31A5"/>
    <w:rsid w:val="008A32FE"/>
    <w:rsid w:val="008A56FB"/>
    <w:rsid w:val="008C32B9"/>
    <w:rsid w:val="008C32DA"/>
    <w:rsid w:val="008E07CC"/>
    <w:rsid w:val="008E2735"/>
    <w:rsid w:val="008E30FD"/>
    <w:rsid w:val="008E3945"/>
    <w:rsid w:val="008F4F77"/>
    <w:rsid w:val="008F5F9C"/>
    <w:rsid w:val="00902956"/>
    <w:rsid w:val="00903234"/>
    <w:rsid w:val="009052ED"/>
    <w:rsid w:val="00906389"/>
    <w:rsid w:val="00906752"/>
    <w:rsid w:val="009108C4"/>
    <w:rsid w:val="009115FF"/>
    <w:rsid w:val="00921739"/>
    <w:rsid w:val="009218FB"/>
    <w:rsid w:val="00924428"/>
    <w:rsid w:val="00927D9F"/>
    <w:rsid w:val="009301B9"/>
    <w:rsid w:val="00933126"/>
    <w:rsid w:val="00937EEE"/>
    <w:rsid w:val="009405BC"/>
    <w:rsid w:val="00943B46"/>
    <w:rsid w:val="00947913"/>
    <w:rsid w:val="00954A94"/>
    <w:rsid w:val="00961277"/>
    <w:rsid w:val="00961C3E"/>
    <w:rsid w:val="00963113"/>
    <w:rsid w:val="00963366"/>
    <w:rsid w:val="00963426"/>
    <w:rsid w:val="00963DD4"/>
    <w:rsid w:val="00964715"/>
    <w:rsid w:val="009675A2"/>
    <w:rsid w:val="00973207"/>
    <w:rsid w:val="00973603"/>
    <w:rsid w:val="00976173"/>
    <w:rsid w:val="0097727A"/>
    <w:rsid w:val="00980C27"/>
    <w:rsid w:val="00982039"/>
    <w:rsid w:val="00982984"/>
    <w:rsid w:val="00990905"/>
    <w:rsid w:val="009910CA"/>
    <w:rsid w:val="00991600"/>
    <w:rsid w:val="0099443C"/>
    <w:rsid w:val="009A5DED"/>
    <w:rsid w:val="009A61EE"/>
    <w:rsid w:val="009C1DEE"/>
    <w:rsid w:val="009C3745"/>
    <w:rsid w:val="009C394B"/>
    <w:rsid w:val="009C42FE"/>
    <w:rsid w:val="009C585E"/>
    <w:rsid w:val="009C5B0A"/>
    <w:rsid w:val="009C6C68"/>
    <w:rsid w:val="009D7D68"/>
    <w:rsid w:val="009E095A"/>
    <w:rsid w:val="009E4A12"/>
    <w:rsid w:val="009E6D40"/>
    <w:rsid w:val="009E7CC6"/>
    <w:rsid w:val="009F0320"/>
    <w:rsid w:val="009F2391"/>
    <w:rsid w:val="009F31A0"/>
    <w:rsid w:val="00A018BA"/>
    <w:rsid w:val="00A03AF5"/>
    <w:rsid w:val="00A044C9"/>
    <w:rsid w:val="00A11607"/>
    <w:rsid w:val="00A13398"/>
    <w:rsid w:val="00A20A3C"/>
    <w:rsid w:val="00A20FAA"/>
    <w:rsid w:val="00A22BAC"/>
    <w:rsid w:val="00A2581B"/>
    <w:rsid w:val="00A2677B"/>
    <w:rsid w:val="00A3227D"/>
    <w:rsid w:val="00A34D7E"/>
    <w:rsid w:val="00A3653F"/>
    <w:rsid w:val="00A36DBA"/>
    <w:rsid w:val="00A53D00"/>
    <w:rsid w:val="00A56134"/>
    <w:rsid w:val="00A566A8"/>
    <w:rsid w:val="00A578BF"/>
    <w:rsid w:val="00A61804"/>
    <w:rsid w:val="00A62167"/>
    <w:rsid w:val="00A63A39"/>
    <w:rsid w:val="00A64677"/>
    <w:rsid w:val="00A679A5"/>
    <w:rsid w:val="00A73A5C"/>
    <w:rsid w:val="00A746B1"/>
    <w:rsid w:val="00A82C51"/>
    <w:rsid w:val="00A82F1F"/>
    <w:rsid w:val="00A84B7F"/>
    <w:rsid w:val="00A85DDA"/>
    <w:rsid w:val="00A87A88"/>
    <w:rsid w:val="00A9135C"/>
    <w:rsid w:val="00A91C00"/>
    <w:rsid w:val="00AA25CA"/>
    <w:rsid w:val="00AA2809"/>
    <w:rsid w:val="00AA7A77"/>
    <w:rsid w:val="00AB0246"/>
    <w:rsid w:val="00AB0F81"/>
    <w:rsid w:val="00AB45AE"/>
    <w:rsid w:val="00AB5744"/>
    <w:rsid w:val="00AC07A3"/>
    <w:rsid w:val="00AC0E38"/>
    <w:rsid w:val="00AC1A09"/>
    <w:rsid w:val="00AC395D"/>
    <w:rsid w:val="00AC5EF1"/>
    <w:rsid w:val="00AC6036"/>
    <w:rsid w:val="00AC6695"/>
    <w:rsid w:val="00AD09F1"/>
    <w:rsid w:val="00AD4121"/>
    <w:rsid w:val="00AD5D62"/>
    <w:rsid w:val="00AD790D"/>
    <w:rsid w:val="00AE2DE8"/>
    <w:rsid w:val="00AE5155"/>
    <w:rsid w:val="00AF191E"/>
    <w:rsid w:val="00AF20CF"/>
    <w:rsid w:val="00AF3747"/>
    <w:rsid w:val="00AF4933"/>
    <w:rsid w:val="00B00901"/>
    <w:rsid w:val="00B01CDA"/>
    <w:rsid w:val="00B021FB"/>
    <w:rsid w:val="00B036EC"/>
    <w:rsid w:val="00B05169"/>
    <w:rsid w:val="00B070C2"/>
    <w:rsid w:val="00B10156"/>
    <w:rsid w:val="00B10A1F"/>
    <w:rsid w:val="00B11CD5"/>
    <w:rsid w:val="00B13595"/>
    <w:rsid w:val="00B141AD"/>
    <w:rsid w:val="00B223A2"/>
    <w:rsid w:val="00B26AD8"/>
    <w:rsid w:val="00B327A8"/>
    <w:rsid w:val="00B33770"/>
    <w:rsid w:val="00B360C8"/>
    <w:rsid w:val="00B4150C"/>
    <w:rsid w:val="00B463CD"/>
    <w:rsid w:val="00B50701"/>
    <w:rsid w:val="00B50F9B"/>
    <w:rsid w:val="00B515D8"/>
    <w:rsid w:val="00B554BB"/>
    <w:rsid w:val="00B573A7"/>
    <w:rsid w:val="00B6189C"/>
    <w:rsid w:val="00B6354E"/>
    <w:rsid w:val="00B7545D"/>
    <w:rsid w:val="00B914AC"/>
    <w:rsid w:val="00B960FB"/>
    <w:rsid w:val="00BA0CB5"/>
    <w:rsid w:val="00BA201F"/>
    <w:rsid w:val="00BA2A3F"/>
    <w:rsid w:val="00BA5EE5"/>
    <w:rsid w:val="00BA7CB0"/>
    <w:rsid w:val="00BB0A8D"/>
    <w:rsid w:val="00BB603F"/>
    <w:rsid w:val="00BB70E6"/>
    <w:rsid w:val="00BB71B4"/>
    <w:rsid w:val="00BC348E"/>
    <w:rsid w:val="00BC4DDC"/>
    <w:rsid w:val="00BC616A"/>
    <w:rsid w:val="00BC7F5B"/>
    <w:rsid w:val="00BC7FEE"/>
    <w:rsid w:val="00BD09DE"/>
    <w:rsid w:val="00BD25D7"/>
    <w:rsid w:val="00BD79CA"/>
    <w:rsid w:val="00BE0052"/>
    <w:rsid w:val="00BE467C"/>
    <w:rsid w:val="00BE7B96"/>
    <w:rsid w:val="00BF19A4"/>
    <w:rsid w:val="00BF408A"/>
    <w:rsid w:val="00BF59BD"/>
    <w:rsid w:val="00BF6002"/>
    <w:rsid w:val="00BF7712"/>
    <w:rsid w:val="00C006F6"/>
    <w:rsid w:val="00C018F0"/>
    <w:rsid w:val="00C02A15"/>
    <w:rsid w:val="00C06BD6"/>
    <w:rsid w:val="00C10FC1"/>
    <w:rsid w:val="00C13DD4"/>
    <w:rsid w:val="00C15E5C"/>
    <w:rsid w:val="00C16B72"/>
    <w:rsid w:val="00C17421"/>
    <w:rsid w:val="00C1756A"/>
    <w:rsid w:val="00C254E3"/>
    <w:rsid w:val="00C25D27"/>
    <w:rsid w:val="00C305F7"/>
    <w:rsid w:val="00C30E16"/>
    <w:rsid w:val="00C31506"/>
    <w:rsid w:val="00C329F3"/>
    <w:rsid w:val="00C33FE7"/>
    <w:rsid w:val="00C36949"/>
    <w:rsid w:val="00C36F5C"/>
    <w:rsid w:val="00C4199E"/>
    <w:rsid w:val="00C433BB"/>
    <w:rsid w:val="00C45E5A"/>
    <w:rsid w:val="00C4663F"/>
    <w:rsid w:val="00C46943"/>
    <w:rsid w:val="00C52AD4"/>
    <w:rsid w:val="00C600C7"/>
    <w:rsid w:val="00C6199B"/>
    <w:rsid w:val="00C743DF"/>
    <w:rsid w:val="00C749C1"/>
    <w:rsid w:val="00C814FC"/>
    <w:rsid w:val="00C81D55"/>
    <w:rsid w:val="00C82C87"/>
    <w:rsid w:val="00C83408"/>
    <w:rsid w:val="00C852D0"/>
    <w:rsid w:val="00C92FC1"/>
    <w:rsid w:val="00C94088"/>
    <w:rsid w:val="00C954C3"/>
    <w:rsid w:val="00CA1D49"/>
    <w:rsid w:val="00CA244F"/>
    <w:rsid w:val="00CA3068"/>
    <w:rsid w:val="00CA4024"/>
    <w:rsid w:val="00CA67AF"/>
    <w:rsid w:val="00CB1DB4"/>
    <w:rsid w:val="00CB309C"/>
    <w:rsid w:val="00CB5EC7"/>
    <w:rsid w:val="00CB5F45"/>
    <w:rsid w:val="00CC1624"/>
    <w:rsid w:val="00CC1EB2"/>
    <w:rsid w:val="00CC528D"/>
    <w:rsid w:val="00CC556D"/>
    <w:rsid w:val="00CD52C2"/>
    <w:rsid w:val="00CE223E"/>
    <w:rsid w:val="00CE2F55"/>
    <w:rsid w:val="00CE3F2C"/>
    <w:rsid w:val="00CE7054"/>
    <w:rsid w:val="00CF1E19"/>
    <w:rsid w:val="00CF6FA5"/>
    <w:rsid w:val="00CF7563"/>
    <w:rsid w:val="00CF7773"/>
    <w:rsid w:val="00D01432"/>
    <w:rsid w:val="00D06402"/>
    <w:rsid w:val="00D1017F"/>
    <w:rsid w:val="00D105B7"/>
    <w:rsid w:val="00D13408"/>
    <w:rsid w:val="00D15084"/>
    <w:rsid w:val="00D20785"/>
    <w:rsid w:val="00D220DF"/>
    <w:rsid w:val="00D22D02"/>
    <w:rsid w:val="00D22DA7"/>
    <w:rsid w:val="00D23618"/>
    <w:rsid w:val="00D25ABE"/>
    <w:rsid w:val="00D307FA"/>
    <w:rsid w:val="00D32DE4"/>
    <w:rsid w:val="00D354B8"/>
    <w:rsid w:val="00D40FE6"/>
    <w:rsid w:val="00D418E0"/>
    <w:rsid w:val="00D41E10"/>
    <w:rsid w:val="00D42788"/>
    <w:rsid w:val="00D4386C"/>
    <w:rsid w:val="00D47A39"/>
    <w:rsid w:val="00D47FF5"/>
    <w:rsid w:val="00D50B0E"/>
    <w:rsid w:val="00D52FD7"/>
    <w:rsid w:val="00D54791"/>
    <w:rsid w:val="00D55009"/>
    <w:rsid w:val="00D565A4"/>
    <w:rsid w:val="00D56DD0"/>
    <w:rsid w:val="00D600A1"/>
    <w:rsid w:val="00D60B2E"/>
    <w:rsid w:val="00D60DE1"/>
    <w:rsid w:val="00D61526"/>
    <w:rsid w:val="00D63151"/>
    <w:rsid w:val="00D6426A"/>
    <w:rsid w:val="00D679E9"/>
    <w:rsid w:val="00D72822"/>
    <w:rsid w:val="00D76FC5"/>
    <w:rsid w:val="00D774F7"/>
    <w:rsid w:val="00D77F96"/>
    <w:rsid w:val="00D800E7"/>
    <w:rsid w:val="00D8170C"/>
    <w:rsid w:val="00D81956"/>
    <w:rsid w:val="00D8231B"/>
    <w:rsid w:val="00D83C38"/>
    <w:rsid w:val="00D84F34"/>
    <w:rsid w:val="00D92D9C"/>
    <w:rsid w:val="00D94E0A"/>
    <w:rsid w:val="00D96846"/>
    <w:rsid w:val="00D97129"/>
    <w:rsid w:val="00DA43C0"/>
    <w:rsid w:val="00DB41C6"/>
    <w:rsid w:val="00DB4B6C"/>
    <w:rsid w:val="00DB78E3"/>
    <w:rsid w:val="00DB7E5C"/>
    <w:rsid w:val="00DC3547"/>
    <w:rsid w:val="00DD06A0"/>
    <w:rsid w:val="00DD2DBA"/>
    <w:rsid w:val="00DD3149"/>
    <w:rsid w:val="00DD36EF"/>
    <w:rsid w:val="00DD39D2"/>
    <w:rsid w:val="00DD7788"/>
    <w:rsid w:val="00DE08D8"/>
    <w:rsid w:val="00DE2ECC"/>
    <w:rsid w:val="00DF20BC"/>
    <w:rsid w:val="00E03CDC"/>
    <w:rsid w:val="00E15EC1"/>
    <w:rsid w:val="00E1671D"/>
    <w:rsid w:val="00E20C68"/>
    <w:rsid w:val="00E3216B"/>
    <w:rsid w:val="00E32DD6"/>
    <w:rsid w:val="00E33096"/>
    <w:rsid w:val="00E33522"/>
    <w:rsid w:val="00E3579B"/>
    <w:rsid w:val="00E40FB2"/>
    <w:rsid w:val="00E425D8"/>
    <w:rsid w:val="00E45C83"/>
    <w:rsid w:val="00E535E2"/>
    <w:rsid w:val="00E612F9"/>
    <w:rsid w:val="00E614AC"/>
    <w:rsid w:val="00E725EE"/>
    <w:rsid w:val="00E74BA7"/>
    <w:rsid w:val="00E7589D"/>
    <w:rsid w:val="00E760EA"/>
    <w:rsid w:val="00E852FA"/>
    <w:rsid w:val="00E90519"/>
    <w:rsid w:val="00E90626"/>
    <w:rsid w:val="00E9321D"/>
    <w:rsid w:val="00E93311"/>
    <w:rsid w:val="00E965DD"/>
    <w:rsid w:val="00EA1820"/>
    <w:rsid w:val="00EA51CC"/>
    <w:rsid w:val="00EA55B7"/>
    <w:rsid w:val="00EB22FE"/>
    <w:rsid w:val="00EB3C3F"/>
    <w:rsid w:val="00EB7CA5"/>
    <w:rsid w:val="00EC0410"/>
    <w:rsid w:val="00EC4281"/>
    <w:rsid w:val="00EC5775"/>
    <w:rsid w:val="00EC57CE"/>
    <w:rsid w:val="00ED2806"/>
    <w:rsid w:val="00EE07CA"/>
    <w:rsid w:val="00EE0C2D"/>
    <w:rsid w:val="00EE0D0D"/>
    <w:rsid w:val="00EE2F25"/>
    <w:rsid w:val="00EE7908"/>
    <w:rsid w:val="00EF13C5"/>
    <w:rsid w:val="00EF56FC"/>
    <w:rsid w:val="00EF62E7"/>
    <w:rsid w:val="00F02646"/>
    <w:rsid w:val="00F0763B"/>
    <w:rsid w:val="00F1130E"/>
    <w:rsid w:val="00F126D0"/>
    <w:rsid w:val="00F1317F"/>
    <w:rsid w:val="00F2402A"/>
    <w:rsid w:val="00F241A1"/>
    <w:rsid w:val="00F2601E"/>
    <w:rsid w:val="00F26085"/>
    <w:rsid w:val="00F27542"/>
    <w:rsid w:val="00F276E9"/>
    <w:rsid w:val="00F30920"/>
    <w:rsid w:val="00F31F55"/>
    <w:rsid w:val="00F37C64"/>
    <w:rsid w:val="00F37DC2"/>
    <w:rsid w:val="00F415C1"/>
    <w:rsid w:val="00F44AFE"/>
    <w:rsid w:val="00F44D02"/>
    <w:rsid w:val="00F45937"/>
    <w:rsid w:val="00F52B80"/>
    <w:rsid w:val="00F554CC"/>
    <w:rsid w:val="00F556C3"/>
    <w:rsid w:val="00F648FF"/>
    <w:rsid w:val="00F74156"/>
    <w:rsid w:val="00F77038"/>
    <w:rsid w:val="00F8109F"/>
    <w:rsid w:val="00F82C7D"/>
    <w:rsid w:val="00F8339A"/>
    <w:rsid w:val="00F86963"/>
    <w:rsid w:val="00F911C8"/>
    <w:rsid w:val="00F93A2D"/>
    <w:rsid w:val="00F94B99"/>
    <w:rsid w:val="00F97518"/>
    <w:rsid w:val="00F97EC8"/>
    <w:rsid w:val="00FA25A6"/>
    <w:rsid w:val="00FA5155"/>
    <w:rsid w:val="00FA7926"/>
    <w:rsid w:val="00FB56D1"/>
    <w:rsid w:val="00FB583E"/>
    <w:rsid w:val="00FC0FAF"/>
    <w:rsid w:val="00FC2FF5"/>
    <w:rsid w:val="00FF07BC"/>
    <w:rsid w:val="00FF1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14:docId w14:val="2D9F9A2D"/>
  <w15:docId w15:val="{22A25C1F-78F6-40E7-ADB6-508507A6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F5"/>
    <w:rPr>
      <w:rFonts w:ascii="Times New Roman" w:hAnsi="Times New Roman"/>
      <w:sz w:val="20"/>
      <w:szCs w:val="20"/>
      <w:lang w:eastAsia="en-US"/>
    </w:rPr>
  </w:style>
  <w:style w:type="paragraph" w:styleId="Heading2">
    <w:name w:val="heading 2"/>
    <w:basedOn w:val="Normal"/>
    <w:next w:val="Normal"/>
    <w:link w:val="Heading2Char"/>
    <w:uiPriority w:val="99"/>
    <w:qFormat/>
    <w:locked/>
    <w:rsid w:val="00563C56"/>
    <w:pPr>
      <w:keepNext/>
      <w:keepLines/>
      <w:spacing w:before="40"/>
      <w:outlineLvl w:val="1"/>
    </w:pPr>
    <w:rPr>
      <w:rFonts w:ascii="Cambria" w:hAnsi="Cambria"/>
      <w:color w:val="365F91"/>
      <w:sz w:val="26"/>
      <w:szCs w:val="26"/>
    </w:rPr>
  </w:style>
  <w:style w:type="paragraph" w:styleId="Heading4">
    <w:name w:val="heading 4"/>
    <w:basedOn w:val="Normal"/>
    <w:next w:val="Normal"/>
    <w:link w:val="Heading4Char"/>
    <w:uiPriority w:val="99"/>
    <w:qFormat/>
    <w:locked/>
    <w:rsid w:val="00563C56"/>
    <w:pPr>
      <w:keepNext/>
      <w:keepLines/>
      <w:spacing w:before="40"/>
      <w:outlineLvl w:val="3"/>
    </w:pPr>
    <w:rPr>
      <w:rFonts w:ascii="Cambria" w:hAnsi="Cambria"/>
      <w:i/>
      <w:iCs/>
      <w:color w:val="365F91"/>
    </w:rPr>
  </w:style>
  <w:style w:type="paragraph" w:styleId="Heading9">
    <w:name w:val="heading 9"/>
    <w:basedOn w:val="Normal"/>
    <w:next w:val="Normal"/>
    <w:link w:val="Heading9Char"/>
    <w:uiPriority w:val="99"/>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63C56"/>
    <w:rPr>
      <w:rFonts w:ascii="Cambria" w:hAnsi="Cambria" w:cs="Times New Roman"/>
      <w:color w:val="365F91"/>
      <w:sz w:val="26"/>
      <w:szCs w:val="26"/>
      <w:lang w:eastAsia="en-US"/>
    </w:rPr>
  </w:style>
  <w:style w:type="character" w:customStyle="1" w:styleId="Heading4Char">
    <w:name w:val="Heading 4 Char"/>
    <w:basedOn w:val="DefaultParagraphFont"/>
    <w:link w:val="Heading4"/>
    <w:uiPriority w:val="99"/>
    <w:semiHidden/>
    <w:locked/>
    <w:rsid w:val="00563C56"/>
    <w:rPr>
      <w:rFonts w:ascii="Cambria" w:hAnsi="Cambria" w:cs="Times New Roman"/>
      <w:i/>
      <w:iCs/>
      <w:color w:val="365F91"/>
      <w:sz w:val="20"/>
      <w:szCs w:val="20"/>
      <w:lang w:eastAsia="en-US"/>
    </w:rPr>
  </w:style>
  <w:style w:type="character" w:customStyle="1" w:styleId="Heading9Char">
    <w:name w:val="Heading 9 Char"/>
    <w:basedOn w:val="DefaultParagraphFont"/>
    <w:link w:val="Heading9"/>
    <w:uiPriority w:val="99"/>
    <w:locked/>
    <w:rsid w:val="006013F5"/>
    <w:rPr>
      <w:rFonts w:ascii="Tahoma" w:hAnsi="Tahoma" w:cs="Tahoma"/>
      <w:sz w:val="20"/>
      <w:szCs w:val="20"/>
      <w:lang w:val="en-GB"/>
    </w:rPr>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rsid w:val="003F5501"/>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locked/>
    <w:rsid w:val="003F5501"/>
    <w:rPr>
      <w:rFonts w:ascii="Lucida Grande" w:hAnsi="Lucida Grande" w:cs="Lucida Grande"/>
      <w:sz w:val="18"/>
      <w:szCs w:val="18"/>
    </w:rPr>
  </w:style>
  <w:style w:type="paragraph" w:styleId="FootnoteText">
    <w:name w:val="footnote text"/>
    <w:basedOn w:val="Normal"/>
    <w:link w:val="FootnoteTextChar"/>
    <w:uiPriority w:val="99"/>
    <w:rsid w:val="00280C3B"/>
    <w:rPr>
      <w:rFonts w:ascii="Cambria" w:hAnsi="Cambria"/>
      <w:sz w:val="24"/>
      <w:szCs w:val="24"/>
      <w:lang w:val="en-US"/>
    </w:rPr>
  </w:style>
  <w:style w:type="character" w:customStyle="1" w:styleId="FootnoteTextChar">
    <w:name w:val="Footnote Text Char"/>
    <w:basedOn w:val="DefaultParagraphFont"/>
    <w:link w:val="FootnoteText"/>
    <w:uiPriority w:val="99"/>
    <w:locked/>
    <w:rsid w:val="00280C3B"/>
    <w:rPr>
      <w:rFonts w:cs="Times New Roman"/>
    </w:rPr>
  </w:style>
  <w:style w:type="character" w:styleId="FootnoteReference">
    <w:name w:val="footnote reference"/>
    <w:basedOn w:val="DefaultParagraphFont"/>
    <w:uiPriority w:val="99"/>
    <w:rsid w:val="00280C3B"/>
    <w:rPr>
      <w:rFonts w:cs="Times New Roman"/>
      <w:vertAlign w:val="superscript"/>
    </w:rPr>
  </w:style>
  <w:style w:type="paragraph" w:styleId="Header">
    <w:name w:val="header"/>
    <w:basedOn w:val="Normal"/>
    <w:link w:val="HeaderChar"/>
    <w:uiPriority w:val="99"/>
    <w:rsid w:val="00280C3B"/>
    <w:pPr>
      <w:tabs>
        <w:tab w:val="center" w:pos="4320"/>
        <w:tab w:val="right" w:pos="8640"/>
      </w:tabs>
    </w:pPr>
    <w:rPr>
      <w:rFonts w:ascii="Cambria" w:hAnsi="Cambria"/>
      <w:sz w:val="24"/>
      <w:szCs w:val="24"/>
      <w:lang w:val="en-US"/>
    </w:rPr>
  </w:style>
  <w:style w:type="character" w:customStyle="1" w:styleId="HeaderChar">
    <w:name w:val="Header Char"/>
    <w:basedOn w:val="DefaultParagraphFont"/>
    <w:link w:val="Header"/>
    <w:uiPriority w:val="99"/>
    <w:locked/>
    <w:rsid w:val="00280C3B"/>
    <w:rPr>
      <w:rFonts w:cs="Times New Roman"/>
    </w:rPr>
  </w:style>
  <w:style w:type="paragraph" w:styleId="Footer">
    <w:name w:val="footer"/>
    <w:basedOn w:val="Normal"/>
    <w:link w:val="FooterChar"/>
    <w:uiPriority w:val="99"/>
    <w:rsid w:val="00280C3B"/>
    <w:pPr>
      <w:tabs>
        <w:tab w:val="center" w:pos="4320"/>
        <w:tab w:val="right" w:pos="8640"/>
      </w:tabs>
    </w:pPr>
    <w:rPr>
      <w:rFonts w:ascii="Cambria" w:hAnsi="Cambria"/>
      <w:sz w:val="24"/>
      <w:szCs w:val="24"/>
      <w:lang w:val="en-US"/>
    </w:rPr>
  </w:style>
  <w:style w:type="character" w:customStyle="1" w:styleId="FooterChar">
    <w:name w:val="Footer Char"/>
    <w:basedOn w:val="DefaultParagraphFont"/>
    <w:link w:val="Footer"/>
    <w:uiPriority w:val="99"/>
    <w:locked/>
    <w:rsid w:val="00280C3B"/>
    <w:rPr>
      <w:rFonts w:cs="Times New Roman"/>
    </w:rPr>
  </w:style>
  <w:style w:type="character" w:styleId="PageNumber">
    <w:name w:val="page number"/>
    <w:basedOn w:val="DefaultParagraphFont"/>
    <w:uiPriority w:val="99"/>
    <w:semiHidden/>
    <w:rsid w:val="00D81956"/>
    <w:rPr>
      <w:rFonts w:cs="Times New Roman"/>
    </w:rPr>
  </w:style>
  <w:style w:type="paragraph" w:styleId="MessageHeader">
    <w:name w:val="Message Header"/>
    <w:basedOn w:val="BodyText"/>
    <w:link w:val="MessageHeaderChar"/>
    <w:uiPriority w:val="99"/>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uiPriority w:val="99"/>
    <w:locked/>
    <w:rsid w:val="006013F5"/>
    <w:rPr>
      <w:rFonts w:ascii="Arial" w:hAnsi="Arial" w:cs="Times New Roman"/>
      <w:sz w:val="20"/>
      <w:szCs w:val="20"/>
    </w:rPr>
  </w:style>
  <w:style w:type="paragraph" w:customStyle="1" w:styleId="CompanyName">
    <w:name w:val="Company Name"/>
    <w:basedOn w:val="BodyText"/>
    <w:next w:val="Normal"/>
    <w:uiPriority w:val="99"/>
    <w:rsid w:val="006013F5"/>
    <w:pPr>
      <w:keepNext/>
      <w:keepLines/>
      <w:spacing w:after="0"/>
    </w:pPr>
    <w:rPr>
      <w:rFonts w:ascii="Arial" w:hAnsi="Arial"/>
      <w:b/>
      <w:caps/>
      <w:sz w:val="22"/>
      <w:lang w:val="en-US"/>
    </w:rPr>
  </w:style>
  <w:style w:type="character" w:customStyle="1" w:styleId="MessageHeaderLabel">
    <w:name w:val="Message Header Label"/>
    <w:uiPriority w:val="99"/>
    <w:rsid w:val="006013F5"/>
    <w:rPr>
      <w:b/>
      <w:caps/>
      <w:sz w:val="20"/>
    </w:rPr>
  </w:style>
  <w:style w:type="paragraph" w:styleId="BodyText">
    <w:name w:val="Body Text"/>
    <w:basedOn w:val="Normal"/>
    <w:link w:val="BodyTextChar"/>
    <w:uiPriority w:val="99"/>
    <w:semiHidden/>
    <w:rsid w:val="006013F5"/>
    <w:pPr>
      <w:spacing w:after="120"/>
    </w:pPr>
  </w:style>
  <w:style w:type="character" w:customStyle="1" w:styleId="BodyTextChar">
    <w:name w:val="Body Text Char"/>
    <w:basedOn w:val="DefaultParagraphFont"/>
    <w:link w:val="BodyText"/>
    <w:uiPriority w:val="99"/>
    <w:semiHidden/>
    <w:locked/>
    <w:rsid w:val="006013F5"/>
    <w:rPr>
      <w:rFonts w:ascii="Times New Roman" w:hAnsi="Times New Roman" w:cs="Times New Roman"/>
      <w:sz w:val="20"/>
      <w:szCs w:val="20"/>
      <w:lang w:val="en-GB"/>
    </w:rPr>
  </w:style>
  <w:style w:type="table" w:styleId="TableGrid">
    <w:name w:val="Table Grid"/>
    <w:basedOn w:val="TableNormal"/>
    <w:uiPriority w:val="99"/>
    <w:rsid w:val="00873E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AC6036"/>
    <w:pPr>
      <w:ind w:left="720"/>
      <w:contextualSpacing/>
    </w:pPr>
  </w:style>
  <w:style w:type="paragraph" w:customStyle="1" w:styleId="NICCYBodyText">
    <w:name w:val="NICCY Body Text"/>
    <w:basedOn w:val="BasicParagraph"/>
    <w:link w:val="NICCYBodyTextChar"/>
    <w:uiPriority w:val="99"/>
    <w:rsid w:val="00E852FA"/>
    <w:rPr>
      <w:rFonts w:ascii="Arial" w:hAnsi="Arial" w:cs="Arial"/>
      <w:color w:val="414042"/>
    </w:rPr>
  </w:style>
  <w:style w:type="paragraph" w:customStyle="1" w:styleId="NICCYSubTitle">
    <w:name w:val="NICCY Sub Title"/>
    <w:basedOn w:val="BasicParagraph"/>
    <w:link w:val="NICCYSubTitleChar"/>
    <w:uiPriority w:val="99"/>
    <w:rsid w:val="00E852FA"/>
    <w:rPr>
      <w:rFonts w:ascii="Arial" w:hAnsi="Arial" w:cs="Arial"/>
      <w:b/>
      <w:color w:val="23A4DE"/>
    </w:rPr>
  </w:style>
  <w:style w:type="character" w:customStyle="1" w:styleId="BasicParagraphChar">
    <w:name w:val="[Basic Paragraph] Char"/>
    <w:basedOn w:val="DefaultParagraphFont"/>
    <w:link w:val="BasicParagraph"/>
    <w:uiPriority w:val="99"/>
    <w:locked/>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uiPriority w:val="99"/>
    <w:locked/>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uiPriority w:val="99"/>
    <w:rsid w:val="00E852FA"/>
    <w:rPr>
      <w:rFonts w:ascii="Arial" w:hAnsi="Arial" w:cs="Arial"/>
      <w:b/>
      <w:color w:val="23A4DE"/>
    </w:rPr>
  </w:style>
  <w:style w:type="character" w:customStyle="1" w:styleId="NICCYSubTitleChar">
    <w:name w:val="NICCY Sub Title Char"/>
    <w:basedOn w:val="BasicParagraphChar"/>
    <w:link w:val="NICCYSubTitle"/>
    <w:uiPriority w:val="99"/>
    <w:locked/>
    <w:rsid w:val="00E852FA"/>
    <w:rPr>
      <w:rFonts w:ascii="Arial" w:hAnsi="Arial" w:cs="Arial"/>
      <w:b/>
      <w:color w:val="23A4DE"/>
      <w:lang w:val="en-GB"/>
    </w:rPr>
  </w:style>
  <w:style w:type="paragraph" w:customStyle="1" w:styleId="NICCYHeading">
    <w:name w:val="NICCY Heading"/>
    <w:basedOn w:val="BasicParagraph"/>
    <w:link w:val="NICCYHeadingChar"/>
    <w:uiPriority w:val="99"/>
    <w:rsid w:val="00E852FA"/>
    <w:rPr>
      <w:rFonts w:ascii="Arial" w:hAnsi="Arial" w:cs="Arial"/>
      <w:b/>
      <w:color w:val="23A4DE"/>
      <w:sz w:val="36"/>
      <w:szCs w:val="36"/>
    </w:rPr>
  </w:style>
  <w:style w:type="character" w:customStyle="1" w:styleId="NICCYSublineChar">
    <w:name w:val="NICCY Subline Char"/>
    <w:basedOn w:val="BasicParagraphChar"/>
    <w:link w:val="NICCYSubline"/>
    <w:uiPriority w:val="99"/>
    <w:locked/>
    <w:rsid w:val="00E852FA"/>
    <w:rPr>
      <w:rFonts w:ascii="Arial" w:hAnsi="Arial" w:cs="Arial"/>
      <w:b/>
      <w:color w:val="23A4DE"/>
      <w:lang w:val="en-GB"/>
    </w:rPr>
  </w:style>
  <w:style w:type="character" w:customStyle="1" w:styleId="NICCYHeadingChar">
    <w:name w:val="NICCY Heading Char"/>
    <w:basedOn w:val="BasicParagraphChar"/>
    <w:link w:val="NICCYHeading"/>
    <w:uiPriority w:val="99"/>
    <w:locked/>
    <w:rsid w:val="00E852FA"/>
    <w:rPr>
      <w:rFonts w:ascii="Arial" w:hAnsi="Arial" w:cs="Arial"/>
      <w:b/>
      <w:color w:val="23A4DE"/>
      <w:sz w:val="36"/>
      <w:szCs w:val="36"/>
      <w:lang w:val="en-GB"/>
    </w:rPr>
  </w:style>
  <w:style w:type="character" w:styleId="Hyperlink">
    <w:name w:val="Hyperlink"/>
    <w:basedOn w:val="DefaultParagraphFont"/>
    <w:uiPriority w:val="99"/>
    <w:rsid w:val="005809C6"/>
    <w:rPr>
      <w:rFonts w:cs="Times New Roman"/>
      <w:color w:val="0000FF"/>
      <w:u w:val="single"/>
    </w:rPr>
  </w:style>
  <w:style w:type="character" w:styleId="Emphasis">
    <w:name w:val="Emphasis"/>
    <w:basedOn w:val="DefaultParagraphFont"/>
    <w:uiPriority w:val="99"/>
    <w:qFormat/>
    <w:rsid w:val="00E614AC"/>
    <w:rPr>
      <w:rFonts w:cs="Times New Roman"/>
      <w:i/>
      <w:iCs/>
    </w:rPr>
  </w:style>
  <w:style w:type="paragraph" w:styleId="NormalWeb">
    <w:name w:val="Normal (Web)"/>
    <w:basedOn w:val="Normal"/>
    <w:uiPriority w:val="99"/>
    <w:semiHidden/>
    <w:rsid w:val="00E614AC"/>
    <w:pPr>
      <w:spacing w:before="100" w:beforeAutospacing="1" w:after="300"/>
    </w:pPr>
    <w:rPr>
      <w:sz w:val="24"/>
      <w:szCs w:val="24"/>
      <w:lang w:val="en-US"/>
    </w:rPr>
  </w:style>
  <w:style w:type="paragraph" w:customStyle="1" w:styleId="Style1">
    <w:name w:val="Style1"/>
    <w:basedOn w:val="Normal"/>
    <w:link w:val="Style1Char"/>
    <w:uiPriority w:val="99"/>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uiPriority w:val="99"/>
    <w:locked/>
    <w:rsid w:val="002A5FA0"/>
    <w:rPr>
      <w:rFonts w:ascii="Arial" w:hAnsi="Arial" w:cs="Arial"/>
      <w:color w:val="00B0F0"/>
      <w:sz w:val="32"/>
      <w:szCs w:val="32"/>
      <w:lang w:val="en-GB"/>
    </w:rPr>
  </w:style>
  <w:style w:type="paragraph" w:styleId="CommentText">
    <w:name w:val="annotation text"/>
    <w:basedOn w:val="Normal"/>
    <w:link w:val="CommentTextChar"/>
    <w:uiPriority w:val="99"/>
    <w:rsid w:val="00906389"/>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u w:color="000000"/>
      <w:lang w:val="en-US" w:eastAsia="en-GB"/>
    </w:rPr>
  </w:style>
  <w:style w:type="character" w:customStyle="1" w:styleId="CommentTextChar">
    <w:name w:val="Comment Text Char"/>
    <w:basedOn w:val="DefaultParagraphFont"/>
    <w:link w:val="CommentText"/>
    <w:uiPriority w:val="99"/>
    <w:locked/>
    <w:rsid w:val="00906389"/>
    <w:rPr>
      <w:rFonts w:ascii="Times New Roman" w:hAnsi="Times New Roman" w:cs="Arial Unicode MS"/>
      <w:color w:val="000000"/>
      <w:sz w:val="20"/>
      <w:szCs w:val="20"/>
      <w:u w:color="000000"/>
      <w:lang w:eastAsia="en-GB"/>
    </w:rPr>
  </w:style>
  <w:style w:type="paragraph" w:customStyle="1" w:styleId="Body">
    <w:name w:val="Body"/>
    <w:uiPriority w:val="99"/>
    <w:rsid w:val="0090638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Arial Unicode MS"/>
      <w:color w:val="000000"/>
      <w:sz w:val="24"/>
      <w:szCs w:val="24"/>
      <w:u w:color="000000"/>
      <w:lang w:val="en-US"/>
    </w:rPr>
  </w:style>
  <w:style w:type="character" w:customStyle="1" w:styleId="legds">
    <w:name w:val="legds"/>
    <w:basedOn w:val="DefaultParagraphFont"/>
    <w:uiPriority w:val="99"/>
    <w:rsid w:val="00D92D9C"/>
    <w:rPr>
      <w:rFonts w:cs="Times New Roman"/>
    </w:rPr>
  </w:style>
  <w:style w:type="paragraph" w:customStyle="1" w:styleId="Default">
    <w:name w:val="Default"/>
    <w:uiPriority w:val="99"/>
    <w:rsid w:val="005A2D38"/>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locked/>
    <w:rsid w:val="00CB309C"/>
    <w:rPr>
      <w:rFonts w:cs="Times New Roman"/>
      <w:b/>
      <w:bCs/>
    </w:rPr>
  </w:style>
  <w:style w:type="character" w:styleId="CommentReference">
    <w:name w:val="annotation reference"/>
    <w:basedOn w:val="DefaultParagraphFont"/>
    <w:uiPriority w:val="99"/>
    <w:semiHidden/>
    <w:rsid w:val="00CF7563"/>
    <w:rPr>
      <w:rFonts w:cs="Times New Roman"/>
      <w:sz w:val="16"/>
      <w:szCs w:val="16"/>
    </w:rPr>
  </w:style>
  <w:style w:type="paragraph" w:styleId="CommentSubject">
    <w:name w:val="annotation subject"/>
    <w:basedOn w:val="CommentText"/>
    <w:next w:val="CommentText"/>
    <w:link w:val="CommentSubjectChar"/>
    <w:uiPriority w:val="99"/>
    <w:semiHidden/>
    <w:rsid w:val="00CF7563"/>
    <w:pPr>
      <w:pBdr>
        <w:top w:val="none" w:sz="0" w:space="0" w:color="auto"/>
        <w:left w:val="none" w:sz="0" w:space="0" w:color="auto"/>
        <w:bottom w:val="none" w:sz="0" w:space="0" w:color="auto"/>
        <w:right w:val="none" w:sz="0" w:space="0" w:color="auto"/>
        <w:bar w:val="none" w:sz="0" w:color="auto"/>
      </w:pBdr>
    </w:pPr>
    <w:rPr>
      <w:rFonts w:cs="Times New Roman"/>
      <w:b/>
      <w:bCs/>
      <w:color w:val="auto"/>
      <w:lang w:val="en-GB" w:eastAsia="en-US"/>
    </w:rPr>
  </w:style>
  <w:style w:type="character" w:customStyle="1" w:styleId="CommentSubjectChar">
    <w:name w:val="Comment Subject Char"/>
    <w:basedOn w:val="CommentTextChar"/>
    <w:link w:val="CommentSubject"/>
    <w:uiPriority w:val="99"/>
    <w:semiHidden/>
    <w:locked/>
    <w:rsid w:val="00CF7563"/>
    <w:rPr>
      <w:rFonts w:ascii="Times New Roman" w:hAnsi="Times New Roman" w:cs="Arial Unicode MS"/>
      <w:b/>
      <w:bCs/>
      <w:color w:val="000000"/>
      <w:sz w:val="20"/>
      <w:szCs w:val="20"/>
      <w:u w:color="000000"/>
      <w:lang w:eastAsia="en-US"/>
    </w:rPr>
  </w:style>
  <w:style w:type="character" w:customStyle="1" w:styleId="ListParagraphChar">
    <w:name w:val="List Paragraph Char"/>
    <w:basedOn w:val="DefaultParagraphFont"/>
    <w:link w:val="ListParagraph"/>
    <w:uiPriority w:val="99"/>
    <w:locked/>
    <w:rsid w:val="00853FDC"/>
    <w:rPr>
      <w:rFonts w:ascii="Times New Roman" w:hAnsi="Times New Roman" w:cs="Times New Roman"/>
      <w:sz w:val="20"/>
      <w:szCs w:val="20"/>
      <w:lang w:eastAsia="en-US"/>
    </w:rPr>
  </w:style>
  <w:style w:type="numbering" w:customStyle="1" w:styleId="List51">
    <w:name w:val="List 51"/>
    <w:rsid w:val="00D62DD7"/>
    <w:pPr>
      <w:numPr>
        <w:numId w:val="24"/>
      </w:numPr>
    </w:pPr>
  </w:style>
  <w:style w:type="character" w:styleId="FollowedHyperlink">
    <w:name w:val="FollowedHyperlink"/>
    <w:basedOn w:val="DefaultParagraphFont"/>
    <w:uiPriority w:val="99"/>
    <w:semiHidden/>
    <w:unhideWhenUsed/>
    <w:rsid w:val="00677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498411">
      <w:marLeft w:val="0"/>
      <w:marRight w:val="0"/>
      <w:marTop w:val="0"/>
      <w:marBottom w:val="0"/>
      <w:divBdr>
        <w:top w:val="none" w:sz="0" w:space="0" w:color="auto"/>
        <w:left w:val="none" w:sz="0" w:space="0" w:color="auto"/>
        <w:bottom w:val="none" w:sz="0" w:space="0" w:color="auto"/>
        <w:right w:val="none" w:sz="0" w:space="0" w:color="auto"/>
      </w:divBdr>
    </w:div>
    <w:div w:id="1533498412">
      <w:marLeft w:val="0"/>
      <w:marRight w:val="0"/>
      <w:marTop w:val="0"/>
      <w:marBottom w:val="0"/>
      <w:divBdr>
        <w:top w:val="none" w:sz="0" w:space="0" w:color="auto"/>
        <w:left w:val="none" w:sz="0" w:space="0" w:color="auto"/>
        <w:bottom w:val="none" w:sz="0" w:space="0" w:color="auto"/>
        <w:right w:val="none" w:sz="0" w:space="0" w:color="auto"/>
      </w:divBdr>
      <w:divsChild>
        <w:div w:id="1533498418">
          <w:marLeft w:val="0"/>
          <w:marRight w:val="0"/>
          <w:marTop w:val="0"/>
          <w:marBottom w:val="0"/>
          <w:divBdr>
            <w:top w:val="none" w:sz="0" w:space="0" w:color="auto"/>
            <w:left w:val="none" w:sz="0" w:space="0" w:color="auto"/>
            <w:bottom w:val="none" w:sz="0" w:space="0" w:color="auto"/>
            <w:right w:val="none" w:sz="0" w:space="0" w:color="auto"/>
          </w:divBdr>
          <w:divsChild>
            <w:div w:id="1533498419">
              <w:marLeft w:val="0"/>
              <w:marRight w:val="0"/>
              <w:marTop w:val="0"/>
              <w:marBottom w:val="0"/>
              <w:divBdr>
                <w:top w:val="none" w:sz="0" w:space="0" w:color="auto"/>
                <w:left w:val="none" w:sz="0" w:space="0" w:color="auto"/>
                <w:bottom w:val="none" w:sz="0" w:space="0" w:color="auto"/>
                <w:right w:val="none" w:sz="0" w:space="0" w:color="auto"/>
              </w:divBdr>
              <w:divsChild>
                <w:div w:id="1533498415">
                  <w:marLeft w:val="0"/>
                  <w:marRight w:val="0"/>
                  <w:marTop w:val="0"/>
                  <w:marBottom w:val="0"/>
                  <w:divBdr>
                    <w:top w:val="none" w:sz="0" w:space="0" w:color="auto"/>
                    <w:left w:val="none" w:sz="0" w:space="0" w:color="auto"/>
                    <w:bottom w:val="none" w:sz="0" w:space="0" w:color="auto"/>
                    <w:right w:val="none" w:sz="0" w:space="0" w:color="auto"/>
                  </w:divBdr>
                  <w:divsChild>
                    <w:div w:id="1533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98413">
      <w:marLeft w:val="0"/>
      <w:marRight w:val="0"/>
      <w:marTop w:val="0"/>
      <w:marBottom w:val="0"/>
      <w:divBdr>
        <w:top w:val="none" w:sz="0" w:space="0" w:color="auto"/>
        <w:left w:val="none" w:sz="0" w:space="0" w:color="auto"/>
        <w:bottom w:val="none" w:sz="0" w:space="0" w:color="auto"/>
        <w:right w:val="none" w:sz="0" w:space="0" w:color="auto"/>
      </w:divBdr>
    </w:div>
    <w:div w:id="1533498414">
      <w:marLeft w:val="0"/>
      <w:marRight w:val="0"/>
      <w:marTop w:val="0"/>
      <w:marBottom w:val="0"/>
      <w:divBdr>
        <w:top w:val="none" w:sz="0" w:space="0" w:color="auto"/>
        <w:left w:val="none" w:sz="0" w:space="0" w:color="auto"/>
        <w:bottom w:val="none" w:sz="0" w:space="0" w:color="auto"/>
        <w:right w:val="none" w:sz="0" w:space="0" w:color="auto"/>
      </w:divBdr>
    </w:div>
    <w:div w:id="1533498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56998/2020-01-08_a_new_decade__a_new_approach.pdf" TargetMode="External"/><Relationship Id="rId3" Type="http://schemas.openxmlformats.org/officeDocument/2006/relationships/hyperlink" Target="https://www.ohchr.org/en/countries/enacaregion/pages/gbindex.aspx" TargetMode="External"/><Relationship Id="rId7" Type="http://schemas.openxmlformats.org/officeDocument/2006/relationships/hyperlink" Target="https://www.niccy.org/publications/2018/september/07/review-of-sexual-offences-cases/" TargetMode="External"/><Relationship Id="rId2" Type="http://schemas.openxmlformats.org/officeDocument/2006/relationships/hyperlink" Target="https://www.niccy.org/about-us/our-current-work/high-level-corporate-objectives/children-s-right-to-health-protection-from-violence-or-abuse/child-sexual-exploitation-cse/" TargetMode="External"/><Relationship Id="rId1" Type="http://schemas.openxmlformats.org/officeDocument/2006/relationships/hyperlink" Target="https://www.justice-ni.gov.uk/sites/default/files/publications/justice/gillen-report-may-2019.pdf" TargetMode="External"/><Relationship Id="rId6" Type="http://schemas.openxmlformats.org/officeDocument/2006/relationships/hyperlink" Target="https://rm.coe.int/protection-of-children-against-sexual-exploitation-and-abuse-child-fri/168079426a" TargetMode="External"/><Relationship Id="rId5" Type="http://schemas.openxmlformats.org/officeDocument/2006/relationships/hyperlink" Target="https://www.childrenatrisk.eu/promise/wp-content/uploads/PROMISE-Enabling-Child-Sensitive-Justice.pdf" TargetMode="External"/><Relationship Id="rId4" Type="http://schemas.openxmlformats.org/officeDocument/2006/relationships/hyperlink" Target="https://rm.coe.int/protection-of-children-against-sexual-exploitation-and-sexual-abuse/1680794e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37C80-82FB-429B-BB77-858B9BAF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3683</Words>
  <Characters>20378</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Reflections on Government Child Sexual Exploitation Progress Reports</vt:lpstr>
    </vt:vector>
  </TitlesOfParts>
  <Company>Whitenoise</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Government Child Sexual Exploitation Progress Reports</dc:title>
  <dc:subject/>
  <dc:creator>Nic Scott</dc:creator>
  <cp:keywords/>
  <dc:description/>
  <cp:lastModifiedBy>Jacqueline Melville</cp:lastModifiedBy>
  <cp:revision>23</cp:revision>
  <cp:lastPrinted>2020-02-13T09:18:00Z</cp:lastPrinted>
  <dcterms:created xsi:type="dcterms:W3CDTF">2020-02-13T09:24:00Z</dcterms:created>
  <dcterms:modified xsi:type="dcterms:W3CDTF">2020-02-28T16:57:00Z</dcterms:modified>
</cp:coreProperties>
</file>