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8A" w:rsidRDefault="0072708A" w:rsidP="00C46337">
      <w:pPr>
        <w:pStyle w:val="NICCYHeading"/>
        <w:jc w:val="center"/>
        <w:rPr>
          <w:color w:val="FF0000"/>
        </w:rPr>
      </w:pPr>
      <w:r w:rsidRPr="0072708A">
        <w:rPr>
          <w:color w:val="FF0000"/>
        </w:rPr>
        <w:t>Northern Ireland re-opening guidance -</w:t>
      </w:r>
      <w:r>
        <w:rPr>
          <w:color w:val="FF0000"/>
        </w:rPr>
        <w:t xml:space="preserve"> </w:t>
      </w:r>
      <w:r w:rsidRPr="0072708A">
        <w:rPr>
          <w:color w:val="FF0000"/>
        </w:rPr>
        <w:t>Special Schools</w:t>
      </w:r>
    </w:p>
    <w:p w:rsidR="00B25C89" w:rsidRPr="00B25C89" w:rsidRDefault="00430168" w:rsidP="00C46337">
      <w:pPr>
        <w:pStyle w:val="NICCYHeading"/>
        <w:jc w:val="center"/>
        <w:rPr>
          <w:color w:val="FF0000"/>
          <w:sz w:val="24"/>
          <w:szCs w:val="24"/>
        </w:rPr>
      </w:pPr>
      <w:r>
        <w:rPr>
          <w:color w:val="FF0000"/>
          <w:sz w:val="24"/>
          <w:szCs w:val="24"/>
        </w:rPr>
        <w:t>29</w:t>
      </w:r>
      <w:r w:rsidR="006E13E4" w:rsidRPr="006E13E4">
        <w:rPr>
          <w:color w:val="FF0000"/>
          <w:sz w:val="24"/>
          <w:szCs w:val="24"/>
          <w:vertAlign w:val="superscript"/>
        </w:rPr>
        <w:t>th</w:t>
      </w:r>
      <w:r w:rsidR="00C46337">
        <w:rPr>
          <w:color w:val="FF0000"/>
          <w:sz w:val="24"/>
          <w:szCs w:val="24"/>
        </w:rPr>
        <w:t xml:space="preserve"> </w:t>
      </w:r>
      <w:r w:rsidR="00F2773A">
        <w:rPr>
          <w:color w:val="FF0000"/>
          <w:sz w:val="24"/>
          <w:szCs w:val="24"/>
        </w:rPr>
        <w:t xml:space="preserve">June </w:t>
      </w:r>
      <w:r w:rsidR="008F060C">
        <w:rPr>
          <w:color w:val="FF0000"/>
          <w:sz w:val="24"/>
          <w:szCs w:val="24"/>
        </w:rPr>
        <w:t>2020</w:t>
      </w:r>
    </w:p>
    <w:p w:rsidR="0070702A" w:rsidRDefault="0070702A" w:rsidP="00E1763B">
      <w:pPr>
        <w:pStyle w:val="NICCYHeading"/>
        <w:rPr>
          <w:b w:val="0"/>
          <w:bCs/>
          <w:color w:val="404040" w:themeColor="text1" w:themeTint="BF"/>
          <w:sz w:val="24"/>
          <w:szCs w:val="24"/>
        </w:rPr>
      </w:pPr>
    </w:p>
    <w:p w:rsidR="0072708A" w:rsidRPr="0072708A" w:rsidRDefault="0072708A" w:rsidP="0072708A">
      <w:pPr>
        <w:pStyle w:val="NICCYHeading"/>
        <w:spacing w:line="276" w:lineRule="auto"/>
        <w:rPr>
          <w:b w:val="0"/>
          <w:bCs/>
          <w:i/>
          <w:color w:val="404040" w:themeColor="text1" w:themeTint="BF"/>
          <w:sz w:val="24"/>
          <w:szCs w:val="24"/>
        </w:rPr>
      </w:pPr>
      <w:r>
        <w:rPr>
          <w:b w:val="0"/>
          <w:color w:val="404040" w:themeColor="text1" w:themeTint="BF"/>
          <w:sz w:val="24"/>
          <w:szCs w:val="24"/>
        </w:rPr>
        <w:t xml:space="preserve">This document </w:t>
      </w:r>
      <w:r w:rsidR="00B9754D">
        <w:rPr>
          <w:b w:val="0"/>
          <w:color w:val="404040" w:themeColor="text1" w:themeTint="BF"/>
          <w:sz w:val="24"/>
          <w:szCs w:val="24"/>
        </w:rPr>
        <w:t>summarises</w:t>
      </w:r>
      <w:r>
        <w:rPr>
          <w:b w:val="0"/>
          <w:color w:val="404040" w:themeColor="text1" w:themeTint="BF"/>
          <w:sz w:val="24"/>
          <w:szCs w:val="24"/>
        </w:rPr>
        <w:t xml:space="preserve"> the views of the Northern Ireland Commissioner for Children and Young People on the Department of E</w:t>
      </w:r>
      <w:bookmarkStart w:id="0" w:name="_GoBack"/>
      <w:bookmarkEnd w:id="0"/>
      <w:r>
        <w:rPr>
          <w:b w:val="0"/>
          <w:color w:val="404040" w:themeColor="text1" w:themeTint="BF"/>
          <w:sz w:val="24"/>
          <w:szCs w:val="24"/>
        </w:rPr>
        <w:t xml:space="preserve">ducation’s guidance for the re-opening of special schools. </w:t>
      </w:r>
      <w:r w:rsidR="004C55AE">
        <w:rPr>
          <w:b w:val="0"/>
          <w:color w:val="404040" w:themeColor="text1" w:themeTint="BF"/>
          <w:sz w:val="24"/>
          <w:szCs w:val="24"/>
        </w:rPr>
        <w:t xml:space="preserve">It </w:t>
      </w:r>
      <w:r w:rsidR="00ED1584">
        <w:rPr>
          <w:b w:val="0"/>
          <w:color w:val="404040" w:themeColor="text1" w:themeTint="BF"/>
          <w:sz w:val="24"/>
          <w:szCs w:val="24"/>
        </w:rPr>
        <w:t>reflects</w:t>
      </w:r>
      <w:r w:rsidR="004C55AE">
        <w:rPr>
          <w:b w:val="0"/>
          <w:color w:val="404040" w:themeColor="text1" w:themeTint="BF"/>
          <w:sz w:val="24"/>
          <w:szCs w:val="24"/>
        </w:rPr>
        <w:t xml:space="preserve"> on the cont</w:t>
      </w:r>
      <w:r w:rsidR="00ED1584">
        <w:rPr>
          <w:b w:val="0"/>
          <w:color w:val="404040" w:themeColor="text1" w:themeTint="BF"/>
          <w:sz w:val="24"/>
          <w:szCs w:val="24"/>
        </w:rPr>
        <w:t xml:space="preserve">ent and nature of the guidance, </w:t>
      </w:r>
      <w:r w:rsidR="004C55AE">
        <w:rPr>
          <w:b w:val="0"/>
          <w:color w:val="404040" w:themeColor="text1" w:themeTint="BF"/>
          <w:sz w:val="24"/>
          <w:szCs w:val="24"/>
        </w:rPr>
        <w:t>identifies where further information is req</w:t>
      </w:r>
      <w:r w:rsidR="005E0948">
        <w:rPr>
          <w:b w:val="0"/>
          <w:color w:val="404040" w:themeColor="text1" w:themeTint="BF"/>
          <w:sz w:val="24"/>
          <w:szCs w:val="24"/>
        </w:rPr>
        <w:t>uired, and considers</w:t>
      </w:r>
      <w:r w:rsidR="00ED1584">
        <w:rPr>
          <w:b w:val="0"/>
          <w:color w:val="404040" w:themeColor="text1" w:themeTint="BF"/>
          <w:sz w:val="24"/>
          <w:szCs w:val="24"/>
        </w:rPr>
        <w:t xml:space="preserve"> some of the m</w:t>
      </w:r>
      <w:r w:rsidR="00B70A99">
        <w:rPr>
          <w:b w:val="0"/>
          <w:color w:val="404040" w:themeColor="text1" w:themeTint="BF"/>
          <w:sz w:val="24"/>
          <w:szCs w:val="24"/>
        </w:rPr>
        <w:t>ore practical arrangements that need to be</w:t>
      </w:r>
      <w:r w:rsidR="00ED1584">
        <w:rPr>
          <w:b w:val="0"/>
          <w:color w:val="404040" w:themeColor="text1" w:themeTint="BF"/>
          <w:sz w:val="24"/>
          <w:szCs w:val="24"/>
        </w:rPr>
        <w:t xml:space="preserve"> in place for schools re-opening.</w:t>
      </w:r>
    </w:p>
    <w:p w:rsidR="0070702A" w:rsidRDefault="0070702A" w:rsidP="007A4BA6">
      <w:pPr>
        <w:spacing w:line="288" w:lineRule="auto"/>
        <w:contextualSpacing/>
        <w:rPr>
          <w:rFonts w:ascii="Arial" w:hAnsi="Arial" w:cs="Arial"/>
          <w:b/>
          <w:iCs/>
          <w:color w:val="FF0000"/>
          <w:kern w:val="24"/>
          <w:sz w:val="24"/>
          <w:szCs w:val="24"/>
          <w:lang w:val="en-US" w:eastAsia="en-GB"/>
        </w:rPr>
      </w:pPr>
    </w:p>
    <w:p w:rsidR="0072708A" w:rsidRDefault="0072708A" w:rsidP="0072708A">
      <w:p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The guidance on re-opening special schools</w:t>
      </w:r>
      <w:r w:rsidRPr="0072708A">
        <w:rPr>
          <w:rFonts w:ascii="Arial" w:hAnsi="Arial" w:cs="Arial"/>
          <w:color w:val="404040" w:themeColor="text1" w:themeTint="BF"/>
          <w:sz w:val="24"/>
          <w:szCs w:val="24"/>
        </w:rPr>
        <w:t xml:space="preserve"> has been </w:t>
      </w:r>
      <w:r>
        <w:rPr>
          <w:rFonts w:ascii="Arial" w:hAnsi="Arial" w:cs="Arial"/>
          <w:color w:val="404040" w:themeColor="text1" w:themeTint="BF"/>
          <w:sz w:val="24"/>
          <w:szCs w:val="24"/>
        </w:rPr>
        <w:t xml:space="preserve">developed under </w:t>
      </w:r>
      <w:r w:rsidR="00904478">
        <w:rPr>
          <w:rFonts w:ascii="Arial" w:hAnsi="Arial" w:cs="Arial"/>
          <w:color w:val="404040" w:themeColor="text1" w:themeTint="BF"/>
          <w:sz w:val="24"/>
          <w:szCs w:val="24"/>
        </w:rPr>
        <w:t>w</w:t>
      </w:r>
      <w:r>
        <w:rPr>
          <w:rFonts w:ascii="Arial" w:hAnsi="Arial" w:cs="Arial"/>
          <w:color w:val="404040" w:themeColor="text1" w:themeTint="BF"/>
          <w:sz w:val="24"/>
          <w:szCs w:val="24"/>
        </w:rPr>
        <w:t>ork-stream 3 of the DE’s R</w:t>
      </w:r>
      <w:r w:rsidR="00904478">
        <w:rPr>
          <w:rFonts w:ascii="Arial" w:hAnsi="Arial" w:cs="Arial"/>
          <w:color w:val="404040" w:themeColor="text1" w:themeTint="BF"/>
          <w:sz w:val="24"/>
          <w:szCs w:val="24"/>
        </w:rPr>
        <w:t>es</w:t>
      </w:r>
      <w:r>
        <w:rPr>
          <w:rFonts w:ascii="Arial" w:hAnsi="Arial" w:cs="Arial"/>
          <w:color w:val="404040" w:themeColor="text1" w:themeTint="BF"/>
          <w:sz w:val="24"/>
          <w:szCs w:val="24"/>
        </w:rPr>
        <w:t>tart Programme. This work-stream focuses on</w:t>
      </w:r>
      <w:r w:rsidRPr="0072708A">
        <w:rPr>
          <w:rFonts w:ascii="Arial" w:hAnsi="Arial" w:cs="Arial"/>
          <w:color w:val="404040" w:themeColor="text1" w:themeTint="BF"/>
          <w:sz w:val="24"/>
          <w:szCs w:val="24"/>
        </w:rPr>
        <w:t xml:space="preserve"> “Vulnerable Children and SEN (Special Educ</w:t>
      </w:r>
      <w:r>
        <w:rPr>
          <w:rFonts w:ascii="Arial" w:hAnsi="Arial" w:cs="Arial"/>
          <w:color w:val="404040" w:themeColor="text1" w:themeTint="BF"/>
          <w:sz w:val="24"/>
          <w:szCs w:val="24"/>
        </w:rPr>
        <w:t xml:space="preserve">ational Needs) Services”, and </w:t>
      </w:r>
      <w:r w:rsidRPr="0072708A">
        <w:rPr>
          <w:rFonts w:ascii="Arial" w:hAnsi="Arial" w:cs="Arial"/>
          <w:color w:val="404040" w:themeColor="text1" w:themeTint="BF"/>
          <w:sz w:val="24"/>
          <w:szCs w:val="24"/>
        </w:rPr>
        <w:t xml:space="preserve">on ensuring that ‘services to vulnerable children and young people including those with SEN are re-instated in a safe and effective manner when schools return to operation’. </w:t>
      </w:r>
      <w:r>
        <w:rPr>
          <w:rFonts w:ascii="Arial" w:hAnsi="Arial" w:cs="Arial"/>
          <w:color w:val="404040" w:themeColor="text1" w:themeTint="BF"/>
          <w:sz w:val="24"/>
          <w:szCs w:val="24"/>
        </w:rPr>
        <w:t xml:space="preserve">Whilst </w:t>
      </w:r>
      <w:r w:rsidR="006F410E">
        <w:rPr>
          <w:rFonts w:ascii="Arial" w:hAnsi="Arial" w:cs="Arial"/>
          <w:color w:val="404040" w:themeColor="text1" w:themeTint="BF"/>
          <w:sz w:val="24"/>
          <w:szCs w:val="24"/>
        </w:rPr>
        <w:t>the guidance produced to date</w:t>
      </w:r>
      <w:r w:rsidR="00162289">
        <w:rPr>
          <w:rFonts w:ascii="Arial" w:hAnsi="Arial" w:cs="Arial"/>
          <w:color w:val="404040" w:themeColor="text1" w:themeTint="BF"/>
          <w:sz w:val="24"/>
          <w:szCs w:val="24"/>
        </w:rPr>
        <w:t xml:space="preserve"> under this work-stream</w:t>
      </w:r>
      <w:r>
        <w:rPr>
          <w:rFonts w:ascii="Arial" w:hAnsi="Arial" w:cs="Arial"/>
          <w:color w:val="404040" w:themeColor="text1" w:themeTint="BF"/>
          <w:sz w:val="24"/>
          <w:szCs w:val="24"/>
        </w:rPr>
        <w:t xml:space="preserve"> </w:t>
      </w:r>
      <w:r w:rsidRPr="0072708A">
        <w:rPr>
          <w:rFonts w:ascii="Arial" w:hAnsi="Arial" w:cs="Arial"/>
          <w:color w:val="404040" w:themeColor="text1" w:themeTint="BF"/>
          <w:sz w:val="24"/>
          <w:szCs w:val="24"/>
        </w:rPr>
        <w:t>is solely focused on the re-</w:t>
      </w:r>
      <w:r>
        <w:rPr>
          <w:rFonts w:ascii="Arial" w:hAnsi="Arial" w:cs="Arial"/>
          <w:color w:val="404040" w:themeColor="text1" w:themeTint="BF"/>
          <w:sz w:val="24"/>
          <w:szCs w:val="24"/>
        </w:rPr>
        <w:t>open</w:t>
      </w:r>
      <w:r w:rsidR="001F52C5">
        <w:rPr>
          <w:rFonts w:ascii="Arial" w:hAnsi="Arial" w:cs="Arial"/>
          <w:color w:val="404040" w:themeColor="text1" w:themeTint="BF"/>
          <w:sz w:val="24"/>
          <w:szCs w:val="24"/>
        </w:rPr>
        <w:t>ing of special schools, future guidance</w:t>
      </w:r>
      <w:r>
        <w:rPr>
          <w:rFonts w:ascii="Arial" w:hAnsi="Arial" w:cs="Arial"/>
          <w:color w:val="404040" w:themeColor="text1" w:themeTint="BF"/>
          <w:sz w:val="24"/>
          <w:szCs w:val="24"/>
        </w:rPr>
        <w:t xml:space="preserve"> must consider:</w:t>
      </w:r>
    </w:p>
    <w:p w:rsidR="001F52C5" w:rsidRPr="0072708A" w:rsidRDefault="001F52C5" w:rsidP="00AB0E9A">
      <w:pPr>
        <w:spacing w:line="276" w:lineRule="auto"/>
        <w:rPr>
          <w:rFonts w:ascii="Arial" w:hAnsi="Arial" w:cs="Arial"/>
          <w:color w:val="404040" w:themeColor="text1" w:themeTint="BF"/>
          <w:sz w:val="24"/>
          <w:szCs w:val="24"/>
        </w:rPr>
      </w:pPr>
    </w:p>
    <w:p w:rsidR="00BD1A23" w:rsidRPr="00BD1A23" w:rsidRDefault="00AE2308" w:rsidP="00B24846">
      <w:pPr>
        <w:pStyle w:val="ListParagraph"/>
        <w:numPr>
          <w:ilvl w:val="0"/>
          <w:numId w:val="2"/>
        </w:numPr>
        <w:spacing w:line="276" w:lineRule="auto"/>
        <w:rPr>
          <w:rFonts w:ascii="Arial" w:hAnsi="Arial" w:cs="Arial"/>
          <w:color w:val="404040" w:themeColor="text1" w:themeTint="BF"/>
          <w:sz w:val="24"/>
          <w:szCs w:val="24"/>
        </w:rPr>
      </w:pPr>
      <w:r w:rsidRPr="00251C72">
        <w:rPr>
          <w:rFonts w:ascii="Arial" w:hAnsi="Arial" w:cs="Arial"/>
          <w:color w:val="404040" w:themeColor="text1" w:themeTint="BF"/>
          <w:sz w:val="24"/>
          <w:szCs w:val="24"/>
        </w:rPr>
        <w:t>Reinstatement of supports and services for children with SEN in mainstream settings</w:t>
      </w:r>
      <w:r w:rsidR="00251C72" w:rsidRPr="00251C72">
        <w:rPr>
          <w:rFonts w:ascii="Arial" w:hAnsi="Arial" w:cs="Arial"/>
          <w:color w:val="404040" w:themeColor="text1" w:themeTint="BF"/>
          <w:sz w:val="24"/>
          <w:szCs w:val="24"/>
        </w:rPr>
        <w:t>, including the additional provisions that may be required to facilitate an enhanced transition for these pupils. This should c</w:t>
      </w:r>
      <w:r w:rsidR="00841517">
        <w:rPr>
          <w:rFonts w:ascii="Arial" w:hAnsi="Arial" w:cs="Arial"/>
          <w:color w:val="404040" w:themeColor="text1" w:themeTint="BF"/>
          <w:sz w:val="24"/>
          <w:szCs w:val="24"/>
        </w:rPr>
        <w:t xml:space="preserve">onsider the additional supports </w:t>
      </w:r>
      <w:r w:rsidR="00251C72" w:rsidRPr="00251C72">
        <w:rPr>
          <w:rFonts w:ascii="Arial" w:hAnsi="Arial" w:cs="Arial"/>
          <w:color w:val="404040" w:themeColor="text1" w:themeTint="BF"/>
          <w:sz w:val="24"/>
          <w:szCs w:val="24"/>
        </w:rPr>
        <w:t>and services that newcomer pupils and children with SEN in Irish Medium settings may require.</w:t>
      </w:r>
    </w:p>
    <w:p w:rsidR="00900382" w:rsidRDefault="00900382" w:rsidP="00B24846">
      <w:pPr>
        <w:pStyle w:val="ListParagraph"/>
        <w:numPr>
          <w:ilvl w:val="0"/>
          <w:numId w:val="2"/>
        </w:numPr>
        <w:spacing w:line="276" w:lineRule="auto"/>
        <w:rPr>
          <w:rFonts w:ascii="Arial" w:hAnsi="Arial" w:cs="Arial"/>
          <w:color w:val="404040" w:themeColor="text1" w:themeTint="BF"/>
          <w:sz w:val="24"/>
          <w:szCs w:val="24"/>
        </w:rPr>
      </w:pPr>
      <w:r>
        <w:rPr>
          <w:rFonts w:ascii="Arial" w:hAnsi="Arial" w:cs="Arial"/>
          <w:color w:val="404040" w:themeColor="text1" w:themeTint="BF"/>
          <w:sz w:val="24"/>
          <w:szCs w:val="24"/>
        </w:rPr>
        <w:t xml:space="preserve">The arrangements that will be made to facilitate </w:t>
      </w:r>
      <w:r w:rsidR="00BD1A23">
        <w:rPr>
          <w:rFonts w:ascii="Arial" w:hAnsi="Arial" w:cs="Arial"/>
          <w:color w:val="404040" w:themeColor="text1" w:themeTint="BF"/>
          <w:sz w:val="24"/>
          <w:szCs w:val="24"/>
        </w:rPr>
        <w:t xml:space="preserve">school placements for children with SEN </w:t>
      </w:r>
      <w:r w:rsidR="00C11BB8">
        <w:rPr>
          <w:rFonts w:ascii="Arial" w:hAnsi="Arial" w:cs="Arial"/>
          <w:color w:val="404040" w:themeColor="text1" w:themeTint="BF"/>
          <w:sz w:val="24"/>
          <w:szCs w:val="24"/>
        </w:rPr>
        <w:t xml:space="preserve">in the case of restricted school opening / part-time returns. This should include information on the continued </w:t>
      </w:r>
      <w:r w:rsidR="00814FE8">
        <w:rPr>
          <w:rFonts w:ascii="Arial" w:hAnsi="Arial" w:cs="Arial"/>
          <w:color w:val="404040" w:themeColor="text1" w:themeTint="BF"/>
          <w:sz w:val="24"/>
          <w:szCs w:val="24"/>
        </w:rPr>
        <w:t xml:space="preserve">operation and function </w:t>
      </w:r>
      <w:r w:rsidR="00C11BB8">
        <w:rPr>
          <w:rFonts w:ascii="Arial" w:hAnsi="Arial" w:cs="Arial"/>
          <w:color w:val="404040" w:themeColor="text1" w:themeTint="BF"/>
          <w:sz w:val="24"/>
          <w:szCs w:val="24"/>
        </w:rPr>
        <w:t>of the multi-disciplinary panels.</w:t>
      </w:r>
    </w:p>
    <w:p w:rsidR="00251C72" w:rsidRDefault="00682ECA" w:rsidP="00B24846">
      <w:pPr>
        <w:pStyle w:val="ListParagraph"/>
        <w:numPr>
          <w:ilvl w:val="0"/>
          <w:numId w:val="2"/>
        </w:numPr>
        <w:spacing w:line="276" w:lineRule="auto"/>
        <w:rPr>
          <w:rFonts w:ascii="Arial" w:hAnsi="Arial" w:cs="Arial"/>
          <w:color w:val="404040" w:themeColor="text1" w:themeTint="BF"/>
          <w:sz w:val="24"/>
          <w:szCs w:val="24"/>
        </w:rPr>
      </w:pPr>
      <w:r w:rsidRPr="008E6B66">
        <w:rPr>
          <w:rFonts w:ascii="Arial" w:hAnsi="Arial" w:cs="Arial"/>
          <w:color w:val="404040" w:themeColor="text1" w:themeTint="BF"/>
          <w:sz w:val="24"/>
          <w:szCs w:val="24"/>
        </w:rPr>
        <w:t>T</w:t>
      </w:r>
      <w:r w:rsidR="000C7766" w:rsidRPr="008E6B66">
        <w:rPr>
          <w:rFonts w:ascii="Arial" w:hAnsi="Arial" w:cs="Arial"/>
          <w:color w:val="404040" w:themeColor="text1" w:themeTint="BF"/>
          <w:sz w:val="24"/>
          <w:szCs w:val="24"/>
        </w:rPr>
        <w:t>he impact of the</w:t>
      </w:r>
      <w:r w:rsidRPr="008E6B66">
        <w:rPr>
          <w:rFonts w:ascii="Arial" w:hAnsi="Arial" w:cs="Arial"/>
          <w:color w:val="404040" w:themeColor="text1" w:themeTint="BF"/>
          <w:sz w:val="24"/>
          <w:szCs w:val="24"/>
        </w:rPr>
        <w:t xml:space="preserve"> Temporary Modification of Education Duties on </w:t>
      </w:r>
      <w:r w:rsidR="005274FA" w:rsidRPr="008E6B66">
        <w:rPr>
          <w:rFonts w:ascii="Arial" w:hAnsi="Arial" w:cs="Arial"/>
          <w:color w:val="404040" w:themeColor="text1" w:themeTint="BF"/>
          <w:sz w:val="24"/>
          <w:szCs w:val="24"/>
        </w:rPr>
        <w:t>statutory SEN</w:t>
      </w:r>
      <w:r w:rsidR="008E6B66" w:rsidRPr="008E6B66">
        <w:rPr>
          <w:rFonts w:ascii="Arial" w:hAnsi="Arial" w:cs="Arial"/>
          <w:color w:val="404040" w:themeColor="text1" w:themeTint="BF"/>
          <w:sz w:val="24"/>
          <w:szCs w:val="24"/>
        </w:rPr>
        <w:t xml:space="preserve"> operations, </w:t>
      </w:r>
      <w:r w:rsidR="005274FA" w:rsidRPr="008E6B66">
        <w:rPr>
          <w:rFonts w:ascii="Arial" w:hAnsi="Arial" w:cs="Arial"/>
          <w:color w:val="404040" w:themeColor="text1" w:themeTint="BF"/>
          <w:sz w:val="24"/>
          <w:szCs w:val="24"/>
        </w:rPr>
        <w:t>supports and services</w:t>
      </w:r>
      <w:r w:rsidR="00900382">
        <w:rPr>
          <w:rFonts w:ascii="Arial" w:hAnsi="Arial" w:cs="Arial"/>
          <w:color w:val="404040" w:themeColor="text1" w:themeTint="BF"/>
          <w:sz w:val="24"/>
          <w:szCs w:val="24"/>
        </w:rPr>
        <w:t>;</w:t>
      </w:r>
      <w:r w:rsidR="008E6B66" w:rsidRPr="008E6B66">
        <w:rPr>
          <w:rFonts w:ascii="Arial" w:hAnsi="Arial" w:cs="Arial"/>
          <w:color w:val="404040" w:themeColor="text1" w:themeTint="BF"/>
          <w:sz w:val="24"/>
          <w:szCs w:val="24"/>
        </w:rPr>
        <w:t xml:space="preserve"> how the negative consequences</w:t>
      </w:r>
      <w:r w:rsidR="00CE26C3">
        <w:rPr>
          <w:rFonts w:ascii="Arial" w:hAnsi="Arial" w:cs="Arial"/>
          <w:color w:val="404040" w:themeColor="text1" w:themeTint="BF"/>
          <w:sz w:val="24"/>
          <w:szCs w:val="24"/>
        </w:rPr>
        <w:t xml:space="preserve"> </w:t>
      </w:r>
      <w:r w:rsidR="00CE26C3" w:rsidRPr="008E6B66">
        <w:rPr>
          <w:rFonts w:ascii="Arial" w:hAnsi="Arial" w:cs="Arial"/>
          <w:color w:val="404040" w:themeColor="text1" w:themeTint="BF"/>
          <w:sz w:val="24"/>
          <w:szCs w:val="24"/>
        </w:rPr>
        <w:t>will be addressed</w:t>
      </w:r>
      <w:r w:rsidR="008E6B66" w:rsidRPr="008E6B66">
        <w:rPr>
          <w:rFonts w:ascii="Arial" w:hAnsi="Arial" w:cs="Arial"/>
          <w:color w:val="404040" w:themeColor="text1" w:themeTint="BF"/>
          <w:sz w:val="24"/>
          <w:szCs w:val="24"/>
        </w:rPr>
        <w:t xml:space="preserve"> e.g. backlog for stat</w:t>
      </w:r>
      <w:r w:rsidR="00CE26C3">
        <w:rPr>
          <w:rFonts w:ascii="Arial" w:hAnsi="Arial" w:cs="Arial"/>
          <w:color w:val="404040" w:themeColor="text1" w:themeTint="BF"/>
          <w:sz w:val="24"/>
          <w:szCs w:val="24"/>
        </w:rPr>
        <w:t>utory assessment and statements;</w:t>
      </w:r>
      <w:r w:rsidR="005274FA" w:rsidRPr="008E6B66">
        <w:rPr>
          <w:rFonts w:ascii="Arial" w:hAnsi="Arial" w:cs="Arial"/>
          <w:color w:val="404040" w:themeColor="text1" w:themeTint="BF"/>
          <w:sz w:val="24"/>
          <w:szCs w:val="24"/>
        </w:rPr>
        <w:t xml:space="preserve"> clarity on ‘best endeavours</w:t>
      </w:r>
      <w:r w:rsidR="008E6B66" w:rsidRPr="008E6B66">
        <w:rPr>
          <w:rFonts w:ascii="Arial" w:hAnsi="Arial" w:cs="Arial"/>
          <w:color w:val="404040" w:themeColor="text1" w:themeTint="BF"/>
          <w:sz w:val="24"/>
          <w:szCs w:val="24"/>
        </w:rPr>
        <w:t xml:space="preserve">’; and </w:t>
      </w:r>
      <w:r w:rsidR="00B37A3A">
        <w:rPr>
          <w:rFonts w:ascii="Arial" w:hAnsi="Arial" w:cs="Arial"/>
          <w:color w:val="404040" w:themeColor="text1" w:themeTint="BF"/>
          <w:sz w:val="24"/>
          <w:szCs w:val="24"/>
        </w:rPr>
        <w:t>plans for the</w:t>
      </w:r>
      <w:r w:rsidR="00C11BB8">
        <w:rPr>
          <w:rFonts w:ascii="Arial" w:hAnsi="Arial" w:cs="Arial"/>
          <w:color w:val="404040" w:themeColor="text1" w:themeTint="BF"/>
          <w:sz w:val="24"/>
          <w:szCs w:val="24"/>
        </w:rPr>
        <w:t xml:space="preserve"> </w:t>
      </w:r>
      <w:r w:rsidR="008E6B66" w:rsidRPr="008E6B66">
        <w:rPr>
          <w:rFonts w:ascii="Arial" w:hAnsi="Arial" w:cs="Arial"/>
          <w:color w:val="404040" w:themeColor="text1" w:themeTint="BF"/>
          <w:sz w:val="24"/>
          <w:szCs w:val="24"/>
        </w:rPr>
        <w:t>revocation</w:t>
      </w:r>
      <w:r w:rsidR="00BD1A23">
        <w:rPr>
          <w:rFonts w:ascii="Arial" w:hAnsi="Arial" w:cs="Arial"/>
          <w:color w:val="404040" w:themeColor="text1" w:themeTint="BF"/>
          <w:sz w:val="24"/>
          <w:szCs w:val="24"/>
        </w:rPr>
        <w:t xml:space="preserve"> of the Notice.</w:t>
      </w:r>
    </w:p>
    <w:p w:rsidR="00BD1A23" w:rsidRDefault="00BD1A23" w:rsidP="00BD1A23">
      <w:pPr>
        <w:rPr>
          <w:rFonts w:ascii="Arial" w:hAnsi="Arial" w:cs="Arial"/>
          <w:color w:val="404040" w:themeColor="text1" w:themeTint="BF"/>
          <w:sz w:val="24"/>
          <w:szCs w:val="24"/>
        </w:rPr>
      </w:pPr>
    </w:p>
    <w:p w:rsidR="00AB0E9A" w:rsidRDefault="00AB0E9A" w:rsidP="00AB0E9A">
      <w:pPr>
        <w:spacing w:line="288" w:lineRule="auto"/>
        <w:contextualSpacing/>
        <w:rPr>
          <w:rFonts w:ascii="Arial" w:hAnsi="Arial" w:cs="Arial"/>
          <w:b/>
          <w:iCs/>
          <w:color w:val="FF0000"/>
          <w:kern w:val="24"/>
          <w:sz w:val="24"/>
          <w:szCs w:val="24"/>
          <w:lang w:val="en-US" w:eastAsia="en-GB"/>
        </w:rPr>
      </w:pPr>
      <w:r>
        <w:rPr>
          <w:rFonts w:ascii="Arial" w:hAnsi="Arial" w:cs="Arial"/>
          <w:b/>
          <w:iCs/>
          <w:color w:val="FF0000"/>
          <w:kern w:val="24"/>
          <w:sz w:val="24"/>
          <w:szCs w:val="24"/>
          <w:lang w:val="en-US" w:eastAsia="en-GB"/>
        </w:rPr>
        <w:t>General Comments</w:t>
      </w:r>
    </w:p>
    <w:p w:rsidR="00A50CCA" w:rsidRDefault="00C11BB8" w:rsidP="00A50CCA">
      <w:pPr>
        <w:pStyle w:val="NICCYBodyTest"/>
      </w:pPr>
      <w:r w:rsidRPr="00791398">
        <w:t xml:space="preserve">Whilst providing a framework and </w:t>
      </w:r>
      <w:r w:rsidR="00BC331E">
        <w:t>establishing expectations, the g</w:t>
      </w:r>
      <w:r w:rsidRPr="00791398">
        <w:t>uidance recognises that each school will have to tailor arrangements to meet their unique situation.</w:t>
      </w:r>
      <w:r w:rsidR="00791398" w:rsidRPr="00791398">
        <w:t xml:space="preserve"> </w:t>
      </w:r>
      <w:r w:rsidR="00A50CCA">
        <w:t>NICCY recognises that flexibility is</w:t>
      </w:r>
      <w:r w:rsidR="00791398" w:rsidRPr="00791398">
        <w:t xml:space="preserve"> helpful to enable schools to plan, nonetheless</w:t>
      </w:r>
      <w:r w:rsidR="008F2BC1" w:rsidRPr="00791398">
        <w:t>,</w:t>
      </w:r>
      <w:r w:rsidRPr="00791398">
        <w:t xml:space="preserve"> </w:t>
      </w:r>
      <w:r w:rsidRPr="00A50CCA">
        <w:rPr>
          <w:b/>
        </w:rPr>
        <w:t>DE must also be prepared to provide additional supports to school</w:t>
      </w:r>
      <w:r w:rsidR="00817EEE">
        <w:rPr>
          <w:b/>
        </w:rPr>
        <w:t>s</w:t>
      </w:r>
      <w:r w:rsidRPr="00A50CCA">
        <w:rPr>
          <w:b/>
        </w:rPr>
        <w:t xml:space="preserve"> to support implementation of the guidelines</w:t>
      </w:r>
      <w:r w:rsidRPr="00791398">
        <w:t>.</w:t>
      </w:r>
      <w:r w:rsidR="00A50CCA">
        <w:t xml:space="preserve"> We have repeatedly voiced concern that a number of special schools have been unable to open</w:t>
      </w:r>
      <w:r w:rsidR="00723F83">
        <w:t xml:space="preserve"> dur</w:t>
      </w:r>
      <w:r w:rsidR="00162289">
        <w:t>ing the pandemic</w:t>
      </w:r>
      <w:r w:rsidR="00A50CCA">
        <w:t xml:space="preserve">, and that </w:t>
      </w:r>
      <w:r w:rsidR="00482A96">
        <w:t>little to no provision has been</w:t>
      </w:r>
      <w:r w:rsidR="00A50CCA">
        <w:t xml:space="preserve"> </w:t>
      </w:r>
      <w:r w:rsidR="00723F83">
        <w:lastRenderedPageBreak/>
        <w:t xml:space="preserve">available </w:t>
      </w:r>
      <w:r w:rsidR="00A50CCA">
        <w:t>for many children and young people with SEN and disability</w:t>
      </w:r>
      <w:r w:rsidR="00482A96">
        <w:t xml:space="preserve">. This has </w:t>
      </w:r>
      <w:r w:rsidR="00A51D6C">
        <w:t>undoubtedly</w:t>
      </w:r>
      <w:r w:rsidR="00482A96">
        <w:t xml:space="preserve"> had profoundly detrimental effects on children’s education, health and well-being, </w:t>
      </w:r>
      <w:r w:rsidR="00907D09">
        <w:t xml:space="preserve">as well as on </w:t>
      </w:r>
      <w:r w:rsidR="00A51D6C">
        <w:t>their families.</w:t>
      </w:r>
      <w:r w:rsidR="00EC1C6A">
        <w:t xml:space="preserve"> </w:t>
      </w:r>
      <w:r w:rsidR="0087668B">
        <w:t xml:space="preserve">We cannot </w:t>
      </w:r>
      <w:r w:rsidR="009117FF">
        <w:t>under-estimate the importance of</w:t>
      </w:r>
      <w:r w:rsidR="0087668B">
        <w:t xml:space="preserve"> reopening of schools for the safety of children.  However, this must be balanced with ensuring that the risk of the virus for children and staff is minimised and measures taken are based on sound scientific evidence.</w:t>
      </w:r>
    </w:p>
    <w:p w:rsidR="0087668B" w:rsidRDefault="0087668B" w:rsidP="00A50CCA">
      <w:pPr>
        <w:pStyle w:val="NICCYBodyTest"/>
      </w:pPr>
    </w:p>
    <w:p w:rsidR="00EC1C6A" w:rsidRDefault="00EC1C6A" w:rsidP="00A50CCA">
      <w:pPr>
        <w:pStyle w:val="NICCYBodyTest"/>
      </w:pPr>
      <w:r w:rsidRPr="00EC1C6A">
        <w:t>We recognise that</w:t>
      </w:r>
      <w:r>
        <w:rPr>
          <w:i/>
          <w:color w:val="000000"/>
        </w:rPr>
        <w:t xml:space="preserve"> </w:t>
      </w:r>
      <w:r w:rsidRPr="00E90A52">
        <w:t xml:space="preserve">schools in NI have not been ready to re-open </w:t>
      </w:r>
      <w:r w:rsidR="00723F83">
        <w:t xml:space="preserve">for all children </w:t>
      </w:r>
      <w:r w:rsidRPr="00E90A52">
        <w:t>safely and with confidence before the first term of the 2020/21 school year.  Our focus must be on ensuring th</w:t>
      </w:r>
      <w:r w:rsidR="008B3E7A">
        <w:t>at our schools open on 24</w:t>
      </w:r>
      <w:r w:rsidR="008B3E7A" w:rsidRPr="008B3E7A">
        <w:rPr>
          <w:vertAlign w:val="superscript"/>
        </w:rPr>
        <w:t>th</w:t>
      </w:r>
      <w:r w:rsidR="008B3E7A">
        <w:t xml:space="preserve"> August</w:t>
      </w:r>
      <w:r w:rsidRPr="00E90A52">
        <w:t xml:space="preserve">, for the </w:t>
      </w:r>
      <w:r w:rsidRPr="005E5EB1">
        <w:t xml:space="preserve">maximum </w:t>
      </w:r>
      <w:r w:rsidRPr="00E90A52">
        <w:t>number of children, as safely as possible</w:t>
      </w:r>
      <w:r>
        <w:t>.</w:t>
      </w:r>
      <w:r w:rsidR="0079094F">
        <w:t xml:space="preserve"> </w:t>
      </w:r>
      <w:r w:rsidR="005D10A7">
        <w:t>Therefore, w</w:t>
      </w:r>
      <w:r w:rsidR="0079094F">
        <w:t xml:space="preserve">e </w:t>
      </w:r>
      <w:r w:rsidR="000B55CD">
        <w:t>have concerns</w:t>
      </w:r>
      <w:r w:rsidR="0079094F">
        <w:t xml:space="preserve"> about the </w:t>
      </w:r>
      <w:r w:rsidR="005E5EB1">
        <w:t>lack of detail in the guidance regarding the number of children that special schools s</w:t>
      </w:r>
      <w:r w:rsidR="00120D2B">
        <w:t xml:space="preserve">hould aim to </w:t>
      </w:r>
      <w:r w:rsidR="003812A1">
        <w:t>accommodate, as per the following extracts from the guidance</w:t>
      </w:r>
      <w:r w:rsidR="005E5EB1">
        <w:t>:</w:t>
      </w:r>
    </w:p>
    <w:p w:rsidR="00EC1C6A" w:rsidRDefault="00EC1C6A" w:rsidP="00A50CCA">
      <w:pPr>
        <w:pStyle w:val="NICCYBodyTest"/>
      </w:pPr>
    </w:p>
    <w:p w:rsidR="005E5EB1" w:rsidRPr="003812A1" w:rsidRDefault="00EC1C6A" w:rsidP="00B24846">
      <w:pPr>
        <w:pStyle w:val="ListParagraph"/>
        <w:numPr>
          <w:ilvl w:val="0"/>
          <w:numId w:val="2"/>
        </w:numPr>
        <w:spacing w:line="276" w:lineRule="auto"/>
        <w:rPr>
          <w:rFonts w:ascii="Arial" w:eastAsiaTheme="minorEastAsia" w:hAnsi="Arial" w:cs="Arial"/>
          <w:color w:val="414042"/>
          <w:sz w:val="24"/>
          <w:szCs w:val="24"/>
          <w:lang w:eastAsia="en-GB"/>
        </w:rPr>
      </w:pPr>
      <w:r w:rsidRPr="003812A1">
        <w:rPr>
          <w:rFonts w:ascii="Arial" w:eastAsiaTheme="minorEastAsia" w:hAnsi="Arial" w:cs="Arial"/>
          <w:color w:val="414042"/>
          <w:sz w:val="24"/>
          <w:szCs w:val="24"/>
          <w:lang w:eastAsia="en-GB"/>
        </w:rPr>
        <w:t>‘</w:t>
      </w:r>
      <w:r w:rsidR="003812A1">
        <w:rPr>
          <w:rFonts w:ascii="Arial" w:eastAsiaTheme="minorEastAsia" w:hAnsi="Arial" w:cs="Arial"/>
          <w:color w:val="414042"/>
          <w:sz w:val="24"/>
          <w:szCs w:val="24"/>
          <w:lang w:eastAsia="en-GB"/>
        </w:rPr>
        <w:t>Special s</w:t>
      </w:r>
      <w:r w:rsidRPr="003812A1">
        <w:rPr>
          <w:rFonts w:ascii="Arial" w:eastAsiaTheme="minorEastAsia" w:hAnsi="Arial" w:cs="Arial"/>
          <w:color w:val="414042"/>
          <w:sz w:val="24"/>
          <w:szCs w:val="24"/>
          <w:lang w:eastAsia="en-GB"/>
        </w:rPr>
        <w:t xml:space="preserve">chools will have the flexibility to develop their own starting models but should </w:t>
      </w:r>
      <w:r w:rsidRPr="003812A1">
        <w:rPr>
          <w:rFonts w:ascii="Arial" w:eastAsiaTheme="minorEastAsia" w:hAnsi="Arial" w:cs="Arial"/>
          <w:i/>
          <w:color w:val="414042"/>
          <w:sz w:val="24"/>
          <w:szCs w:val="24"/>
          <w:lang w:eastAsia="en-GB"/>
        </w:rPr>
        <w:t>aim</w:t>
      </w:r>
      <w:r w:rsidRPr="003812A1">
        <w:rPr>
          <w:rFonts w:ascii="Arial" w:eastAsiaTheme="minorEastAsia" w:hAnsi="Arial" w:cs="Arial"/>
          <w:color w:val="414042"/>
          <w:sz w:val="24"/>
          <w:szCs w:val="24"/>
          <w:lang w:eastAsia="en-GB"/>
        </w:rPr>
        <w:t xml:space="preserve"> to have </w:t>
      </w:r>
      <w:r w:rsidRPr="003812A1">
        <w:rPr>
          <w:rFonts w:ascii="Arial" w:eastAsiaTheme="minorEastAsia" w:hAnsi="Arial" w:cs="Arial"/>
          <w:i/>
          <w:color w:val="414042"/>
          <w:sz w:val="24"/>
          <w:szCs w:val="24"/>
          <w:lang w:eastAsia="en-GB"/>
        </w:rPr>
        <w:t>some</w:t>
      </w:r>
      <w:r w:rsidRPr="003812A1">
        <w:rPr>
          <w:rFonts w:ascii="Arial" w:eastAsiaTheme="minorEastAsia" w:hAnsi="Arial" w:cs="Arial"/>
          <w:color w:val="414042"/>
          <w:sz w:val="24"/>
          <w:szCs w:val="24"/>
          <w:lang w:eastAsia="en-GB"/>
        </w:rPr>
        <w:t xml:space="preserve"> children returning to school on 24 August 2020’</w:t>
      </w:r>
      <w:r w:rsidR="0079094F" w:rsidRPr="003812A1">
        <w:rPr>
          <w:rFonts w:ascii="Arial" w:eastAsiaTheme="minorEastAsia" w:hAnsi="Arial" w:cs="Arial"/>
          <w:color w:val="414042"/>
          <w:sz w:val="24"/>
          <w:szCs w:val="24"/>
          <w:lang w:eastAsia="en-GB"/>
        </w:rPr>
        <w:t xml:space="preserve"> </w:t>
      </w:r>
      <w:r w:rsidR="0079094F" w:rsidRPr="004A003E">
        <w:rPr>
          <w:rFonts w:ascii="Arial" w:eastAsiaTheme="minorEastAsia" w:hAnsi="Arial" w:cs="Arial"/>
          <w:b/>
          <w:color w:val="414042"/>
          <w:sz w:val="24"/>
          <w:szCs w:val="24"/>
          <w:lang w:eastAsia="en-GB"/>
        </w:rPr>
        <w:t>(p</w:t>
      </w:r>
      <w:r w:rsidR="00120D2B" w:rsidRPr="004A003E">
        <w:rPr>
          <w:rFonts w:ascii="Arial" w:eastAsiaTheme="minorEastAsia" w:hAnsi="Arial" w:cs="Arial"/>
          <w:b/>
          <w:color w:val="414042"/>
          <w:sz w:val="24"/>
          <w:szCs w:val="24"/>
          <w:lang w:eastAsia="en-GB"/>
        </w:rPr>
        <w:t>a</w:t>
      </w:r>
      <w:r w:rsidR="0079094F" w:rsidRPr="004A003E">
        <w:rPr>
          <w:rFonts w:ascii="Arial" w:eastAsiaTheme="minorEastAsia" w:hAnsi="Arial" w:cs="Arial"/>
          <w:b/>
          <w:color w:val="414042"/>
          <w:sz w:val="24"/>
          <w:szCs w:val="24"/>
          <w:lang w:eastAsia="en-GB"/>
        </w:rPr>
        <w:t>g</w:t>
      </w:r>
      <w:r w:rsidR="00120D2B" w:rsidRPr="004A003E">
        <w:rPr>
          <w:rFonts w:ascii="Arial" w:eastAsiaTheme="minorEastAsia" w:hAnsi="Arial" w:cs="Arial"/>
          <w:b/>
          <w:color w:val="414042"/>
          <w:sz w:val="24"/>
          <w:szCs w:val="24"/>
          <w:lang w:eastAsia="en-GB"/>
        </w:rPr>
        <w:t>e</w:t>
      </w:r>
      <w:r w:rsidR="004A003E" w:rsidRPr="004A003E">
        <w:rPr>
          <w:rFonts w:ascii="Arial" w:eastAsiaTheme="minorEastAsia" w:hAnsi="Arial" w:cs="Arial"/>
          <w:b/>
          <w:color w:val="414042"/>
          <w:sz w:val="24"/>
          <w:szCs w:val="24"/>
          <w:lang w:eastAsia="en-GB"/>
        </w:rPr>
        <w:t xml:space="preserve"> 3</w:t>
      </w:r>
      <w:r w:rsidR="0079094F" w:rsidRPr="004A003E">
        <w:rPr>
          <w:rFonts w:ascii="Arial" w:eastAsiaTheme="minorEastAsia" w:hAnsi="Arial" w:cs="Arial"/>
          <w:b/>
          <w:color w:val="414042"/>
          <w:sz w:val="24"/>
          <w:szCs w:val="24"/>
          <w:lang w:eastAsia="en-GB"/>
        </w:rPr>
        <w:t>)</w:t>
      </w:r>
    </w:p>
    <w:p w:rsidR="0079094F" w:rsidRPr="003812A1" w:rsidRDefault="0079094F" w:rsidP="00B24846">
      <w:pPr>
        <w:pStyle w:val="ListParagraph"/>
        <w:numPr>
          <w:ilvl w:val="0"/>
          <w:numId w:val="2"/>
        </w:numPr>
        <w:spacing w:line="276" w:lineRule="auto"/>
        <w:rPr>
          <w:rFonts w:ascii="Arial" w:eastAsiaTheme="minorEastAsia" w:hAnsi="Arial" w:cs="Arial"/>
          <w:color w:val="414042"/>
          <w:sz w:val="24"/>
          <w:szCs w:val="24"/>
          <w:lang w:eastAsia="en-GB"/>
        </w:rPr>
      </w:pPr>
      <w:r w:rsidRPr="003812A1">
        <w:rPr>
          <w:rFonts w:ascii="Arial" w:eastAsiaTheme="minorEastAsia" w:hAnsi="Arial" w:cs="Arial"/>
          <w:color w:val="414042"/>
          <w:sz w:val="24"/>
          <w:szCs w:val="24"/>
          <w:lang w:eastAsia="en-GB"/>
        </w:rPr>
        <w:t>‘Special schools should work towards welcoming back as many c</w:t>
      </w:r>
      <w:r w:rsidR="00A91FC7">
        <w:rPr>
          <w:rFonts w:ascii="Arial" w:eastAsiaTheme="minorEastAsia" w:hAnsi="Arial" w:cs="Arial"/>
          <w:color w:val="414042"/>
          <w:sz w:val="24"/>
          <w:szCs w:val="24"/>
          <w:lang w:eastAsia="en-GB"/>
        </w:rPr>
        <w:t>hildren and young people as</w:t>
      </w:r>
      <w:r w:rsidRPr="003812A1">
        <w:rPr>
          <w:rFonts w:ascii="Arial" w:eastAsiaTheme="minorEastAsia" w:hAnsi="Arial" w:cs="Arial"/>
          <w:color w:val="414042"/>
          <w:sz w:val="24"/>
          <w:szCs w:val="24"/>
          <w:lang w:eastAsia="en-GB"/>
        </w:rPr>
        <w:t xml:space="preserve"> can be safely catered for in their school</w:t>
      </w:r>
      <w:r w:rsidR="004A003E">
        <w:rPr>
          <w:rFonts w:ascii="Arial" w:eastAsiaTheme="minorEastAsia" w:hAnsi="Arial" w:cs="Arial"/>
          <w:color w:val="414042"/>
          <w:sz w:val="24"/>
          <w:szCs w:val="24"/>
          <w:lang w:eastAsia="en-GB"/>
        </w:rPr>
        <w:t>’</w:t>
      </w:r>
      <w:r w:rsidR="003812A1">
        <w:rPr>
          <w:rFonts w:ascii="Arial" w:eastAsiaTheme="minorEastAsia" w:hAnsi="Arial" w:cs="Arial"/>
          <w:color w:val="414042"/>
          <w:sz w:val="24"/>
          <w:szCs w:val="24"/>
          <w:lang w:eastAsia="en-GB"/>
        </w:rPr>
        <w:t xml:space="preserve"> </w:t>
      </w:r>
      <w:r w:rsidR="003812A1" w:rsidRPr="004A003E">
        <w:rPr>
          <w:rFonts w:ascii="Arial" w:eastAsiaTheme="minorEastAsia" w:hAnsi="Arial" w:cs="Arial"/>
          <w:b/>
          <w:color w:val="414042"/>
          <w:sz w:val="24"/>
          <w:szCs w:val="24"/>
          <w:lang w:eastAsia="en-GB"/>
        </w:rPr>
        <w:t>(</w:t>
      </w:r>
      <w:r w:rsidR="00120D2B" w:rsidRPr="004A003E">
        <w:rPr>
          <w:rFonts w:ascii="Arial" w:eastAsiaTheme="minorEastAsia" w:hAnsi="Arial" w:cs="Arial"/>
          <w:b/>
          <w:color w:val="414042"/>
          <w:sz w:val="24"/>
          <w:szCs w:val="24"/>
          <w:lang w:eastAsia="en-GB"/>
        </w:rPr>
        <w:t>page</w:t>
      </w:r>
      <w:r w:rsidR="004A003E" w:rsidRPr="004A003E">
        <w:rPr>
          <w:rFonts w:ascii="Arial" w:eastAsiaTheme="minorEastAsia" w:hAnsi="Arial" w:cs="Arial"/>
          <w:b/>
          <w:color w:val="414042"/>
          <w:sz w:val="24"/>
          <w:szCs w:val="24"/>
          <w:lang w:eastAsia="en-GB"/>
        </w:rPr>
        <w:t xml:space="preserve"> 4</w:t>
      </w:r>
      <w:r w:rsidR="003812A1" w:rsidRPr="004A003E">
        <w:rPr>
          <w:rFonts w:ascii="Arial" w:eastAsiaTheme="minorEastAsia" w:hAnsi="Arial" w:cs="Arial"/>
          <w:b/>
          <w:color w:val="414042"/>
          <w:sz w:val="24"/>
          <w:szCs w:val="24"/>
          <w:lang w:eastAsia="en-GB"/>
        </w:rPr>
        <w:t>)</w:t>
      </w:r>
    </w:p>
    <w:p w:rsidR="003812A1" w:rsidRDefault="003812A1" w:rsidP="003812A1">
      <w:pPr>
        <w:rPr>
          <w:rFonts w:ascii="Arial" w:hAnsi="Arial" w:cs="Arial"/>
          <w:i/>
          <w:sz w:val="24"/>
          <w:szCs w:val="24"/>
        </w:rPr>
      </w:pPr>
    </w:p>
    <w:p w:rsidR="00546C4D" w:rsidRPr="00A91FC7" w:rsidRDefault="003E6922" w:rsidP="00A91FC7">
      <w:pPr>
        <w:spacing w:line="276" w:lineRule="auto"/>
        <w:rPr>
          <w:rFonts w:ascii="Arial" w:eastAsiaTheme="minorEastAsia" w:hAnsi="Arial" w:cs="Arial"/>
          <w:color w:val="414042"/>
          <w:sz w:val="24"/>
          <w:szCs w:val="24"/>
          <w:lang w:eastAsia="en-GB"/>
        </w:rPr>
      </w:pPr>
      <w:r w:rsidRPr="003E6922">
        <w:rPr>
          <w:rFonts w:ascii="Arial" w:eastAsiaTheme="minorEastAsia" w:hAnsi="Arial" w:cs="Arial"/>
          <w:color w:val="414042"/>
          <w:sz w:val="24"/>
          <w:szCs w:val="24"/>
          <w:lang w:eastAsia="en-GB"/>
        </w:rPr>
        <w:t>We are also greatly</w:t>
      </w:r>
      <w:r w:rsidR="00546C4D" w:rsidRPr="003E6922">
        <w:rPr>
          <w:rFonts w:ascii="Arial" w:eastAsiaTheme="minorEastAsia" w:hAnsi="Arial" w:cs="Arial"/>
          <w:color w:val="414042"/>
          <w:sz w:val="24"/>
          <w:szCs w:val="24"/>
          <w:lang w:eastAsia="en-GB"/>
        </w:rPr>
        <w:t xml:space="preserve"> concerned about the</w:t>
      </w:r>
      <w:r w:rsidR="009245CD" w:rsidRPr="003E6922">
        <w:rPr>
          <w:rFonts w:ascii="Arial" w:eastAsiaTheme="minorEastAsia" w:hAnsi="Arial" w:cs="Arial"/>
          <w:color w:val="414042"/>
          <w:sz w:val="24"/>
          <w:szCs w:val="24"/>
          <w:lang w:eastAsia="en-GB"/>
        </w:rPr>
        <w:t xml:space="preserve"> </w:t>
      </w:r>
      <w:r w:rsidR="00E160AF" w:rsidRPr="003E6922">
        <w:rPr>
          <w:rFonts w:ascii="Arial" w:eastAsiaTheme="minorEastAsia" w:hAnsi="Arial" w:cs="Arial"/>
          <w:color w:val="414042"/>
          <w:sz w:val="24"/>
          <w:szCs w:val="24"/>
          <w:lang w:eastAsia="en-GB"/>
        </w:rPr>
        <w:t>suggestion</w:t>
      </w:r>
      <w:r w:rsidR="009245CD" w:rsidRPr="003E6922">
        <w:rPr>
          <w:rFonts w:ascii="Arial" w:eastAsiaTheme="minorEastAsia" w:hAnsi="Arial" w:cs="Arial"/>
          <w:color w:val="414042"/>
          <w:sz w:val="24"/>
          <w:szCs w:val="24"/>
          <w:lang w:eastAsia="en-GB"/>
        </w:rPr>
        <w:t xml:space="preserve"> that, where special schools can, that they should follow the same proposed attendance pattern as primary schools (</w:t>
      </w:r>
      <w:r>
        <w:rPr>
          <w:rFonts w:ascii="Arial" w:eastAsiaTheme="minorEastAsia" w:hAnsi="Arial" w:cs="Arial"/>
          <w:color w:val="414042"/>
          <w:sz w:val="24"/>
          <w:szCs w:val="24"/>
          <w:lang w:eastAsia="en-GB"/>
        </w:rPr>
        <w:t>ensuring</w:t>
      </w:r>
      <w:r w:rsidR="009245CD" w:rsidRPr="003E6922">
        <w:rPr>
          <w:rFonts w:ascii="Arial" w:eastAsiaTheme="minorEastAsia" w:hAnsi="Arial" w:cs="Arial"/>
          <w:color w:val="414042"/>
          <w:sz w:val="24"/>
          <w:szCs w:val="24"/>
          <w:lang w:eastAsia="en-GB"/>
        </w:rPr>
        <w:t xml:space="preserve"> a minimum provision of 40% in school teaching contact time for all children with a maximum of 60% remote learning) and post-primary schools (</w:t>
      </w:r>
      <w:r w:rsidR="00A91FC7" w:rsidRPr="00A91FC7">
        <w:rPr>
          <w:rFonts w:ascii="Arial" w:eastAsiaTheme="minorEastAsia" w:hAnsi="Arial" w:cs="Arial"/>
          <w:color w:val="414042"/>
          <w:sz w:val="24"/>
          <w:szCs w:val="24"/>
          <w:lang w:eastAsia="en-GB"/>
        </w:rPr>
        <w:t>ensuring the minimum provision of 50% in school teaching contact time for all children with the balance by remote learning)</w:t>
      </w:r>
      <w:r w:rsidR="009245CD" w:rsidRPr="003E6922">
        <w:rPr>
          <w:rFonts w:ascii="Arial" w:eastAsiaTheme="minorEastAsia" w:hAnsi="Arial" w:cs="Arial"/>
          <w:color w:val="414042"/>
          <w:sz w:val="24"/>
          <w:szCs w:val="24"/>
          <w:lang w:eastAsia="en-GB"/>
        </w:rPr>
        <w:t>, with the provision of remote learning to support young people not attending</w:t>
      </w:r>
      <w:r w:rsidR="00E160AF" w:rsidRPr="003E6922">
        <w:rPr>
          <w:rFonts w:ascii="Arial" w:eastAsiaTheme="minorEastAsia" w:hAnsi="Arial" w:cs="Arial"/>
          <w:color w:val="414042"/>
          <w:sz w:val="24"/>
          <w:szCs w:val="24"/>
          <w:lang w:eastAsia="en-GB"/>
        </w:rPr>
        <w:t>, including</w:t>
      </w:r>
      <w:r w:rsidR="009245CD" w:rsidRPr="003E6922">
        <w:rPr>
          <w:rFonts w:ascii="Arial" w:eastAsiaTheme="minorEastAsia" w:hAnsi="Arial" w:cs="Arial"/>
          <w:color w:val="414042"/>
          <w:sz w:val="24"/>
          <w:szCs w:val="24"/>
          <w:lang w:eastAsia="en-GB"/>
        </w:rPr>
        <w:t xml:space="preserve"> those </w:t>
      </w:r>
      <w:r w:rsidR="00E160AF" w:rsidRPr="003E6922">
        <w:rPr>
          <w:rFonts w:ascii="Arial" w:eastAsiaTheme="minorEastAsia" w:hAnsi="Arial" w:cs="Arial"/>
          <w:color w:val="414042"/>
          <w:sz w:val="24"/>
          <w:szCs w:val="24"/>
          <w:lang w:eastAsia="en-GB"/>
        </w:rPr>
        <w:t>shielding</w:t>
      </w:r>
      <w:r w:rsidR="009245CD" w:rsidRPr="003E6922">
        <w:rPr>
          <w:rFonts w:ascii="Arial" w:eastAsiaTheme="minorEastAsia" w:hAnsi="Arial" w:cs="Arial"/>
          <w:color w:val="414042"/>
          <w:sz w:val="24"/>
          <w:szCs w:val="24"/>
          <w:lang w:eastAsia="en-GB"/>
        </w:rPr>
        <w:t xml:space="preserve"> and ad</w:t>
      </w:r>
      <w:r w:rsidR="00546C4D" w:rsidRPr="003E6922">
        <w:rPr>
          <w:rFonts w:ascii="Arial" w:eastAsiaTheme="minorEastAsia" w:hAnsi="Arial" w:cs="Arial"/>
          <w:color w:val="414042"/>
          <w:sz w:val="24"/>
          <w:szCs w:val="24"/>
          <w:lang w:eastAsia="en-GB"/>
        </w:rPr>
        <w:t xml:space="preserve">vised not to attend </w:t>
      </w:r>
      <w:r w:rsidR="00546C4D" w:rsidRPr="00A91FC7">
        <w:rPr>
          <w:rFonts w:ascii="Arial" w:eastAsiaTheme="minorEastAsia" w:hAnsi="Arial" w:cs="Arial"/>
          <w:b/>
          <w:color w:val="414042"/>
          <w:sz w:val="24"/>
          <w:szCs w:val="24"/>
          <w:lang w:eastAsia="en-GB"/>
        </w:rPr>
        <w:t>(p</w:t>
      </w:r>
      <w:r w:rsidR="00120D2B" w:rsidRPr="00A91FC7">
        <w:rPr>
          <w:rFonts w:ascii="Arial" w:eastAsiaTheme="minorEastAsia" w:hAnsi="Arial" w:cs="Arial"/>
          <w:b/>
          <w:color w:val="414042"/>
          <w:sz w:val="24"/>
          <w:szCs w:val="24"/>
          <w:lang w:eastAsia="en-GB"/>
        </w:rPr>
        <w:t>a</w:t>
      </w:r>
      <w:r w:rsidR="00546C4D" w:rsidRPr="00A91FC7">
        <w:rPr>
          <w:rFonts w:ascii="Arial" w:eastAsiaTheme="minorEastAsia" w:hAnsi="Arial" w:cs="Arial"/>
          <w:b/>
          <w:color w:val="414042"/>
          <w:sz w:val="24"/>
          <w:szCs w:val="24"/>
          <w:lang w:eastAsia="en-GB"/>
        </w:rPr>
        <w:t>g</w:t>
      </w:r>
      <w:r w:rsidR="00120D2B" w:rsidRPr="00A91FC7">
        <w:rPr>
          <w:rFonts w:ascii="Arial" w:eastAsiaTheme="minorEastAsia" w:hAnsi="Arial" w:cs="Arial"/>
          <w:b/>
          <w:color w:val="414042"/>
          <w:sz w:val="24"/>
          <w:szCs w:val="24"/>
          <w:lang w:eastAsia="en-GB"/>
        </w:rPr>
        <w:t>e</w:t>
      </w:r>
      <w:r w:rsidR="004A003E" w:rsidRPr="00A91FC7">
        <w:rPr>
          <w:rFonts w:ascii="Arial" w:eastAsiaTheme="minorEastAsia" w:hAnsi="Arial" w:cs="Arial"/>
          <w:b/>
          <w:color w:val="414042"/>
          <w:sz w:val="24"/>
          <w:szCs w:val="24"/>
          <w:lang w:eastAsia="en-GB"/>
        </w:rPr>
        <w:t xml:space="preserve"> </w:t>
      </w:r>
      <w:r w:rsidR="00A91FC7" w:rsidRPr="00A91FC7">
        <w:rPr>
          <w:rFonts w:ascii="Arial" w:eastAsiaTheme="minorEastAsia" w:hAnsi="Arial" w:cs="Arial"/>
          <w:b/>
          <w:color w:val="414042"/>
          <w:sz w:val="24"/>
          <w:szCs w:val="24"/>
          <w:lang w:eastAsia="en-GB"/>
        </w:rPr>
        <w:t>5</w:t>
      </w:r>
      <w:r w:rsidR="00546C4D" w:rsidRPr="00A91FC7">
        <w:rPr>
          <w:rFonts w:ascii="Arial" w:eastAsiaTheme="minorEastAsia" w:hAnsi="Arial" w:cs="Arial"/>
          <w:b/>
          <w:color w:val="414042"/>
          <w:sz w:val="24"/>
          <w:szCs w:val="24"/>
          <w:lang w:eastAsia="en-GB"/>
        </w:rPr>
        <w:t>).</w:t>
      </w:r>
    </w:p>
    <w:p w:rsidR="00546C4D" w:rsidRPr="00BC331E" w:rsidRDefault="00546C4D" w:rsidP="00BC331E">
      <w:pPr>
        <w:spacing w:line="276" w:lineRule="auto"/>
        <w:rPr>
          <w:rFonts w:ascii="Arial" w:eastAsiaTheme="minorEastAsia" w:hAnsi="Arial" w:cs="Arial"/>
          <w:color w:val="414042"/>
          <w:sz w:val="24"/>
          <w:szCs w:val="24"/>
          <w:lang w:eastAsia="en-GB"/>
        </w:rPr>
      </w:pPr>
    </w:p>
    <w:p w:rsidR="0000464C" w:rsidRPr="00815353" w:rsidRDefault="00D73FD5" w:rsidP="00BC331E">
      <w:pPr>
        <w:spacing w:line="276" w:lineRule="auto"/>
        <w:rPr>
          <w:rFonts w:ascii="Arial" w:eastAsiaTheme="minorEastAsia" w:hAnsi="Arial" w:cs="Arial"/>
          <w:b/>
          <w:color w:val="414042"/>
          <w:sz w:val="24"/>
          <w:szCs w:val="24"/>
          <w:lang w:eastAsia="en-GB"/>
        </w:rPr>
      </w:pPr>
      <w:r w:rsidRPr="00BC331E">
        <w:rPr>
          <w:rFonts w:ascii="Arial" w:eastAsiaTheme="minorEastAsia" w:hAnsi="Arial" w:cs="Arial"/>
          <w:color w:val="414042"/>
          <w:sz w:val="24"/>
          <w:szCs w:val="24"/>
          <w:lang w:eastAsia="en-GB"/>
        </w:rPr>
        <w:t>NICCY does not believe that the proposed attendance pattern is acceptable for pupils with special needs, nor are remote learning approaches a sufficient or appropriate supplement.</w:t>
      </w:r>
      <w:r>
        <w:rPr>
          <w:rFonts w:ascii="Arial" w:eastAsiaTheme="minorEastAsia" w:hAnsi="Arial" w:cs="Arial"/>
          <w:color w:val="414042"/>
          <w:sz w:val="24"/>
          <w:szCs w:val="24"/>
          <w:lang w:eastAsia="en-GB"/>
        </w:rPr>
        <w:t xml:space="preserve"> </w:t>
      </w:r>
      <w:r w:rsidR="00546C4D" w:rsidRPr="00BC331E">
        <w:rPr>
          <w:rFonts w:ascii="Arial" w:eastAsiaTheme="minorEastAsia" w:hAnsi="Arial" w:cs="Arial"/>
          <w:color w:val="414042"/>
          <w:sz w:val="24"/>
          <w:szCs w:val="24"/>
          <w:lang w:eastAsia="en-GB"/>
        </w:rPr>
        <w:t>Special schools are just that; they not only provide a safe learning environment</w:t>
      </w:r>
      <w:r w:rsidR="0000464C" w:rsidRPr="00BC331E">
        <w:rPr>
          <w:rFonts w:ascii="Arial" w:eastAsiaTheme="minorEastAsia" w:hAnsi="Arial" w:cs="Arial"/>
          <w:color w:val="414042"/>
          <w:sz w:val="24"/>
          <w:szCs w:val="24"/>
          <w:lang w:eastAsia="en-GB"/>
        </w:rPr>
        <w:t xml:space="preserve"> but a place to access medical and </w:t>
      </w:r>
      <w:r w:rsidR="00546C4D" w:rsidRPr="00BC331E">
        <w:rPr>
          <w:rFonts w:ascii="Arial" w:eastAsiaTheme="minorEastAsia" w:hAnsi="Arial" w:cs="Arial"/>
          <w:color w:val="414042"/>
          <w:sz w:val="24"/>
          <w:szCs w:val="24"/>
          <w:lang w:eastAsia="en-GB"/>
        </w:rPr>
        <w:t>therapeutic</w:t>
      </w:r>
      <w:r w:rsidR="0000464C" w:rsidRPr="00BC331E">
        <w:rPr>
          <w:rFonts w:ascii="Arial" w:eastAsiaTheme="minorEastAsia" w:hAnsi="Arial" w:cs="Arial"/>
          <w:color w:val="414042"/>
          <w:sz w:val="24"/>
          <w:szCs w:val="24"/>
          <w:lang w:eastAsia="en-GB"/>
        </w:rPr>
        <w:t xml:space="preserve"> interventions</w:t>
      </w:r>
      <w:r w:rsidR="00546C4D" w:rsidRPr="00BC331E">
        <w:rPr>
          <w:rFonts w:ascii="Arial" w:eastAsiaTheme="minorEastAsia" w:hAnsi="Arial" w:cs="Arial"/>
          <w:color w:val="414042"/>
          <w:sz w:val="24"/>
          <w:szCs w:val="24"/>
          <w:lang w:eastAsia="en-GB"/>
        </w:rPr>
        <w:t xml:space="preserve">, </w:t>
      </w:r>
      <w:r w:rsidR="0000464C" w:rsidRPr="00BC331E">
        <w:rPr>
          <w:rFonts w:ascii="Arial" w:eastAsiaTheme="minorEastAsia" w:hAnsi="Arial" w:cs="Arial"/>
          <w:color w:val="414042"/>
          <w:sz w:val="24"/>
          <w:szCs w:val="24"/>
          <w:lang w:eastAsia="en-GB"/>
        </w:rPr>
        <w:t>provide routine and social interaction for children, and respite for parents, carers and siblings</w:t>
      </w:r>
      <w:r w:rsidR="007D0C36" w:rsidRPr="00BC331E">
        <w:rPr>
          <w:rFonts w:ascii="Arial" w:eastAsiaTheme="minorEastAsia" w:hAnsi="Arial" w:cs="Arial"/>
          <w:color w:val="414042"/>
          <w:sz w:val="24"/>
          <w:szCs w:val="24"/>
          <w:lang w:eastAsia="en-GB"/>
        </w:rPr>
        <w:t>; many of whom have informed us that they at break</w:t>
      </w:r>
      <w:r w:rsidR="00116319" w:rsidRPr="00BC331E">
        <w:rPr>
          <w:rFonts w:ascii="Arial" w:eastAsiaTheme="minorEastAsia" w:hAnsi="Arial" w:cs="Arial"/>
          <w:color w:val="414042"/>
          <w:sz w:val="24"/>
          <w:szCs w:val="24"/>
          <w:lang w:eastAsia="en-GB"/>
        </w:rPr>
        <w:t>ing point</w:t>
      </w:r>
      <w:r w:rsidR="0000464C" w:rsidRPr="00BC331E">
        <w:rPr>
          <w:rFonts w:ascii="Arial" w:eastAsiaTheme="minorEastAsia" w:hAnsi="Arial" w:cs="Arial"/>
          <w:color w:val="414042"/>
          <w:sz w:val="24"/>
          <w:szCs w:val="24"/>
          <w:lang w:eastAsia="en-GB"/>
        </w:rPr>
        <w:t xml:space="preserve">. </w:t>
      </w:r>
      <w:r w:rsidRPr="00815353">
        <w:rPr>
          <w:rFonts w:ascii="Arial" w:eastAsiaTheme="minorEastAsia" w:hAnsi="Arial" w:cs="Arial"/>
          <w:b/>
          <w:color w:val="414042"/>
          <w:sz w:val="24"/>
          <w:szCs w:val="24"/>
          <w:lang w:eastAsia="en-GB"/>
        </w:rPr>
        <w:t xml:space="preserve">Continuity of provision is critical </w:t>
      </w:r>
      <w:r w:rsidR="00871272" w:rsidRPr="00815353">
        <w:rPr>
          <w:rFonts w:ascii="Arial" w:eastAsiaTheme="minorEastAsia" w:hAnsi="Arial" w:cs="Arial"/>
          <w:b/>
          <w:color w:val="414042"/>
          <w:sz w:val="24"/>
          <w:szCs w:val="24"/>
          <w:lang w:eastAsia="en-GB"/>
        </w:rPr>
        <w:t>for these children and this can only be fully delivered in the school setting.</w:t>
      </w:r>
    </w:p>
    <w:p w:rsidR="003631AD" w:rsidRDefault="003631AD" w:rsidP="00BC331E">
      <w:pPr>
        <w:spacing w:line="276" w:lineRule="auto"/>
        <w:rPr>
          <w:rFonts w:ascii="Arial" w:eastAsiaTheme="minorEastAsia" w:hAnsi="Arial" w:cs="Arial"/>
          <w:color w:val="414042"/>
          <w:sz w:val="24"/>
          <w:szCs w:val="24"/>
          <w:lang w:eastAsia="en-GB"/>
        </w:rPr>
      </w:pPr>
    </w:p>
    <w:p w:rsidR="003631AD" w:rsidRDefault="003631AD" w:rsidP="00E851ED">
      <w:pPr>
        <w:spacing w:line="276" w:lineRule="auto"/>
        <w:rPr>
          <w:rFonts w:ascii="Arial" w:eastAsiaTheme="minorEastAsia" w:hAnsi="Arial" w:cs="Arial"/>
          <w:color w:val="414042"/>
          <w:sz w:val="24"/>
          <w:szCs w:val="24"/>
          <w:lang w:eastAsia="en-GB"/>
        </w:rPr>
      </w:pPr>
      <w:r w:rsidRPr="00E851ED">
        <w:rPr>
          <w:rFonts w:ascii="Arial" w:eastAsiaTheme="minorEastAsia" w:hAnsi="Arial" w:cs="Arial"/>
          <w:color w:val="414042"/>
          <w:sz w:val="24"/>
          <w:szCs w:val="24"/>
          <w:lang w:eastAsia="en-GB"/>
        </w:rPr>
        <w:lastRenderedPageBreak/>
        <w:t xml:space="preserve">As noted in NICCY’s recent </w:t>
      </w:r>
      <w:r w:rsidR="00732C13" w:rsidRPr="00E851ED">
        <w:rPr>
          <w:rFonts w:ascii="Arial" w:eastAsiaTheme="minorEastAsia" w:hAnsi="Arial" w:cs="Arial"/>
          <w:color w:val="414042"/>
          <w:sz w:val="24"/>
          <w:szCs w:val="24"/>
          <w:lang w:eastAsia="en-GB"/>
        </w:rPr>
        <w:t>advice</w:t>
      </w:r>
      <w:r w:rsidR="00206E63" w:rsidRPr="00E851ED">
        <w:rPr>
          <w:rFonts w:ascii="Arial" w:eastAsiaTheme="minorEastAsia" w:hAnsi="Arial" w:cs="Arial"/>
          <w:color w:val="414042"/>
          <w:sz w:val="24"/>
          <w:szCs w:val="24"/>
          <w:lang w:eastAsia="en-GB"/>
        </w:rPr>
        <w:t xml:space="preserve"> paper, 'A Child’s Right to Education and Covid-19 - Next Steps, A Child Rights Approach'</w:t>
      </w:r>
      <w:r w:rsidR="00206E63" w:rsidRPr="00E851ED">
        <w:rPr>
          <w:rFonts w:eastAsiaTheme="minorEastAsia" w:cs="Arial"/>
          <w:color w:val="414042"/>
          <w:lang w:eastAsia="en-GB"/>
        </w:rPr>
        <w:footnoteReference w:id="1"/>
      </w:r>
      <w:r w:rsidRPr="00E851ED">
        <w:rPr>
          <w:rFonts w:ascii="Arial" w:eastAsiaTheme="minorEastAsia" w:hAnsi="Arial" w:cs="Arial"/>
          <w:color w:val="414042"/>
          <w:sz w:val="24"/>
          <w:szCs w:val="24"/>
          <w:lang w:eastAsia="en-GB"/>
        </w:rPr>
        <w:t xml:space="preserve">, </w:t>
      </w:r>
      <w:r w:rsidRPr="00815353">
        <w:rPr>
          <w:rFonts w:ascii="Arial" w:eastAsiaTheme="minorEastAsia" w:hAnsi="Arial" w:cs="Arial"/>
          <w:b/>
          <w:color w:val="414042"/>
          <w:sz w:val="24"/>
          <w:szCs w:val="24"/>
          <w:lang w:eastAsia="en-GB"/>
        </w:rPr>
        <w:t>DE must continue to outline the minimum requirements to which each school should be expected to adhere</w:t>
      </w:r>
      <w:r w:rsidR="00526FB8" w:rsidRPr="00815353">
        <w:rPr>
          <w:rFonts w:ascii="Arial" w:eastAsiaTheme="minorEastAsia" w:hAnsi="Arial" w:cs="Arial"/>
          <w:b/>
          <w:color w:val="414042"/>
          <w:sz w:val="24"/>
          <w:szCs w:val="24"/>
          <w:lang w:eastAsia="en-GB"/>
        </w:rPr>
        <w:t>. This should include</w:t>
      </w:r>
      <w:r w:rsidRPr="00815353">
        <w:rPr>
          <w:rFonts w:ascii="Arial" w:eastAsiaTheme="minorEastAsia" w:hAnsi="Arial" w:cs="Arial"/>
          <w:b/>
          <w:color w:val="414042"/>
          <w:sz w:val="24"/>
          <w:szCs w:val="24"/>
          <w:lang w:eastAsia="en-GB"/>
        </w:rPr>
        <w:t xml:space="preserve"> </w:t>
      </w:r>
      <w:r w:rsidR="00206E63" w:rsidRPr="00815353">
        <w:rPr>
          <w:rFonts w:ascii="Arial" w:eastAsiaTheme="minorEastAsia" w:hAnsi="Arial" w:cs="Arial"/>
          <w:b/>
          <w:color w:val="414042"/>
          <w:sz w:val="24"/>
          <w:szCs w:val="24"/>
          <w:lang w:eastAsia="en-GB"/>
        </w:rPr>
        <w:t xml:space="preserve">more detailed </w:t>
      </w:r>
      <w:r w:rsidRPr="00815353">
        <w:rPr>
          <w:rFonts w:ascii="Arial" w:eastAsiaTheme="minorEastAsia" w:hAnsi="Arial" w:cs="Arial"/>
          <w:b/>
          <w:color w:val="414042"/>
          <w:sz w:val="24"/>
          <w:szCs w:val="24"/>
          <w:lang w:eastAsia="en-GB"/>
        </w:rPr>
        <w:t xml:space="preserve">advice </w:t>
      </w:r>
      <w:r w:rsidR="00787F45" w:rsidRPr="00815353">
        <w:rPr>
          <w:rFonts w:ascii="Arial" w:eastAsiaTheme="minorEastAsia" w:hAnsi="Arial" w:cs="Arial"/>
          <w:b/>
          <w:color w:val="414042"/>
          <w:sz w:val="24"/>
          <w:szCs w:val="24"/>
          <w:lang w:eastAsia="en-GB"/>
        </w:rPr>
        <w:t xml:space="preserve">on </w:t>
      </w:r>
      <w:r w:rsidRPr="00815353">
        <w:rPr>
          <w:rFonts w:ascii="Arial" w:eastAsiaTheme="minorEastAsia" w:hAnsi="Arial" w:cs="Arial"/>
          <w:b/>
          <w:color w:val="414042"/>
          <w:sz w:val="24"/>
          <w:szCs w:val="24"/>
          <w:lang w:eastAsia="en-GB"/>
        </w:rPr>
        <w:t xml:space="preserve">ensuring that all children and young people with SEN have their needs </w:t>
      </w:r>
      <w:r w:rsidR="00206E63" w:rsidRPr="00815353">
        <w:rPr>
          <w:rFonts w:ascii="Arial" w:eastAsiaTheme="minorEastAsia" w:hAnsi="Arial" w:cs="Arial"/>
          <w:b/>
          <w:color w:val="414042"/>
          <w:sz w:val="24"/>
          <w:szCs w:val="24"/>
          <w:lang w:eastAsia="en-GB"/>
        </w:rPr>
        <w:t>facilitated in their special school setting and in the provision of any tailored supports/services</w:t>
      </w:r>
      <w:r w:rsidRPr="00815353">
        <w:rPr>
          <w:rFonts w:ascii="Arial" w:eastAsiaTheme="minorEastAsia" w:hAnsi="Arial" w:cs="Arial"/>
          <w:b/>
          <w:color w:val="414042"/>
          <w:sz w:val="24"/>
          <w:szCs w:val="24"/>
          <w:lang w:eastAsia="en-GB"/>
        </w:rPr>
        <w:t xml:space="preserve">.  Future </w:t>
      </w:r>
      <w:r w:rsidR="00D96DED" w:rsidRPr="00815353">
        <w:rPr>
          <w:rFonts w:ascii="Arial" w:eastAsiaTheme="minorEastAsia" w:hAnsi="Arial" w:cs="Arial"/>
          <w:b/>
          <w:color w:val="414042"/>
          <w:sz w:val="24"/>
          <w:szCs w:val="24"/>
          <w:lang w:eastAsia="en-GB"/>
        </w:rPr>
        <w:t>guidance should</w:t>
      </w:r>
      <w:r w:rsidRPr="00815353">
        <w:rPr>
          <w:rFonts w:ascii="Arial" w:eastAsiaTheme="minorEastAsia" w:hAnsi="Arial" w:cs="Arial"/>
          <w:b/>
          <w:color w:val="414042"/>
          <w:sz w:val="24"/>
          <w:szCs w:val="24"/>
          <w:lang w:eastAsia="en-GB"/>
        </w:rPr>
        <w:t xml:space="preserve"> address levels of support and education as well as safety measures.</w:t>
      </w:r>
      <w:r w:rsidRPr="00E851ED">
        <w:rPr>
          <w:rFonts w:ascii="Arial" w:eastAsiaTheme="minorEastAsia" w:hAnsi="Arial" w:cs="Arial"/>
          <w:color w:val="414042"/>
          <w:sz w:val="24"/>
          <w:szCs w:val="24"/>
          <w:lang w:eastAsia="en-GB"/>
        </w:rPr>
        <w:t xml:space="preserve">  </w:t>
      </w:r>
    </w:p>
    <w:p w:rsidR="0087668B" w:rsidRPr="00E851ED" w:rsidRDefault="0087668B" w:rsidP="00E851ED">
      <w:pPr>
        <w:spacing w:line="276" w:lineRule="auto"/>
        <w:rPr>
          <w:rFonts w:ascii="Arial" w:eastAsiaTheme="minorEastAsia" w:hAnsi="Arial" w:cs="Arial"/>
          <w:color w:val="414042"/>
          <w:sz w:val="24"/>
          <w:szCs w:val="24"/>
          <w:lang w:eastAsia="en-GB"/>
        </w:rPr>
      </w:pPr>
    </w:p>
    <w:p w:rsidR="0021383E" w:rsidRPr="00B562B5" w:rsidRDefault="006B3FB9" w:rsidP="00F662BB">
      <w:pPr>
        <w:spacing w:line="276" w:lineRule="auto"/>
        <w:rPr>
          <w:rFonts w:ascii="Arial" w:eastAsiaTheme="minorEastAsia" w:hAnsi="Arial" w:cs="Arial"/>
          <w:color w:val="414042"/>
          <w:sz w:val="24"/>
          <w:szCs w:val="24"/>
          <w:lang w:eastAsia="en-GB"/>
        </w:rPr>
      </w:pPr>
      <w:r w:rsidRPr="00B562B5">
        <w:rPr>
          <w:rFonts w:ascii="Arial" w:eastAsiaTheme="minorEastAsia" w:hAnsi="Arial" w:cs="Arial"/>
          <w:color w:val="414042"/>
          <w:sz w:val="24"/>
          <w:szCs w:val="24"/>
          <w:lang w:eastAsia="en-GB"/>
        </w:rPr>
        <w:t xml:space="preserve">NICCY </w:t>
      </w:r>
      <w:r w:rsidR="00E851ED" w:rsidRPr="00B562B5">
        <w:rPr>
          <w:rFonts w:ascii="Arial" w:eastAsiaTheme="minorEastAsia" w:hAnsi="Arial" w:cs="Arial"/>
          <w:color w:val="414042"/>
          <w:sz w:val="24"/>
          <w:szCs w:val="24"/>
          <w:lang w:eastAsia="en-GB"/>
        </w:rPr>
        <w:t xml:space="preserve">notes that </w:t>
      </w:r>
      <w:r w:rsidRPr="00B562B5">
        <w:rPr>
          <w:rFonts w:ascii="Arial" w:eastAsiaTheme="minorEastAsia" w:hAnsi="Arial" w:cs="Arial"/>
          <w:color w:val="414042"/>
          <w:sz w:val="24"/>
          <w:szCs w:val="24"/>
          <w:lang w:eastAsia="en-GB"/>
        </w:rPr>
        <w:t>some special schools have been able to</w:t>
      </w:r>
      <w:r w:rsidR="00487F21">
        <w:rPr>
          <w:rFonts w:ascii="Arial" w:eastAsiaTheme="minorEastAsia" w:hAnsi="Arial" w:cs="Arial"/>
          <w:color w:val="414042"/>
          <w:sz w:val="24"/>
          <w:szCs w:val="24"/>
          <w:lang w:eastAsia="en-GB"/>
        </w:rPr>
        <w:t xml:space="preserve"> remain</w:t>
      </w:r>
      <w:r w:rsidRPr="00B562B5">
        <w:rPr>
          <w:rFonts w:ascii="Arial" w:eastAsiaTheme="minorEastAsia" w:hAnsi="Arial" w:cs="Arial"/>
          <w:color w:val="414042"/>
          <w:sz w:val="24"/>
          <w:szCs w:val="24"/>
          <w:lang w:eastAsia="en-GB"/>
        </w:rPr>
        <w:t xml:space="preserve"> open</w:t>
      </w:r>
      <w:r w:rsidR="00723F83">
        <w:rPr>
          <w:rFonts w:ascii="Arial" w:eastAsiaTheme="minorEastAsia" w:hAnsi="Arial" w:cs="Arial"/>
          <w:color w:val="414042"/>
          <w:sz w:val="24"/>
          <w:szCs w:val="24"/>
          <w:lang w:eastAsia="en-GB"/>
        </w:rPr>
        <w:t xml:space="preserve"> during the pandemic</w:t>
      </w:r>
      <w:r w:rsidR="00E851ED" w:rsidRPr="00B562B5">
        <w:rPr>
          <w:rFonts w:ascii="Arial" w:eastAsiaTheme="minorEastAsia" w:hAnsi="Arial" w:cs="Arial"/>
          <w:color w:val="414042"/>
          <w:sz w:val="24"/>
          <w:szCs w:val="24"/>
          <w:lang w:eastAsia="en-GB"/>
        </w:rPr>
        <w:t xml:space="preserve"> and that this number</w:t>
      </w:r>
      <w:r w:rsidR="00E677AF">
        <w:rPr>
          <w:rFonts w:ascii="Arial" w:eastAsiaTheme="minorEastAsia" w:hAnsi="Arial" w:cs="Arial"/>
          <w:color w:val="414042"/>
          <w:sz w:val="24"/>
          <w:szCs w:val="24"/>
          <w:lang w:eastAsia="en-GB"/>
        </w:rPr>
        <w:t xml:space="preserve"> has increased in recent week</w:t>
      </w:r>
      <w:r w:rsidR="00E851ED" w:rsidRPr="00B562B5">
        <w:rPr>
          <w:rFonts w:ascii="Arial" w:eastAsiaTheme="minorEastAsia" w:hAnsi="Arial" w:cs="Arial"/>
          <w:color w:val="414042"/>
          <w:sz w:val="24"/>
          <w:szCs w:val="24"/>
          <w:lang w:eastAsia="en-GB"/>
        </w:rPr>
        <w:t xml:space="preserve">s. </w:t>
      </w:r>
      <w:r w:rsidR="00E851ED" w:rsidRPr="00815353">
        <w:rPr>
          <w:rFonts w:ascii="Arial" w:eastAsiaTheme="minorEastAsia" w:hAnsi="Arial" w:cs="Arial"/>
          <w:b/>
          <w:color w:val="414042"/>
          <w:sz w:val="24"/>
          <w:szCs w:val="24"/>
          <w:lang w:eastAsia="en-GB"/>
        </w:rPr>
        <w:t xml:space="preserve">Guidance should reflect on the learning from this experience and identify the factors that enabled the opening </w:t>
      </w:r>
      <w:r w:rsidR="00723F83">
        <w:rPr>
          <w:rFonts w:ascii="Arial" w:eastAsiaTheme="minorEastAsia" w:hAnsi="Arial" w:cs="Arial"/>
          <w:b/>
          <w:color w:val="414042"/>
          <w:sz w:val="24"/>
          <w:szCs w:val="24"/>
          <w:lang w:eastAsia="en-GB"/>
        </w:rPr>
        <w:t xml:space="preserve">and re-opening </w:t>
      </w:r>
      <w:r w:rsidR="00E851ED" w:rsidRPr="00815353">
        <w:rPr>
          <w:rFonts w:ascii="Arial" w:eastAsiaTheme="minorEastAsia" w:hAnsi="Arial" w:cs="Arial"/>
          <w:b/>
          <w:color w:val="414042"/>
          <w:sz w:val="24"/>
          <w:szCs w:val="24"/>
          <w:lang w:eastAsia="en-GB"/>
        </w:rPr>
        <w:t>of the</w:t>
      </w:r>
      <w:r w:rsidR="00812DDB" w:rsidRPr="00815353">
        <w:rPr>
          <w:rFonts w:ascii="Arial" w:eastAsiaTheme="minorEastAsia" w:hAnsi="Arial" w:cs="Arial"/>
          <w:b/>
          <w:color w:val="414042"/>
          <w:sz w:val="24"/>
          <w:szCs w:val="24"/>
          <w:lang w:eastAsia="en-GB"/>
        </w:rPr>
        <w:t>se</w:t>
      </w:r>
      <w:r w:rsidR="00E851ED" w:rsidRPr="00815353">
        <w:rPr>
          <w:rFonts w:ascii="Arial" w:eastAsiaTheme="minorEastAsia" w:hAnsi="Arial" w:cs="Arial"/>
          <w:b/>
          <w:color w:val="414042"/>
          <w:sz w:val="24"/>
          <w:szCs w:val="24"/>
          <w:lang w:eastAsia="en-GB"/>
        </w:rPr>
        <w:t xml:space="preserve"> schools</w:t>
      </w:r>
      <w:r w:rsidR="00E851ED" w:rsidRPr="00B562B5">
        <w:rPr>
          <w:rFonts w:ascii="Arial" w:eastAsiaTheme="minorEastAsia" w:hAnsi="Arial" w:cs="Arial"/>
          <w:color w:val="414042"/>
          <w:sz w:val="24"/>
          <w:szCs w:val="24"/>
          <w:lang w:eastAsia="en-GB"/>
        </w:rPr>
        <w:t xml:space="preserve">. We note, and welcome, that the guidance </w:t>
      </w:r>
      <w:r w:rsidR="00FA458E" w:rsidRPr="004A003E">
        <w:rPr>
          <w:rFonts w:ascii="Arial" w:eastAsiaTheme="minorEastAsia" w:hAnsi="Arial" w:cs="Arial"/>
          <w:b/>
          <w:color w:val="414042"/>
          <w:sz w:val="24"/>
          <w:szCs w:val="24"/>
          <w:lang w:eastAsia="en-GB"/>
        </w:rPr>
        <w:t>(</w:t>
      </w:r>
      <w:r w:rsidR="000B172A" w:rsidRPr="004A003E">
        <w:rPr>
          <w:rFonts w:ascii="Arial" w:eastAsiaTheme="minorEastAsia" w:hAnsi="Arial" w:cs="Arial"/>
          <w:b/>
          <w:color w:val="414042"/>
          <w:sz w:val="24"/>
          <w:szCs w:val="24"/>
          <w:lang w:eastAsia="en-GB"/>
        </w:rPr>
        <w:t>page</w:t>
      </w:r>
      <w:r w:rsidR="002B5DBD">
        <w:rPr>
          <w:rFonts w:ascii="Arial" w:eastAsiaTheme="minorEastAsia" w:hAnsi="Arial" w:cs="Arial"/>
          <w:b/>
          <w:color w:val="414042"/>
          <w:sz w:val="24"/>
          <w:szCs w:val="24"/>
          <w:lang w:eastAsia="en-GB"/>
        </w:rPr>
        <w:t xml:space="preserve"> 4</w:t>
      </w:r>
      <w:r w:rsidR="004A003E">
        <w:rPr>
          <w:rFonts w:ascii="Arial" w:eastAsiaTheme="minorEastAsia" w:hAnsi="Arial" w:cs="Arial"/>
          <w:color w:val="414042"/>
          <w:sz w:val="24"/>
          <w:szCs w:val="24"/>
          <w:lang w:eastAsia="en-GB"/>
        </w:rPr>
        <w:t>)</w:t>
      </w:r>
      <w:r w:rsidR="00FA458E" w:rsidRPr="00B562B5">
        <w:rPr>
          <w:rFonts w:ascii="Arial" w:eastAsiaTheme="minorEastAsia" w:hAnsi="Arial" w:cs="Arial"/>
          <w:color w:val="414042"/>
          <w:sz w:val="24"/>
          <w:szCs w:val="24"/>
          <w:lang w:eastAsia="en-GB"/>
        </w:rPr>
        <w:t xml:space="preserve"> </w:t>
      </w:r>
      <w:r w:rsidR="00787F45">
        <w:rPr>
          <w:rFonts w:ascii="Arial" w:eastAsiaTheme="minorEastAsia" w:hAnsi="Arial" w:cs="Arial"/>
          <w:color w:val="414042"/>
          <w:sz w:val="24"/>
          <w:szCs w:val="24"/>
          <w:lang w:eastAsia="en-GB"/>
        </w:rPr>
        <w:t>indicates that</w:t>
      </w:r>
      <w:r w:rsidR="00E851ED" w:rsidRPr="00B562B5">
        <w:rPr>
          <w:rFonts w:ascii="Arial" w:eastAsiaTheme="minorEastAsia" w:hAnsi="Arial" w:cs="Arial"/>
          <w:color w:val="414042"/>
          <w:sz w:val="24"/>
          <w:szCs w:val="24"/>
          <w:lang w:eastAsia="en-GB"/>
        </w:rPr>
        <w:t xml:space="preserve"> EA will ensure that good practice risk assessments are shared across education settings via existing communication channels. </w:t>
      </w:r>
      <w:r w:rsidR="00E851ED" w:rsidRPr="00815353">
        <w:rPr>
          <w:rFonts w:ascii="Arial" w:eastAsiaTheme="minorEastAsia" w:hAnsi="Arial" w:cs="Arial"/>
          <w:b/>
          <w:color w:val="414042"/>
          <w:sz w:val="24"/>
          <w:szCs w:val="24"/>
          <w:lang w:eastAsia="en-GB"/>
        </w:rPr>
        <w:t>T</w:t>
      </w:r>
      <w:r w:rsidR="00812DDB" w:rsidRPr="00815353">
        <w:rPr>
          <w:rFonts w:ascii="Arial" w:eastAsiaTheme="minorEastAsia" w:hAnsi="Arial" w:cs="Arial"/>
          <w:b/>
          <w:color w:val="414042"/>
          <w:sz w:val="24"/>
          <w:szCs w:val="24"/>
          <w:lang w:eastAsia="en-GB"/>
        </w:rPr>
        <w:t>hese</w:t>
      </w:r>
      <w:r w:rsidR="00AC7968" w:rsidRPr="00815353">
        <w:rPr>
          <w:rFonts w:ascii="Arial" w:eastAsiaTheme="minorEastAsia" w:hAnsi="Arial" w:cs="Arial"/>
          <w:b/>
          <w:color w:val="414042"/>
          <w:sz w:val="24"/>
          <w:szCs w:val="24"/>
          <w:lang w:eastAsia="en-GB"/>
        </w:rPr>
        <w:t xml:space="preserve">, and other examples of good practice, </w:t>
      </w:r>
      <w:r w:rsidR="000B172A" w:rsidRPr="00815353">
        <w:rPr>
          <w:rFonts w:ascii="Arial" w:eastAsiaTheme="minorEastAsia" w:hAnsi="Arial" w:cs="Arial"/>
          <w:b/>
          <w:color w:val="414042"/>
          <w:sz w:val="24"/>
          <w:szCs w:val="24"/>
          <w:lang w:eastAsia="en-GB"/>
        </w:rPr>
        <w:t xml:space="preserve">should be shared </w:t>
      </w:r>
      <w:r w:rsidR="00E851ED" w:rsidRPr="00815353">
        <w:rPr>
          <w:rFonts w:ascii="Arial" w:eastAsiaTheme="minorEastAsia" w:hAnsi="Arial" w:cs="Arial"/>
          <w:b/>
          <w:color w:val="414042"/>
          <w:sz w:val="24"/>
          <w:szCs w:val="24"/>
          <w:lang w:eastAsia="en-GB"/>
        </w:rPr>
        <w:t xml:space="preserve">as </w:t>
      </w:r>
      <w:r w:rsidR="00B562B5" w:rsidRPr="00815353">
        <w:rPr>
          <w:rFonts w:ascii="Arial" w:eastAsiaTheme="minorEastAsia" w:hAnsi="Arial" w:cs="Arial"/>
          <w:b/>
          <w:color w:val="414042"/>
          <w:sz w:val="24"/>
          <w:szCs w:val="24"/>
          <w:lang w:eastAsia="en-GB"/>
        </w:rPr>
        <w:t>a matter of priority</w:t>
      </w:r>
      <w:r w:rsidR="0021383E" w:rsidRPr="00815353">
        <w:rPr>
          <w:rFonts w:ascii="Arial" w:eastAsiaTheme="minorEastAsia" w:hAnsi="Arial" w:cs="Arial"/>
          <w:b/>
          <w:color w:val="414042"/>
          <w:sz w:val="24"/>
          <w:szCs w:val="24"/>
          <w:lang w:eastAsia="en-GB"/>
        </w:rPr>
        <w:t>.</w:t>
      </w:r>
    </w:p>
    <w:p w:rsidR="007204A6" w:rsidRDefault="007204A6" w:rsidP="006B3FB9">
      <w:pPr>
        <w:rPr>
          <w:rFonts w:ascii="Arial" w:hAnsi="Arial" w:cs="Arial"/>
          <w:color w:val="000000"/>
          <w:sz w:val="24"/>
          <w:szCs w:val="24"/>
        </w:rPr>
      </w:pPr>
    </w:p>
    <w:p w:rsidR="006B3FB9" w:rsidRPr="00BC36B1" w:rsidRDefault="00BC36B1" w:rsidP="006B3FB9">
      <w:pPr>
        <w:rPr>
          <w:rFonts w:ascii="Arial" w:hAnsi="Arial" w:cs="Arial"/>
          <w:color w:val="FF0000"/>
          <w:sz w:val="24"/>
          <w:szCs w:val="24"/>
        </w:rPr>
      </w:pPr>
      <w:r>
        <w:rPr>
          <w:rFonts w:ascii="Arial" w:hAnsi="Arial" w:cs="Arial"/>
          <w:b/>
          <w:color w:val="FF0000"/>
          <w:sz w:val="24"/>
          <w:szCs w:val="24"/>
        </w:rPr>
        <w:t>Supporting children and young people</w:t>
      </w:r>
      <w:r w:rsidR="007204A6" w:rsidRPr="00BC36B1">
        <w:rPr>
          <w:rFonts w:ascii="Arial" w:hAnsi="Arial" w:cs="Arial"/>
          <w:b/>
          <w:color w:val="FF0000"/>
          <w:sz w:val="24"/>
          <w:szCs w:val="24"/>
        </w:rPr>
        <w:t xml:space="preserve"> to return to school</w:t>
      </w:r>
      <w:r w:rsidR="00E851ED" w:rsidRPr="00BC36B1">
        <w:rPr>
          <w:rFonts w:ascii="Arial" w:hAnsi="Arial" w:cs="Arial"/>
          <w:color w:val="FF0000"/>
          <w:sz w:val="24"/>
          <w:szCs w:val="24"/>
        </w:rPr>
        <w:t xml:space="preserve"> </w:t>
      </w:r>
    </w:p>
    <w:p w:rsidR="00506977" w:rsidRPr="00F662BB" w:rsidRDefault="00D16E5A" w:rsidP="00F662BB">
      <w:pPr>
        <w:spacing w:line="276" w:lineRule="auto"/>
        <w:rPr>
          <w:rFonts w:ascii="Arial" w:eastAsiaTheme="minorEastAsia" w:hAnsi="Arial" w:cs="Arial"/>
          <w:color w:val="414042"/>
          <w:sz w:val="24"/>
          <w:szCs w:val="24"/>
          <w:lang w:eastAsia="en-GB"/>
        </w:rPr>
      </w:pPr>
      <w:r w:rsidRPr="00F662BB">
        <w:rPr>
          <w:rFonts w:ascii="Arial" w:eastAsiaTheme="minorEastAsia" w:hAnsi="Arial" w:cs="Arial"/>
          <w:color w:val="414042"/>
          <w:sz w:val="24"/>
          <w:szCs w:val="24"/>
          <w:lang w:eastAsia="en-GB"/>
        </w:rPr>
        <w:t xml:space="preserve">NICCY </w:t>
      </w:r>
      <w:r w:rsidR="00A6266D" w:rsidRPr="00F662BB">
        <w:rPr>
          <w:rFonts w:ascii="Arial" w:eastAsiaTheme="minorEastAsia" w:hAnsi="Arial" w:cs="Arial"/>
          <w:color w:val="414042"/>
          <w:sz w:val="24"/>
          <w:szCs w:val="24"/>
          <w:lang w:eastAsia="en-GB"/>
        </w:rPr>
        <w:t>fully agrees with the assertion in the guidance that a safe return to school can only</w:t>
      </w:r>
      <w:r w:rsidRPr="00F662BB">
        <w:rPr>
          <w:rFonts w:ascii="Arial" w:eastAsiaTheme="minorEastAsia" w:hAnsi="Arial" w:cs="Arial"/>
          <w:color w:val="414042"/>
          <w:sz w:val="24"/>
          <w:szCs w:val="24"/>
          <w:lang w:eastAsia="en-GB"/>
        </w:rPr>
        <w:t xml:space="preserve"> </w:t>
      </w:r>
      <w:r w:rsidR="00A6266D" w:rsidRPr="00F662BB">
        <w:rPr>
          <w:rFonts w:ascii="Arial" w:eastAsiaTheme="minorEastAsia" w:hAnsi="Arial" w:cs="Arial"/>
          <w:color w:val="414042"/>
          <w:sz w:val="24"/>
          <w:szCs w:val="24"/>
          <w:lang w:eastAsia="en-GB"/>
        </w:rPr>
        <w:t xml:space="preserve">be </w:t>
      </w:r>
      <w:r w:rsidRPr="00F662BB">
        <w:rPr>
          <w:rFonts w:ascii="Arial" w:eastAsiaTheme="minorEastAsia" w:hAnsi="Arial" w:cs="Arial"/>
          <w:color w:val="414042"/>
          <w:sz w:val="24"/>
          <w:szCs w:val="24"/>
          <w:lang w:eastAsia="en-GB"/>
        </w:rPr>
        <w:t>undertaken with careful planning and clear communication to pupils, parents, carers and staff</w:t>
      </w:r>
      <w:r w:rsidR="00A6266D" w:rsidRPr="00F662BB">
        <w:rPr>
          <w:rFonts w:ascii="Arial" w:eastAsiaTheme="minorEastAsia" w:hAnsi="Arial" w:cs="Arial"/>
          <w:color w:val="414042"/>
          <w:sz w:val="24"/>
          <w:szCs w:val="24"/>
          <w:lang w:eastAsia="en-GB"/>
        </w:rPr>
        <w:t>. NICCY also welcom</w:t>
      </w:r>
      <w:r w:rsidR="00506977" w:rsidRPr="00F662BB">
        <w:rPr>
          <w:rFonts w:ascii="Arial" w:eastAsiaTheme="minorEastAsia" w:hAnsi="Arial" w:cs="Arial"/>
          <w:color w:val="414042"/>
          <w:sz w:val="24"/>
          <w:szCs w:val="24"/>
          <w:lang w:eastAsia="en-GB"/>
        </w:rPr>
        <w:t xml:space="preserve">es reflection of the importance of two-way communication with parents/carers and children and young people. As the guidance notes, the gathering of questions, issues or concerns from parents and carers will be just as important as clear communication to parents and carers about how things will work. </w:t>
      </w:r>
      <w:r w:rsidR="00506977" w:rsidRPr="00815353">
        <w:rPr>
          <w:rFonts w:ascii="Arial" w:eastAsiaTheme="minorEastAsia" w:hAnsi="Arial" w:cs="Arial"/>
          <w:b/>
          <w:color w:val="414042"/>
          <w:sz w:val="24"/>
          <w:szCs w:val="24"/>
          <w:lang w:eastAsia="en-GB"/>
        </w:rPr>
        <w:t xml:space="preserve">Parents/carers and children and young people must be given the opportunity to inform the plans on re-opening schools and </w:t>
      </w:r>
      <w:r w:rsidR="000B172A" w:rsidRPr="00815353">
        <w:rPr>
          <w:rFonts w:ascii="Arial" w:eastAsiaTheme="minorEastAsia" w:hAnsi="Arial" w:cs="Arial"/>
          <w:b/>
          <w:color w:val="414042"/>
          <w:sz w:val="24"/>
          <w:szCs w:val="24"/>
          <w:lang w:eastAsia="en-GB"/>
        </w:rPr>
        <w:t xml:space="preserve">be confident that </w:t>
      </w:r>
      <w:r w:rsidR="00506977" w:rsidRPr="00815353">
        <w:rPr>
          <w:rFonts w:ascii="Arial" w:eastAsiaTheme="minorEastAsia" w:hAnsi="Arial" w:cs="Arial"/>
          <w:b/>
          <w:color w:val="414042"/>
          <w:sz w:val="24"/>
          <w:szCs w:val="24"/>
          <w:lang w:eastAsia="en-GB"/>
        </w:rPr>
        <w:t>their needs and concerns</w:t>
      </w:r>
      <w:r w:rsidR="00D406DC" w:rsidRPr="00815353">
        <w:rPr>
          <w:rFonts w:ascii="Arial" w:eastAsiaTheme="minorEastAsia" w:hAnsi="Arial" w:cs="Arial"/>
          <w:b/>
          <w:color w:val="414042"/>
          <w:sz w:val="24"/>
          <w:szCs w:val="24"/>
          <w:lang w:eastAsia="en-GB"/>
        </w:rPr>
        <w:t xml:space="preserve"> are factored into decision making</w:t>
      </w:r>
      <w:r w:rsidR="00506977" w:rsidRPr="00815353">
        <w:rPr>
          <w:rFonts w:ascii="Arial" w:eastAsiaTheme="minorEastAsia" w:hAnsi="Arial" w:cs="Arial"/>
          <w:b/>
          <w:color w:val="414042"/>
          <w:sz w:val="24"/>
          <w:szCs w:val="24"/>
          <w:lang w:eastAsia="en-GB"/>
        </w:rPr>
        <w:t>.</w:t>
      </w:r>
      <w:r w:rsidR="00506977" w:rsidRPr="00F662BB">
        <w:rPr>
          <w:rFonts w:ascii="Arial" w:eastAsiaTheme="minorEastAsia" w:hAnsi="Arial" w:cs="Arial"/>
          <w:color w:val="414042"/>
          <w:sz w:val="24"/>
          <w:szCs w:val="24"/>
          <w:lang w:eastAsia="en-GB"/>
        </w:rPr>
        <w:t xml:space="preserve"> </w:t>
      </w:r>
    </w:p>
    <w:p w:rsidR="00D16E5A" w:rsidRDefault="00D16E5A" w:rsidP="006B3FB9">
      <w:pPr>
        <w:rPr>
          <w:rFonts w:ascii="Arial" w:hAnsi="Arial" w:cs="Arial"/>
          <w:sz w:val="24"/>
          <w:szCs w:val="24"/>
          <w:lang w:eastAsia="en-GB"/>
        </w:rPr>
      </w:pPr>
    </w:p>
    <w:p w:rsidR="00E44123" w:rsidRDefault="00F662BB" w:rsidP="00E44123">
      <w:pPr>
        <w:spacing w:line="276" w:lineRule="auto"/>
        <w:rPr>
          <w:rFonts w:ascii="Arial" w:eastAsiaTheme="minorEastAsia" w:hAnsi="Arial" w:cs="Arial"/>
          <w:color w:val="414042"/>
          <w:sz w:val="24"/>
          <w:szCs w:val="24"/>
          <w:lang w:eastAsia="en-GB"/>
        </w:rPr>
      </w:pPr>
      <w:r w:rsidRPr="00D07918">
        <w:rPr>
          <w:rFonts w:ascii="Arial" w:eastAsiaTheme="minorEastAsia" w:hAnsi="Arial" w:cs="Arial"/>
          <w:color w:val="414042"/>
          <w:sz w:val="24"/>
          <w:szCs w:val="24"/>
          <w:lang w:eastAsia="en-GB"/>
        </w:rPr>
        <w:t>In preparing for re-opening, e</w:t>
      </w:r>
      <w:r w:rsidR="00D16E5A" w:rsidRPr="00D07918">
        <w:rPr>
          <w:rFonts w:ascii="Arial" w:eastAsiaTheme="minorEastAsia" w:hAnsi="Arial" w:cs="Arial"/>
          <w:color w:val="414042"/>
          <w:sz w:val="24"/>
          <w:szCs w:val="24"/>
          <w:lang w:eastAsia="en-GB"/>
        </w:rPr>
        <w:t>ach school must be confident that they are aware of how the children returning to school have experienced the pandemic</w:t>
      </w:r>
      <w:r w:rsidR="0059194C">
        <w:rPr>
          <w:rFonts w:ascii="Arial" w:eastAsiaTheme="minorEastAsia" w:hAnsi="Arial" w:cs="Arial"/>
          <w:color w:val="414042"/>
          <w:sz w:val="24"/>
          <w:szCs w:val="24"/>
          <w:lang w:eastAsia="en-GB"/>
        </w:rPr>
        <w:t xml:space="preserve"> and </w:t>
      </w:r>
      <w:r w:rsidR="006E41E5">
        <w:rPr>
          <w:rFonts w:ascii="Arial" w:eastAsiaTheme="minorEastAsia" w:hAnsi="Arial" w:cs="Arial"/>
          <w:color w:val="414042"/>
          <w:sz w:val="24"/>
          <w:szCs w:val="24"/>
          <w:lang w:eastAsia="en-GB"/>
        </w:rPr>
        <w:t xml:space="preserve">the </w:t>
      </w:r>
      <w:r w:rsidR="0059194C">
        <w:rPr>
          <w:rFonts w:ascii="Arial" w:eastAsiaTheme="minorEastAsia" w:hAnsi="Arial" w:cs="Arial"/>
          <w:color w:val="414042"/>
          <w:sz w:val="24"/>
          <w:szCs w:val="24"/>
          <w:lang w:eastAsia="en-GB"/>
        </w:rPr>
        <w:t>disruption to their education. This must be t</w:t>
      </w:r>
      <w:r w:rsidR="00A66452">
        <w:rPr>
          <w:rFonts w:ascii="Arial" w:eastAsiaTheme="minorEastAsia" w:hAnsi="Arial" w:cs="Arial"/>
          <w:color w:val="414042"/>
          <w:sz w:val="24"/>
          <w:szCs w:val="24"/>
          <w:lang w:eastAsia="en-GB"/>
        </w:rPr>
        <w:t xml:space="preserve">aken </w:t>
      </w:r>
      <w:r w:rsidR="00D16E5A" w:rsidRPr="00D07918">
        <w:rPr>
          <w:rFonts w:ascii="Arial" w:eastAsiaTheme="minorEastAsia" w:hAnsi="Arial" w:cs="Arial"/>
          <w:color w:val="414042"/>
          <w:sz w:val="24"/>
          <w:szCs w:val="24"/>
          <w:lang w:eastAsia="en-GB"/>
        </w:rPr>
        <w:t>into account before welcoming them back into the classroom.</w:t>
      </w:r>
      <w:r w:rsidRPr="00D07918">
        <w:rPr>
          <w:rFonts w:ascii="Arial" w:eastAsiaTheme="minorEastAsia" w:hAnsi="Arial" w:cs="Arial"/>
          <w:color w:val="414042"/>
          <w:sz w:val="24"/>
          <w:szCs w:val="24"/>
          <w:lang w:eastAsia="en-GB"/>
        </w:rPr>
        <w:t xml:space="preserve"> Many children’s education and emotional well-being has suffered during the lockdown</w:t>
      </w:r>
      <w:r w:rsidR="00006950" w:rsidRPr="00D07918">
        <w:rPr>
          <w:rFonts w:ascii="Arial" w:eastAsiaTheme="minorEastAsia" w:hAnsi="Arial" w:cs="Arial"/>
          <w:color w:val="414042"/>
          <w:sz w:val="24"/>
          <w:szCs w:val="24"/>
          <w:lang w:eastAsia="en-GB"/>
        </w:rPr>
        <w:t xml:space="preserve">; </w:t>
      </w:r>
      <w:r w:rsidR="00450432" w:rsidRPr="00D07918">
        <w:rPr>
          <w:rFonts w:ascii="Arial" w:eastAsiaTheme="minorEastAsia" w:hAnsi="Arial" w:cs="Arial"/>
          <w:color w:val="414042"/>
          <w:sz w:val="24"/>
          <w:szCs w:val="24"/>
          <w:lang w:eastAsia="en-GB"/>
        </w:rPr>
        <w:t>this is all the more apparent</w:t>
      </w:r>
      <w:r w:rsidR="00006950" w:rsidRPr="00D07918">
        <w:rPr>
          <w:rFonts w:ascii="Arial" w:eastAsiaTheme="minorEastAsia" w:hAnsi="Arial" w:cs="Arial"/>
          <w:color w:val="414042"/>
          <w:sz w:val="24"/>
          <w:szCs w:val="24"/>
          <w:lang w:eastAsia="en-GB"/>
        </w:rPr>
        <w:t xml:space="preserve"> in the case of children with SEN.</w:t>
      </w:r>
      <w:r w:rsidRPr="00D07918">
        <w:rPr>
          <w:rFonts w:ascii="Arial" w:eastAsiaTheme="minorEastAsia" w:hAnsi="Arial" w:cs="Arial"/>
          <w:color w:val="414042"/>
          <w:sz w:val="24"/>
          <w:szCs w:val="24"/>
          <w:lang w:eastAsia="en-GB"/>
        </w:rPr>
        <w:t xml:space="preserve"> </w:t>
      </w:r>
      <w:r w:rsidRPr="00815353">
        <w:rPr>
          <w:rFonts w:ascii="Arial" w:eastAsiaTheme="minorEastAsia" w:hAnsi="Arial" w:cs="Arial"/>
          <w:b/>
          <w:color w:val="414042"/>
          <w:sz w:val="24"/>
          <w:szCs w:val="24"/>
          <w:lang w:eastAsia="en-GB"/>
        </w:rPr>
        <w:t xml:space="preserve"> It is vital </w:t>
      </w:r>
      <w:r w:rsidR="00006950" w:rsidRPr="00815353">
        <w:rPr>
          <w:rFonts w:ascii="Arial" w:eastAsiaTheme="minorEastAsia" w:hAnsi="Arial" w:cs="Arial"/>
          <w:b/>
          <w:color w:val="414042"/>
          <w:sz w:val="24"/>
          <w:szCs w:val="24"/>
          <w:lang w:eastAsia="en-GB"/>
        </w:rPr>
        <w:t>that future guidance advises on how schools can effectively</w:t>
      </w:r>
      <w:r w:rsidRPr="00815353">
        <w:rPr>
          <w:rFonts w:ascii="Arial" w:eastAsiaTheme="minorEastAsia" w:hAnsi="Arial" w:cs="Arial"/>
          <w:b/>
          <w:color w:val="414042"/>
          <w:sz w:val="24"/>
          <w:szCs w:val="24"/>
          <w:lang w:eastAsia="en-GB"/>
        </w:rPr>
        <w:t xml:space="preserve"> support children and young people in the ‘transition to education readiness’ during the first term back</w:t>
      </w:r>
      <w:r w:rsidR="003356D6" w:rsidRPr="00815353">
        <w:rPr>
          <w:rFonts w:ascii="Arial" w:eastAsiaTheme="minorEastAsia" w:hAnsi="Arial" w:cs="Arial"/>
          <w:b/>
          <w:color w:val="414042"/>
          <w:sz w:val="24"/>
          <w:szCs w:val="24"/>
          <w:lang w:eastAsia="en-GB"/>
        </w:rPr>
        <w:t>, drawing on the experience, expertise and wisdom of teachers and parents</w:t>
      </w:r>
      <w:r w:rsidR="001E63A6" w:rsidRPr="00815353">
        <w:rPr>
          <w:rFonts w:ascii="Arial" w:eastAsiaTheme="minorEastAsia" w:hAnsi="Arial" w:cs="Arial"/>
          <w:b/>
          <w:color w:val="414042"/>
          <w:sz w:val="24"/>
          <w:szCs w:val="24"/>
          <w:lang w:eastAsia="en-GB"/>
        </w:rPr>
        <w:t>.</w:t>
      </w:r>
    </w:p>
    <w:p w:rsidR="00817EEE" w:rsidRDefault="00817EEE" w:rsidP="00E44123">
      <w:pPr>
        <w:spacing w:line="276" w:lineRule="auto"/>
        <w:rPr>
          <w:rFonts w:ascii="Arial" w:eastAsiaTheme="minorEastAsia" w:hAnsi="Arial" w:cs="Arial"/>
          <w:b/>
          <w:color w:val="414042"/>
          <w:sz w:val="24"/>
          <w:szCs w:val="24"/>
          <w:lang w:eastAsia="en-GB"/>
        </w:rPr>
      </w:pPr>
    </w:p>
    <w:p w:rsidR="00E44123" w:rsidRPr="00815353" w:rsidRDefault="001E63A6" w:rsidP="00E44123">
      <w:pPr>
        <w:spacing w:line="276" w:lineRule="auto"/>
        <w:rPr>
          <w:rFonts w:ascii="Arial" w:eastAsiaTheme="minorEastAsia" w:hAnsi="Arial" w:cs="Arial"/>
          <w:b/>
          <w:color w:val="414042"/>
          <w:sz w:val="24"/>
          <w:szCs w:val="24"/>
          <w:lang w:eastAsia="en-GB"/>
        </w:rPr>
      </w:pPr>
      <w:r w:rsidRPr="00815353">
        <w:rPr>
          <w:rFonts w:ascii="Arial" w:eastAsiaTheme="minorEastAsia" w:hAnsi="Arial" w:cs="Arial"/>
          <w:b/>
          <w:color w:val="414042"/>
          <w:sz w:val="24"/>
          <w:szCs w:val="24"/>
          <w:lang w:eastAsia="en-GB"/>
        </w:rPr>
        <w:lastRenderedPageBreak/>
        <w:t>Furthermore, s</w:t>
      </w:r>
      <w:r w:rsidR="00E44123" w:rsidRPr="00815353">
        <w:rPr>
          <w:rFonts w:ascii="Arial" w:eastAsiaTheme="minorEastAsia" w:hAnsi="Arial" w:cs="Arial"/>
          <w:b/>
          <w:color w:val="414042"/>
          <w:sz w:val="24"/>
          <w:szCs w:val="24"/>
          <w:lang w:eastAsia="en-GB"/>
        </w:rPr>
        <w:t>chools should communicate regularly and effectively with children, young people and their</w:t>
      </w:r>
      <w:r w:rsidR="00FA6911" w:rsidRPr="00815353">
        <w:rPr>
          <w:rFonts w:ascii="Arial" w:eastAsiaTheme="minorEastAsia" w:hAnsi="Arial" w:cs="Arial"/>
          <w:b/>
          <w:color w:val="414042"/>
          <w:sz w:val="24"/>
          <w:szCs w:val="24"/>
          <w:lang w:eastAsia="en-GB"/>
        </w:rPr>
        <w:t xml:space="preserve"> parents and carers during the s</w:t>
      </w:r>
      <w:r w:rsidR="00E44123" w:rsidRPr="00815353">
        <w:rPr>
          <w:rFonts w:ascii="Arial" w:eastAsiaTheme="minorEastAsia" w:hAnsi="Arial" w:cs="Arial"/>
          <w:b/>
          <w:color w:val="414042"/>
          <w:sz w:val="24"/>
          <w:szCs w:val="24"/>
          <w:lang w:eastAsia="en-GB"/>
        </w:rPr>
        <w:t>ummer months in order to ensure that pupils and families are prepared and confident</w:t>
      </w:r>
      <w:r w:rsidR="00FA6911" w:rsidRPr="00815353">
        <w:rPr>
          <w:rFonts w:ascii="Arial" w:eastAsiaTheme="minorEastAsia" w:hAnsi="Arial" w:cs="Arial"/>
          <w:b/>
          <w:color w:val="414042"/>
          <w:sz w:val="24"/>
          <w:szCs w:val="24"/>
          <w:lang w:eastAsia="en-GB"/>
        </w:rPr>
        <w:t xml:space="preserve"> in returning to school in the a</w:t>
      </w:r>
      <w:r w:rsidR="00E44123" w:rsidRPr="00815353">
        <w:rPr>
          <w:rFonts w:ascii="Arial" w:eastAsiaTheme="minorEastAsia" w:hAnsi="Arial" w:cs="Arial"/>
          <w:b/>
          <w:color w:val="414042"/>
          <w:sz w:val="24"/>
          <w:szCs w:val="24"/>
          <w:lang w:eastAsia="en-GB"/>
        </w:rPr>
        <w:t xml:space="preserve">utumn term. </w:t>
      </w:r>
    </w:p>
    <w:p w:rsidR="00E44123" w:rsidRDefault="00E44123" w:rsidP="00006950">
      <w:pPr>
        <w:rPr>
          <w:rFonts w:ascii="Arial" w:hAnsi="Arial" w:cs="Arial"/>
          <w:sz w:val="24"/>
          <w:szCs w:val="24"/>
        </w:rPr>
      </w:pPr>
    </w:p>
    <w:p w:rsidR="003356D6" w:rsidRPr="006757EC" w:rsidRDefault="006757EC" w:rsidP="003356D6">
      <w:pPr>
        <w:rPr>
          <w:rFonts w:ascii="Arial" w:hAnsi="Arial" w:cs="Arial"/>
          <w:b/>
          <w:color w:val="FF0000"/>
          <w:sz w:val="24"/>
          <w:szCs w:val="24"/>
        </w:rPr>
      </w:pPr>
      <w:r>
        <w:rPr>
          <w:rFonts w:ascii="Arial" w:hAnsi="Arial" w:cs="Arial"/>
          <w:b/>
          <w:color w:val="FF0000"/>
          <w:sz w:val="24"/>
          <w:szCs w:val="24"/>
        </w:rPr>
        <w:t>Practical considerations</w:t>
      </w:r>
    </w:p>
    <w:p w:rsidR="003356D6" w:rsidRPr="004B2B30" w:rsidRDefault="003356D6" w:rsidP="004B2B30">
      <w:pPr>
        <w:spacing w:line="276" w:lineRule="auto"/>
        <w:rPr>
          <w:rFonts w:ascii="Arial" w:eastAsiaTheme="minorEastAsia" w:hAnsi="Arial" w:cs="Arial"/>
          <w:color w:val="414042"/>
          <w:sz w:val="24"/>
          <w:szCs w:val="24"/>
          <w:lang w:eastAsia="en-GB"/>
        </w:rPr>
      </w:pPr>
      <w:r w:rsidRPr="004B2B30">
        <w:rPr>
          <w:rFonts w:ascii="Arial" w:eastAsiaTheme="minorEastAsia" w:hAnsi="Arial" w:cs="Arial"/>
          <w:color w:val="414042"/>
          <w:sz w:val="24"/>
          <w:szCs w:val="24"/>
          <w:lang w:eastAsia="en-GB"/>
        </w:rPr>
        <w:t>T</w:t>
      </w:r>
      <w:r w:rsidR="00350A06">
        <w:rPr>
          <w:rFonts w:ascii="Arial" w:eastAsiaTheme="minorEastAsia" w:hAnsi="Arial" w:cs="Arial"/>
          <w:color w:val="414042"/>
          <w:sz w:val="24"/>
          <w:szCs w:val="24"/>
          <w:lang w:eastAsia="en-GB"/>
        </w:rPr>
        <w:t xml:space="preserve">here are other aspects of the </w:t>
      </w:r>
      <w:r w:rsidRPr="004B2B30">
        <w:rPr>
          <w:rFonts w:ascii="Arial" w:eastAsiaTheme="minorEastAsia" w:hAnsi="Arial" w:cs="Arial"/>
          <w:color w:val="414042"/>
          <w:sz w:val="24"/>
          <w:szCs w:val="24"/>
          <w:lang w:eastAsia="en-GB"/>
        </w:rPr>
        <w:t xml:space="preserve">guidance that NICCY believes require further </w:t>
      </w:r>
      <w:r w:rsidR="004B2B30">
        <w:rPr>
          <w:rFonts w:ascii="Arial" w:eastAsiaTheme="minorEastAsia" w:hAnsi="Arial" w:cs="Arial"/>
          <w:color w:val="414042"/>
          <w:sz w:val="24"/>
          <w:szCs w:val="24"/>
          <w:lang w:eastAsia="en-GB"/>
        </w:rPr>
        <w:t>examination</w:t>
      </w:r>
      <w:r w:rsidR="00350A06">
        <w:rPr>
          <w:rFonts w:ascii="Arial" w:eastAsiaTheme="minorEastAsia" w:hAnsi="Arial" w:cs="Arial"/>
          <w:color w:val="414042"/>
          <w:sz w:val="24"/>
          <w:szCs w:val="24"/>
          <w:lang w:eastAsia="en-GB"/>
        </w:rPr>
        <w:t xml:space="preserve"> from a practical perspective</w:t>
      </w:r>
      <w:r w:rsidR="00B44667">
        <w:rPr>
          <w:rFonts w:ascii="Arial" w:eastAsiaTheme="minorEastAsia" w:hAnsi="Arial" w:cs="Arial"/>
          <w:color w:val="414042"/>
          <w:sz w:val="24"/>
          <w:szCs w:val="24"/>
          <w:lang w:eastAsia="en-GB"/>
        </w:rPr>
        <w:t>.</w:t>
      </w:r>
    </w:p>
    <w:p w:rsidR="00D07918" w:rsidRDefault="00D07918" w:rsidP="003356D6">
      <w:pPr>
        <w:rPr>
          <w:rFonts w:ascii="Arial" w:hAnsi="Arial" w:cs="Arial"/>
          <w:sz w:val="24"/>
          <w:szCs w:val="24"/>
        </w:rPr>
      </w:pPr>
    </w:p>
    <w:p w:rsidR="00B44667" w:rsidRPr="00E6786F" w:rsidRDefault="006757EC" w:rsidP="00E6786F">
      <w:pPr>
        <w:pStyle w:val="ListParagraph"/>
        <w:numPr>
          <w:ilvl w:val="0"/>
          <w:numId w:val="3"/>
        </w:numPr>
        <w:rPr>
          <w:rFonts w:ascii="Arial" w:hAnsi="Arial" w:cs="Arial"/>
          <w:b/>
          <w:color w:val="FF0000"/>
          <w:sz w:val="24"/>
          <w:szCs w:val="24"/>
        </w:rPr>
      </w:pPr>
      <w:r w:rsidRPr="00B44667">
        <w:rPr>
          <w:rFonts w:ascii="Arial" w:hAnsi="Arial" w:cs="Arial"/>
          <w:b/>
          <w:color w:val="FF0000"/>
          <w:sz w:val="24"/>
          <w:szCs w:val="24"/>
        </w:rPr>
        <w:t>S</w:t>
      </w:r>
      <w:r w:rsidR="00D07918" w:rsidRPr="00B44667">
        <w:rPr>
          <w:rFonts w:ascii="Arial" w:hAnsi="Arial" w:cs="Arial"/>
          <w:b/>
          <w:color w:val="FF0000"/>
          <w:sz w:val="24"/>
          <w:szCs w:val="24"/>
        </w:rPr>
        <w:t>ocial distancing</w:t>
      </w:r>
      <w:r w:rsidR="008E1D4D" w:rsidRPr="00B44667">
        <w:rPr>
          <w:rFonts w:ascii="Arial" w:hAnsi="Arial" w:cs="Arial"/>
          <w:b/>
          <w:color w:val="FF0000"/>
          <w:sz w:val="24"/>
          <w:szCs w:val="24"/>
        </w:rPr>
        <w:t xml:space="preserve"> and PPE</w:t>
      </w:r>
    </w:p>
    <w:p w:rsidR="00EA252A" w:rsidRDefault="00D07918" w:rsidP="00A3046E">
      <w:pPr>
        <w:pStyle w:val="NICCYBodyTest"/>
      </w:pPr>
      <w:r w:rsidRPr="00A3046E">
        <w:t xml:space="preserve">We note that the guidance stipulates that </w:t>
      </w:r>
      <w:r w:rsidR="008E1F2F" w:rsidRPr="00C84A4F">
        <w:t>the current social distancing guidance should be followed between all adults where possible in Special Schools</w:t>
      </w:r>
      <w:r w:rsidRPr="00A3046E">
        <w:t>, but that a distance of 1m is safe and appropriate between children and young people, as far as pra</w:t>
      </w:r>
      <w:r w:rsidR="00CF4625" w:rsidRPr="00A3046E">
        <w:t xml:space="preserve">ctical </w:t>
      </w:r>
      <w:r w:rsidR="00CF4625" w:rsidRPr="00A330C6">
        <w:rPr>
          <w:b/>
        </w:rPr>
        <w:t>(p</w:t>
      </w:r>
      <w:r w:rsidR="00FE54B1" w:rsidRPr="00A330C6">
        <w:rPr>
          <w:b/>
        </w:rPr>
        <w:t>a</w:t>
      </w:r>
      <w:r w:rsidR="00CF4625" w:rsidRPr="00A330C6">
        <w:rPr>
          <w:b/>
        </w:rPr>
        <w:t>g</w:t>
      </w:r>
      <w:r w:rsidR="00FE54B1" w:rsidRPr="00A330C6">
        <w:rPr>
          <w:b/>
        </w:rPr>
        <w:t>e</w:t>
      </w:r>
      <w:r w:rsidR="006E41E5">
        <w:rPr>
          <w:b/>
        </w:rPr>
        <w:t xml:space="preserve"> 5</w:t>
      </w:r>
      <w:r w:rsidR="00CF4625" w:rsidRPr="00A330C6">
        <w:rPr>
          <w:b/>
        </w:rPr>
        <w:t>).</w:t>
      </w:r>
      <w:r w:rsidR="00CF4625" w:rsidRPr="00A3046E">
        <w:t xml:space="preserve"> </w:t>
      </w:r>
      <w:r w:rsidR="000106E9" w:rsidRPr="00A3046E">
        <w:t xml:space="preserve">However, it is practically </w:t>
      </w:r>
      <w:r w:rsidR="00E6786F">
        <w:t xml:space="preserve">impossible for </w:t>
      </w:r>
      <w:r w:rsidR="00CF4625" w:rsidRPr="00A3046E">
        <w:t>s</w:t>
      </w:r>
      <w:r w:rsidR="00E6786F">
        <w:t>taff</w:t>
      </w:r>
      <w:r w:rsidR="00CF4625" w:rsidRPr="00A3046E">
        <w:t xml:space="preserve"> to adhere to such social distancing measures in Special Schools, particularly when dispensing medicine and providing personal</w:t>
      </w:r>
      <w:r w:rsidR="00723F83">
        <w:t xml:space="preserve"> and pastoral</w:t>
      </w:r>
      <w:r w:rsidR="00CF4625" w:rsidRPr="00A3046E">
        <w:t xml:space="preserve"> care. </w:t>
      </w:r>
    </w:p>
    <w:p w:rsidR="00EA252A" w:rsidRDefault="00EA252A" w:rsidP="00A3046E">
      <w:pPr>
        <w:pStyle w:val="NICCYBodyTest"/>
      </w:pPr>
    </w:p>
    <w:p w:rsidR="008E1D4D" w:rsidRDefault="00E44123" w:rsidP="00A3046E">
      <w:pPr>
        <w:pStyle w:val="NICCYBodyTest"/>
      </w:pPr>
      <w:r w:rsidRPr="00A3046E">
        <w:t xml:space="preserve">Further consideration of the </w:t>
      </w:r>
      <w:r>
        <w:t xml:space="preserve">challenges to social distancing for special school settings, and appropriate </w:t>
      </w:r>
      <w:r w:rsidR="00A3046E">
        <w:t>mitigations, must be reflected in the guidance.</w:t>
      </w:r>
      <w:r w:rsidR="008E1D4D">
        <w:t xml:space="preserve"> It is critical that appropriate levels of personal protective equipment (PPE) are available for schools re-openin</w:t>
      </w:r>
      <w:r w:rsidR="00A3046E">
        <w:t>g</w:t>
      </w:r>
      <w:r w:rsidR="00F846EA">
        <w:t xml:space="preserve"> and </w:t>
      </w:r>
      <w:r w:rsidR="00817EEE">
        <w:t>training</w:t>
      </w:r>
      <w:r w:rsidR="00F846EA">
        <w:t xml:space="preserve"> with regard to their use</w:t>
      </w:r>
      <w:r w:rsidR="00A3046E">
        <w:t xml:space="preserve">. </w:t>
      </w:r>
      <w:r w:rsidR="0034528B">
        <w:t>W</w:t>
      </w:r>
      <w:r w:rsidR="008E1D4D">
        <w:t>e note that ‘</w:t>
      </w:r>
      <w:r w:rsidR="008E1D4D" w:rsidRPr="00A3046E">
        <w:t xml:space="preserve">the EA is leading on procurement of suitable quantities of PPE for educational settings and further advice will be provided directly by the EA’ </w:t>
      </w:r>
      <w:r w:rsidR="006E41E5">
        <w:rPr>
          <w:b/>
        </w:rPr>
        <w:t>(page 8</w:t>
      </w:r>
      <w:r w:rsidR="008E1D4D" w:rsidRPr="00C629CD">
        <w:rPr>
          <w:b/>
        </w:rPr>
        <w:t>)</w:t>
      </w:r>
      <w:r w:rsidR="0034528B" w:rsidRPr="00C629CD">
        <w:rPr>
          <w:b/>
        </w:rPr>
        <w:t>;</w:t>
      </w:r>
      <w:r w:rsidR="0034528B">
        <w:t xml:space="preserve"> we cannot overstate the importance of ensuring that this is available for schools reopening, and that schools and parents are assured of same. </w:t>
      </w:r>
    </w:p>
    <w:p w:rsidR="00E44123" w:rsidRDefault="00E44123" w:rsidP="00A3046E">
      <w:pPr>
        <w:pStyle w:val="NICCYBodyTest"/>
      </w:pPr>
    </w:p>
    <w:p w:rsidR="00E44123" w:rsidRPr="00A3046E" w:rsidRDefault="00E44123" w:rsidP="00A3046E">
      <w:pPr>
        <w:pStyle w:val="NICCYBodyTest"/>
      </w:pPr>
      <w:r w:rsidRPr="00A3046E">
        <w:t xml:space="preserve">Further guidance </w:t>
      </w:r>
      <w:r w:rsidR="00162289">
        <w:t>must also be given on</w:t>
      </w:r>
      <w:r w:rsidRPr="00A3046E">
        <w:t xml:space="preserve"> the</w:t>
      </w:r>
      <w:r w:rsidR="009A5204">
        <w:t xml:space="preserve"> implementation of</w:t>
      </w:r>
      <w:r w:rsidRPr="00A3046E">
        <w:t xml:space="preserve"> protective bubbles in special school settings.</w:t>
      </w:r>
    </w:p>
    <w:p w:rsidR="00E44123" w:rsidRPr="0034528B" w:rsidRDefault="00E44123" w:rsidP="0034528B">
      <w:pPr>
        <w:rPr>
          <w:rFonts w:ascii="Arial" w:hAnsi="Arial" w:cs="Arial"/>
          <w:b/>
          <w:color w:val="FF0000"/>
          <w:sz w:val="24"/>
          <w:szCs w:val="24"/>
        </w:rPr>
      </w:pPr>
    </w:p>
    <w:p w:rsidR="00841517" w:rsidRPr="00E6786F" w:rsidRDefault="00E44123" w:rsidP="00841517">
      <w:pPr>
        <w:pStyle w:val="ListParagraph"/>
        <w:numPr>
          <w:ilvl w:val="0"/>
          <w:numId w:val="3"/>
        </w:numPr>
        <w:rPr>
          <w:rFonts w:ascii="Arial" w:hAnsi="Arial" w:cs="Arial"/>
          <w:b/>
          <w:color w:val="FF0000"/>
          <w:sz w:val="24"/>
          <w:szCs w:val="24"/>
        </w:rPr>
      </w:pPr>
      <w:r w:rsidRPr="00B44667">
        <w:rPr>
          <w:rFonts w:ascii="Arial" w:hAnsi="Arial" w:cs="Arial"/>
          <w:b/>
          <w:color w:val="FF0000"/>
          <w:sz w:val="24"/>
          <w:szCs w:val="24"/>
        </w:rPr>
        <w:t>Provision of school transport</w:t>
      </w:r>
    </w:p>
    <w:p w:rsidR="00372A75" w:rsidRPr="003A44B4" w:rsidRDefault="00B44667" w:rsidP="00372A75">
      <w:pPr>
        <w:pStyle w:val="NICCYBodyTest"/>
      </w:pPr>
      <w:r>
        <w:t xml:space="preserve">The guidance </w:t>
      </w:r>
      <w:r w:rsidR="00E44643">
        <w:t>highlights</w:t>
      </w:r>
      <w:r>
        <w:t xml:space="preserve"> that t</w:t>
      </w:r>
      <w:r w:rsidRPr="003A44B4">
        <w:t>ransport to and from special schools will be challenging due to differ</w:t>
      </w:r>
      <w:r w:rsidR="00817EEE">
        <w:t>ing</w:t>
      </w:r>
      <w:r w:rsidRPr="003A44B4">
        <w:t xml:space="preserve"> start/finishing times, types of transport used i.e. shared buses or taxis and the social distancing requirements.</w:t>
      </w:r>
      <w:r w:rsidR="00E44643">
        <w:t xml:space="preserve"> NICCY</w:t>
      </w:r>
      <w:r w:rsidR="004F365F">
        <w:t xml:space="preserve"> appreciate</w:t>
      </w:r>
      <w:r w:rsidR="000F1775">
        <w:t>s the</w:t>
      </w:r>
      <w:r w:rsidR="00F846EA">
        <w:t>se logistical</w:t>
      </w:r>
      <w:r w:rsidR="004F365F">
        <w:t xml:space="preserve"> </w:t>
      </w:r>
      <w:r w:rsidR="000F1775">
        <w:t>difficultie</w:t>
      </w:r>
      <w:r w:rsidR="00E44643">
        <w:t xml:space="preserve">s, yet is alarmed at the lack of </w:t>
      </w:r>
      <w:r w:rsidR="002E431E">
        <w:t xml:space="preserve">guidance on </w:t>
      </w:r>
      <w:r w:rsidR="00B40DCA">
        <w:t>appropriate mitigation</w:t>
      </w:r>
      <w:r w:rsidR="00E44643">
        <w:t>.</w:t>
      </w:r>
      <w:r w:rsidRPr="003A44B4">
        <w:t xml:space="preserve"> </w:t>
      </w:r>
      <w:r>
        <w:t xml:space="preserve"> We note that</w:t>
      </w:r>
      <w:r w:rsidRPr="003A44B4">
        <w:t xml:space="preserve"> </w:t>
      </w:r>
      <w:r w:rsidR="00E44643">
        <w:t>‘</w:t>
      </w:r>
      <w:r>
        <w:t>e</w:t>
      </w:r>
      <w:r w:rsidRPr="003A44B4">
        <w:t xml:space="preserve">ach school is encouraged to speak to their EA transport representative to agree </w:t>
      </w:r>
      <w:r>
        <w:t>a plan suitable for your school</w:t>
      </w:r>
      <w:r w:rsidR="00E44643">
        <w:t>’</w:t>
      </w:r>
      <w:r>
        <w:t xml:space="preserve"> </w:t>
      </w:r>
      <w:r w:rsidR="006E41E5">
        <w:rPr>
          <w:b/>
        </w:rPr>
        <w:t>(page 7</w:t>
      </w:r>
      <w:r w:rsidRPr="00C629CD">
        <w:rPr>
          <w:b/>
        </w:rPr>
        <w:t>)</w:t>
      </w:r>
      <w:r w:rsidR="002B74CE" w:rsidRPr="00C629CD">
        <w:rPr>
          <w:b/>
        </w:rPr>
        <w:t>.</w:t>
      </w:r>
      <w:r w:rsidR="00817EEE">
        <w:rPr>
          <w:b/>
        </w:rPr>
        <w:t xml:space="preserve"> </w:t>
      </w:r>
      <w:r w:rsidR="002B74CE">
        <w:t xml:space="preserve"> </w:t>
      </w:r>
      <w:r w:rsidR="002B74CE" w:rsidRPr="00C629CD">
        <w:rPr>
          <w:b/>
        </w:rPr>
        <w:t>I</w:t>
      </w:r>
      <w:r w:rsidR="004F365F" w:rsidRPr="00C629CD">
        <w:rPr>
          <w:b/>
        </w:rPr>
        <w:t xml:space="preserve">t is essential that schools and parents are confident that appropriate transport arrangements are in place, </w:t>
      </w:r>
      <w:r w:rsidR="00F3442B" w:rsidRPr="00C629CD">
        <w:rPr>
          <w:b/>
        </w:rPr>
        <w:t xml:space="preserve">and, should these not be available, that EA communicates this to parents and schools as early as possible. </w:t>
      </w:r>
      <w:r w:rsidR="00ED2E40" w:rsidRPr="00C629CD">
        <w:rPr>
          <w:b/>
        </w:rPr>
        <w:t>EA</w:t>
      </w:r>
      <w:r w:rsidR="00B81BB3" w:rsidRPr="00C629CD">
        <w:rPr>
          <w:b/>
        </w:rPr>
        <w:t xml:space="preserve"> must</w:t>
      </w:r>
      <w:r w:rsidR="00ED2E40" w:rsidRPr="00C629CD">
        <w:rPr>
          <w:b/>
        </w:rPr>
        <w:t xml:space="preserve"> </w:t>
      </w:r>
      <w:r w:rsidR="00ED2E40" w:rsidRPr="00C629CD">
        <w:rPr>
          <w:b/>
        </w:rPr>
        <w:lastRenderedPageBreak/>
        <w:t xml:space="preserve">proactively </w:t>
      </w:r>
      <w:r w:rsidR="00B81BB3" w:rsidRPr="00C629CD">
        <w:rPr>
          <w:b/>
        </w:rPr>
        <w:t>engage schools in the planning of transport arrangements</w:t>
      </w:r>
      <w:r w:rsidR="00B81BB3">
        <w:t>.</w:t>
      </w:r>
      <w:r w:rsidR="00372A75">
        <w:t xml:space="preserve"> We recognise that further</w:t>
      </w:r>
      <w:r w:rsidR="00372A75" w:rsidRPr="003A44B4">
        <w:t xml:space="preserve"> guidance on transport to and from a special school for the new academic year</w:t>
      </w:r>
      <w:r w:rsidR="00372A75">
        <w:t xml:space="preserve"> is being developed. </w:t>
      </w:r>
      <w:r w:rsidR="003E6107">
        <w:t>It is important that this</w:t>
      </w:r>
      <w:r w:rsidR="00372A75">
        <w:t xml:space="preserve"> address</w:t>
      </w:r>
      <w:r w:rsidR="003E6107">
        <w:t>es</w:t>
      </w:r>
      <w:r w:rsidR="00372A75">
        <w:t xml:space="preserve"> the concerns above.</w:t>
      </w:r>
    </w:p>
    <w:p w:rsidR="00E44123" w:rsidRDefault="00E44123" w:rsidP="00A50CCA">
      <w:pPr>
        <w:pStyle w:val="NICCYBodyTest"/>
      </w:pPr>
    </w:p>
    <w:p w:rsidR="00350A06" w:rsidRPr="00372A75" w:rsidRDefault="00350A06" w:rsidP="00B24846">
      <w:pPr>
        <w:pStyle w:val="ListParagraph"/>
        <w:numPr>
          <w:ilvl w:val="0"/>
          <w:numId w:val="3"/>
        </w:numPr>
        <w:autoSpaceDE w:val="0"/>
        <w:autoSpaceDN w:val="0"/>
        <w:adjustRightInd w:val="0"/>
        <w:spacing w:line="360" w:lineRule="auto"/>
        <w:jc w:val="both"/>
        <w:rPr>
          <w:rFonts w:ascii="Arial" w:hAnsi="Arial" w:cs="Arial"/>
          <w:b/>
          <w:bCs/>
          <w:color w:val="FF0000"/>
          <w:sz w:val="24"/>
          <w:szCs w:val="24"/>
        </w:rPr>
      </w:pPr>
      <w:r w:rsidRPr="00372A75">
        <w:rPr>
          <w:rFonts w:ascii="Arial" w:hAnsi="Arial" w:cs="Arial"/>
          <w:b/>
          <w:bCs/>
          <w:color w:val="FF0000"/>
          <w:sz w:val="24"/>
          <w:szCs w:val="24"/>
        </w:rPr>
        <w:t>Services</w:t>
      </w:r>
    </w:p>
    <w:p w:rsidR="00350A06" w:rsidRDefault="00372A75" w:rsidP="00BF73F8">
      <w:pPr>
        <w:pStyle w:val="NICCYBodyTest"/>
        <w:spacing w:line="276" w:lineRule="auto"/>
      </w:pPr>
      <w:r w:rsidRPr="00FB5D95">
        <w:t>We note that ‘p</w:t>
      </w:r>
      <w:r w:rsidR="00350A06" w:rsidRPr="00FB5D95">
        <w:t>lanning is underway within the Public Health Agency (PHA) to deliver the necessary services to special schools such as nursing, speech and language and occupational therapy for school restart</w:t>
      </w:r>
      <w:r w:rsidRPr="00FB5D95">
        <w:t>’</w:t>
      </w:r>
      <w:r w:rsidRPr="0096283A">
        <w:rPr>
          <w:b/>
        </w:rPr>
        <w:t xml:space="preserve"> </w:t>
      </w:r>
      <w:r w:rsidR="006E41E5">
        <w:rPr>
          <w:b/>
        </w:rPr>
        <w:t>(page 7</w:t>
      </w:r>
      <w:r w:rsidRPr="0096283A">
        <w:rPr>
          <w:b/>
        </w:rPr>
        <w:t>)</w:t>
      </w:r>
      <w:r w:rsidR="00350A06" w:rsidRPr="0096283A">
        <w:rPr>
          <w:b/>
        </w:rPr>
        <w:t>.</w:t>
      </w:r>
      <w:r w:rsidRPr="0096283A">
        <w:rPr>
          <w:b/>
        </w:rPr>
        <w:t xml:space="preserve"> </w:t>
      </w:r>
      <w:r w:rsidRPr="00DE2844">
        <w:rPr>
          <w:b/>
        </w:rPr>
        <w:t>It is imperative that the appropriate services are planned for and put in place over the summer months</w:t>
      </w:r>
      <w:r w:rsidRPr="00FB5D95">
        <w:t>. We note that e</w:t>
      </w:r>
      <w:r w:rsidR="00350A06" w:rsidRPr="00FB5D95">
        <w:t xml:space="preserve">ach school is encouraged to work individually with PHA so that the different needs of each special school can be factored into their planning process. </w:t>
      </w:r>
      <w:r w:rsidR="00E572F4" w:rsidRPr="00833047">
        <w:rPr>
          <w:b/>
        </w:rPr>
        <w:t>Schools must be supported to identify the services required, with input from parents, and must have their needs accommodated</w:t>
      </w:r>
      <w:r w:rsidR="002F7B90">
        <w:rPr>
          <w:b/>
        </w:rPr>
        <w:t>, and services established,</w:t>
      </w:r>
      <w:r w:rsidR="00E572F4" w:rsidRPr="00833047">
        <w:rPr>
          <w:b/>
        </w:rPr>
        <w:t xml:space="preserve"> by the PHA as expediently as possible. </w:t>
      </w:r>
    </w:p>
    <w:p w:rsidR="00FB5D95" w:rsidRDefault="00FB5D95" w:rsidP="00FB5D95">
      <w:pPr>
        <w:pStyle w:val="NICCYBodyTest"/>
        <w:spacing w:line="276" w:lineRule="auto"/>
      </w:pPr>
    </w:p>
    <w:p w:rsidR="006E41E5" w:rsidRPr="00C13E79" w:rsidRDefault="00C13E79" w:rsidP="00FB5D95">
      <w:pPr>
        <w:pStyle w:val="NICCYBodyTest"/>
        <w:spacing w:line="276" w:lineRule="auto"/>
      </w:pPr>
      <w:r>
        <w:t xml:space="preserve">We are greatly concerned that the guidance states that the </w:t>
      </w:r>
      <w:r w:rsidR="006E41E5" w:rsidRPr="00C13E79">
        <w:t>full range of service provision may not be offered as set out in an individual’s statement of SEN but will be delivered on a best endeavour duty.</w:t>
      </w:r>
      <w:r w:rsidRPr="00C13E79">
        <w:t xml:space="preserve"> It is unacceptable that the full range of vital ser</w:t>
      </w:r>
      <w:r>
        <w:t xml:space="preserve">vices may not be available. </w:t>
      </w:r>
      <w:r w:rsidRPr="005B4255">
        <w:rPr>
          <w:b/>
        </w:rPr>
        <w:t>It is imperative that PHA/DE provide further clarity o</w:t>
      </w:r>
      <w:r w:rsidR="00C537F0">
        <w:rPr>
          <w:b/>
        </w:rPr>
        <w:t xml:space="preserve">n this </w:t>
      </w:r>
      <w:r w:rsidRPr="005B4255">
        <w:rPr>
          <w:b/>
        </w:rPr>
        <w:t>and</w:t>
      </w:r>
      <w:r w:rsidR="00C537F0">
        <w:rPr>
          <w:b/>
        </w:rPr>
        <w:t xml:space="preserve"> detail </w:t>
      </w:r>
      <w:r w:rsidRPr="005B4255">
        <w:rPr>
          <w:b/>
        </w:rPr>
        <w:t>the alternative provis</w:t>
      </w:r>
      <w:r w:rsidR="00097104">
        <w:rPr>
          <w:b/>
        </w:rPr>
        <w:t>ions</w:t>
      </w:r>
      <w:r w:rsidR="00E27CF4">
        <w:rPr>
          <w:b/>
        </w:rPr>
        <w:t xml:space="preserve"> that</w:t>
      </w:r>
      <w:r w:rsidR="00097104">
        <w:rPr>
          <w:b/>
        </w:rPr>
        <w:t xml:space="preserve"> will be made to support every</w:t>
      </w:r>
      <w:r w:rsidRPr="005B4255">
        <w:rPr>
          <w:b/>
        </w:rPr>
        <w:t xml:space="preserve"> child’s needs.</w:t>
      </w:r>
    </w:p>
    <w:p w:rsidR="006E41E5" w:rsidRPr="00FB5D95" w:rsidRDefault="006E41E5" w:rsidP="00FB5D95">
      <w:pPr>
        <w:pStyle w:val="NICCYBodyTest"/>
        <w:spacing w:line="276" w:lineRule="auto"/>
      </w:pPr>
    </w:p>
    <w:p w:rsidR="00791398" w:rsidRPr="00D00291" w:rsidRDefault="001747E2" w:rsidP="00B24846">
      <w:pPr>
        <w:pStyle w:val="ListParagraph"/>
        <w:numPr>
          <w:ilvl w:val="0"/>
          <w:numId w:val="3"/>
        </w:numPr>
        <w:autoSpaceDE w:val="0"/>
        <w:autoSpaceDN w:val="0"/>
        <w:adjustRightInd w:val="0"/>
        <w:spacing w:line="360" w:lineRule="auto"/>
        <w:jc w:val="both"/>
        <w:rPr>
          <w:rFonts w:ascii="Arial" w:hAnsi="Arial" w:cs="Arial"/>
          <w:b/>
          <w:bCs/>
          <w:color w:val="FF0000"/>
          <w:sz w:val="24"/>
          <w:szCs w:val="24"/>
        </w:rPr>
      </w:pPr>
      <w:r w:rsidRPr="00D00291">
        <w:rPr>
          <w:rFonts w:ascii="Arial" w:hAnsi="Arial" w:cs="Arial"/>
          <w:b/>
          <w:bCs/>
          <w:color w:val="FF0000"/>
          <w:sz w:val="24"/>
          <w:szCs w:val="24"/>
        </w:rPr>
        <w:t>Guidance if a child displays symptoms of Covid-19 whilst in school</w:t>
      </w:r>
    </w:p>
    <w:p w:rsidR="00602094" w:rsidRDefault="00602094" w:rsidP="00BF73F8">
      <w:pPr>
        <w:spacing w:line="276" w:lineRule="auto"/>
        <w:contextualSpacing/>
        <w:jc w:val="both"/>
        <w:rPr>
          <w:rFonts w:ascii="Arial" w:eastAsiaTheme="minorEastAsia" w:hAnsi="Arial" w:cs="Arial"/>
          <w:color w:val="414042"/>
          <w:sz w:val="24"/>
          <w:szCs w:val="24"/>
        </w:rPr>
      </w:pPr>
      <w:r>
        <w:rPr>
          <w:rFonts w:ascii="Arial" w:eastAsiaTheme="minorEastAsia" w:hAnsi="Arial" w:cs="Arial"/>
          <w:color w:val="414042"/>
          <w:sz w:val="24"/>
          <w:szCs w:val="24"/>
        </w:rPr>
        <w:t>Previous guidance</w:t>
      </w:r>
      <w:r w:rsidR="001747E2">
        <w:rPr>
          <w:rFonts w:ascii="Arial" w:eastAsiaTheme="minorEastAsia" w:hAnsi="Arial" w:cs="Arial"/>
          <w:color w:val="414042"/>
          <w:sz w:val="24"/>
          <w:szCs w:val="24"/>
        </w:rPr>
        <w:t xml:space="preserve"> issued by DE</w:t>
      </w:r>
      <w:r w:rsidR="001747E2">
        <w:rPr>
          <w:rStyle w:val="FootnoteReference"/>
          <w:rFonts w:ascii="Arial" w:eastAsiaTheme="minorEastAsia" w:hAnsi="Arial"/>
          <w:color w:val="414042"/>
          <w:sz w:val="24"/>
          <w:szCs w:val="24"/>
        </w:rPr>
        <w:footnoteReference w:id="2"/>
      </w:r>
      <w:r>
        <w:rPr>
          <w:rFonts w:ascii="Arial" w:eastAsiaTheme="minorEastAsia" w:hAnsi="Arial" w:cs="Arial"/>
          <w:color w:val="414042"/>
          <w:sz w:val="24"/>
          <w:szCs w:val="24"/>
        </w:rPr>
        <w:t xml:space="preserve"> has suggested that, if a child is symptomatic, then they should be isolated. </w:t>
      </w:r>
      <w:r w:rsidR="001747E2" w:rsidRPr="00DE2844">
        <w:rPr>
          <w:rFonts w:ascii="Arial" w:eastAsiaTheme="minorEastAsia" w:hAnsi="Arial" w:cs="Arial"/>
          <w:b/>
          <w:color w:val="414042"/>
          <w:sz w:val="24"/>
          <w:szCs w:val="24"/>
        </w:rPr>
        <w:t xml:space="preserve">It is not acceptable for a child or </w:t>
      </w:r>
      <w:r w:rsidR="0081039F" w:rsidRPr="00DE2844">
        <w:rPr>
          <w:rFonts w:ascii="Arial" w:eastAsiaTheme="minorEastAsia" w:hAnsi="Arial" w:cs="Arial"/>
          <w:b/>
          <w:color w:val="414042"/>
          <w:sz w:val="24"/>
          <w:szCs w:val="24"/>
        </w:rPr>
        <w:t xml:space="preserve">young person to be isolated </w:t>
      </w:r>
      <w:r w:rsidR="00BF73F8" w:rsidRPr="00DE2844">
        <w:rPr>
          <w:rFonts w:ascii="Arial" w:eastAsiaTheme="minorEastAsia" w:hAnsi="Arial" w:cs="Arial"/>
          <w:b/>
          <w:color w:val="414042"/>
          <w:sz w:val="24"/>
          <w:szCs w:val="24"/>
        </w:rPr>
        <w:t xml:space="preserve">or placed </w:t>
      </w:r>
      <w:r w:rsidR="001747E2" w:rsidRPr="00DE2844">
        <w:rPr>
          <w:rFonts w:ascii="Arial" w:eastAsiaTheme="minorEastAsia" w:hAnsi="Arial" w:cs="Arial"/>
          <w:b/>
          <w:color w:val="414042"/>
          <w:sz w:val="24"/>
          <w:szCs w:val="24"/>
        </w:rPr>
        <w:t>on their own; clarity must be provided</w:t>
      </w:r>
      <w:r w:rsidR="00444AF1" w:rsidRPr="00DE2844">
        <w:rPr>
          <w:rFonts w:ascii="Arial" w:eastAsiaTheme="minorEastAsia" w:hAnsi="Arial" w:cs="Arial"/>
          <w:b/>
          <w:color w:val="414042"/>
          <w:sz w:val="24"/>
          <w:szCs w:val="24"/>
        </w:rPr>
        <w:t xml:space="preserve"> and alternative measures considered</w:t>
      </w:r>
      <w:r w:rsidR="006C7F8B" w:rsidRPr="00DE2844">
        <w:rPr>
          <w:rFonts w:ascii="Arial" w:eastAsiaTheme="minorEastAsia" w:hAnsi="Arial" w:cs="Arial"/>
          <w:b/>
          <w:color w:val="414042"/>
          <w:sz w:val="24"/>
          <w:szCs w:val="24"/>
        </w:rPr>
        <w:t xml:space="preserve"> </w:t>
      </w:r>
      <w:r w:rsidR="0081039F" w:rsidRPr="00DE2844">
        <w:rPr>
          <w:rFonts w:ascii="Arial" w:eastAsiaTheme="minorEastAsia" w:hAnsi="Arial" w:cs="Arial"/>
          <w:b/>
          <w:color w:val="414042"/>
          <w:sz w:val="24"/>
          <w:szCs w:val="24"/>
        </w:rPr>
        <w:t>to ensure</w:t>
      </w:r>
      <w:r w:rsidR="00444AF1" w:rsidRPr="00DE2844">
        <w:rPr>
          <w:rFonts w:ascii="Arial" w:eastAsiaTheme="minorEastAsia" w:hAnsi="Arial" w:cs="Arial"/>
          <w:b/>
          <w:color w:val="414042"/>
          <w:sz w:val="24"/>
          <w:szCs w:val="24"/>
        </w:rPr>
        <w:t xml:space="preserve"> the</w:t>
      </w:r>
      <w:r w:rsidR="0081039F" w:rsidRPr="00DE2844">
        <w:rPr>
          <w:rFonts w:ascii="Arial" w:eastAsiaTheme="minorEastAsia" w:hAnsi="Arial" w:cs="Arial"/>
          <w:b/>
          <w:color w:val="414042"/>
          <w:sz w:val="24"/>
          <w:szCs w:val="24"/>
        </w:rPr>
        <w:t xml:space="preserve"> </w:t>
      </w:r>
      <w:r w:rsidR="00A108D1" w:rsidRPr="00DE2844">
        <w:rPr>
          <w:rFonts w:ascii="Arial" w:eastAsiaTheme="minorEastAsia" w:hAnsi="Arial" w:cs="Arial"/>
          <w:b/>
          <w:color w:val="414042"/>
          <w:sz w:val="24"/>
          <w:szCs w:val="24"/>
        </w:rPr>
        <w:t xml:space="preserve">protection </w:t>
      </w:r>
      <w:r w:rsidR="00444AF1" w:rsidRPr="00DE2844">
        <w:rPr>
          <w:rFonts w:ascii="Arial" w:eastAsiaTheme="minorEastAsia" w:hAnsi="Arial" w:cs="Arial"/>
          <w:b/>
          <w:color w:val="414042"/>
          <w:sz w:val="24"/>
          <w:szCs w:val="24"/>
        </w:rPr>
        <w:t>and wellbeing of children, young people, and staff should a child display symptoms in school</w:t>
      </w:r>
      <w:r w:rsidR="000A2E8B" w:rsidRPr="00DE2844">
        <w:rPr>
          <w:rFonts w:ascii="Arial" w:eastAsiaTheme="minorEastAsia" w:hAnsi="Arial" w:cs="Arial"/>
          <w:b/>
          <w:color w:val="414042"/>
          <w:sz w:val="24"/>
          <w:szCs w:val="24"/>
        </w:rPr>
        <w:t>.</w:t>
      </w:r>
    </w:p>
    <w:p w:rsidR="00791398" w:rsidRDefault="00791398" w:rsidP="00C11BB8">
      <w:pPr>
        <w:rPr>
          <w:rFonts w:ascii="Arial" w:hAnsi="Arial" w:cs="Arial"/>
          <w:sz w:val="24"/>
          <w:szCs w:val="24"/>
        </w:rPr>
      </w:pPr>
    </w:p>
    <w:p w:rsidR="008F2BC1" w:rsidRPr="00D00291" w:rsidRDefault="008F2BC1" w:rsidP="008F2BC1">
      <w:pPr>
        <w:rPr>
          <w:rFonts w:ascii="Arial" w:hAnsi="Arial" w:cs="Arial"/>
          <w:b/>
          <w:color w:val="FF0000"/>
          <w:sz w:val="24"/>
          <w:szCs w:val="24"/>
        </w:rPr>
      </w:pPr>
    </w:p>
    <w:p w:rsidR="00F846EA" w:rsidRDefault="00D00291" w:rsidP="00F846EA">
      <w:pPr>
        <w:pStyle w:val="NICCYBodyTest"/>
      </w:pPr>
      <w:r w:rsidRPr="00D00291">
        <w:rPr>
          <w:b/>
          <w:color w:val="FF0000"/>
        </w:rPr>
        <w:t>Conclusion</w:t>
      </w:r>
    </w:p>
    <w:p w:rsidR="00FD6937" w:rsidRDefault="00663B53" w:rsidP="00F846EA">
      <w:pPr>
        <w:pStyle w:val="NICCYBodyTest"/>
      </w:pPr>
      <w:r>
        <w:t>T</w:t>
      </w:r>
      <w:r w:rsidR="00BF1078">
        <w:t xml:space="preserve">his document is intended to enhance and strengthen the DE guidance to special schools, </w:t>
      </w:r>
      <w:r w:rsidR="00FE0983">
        <w:t xml:space="preserve">and </w:t>
      </w:r>
      <w:r w:rsidR="00BF1078">
        <w:t xml:space="preserve">to ensure that children and young people’s rights are protected in the planning </w:t>
      </w:r>
      <w:r w:rsidR="00817EEE">
        <w:t xml:space="preserve">and preparation </w:t>
      </w:r>
      <w:r w:rsidR="00BF1078">
        <w:t xml:space="preserve">for a </w:t>
      </w:r>
      <w:r w:rsidR="00FE0983">
        <w:t xml:space="preserve">safe return to school. </w:t>
      </w:r>
      <w:r w:rsidR="002741BB">
        <w:t xml:space="preserve">NICCY welcomes the opportunity to advise DE on any further guidance </w:t>
      </w:r>
      <w:r w:rsidR="00F90021">
        <w:t>to be developed as part of the Restart Programme</w:t>
      </w:r>
      <w:r w:rsidR="00F846EA">
        <w:t>.</w:t>
      </w:r>
    </w:p>
    <w:sectPr w:rsidR="00FD6937"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B6" w:rsidRDefault="00D06FB6" w:rsidP="00280C3B">
      <w:r>
        <w:separator/>
      </w:r>
    </w:p>
  </w:endnote>
  <w:endnote w:type="continuationSeparator" w:id="0">
    <w:p w:rsidR="00D06FB6" w:rsidRDefault="00D06FB6"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23" w:rsidRDefault="00227A23"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A23" w:rsidRDefault="00227A23"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23" w:rsidRPr="008C32B9" w:rsidRDefault="00227A23"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430168">
      <w:rPr>
        <w:rStyle w:val="PageNumber"/>
        <w:rFonts w:ascii="Arial" w:hAnsi="Arial" w:cs="Arial"/>
        <w:noProof/>
        <w:color w:val="414042"/>
        <w:sz w:val="16"/>
        <w:szCs w:val="16"/>
      </w:rPr>
      <w:t>5</w:t>
    </w:r>
    <w:r w:rsidRPr="008C32B9">
      <w:rPr>
        <w:rStyle w:val="PageNumber"/>
        <w:rFonts w:ascii="Arial" w:hAnsi="Arial" w:cs="Arial"/>
        <w:color w:val="414042"/>
        <w:sz w:val="16"/>
        <w:szCs w:val="16"/>
      </w:rPr>
      <w:fldChar w:fldCharType="end"/>
    </w:r>
  </w:p>
  <w:p w:rsidR="00227A23" w:rsidRPr="008C32B9" w:rsidRDefault="00227A23"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noProof/>
        <w:lang w:val="en-GB" w:eastAsia="en-GB"/>
      </w:rPr>
      <mc:AlternateContent>
        <mc:Choice Requires="wpg">
          <w:drawing>
            <wp:anchor distT="0" distB="0" distL="114300" distR="114300" simplePos="0" relativeHeight="251662336" behindDoc="0" locked="0" layoutInCell="1" allowOverlap="1" wp14:anchorId="0D82EBC2" wp14:editId="729B179D">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27A23" w:rsidRDefault="00227A23"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82EBC2" id="Group 10" o:spid="_x0000_s1026" style="position:absolute;margin-left:-71.95pt;margin-top:-26.9pt;width:595.25pt;height:5.45pt;z-index:251662336"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27A23" w:rsidRDefault="00227A23"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27A23" w:rsidRDefault="00227A23"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27A23" w:rsidRDefault="00227A23"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27A23" w:rsidRDefault="00227A23"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27A23" w:rsidRDefault="00227A23"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B6" w:rsidRDefault="00D06FB6" w:rsidP="00280C3B">
      <w:r>
        <w:separator/>
      </w:r>
    </w:p>
  </w:footnote>
  <w:footnote w:type="continuationSeparator" w:id="0">
    <w:p w:rsidR="00D06FB6" w:rsidRDefault="00D06FB6" w:rsidP="00280C3B">
      <w:r>
        <w:continuationSeparator/>
      </w:r>
    </w:p>
  </w:footnote>
  <w:footnote w:id="1">
    <w:p w:rsidR="00206E63" w:rsidRPr="00B32DE9" w:rsidRDefault="00206E63" w:rsidP="00206E63">
      <w:pPr>
        <w:pStyle w:val="FootnoteText"/>
        <w:rPr>
          <w:rFonts w:ascii="Arial" w:hAnsi="Arial" w:cs="Arial"/>
          <w:lang w:val="en-GB"/>
        </w:rPr>
      </w:pPr>
      <w:r w:rsidRPr="00C537F0">
        <w:rPr>
          <w:rStyle w:val="FootnoteReference"/>
          <w:rFonts w:ascii="Arial" w:hAnsi="Arial" w:cs="Arial"/>
          <w:sz w:val="20"/>
        </w:rPr>
        <w:footnoteRef/>
      </w:r>
      <w:r w:rsidRPr="00C537F0">
        <w:rPr>
          <w:rFonts w:ascii="Arial" w:hAnsi="Arial" w:cs="Arial"/>
          <w:sz w:val="20"/>
        </w:rPr>
        <w:t xml:space="preserve"> </w:t>
      </w:r>
      <w:hyperlink r:id="rId1" w:history="1">
        <w:r w:rsidRPr="00C537F0">
          <w:rPr>
            <w:rStyle w:val="Hyperlink"/>
            <w:rFonts w:ascii="Arial" w:hAnsi="Arial" w:cs="Arial"/>
            <w:sz w:val="20"/>
          </w:rPr>
          <w:t>https://www.niccy.org/publications/2020/june/22/a-child-s-right-to-education-and-covid-19/</w:t>
        </w:r>
      </w:hyperlink>
    </w:p>
  </w:footnote>
  <w:footnote w:id="2">
    <w:p w:rsidR="001747E2" w:rsidRPr="001747E2" w:rsidRDefault="001747E2">
      <w:pPr>
        <w:pStyle w:val="FootnoteText"/>
        <w:rPr>
          <w:rFonts w:ascii="Arial" w:hAnsi="Arial" w:cs="Arial"/>
          <w:lang w:val="en-GB"/>
        </w:rPr>
      </w:pPr>
      <w:r w:rsidRPr="001747E2">
        <w:rPr>
          <w:rStyle w:val="FootnoteReference"/>
          <w:rFonts w:ascii="Arial" w:hAnsi="Arial" w:cs="Arial"/>
          <w:sz w:val="22"/>
        </w:rPr>
        <w:footnoteRef/>
      </w:r>
      <w:hyperlink r:id="rId2" w:history="1">
        <w:r w:rsidR="00C537F0" w:rsidRPr="007437CA">
          <w:rPr>
            <w:rStyle w:val="Hyperlink"/>
            <w:rFonts w:ascii="Arial" w:hAnsi="Arial" w:cs="Arial"/>
            <w:sz w:val="20"/>
          </w:rPr>
          <w:t>https://www.educationni.gov.uk/sites/default/files/publications/education/Guidance%20on%20Vulnerable%20Children%20and%20Young%20People.pdf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42" w:type="dxa"/>
      <w:tblCellMar>
        <w:left w:w="0" w:type="dxa"/>
      </w:tblCellMar>
      <w:tblLook w:val="00A0" w:firstRow="1" w:lastRow="0" w:firstColumn="1" w:lastColumn="0" w:noHBand="0" w:noVBand="0"/>
    </w:tblPr>
    <w:tblGrid>
      <w:gridCol w:w="4972"/>
      <w:gridCol w:w="4802"/>
    </w:tblGrid>
    <w:tr w:rsidR="00227A23" w:rsidTr="00F20032">
      <w:tc>
        <w:tcPr>
          <w:tcW w:w="5027" w:type="dxa"/>
        </w:tcPr>
        <w:p w:rsidR="00227A23" w:rsidRPr="00F20032" w:rsidRDefault="00227A23" w:rsidP="000D52AB">
          <w:pPr>
            <w:pStyle w:val="CompanyName"/>
            <w:rPr>
              <w:rFonts w:ascii="Futura Book" w:hAnsi="Futura Book" w:cs="Arial"/>
              <w:lang w:val="en-GB"/>
            </w:rPr>
          </w:pPr>
        </w:p>
      </w:tc>
      <w:tc>
        <w:tcPr>
          <w:tcW w:w="4855" w:type="dxa"/>
        </w:tcPr>
        <w:p w:rsidR="00227A23" w:rsidRPr="00F20032" w:rsidRDefault="00227A23" w:rsidP="000D52AB">
          <w:pPr>
            <w:pStyle w:val="CompanyName"/>
            <w:rPr>
              <w:rFonts w:ascii="Futura Book" w:hAnsi="Futura Book" w:cs="Arial"/>
              <w:lang w:val="en-GB"/>
            </w:rPr>
          </w:pPr>
        </w:p>
      </w:tc>
    </w:tr>
  </w:tbl>
  <w:p w:rsidR="00227A23" w:rsidRDefault="00227A23">
    <w:pPr>
      <w:pStyle w:val="Header"/>
    </w:pPr>
    <w:r>
      <w:rPr>
        <w:noProof/>
        <w:lang w:val="en-GB" w:eastAsia="en-GB"/>
      </w:rPr>
      <w:drawing>
        <wp:anchor distT="0" distB="0" distL="114300" distR="114300" simplePos="0" relativeHeight="251660288" behindDoc="0" locked="0" layoutInCell="1" allowOverlap="1" wp14:anchorId="51670143" wp14:editId="77A84599">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CF6"/>
    <w:multiLevelType w:val="hybridMultilevel"/>
    <w:tmpl w:val="5A4EEF36"/>
    <w:lvl w:ilvl="0" w:tplc="77EC39F0">
      <w:start w:val="1"/>
      <w:numFmt w:val="decimal"/>
      <w:lvlText w:val="%1)"/>
      <w:lvlJc w:val="left"/>
      <w:pPr>
        <w:ind w:left="720" w:hanging="360"/>
      </w:pPr>
      <w:rPr>
        <w:rFonts w:hint="default"/>
        <w:b/>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90383"/>
    <w:multiLevelType w:val="hybridMultilevel"/>
    <w:tmpl w:val="9F7AA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815BC"/>
    <w:multiLevelType w:val="hybridMultilevel"/>
    <w:tmpl w:val="20666E82"/>
    <w:styleLink w:val="List31"/>
    <w:lvl w:ilvl="0" w:tplc="053293FA">
      <w:start w:val="1"/>
      <w:numFmt w:val="bullet"/>
      <w:lvlText w:val="•"/>
      <w:lvlJc w:val="left"/>
      <w:pPr>
        <w:ind w:left="3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FD6DDA8">
      <w:start w:val="1"/>
      <w:numFmt w:val="bullet"/>
      <w:lvlText w:val="o"/>
      <w:lvlJc w:val="left"/>
      <w:pPr>
        <w:tabs>
          <w:tab w:val="left" w:pos="300"/>
        </w:tabs>
        <w:ind w:left="138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4D6A284">
      <w:start w:val="1"/>
      <w:numFmt w:val="bullet"/>
      <w:lvlText w:val="▪"/>
      <w:lvlJc w:val="left"/>
      <w:pPr>
        <w:tabs>
          <w:tab w:val="left" w:pos="300"/>
        </w:tabs>
        <w:ind w:left="21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CE276CC">
      <w:start w:val="1"/>
      <w:numFmt w:val="bullet"/>
      <w:lvlText w:val="•"/>
      <w:lvlJc w:val="left"/>
      <w:pPr>
        <w:tabs>
          <w:tab w:val="left" w:pos="300"/>
        </w:tabs>
        <w:ind w:left="282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250F22A">
      <w:start w:val="1"/>
      <w:numFmt w:val="bullet"/>
      <w:lvlText w:val="o"/>
      <w:lvlJc w:val="left"/>
      <w:pPr>
        <w:tabs>
          <w:tab w:val="left" w:pos="300"/>
        </w:tabs>
        <w:ind w:left="354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DA4580A">
      <w:start w:val="1"/>
      <w:numFmt w:val="bullet"/>
      <w:lvlText w:val="▪"/>
      <w:lvlJc w:val="left"/>
      <w:pPr>
        <w:tabs>
          <w:tab w:val="left" w:pos="300"/>
        </w:tabs>
        <w:ind w:left="426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2CE7E1A">
      <w:start w:val="1"/>
      <w:numFmt w:val="bullet"/>
      <w:lvlText w:val="•"/>
      <w:lvlJc w:val="left"/>
      <w:pPr>
        <w:tabs>
          <w:tab w:val="left" w:pos="300"/>
        </w:tabs>
        <w:ind w:left="498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FB8FFE2">
      <w:start w:val="1"/>
      <w:numFmt w:val="bullet"/>
      <w:lvlText w:val="o"/>
      <w:lvlJc w:val="left"/>
      <w:pPr>
        <w:tabs>
          <w:tab w:val="left" w:pos="300"/>
        </w:tabs>
        <w:ind w:left="570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9D47C5E">
      <w:start w:val="1"/>
      <w:numFmt w:val="bullet"/>
      <w:lvlText w:val="▪"/>
      <w:lvlJc w:val="left"/>
      <w:pPr>
        <w:tabs>
          <w:tab w:val="left" w:pos="300"/>
        </w:tabs>
        <w:ind w:left="6420" w:hanging="300"/>
      </w:pPr>
      <w:rPr>
        <w:rFonts w:ascii="Arial" w:eastAsia="Times New Roman" w:hAnsi="Arial"/>
        <w:b w:val="0"/>
        <w:i w:val="0"/>
        <w:caps w:val="0"/>
        <w:smallCaps w:val="0"/>
        <w:strike w:val="0"/>
        <w:dstrike w:val="0"/>
        <w:color w:val="414042"/>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8AF"/>
    <w:rsid w:val="0000464C"/>
    <w:rsid w:val="000056E4"/>
    <w:rsid w:val="00006950"/>
    <w:rsid w:val="00006AD7"/>
    <w:rsid w:val="000106E9"/>
    <w:rsid w:val="00011C8C"/>
    <w:rsid w:val="0003060E"/>
    <w:rsid w:val="000371F3"/>
    <w:rsid w:val="000571A9"/>
    <w:rsid w:val="00073315"/>
    <w:rsid w:val="00076769"/>
    <w:rsid w:val="0007795B"/>
    <w:rsid w:val="00081518"/>
    <w:rsid w:val="00081C92"/>
    <w:rsid w:val="00085F1C"/>
    <w:rsid w:val="00097104"/>
    <w:rsid w:val="000A2E8B"/>
    <w:rsid w:val="000B172A"/>
    <w:rsid w:val="000B17A6"/>
    <w:rsid w:val="000B55CD"/>
    <w:rsid w:val="000B6D22"/>
    <w:rsid w:val="000B6EB7"/>
    <w:rsid w:val="000C3AD9"/>
    <w:rsid w:val="000C4867"/>
    <w:rsid w:val="000C7766"/>
    <w:rsid w:val="000D52AB"/>
    <w:rsid w:val="000E7FCE"/>
    <w:rsid w:val="000F1775"/>
    <w:rsid w:val="00101EC9"/>
    <w:rsid w:val="00105698"/>
    <w:rsid w:val="00107395"/>
    <w:rsid w:val="00116319"/>
    <w:rsid w:val="00120D2B"/>
    <w:rsid w:val="001226F9"/>
    <w:rsid w:val="001249FF"/>
    <w:rsid w:val="00126C05"/>
    <w:rsid w:val="00145273"/>
    <w:rsid w:val="0015705F"/>
    <w:rsid w:val="0016063B"/>
    <w:rsid w:val="00162289"/>
    <w:rsid w:val="0016341F"/>
    <w:rsid w:val="0016493F"/>
    <w:rsid w:val="001747E2"/>
    <w:rsid w:val="00180C78"/>
    <w:rsid w:val="001936E2"/>
    <w:rsid w:val="0019451D"/>
    <w:rsid w:val="001A05B8"/>
    <w:rsid w:val="001A7C7A"/>
    <w:rsid w:val="001B4543"/>
    <w:rsid w:val="001C75FB"/>
    <w:rsid w:val="001E11C9"/>
    <w:rsid w:val="001E5561"/>
    <w:rsid w:val="001E5DE0"/>
    <w:rsid w:val="001E63A6"/>
    <w:rsid w:val="001E6532"/>
    <w:rsid w:val="001E73C2"/>
    <w:rsid w:val="001F52C5"/>
    <w:rsid w:val="001F5450"/>
    <w:rsid w:val="001F59D3"/>
    <w:rsid w:val="00202F51"/>
    <w:rsid w:val="00206E63"/>
    <w:rsid w:val="0021383E"/>
    <w:rsid w:val="00216844"/>
    <w:rsid w:val="00227A23"/>
    <w:rsid w:val="00230284"/>
    <w:rsid w:val="00237A0D"/>
    <w:rsid w:val="00240157"/>
    <w:rsid w:val="0024528F"/>
    <w:rsid w:val="00251C72"/>
    <w:rsid w:val="00256DCB"/>
    <w:rsid w:val="0026692B"/>
    <w:rsid w:val="00270303"/>
    <w:rsid w:val="002741BB"/>
    <w:rsid w:val="00280C3B"/>
    <w:rsid w:val="00282FE8"/>
    <w:rsid w:val="002943C4"/>
    <w:rsid w:val="002A233D"/>
    <w:rsid w:val="002A3214"/>
    <w:rsid w:val="002A4E71"/>
    <w:rsid w:val="002A5DD4"/>
    <w:rsid w:val="002A6DF7"/>
    <w:rsid w:val="002B3DC1"/>
    <w:rsid w:val="002B5DBD"/>
    <w:rsid w:val="002B74CE"/>
    <w:rsid w:val="002B7A68"/>
    <w:rsid w:val="002C4F11"/>
    <w:rsid w:val="002C5D0D"/>
    <w:rsid w:val="002D5FFF"/>
    <w:rsid w:val="002E431E"/>
    <w:rsid w:val="002E5D82"/>
    <w:rsid w:val="002F6E6A"/>
    <w:rsid w:val="002F7B90"/>
    <w:rsid w:val="0030137B"/>
    <w:rsid w:val="0031466F"/>
    <w:rsid w:val="003272F8"/>
    <w:rsid w:val="003316E4"/>
    <w:rsid w:val="003327FA"/>
    <w:rsid w:val="00333BD5"/>
    <w:rsid w:val="003356D6"/>
    <w:rsid w:val="00336554"/>
    <w:rsid w:val="00342351"/>
    <w:rsid w:val="0034528B"/>
    <w:rsid w:val="00350A06"/>
    <w:rsid w:val="00361D3A"/>
    <w:rsid w:val="003631AD"/>
    <w:rsid w:val="003643A0"/>
    <w:rsid w:val="00366C19"/>
    <w:rsid w:val="00370B4F"/>
    <w:rsid w:val="00372A75"/>
    <w:rsid w:val="003738CD"/>
    <w:rsid w:val="003755EC"/>
    <w:rsid w:val="003812A1"/>
    <w:rsid w:val="003835CD"/>
    <w:rsid w:val="00396A90"/>
    <w:rsid w:val="00397565"/>
    <w:rsid w:val="003A1805"/>
    <w:rsid w:val="003C0398"/>
    <w:rsid w:val="003C3A59"/>
    <w:rsid w:val="003D4636"/>
    <w:rsid w:val="003E6107"/>
    <w:rsid w:val="003E6922"/>
    <w:rsid w:val="003F01F6"/>
    <w:rsid w:val="003F0AF2"/>
    <w:rsid w:val="003F5501"/>
    <w:rsid w:val="00400380"/>
    <w:rsid w:val="00402196"/>
    <w:rsid w:val="00413002"/>
    <w:rsid w:val="00430168"/>
    <w:rsid w:val="00432B30"/>
    <w:rsid w:val="00443C36"/>
    <w:rsid w:val="00444AF1"/>
    <w:rsid w:val="00445B68"/>
    <w:rsid w:val="00450432"/>
    <w:rsid w:val="00451456"/>
    <w:rsid w:val="004559C8"/>
    <w:rsid w:val="004664AB"/>
    <w:rsid w:val="00470011"/>
    <w:rsid w:val="00482A96"/>
    <w:rsid w:val="00487477"/>
    <w:rsid w:val="00487F21"/>
    <w:rsid w:val="004900DA"/>
    <w:rsid w:val="004A003E"/>
    <w:rsid w:val="004A29B3"/>
    <w:rsid w:val="004A6969"/>
    <w:rsid w:val="004B11FC"/>
    <w:rsid w:val="004B2B30"/>
    <w:rsid w:val="004C026E"/>
    <w:rsid w:val="004C55AE"/>
    <w:rsid w:val="004F365F"/>
    <w:rsid w:val="0050043B"/>
    <w:rsid w:val="00501918"/>
    <w:rsid w:val="00506977"/>
    <w:rsid w:val="005101D0"/>
    <w:rsid w:val="00517E38"/>
    <w:rsid w:val="00526FB8"/>
    <w:rsid w:val="005274FA"/>
    <w:rsid w:val="005332D6"/>
    <w:rsid w:val="00537273"/>
    <w:rsid w:val="005418CD"/>
    <w:rsid w:val="00546C4D"/>
    <w:rsid w:val="00546F16"/>
    <w:rsid w:val="00550D35"/>
    <w:rsid w:val="00554048"/>
    <w:rsid w:val="00560924"/>
    <w:rsid w:val="00567488"/>
    <w:rsid w:val="00567C3D"/>
    <w:rsid w:val="00570612"/>
    <w:rsid w:val="00570E93"/>
    <w:rsid w:val="005721B8"/>
    <w:rsid w:val="00574123"/>
    <w:rsid w:val="00577CC8"/>
    <w:rsid w:val="005841A6"/>
    <w:rsid w:val="0059194C"/>
    <w:rsid w:val="00592A02"/>
    <w:rsid w:val="005B2ECC"/>
    <w:rsid w:val="005B4255"/>
    <w:rsid w:val="005B4CD2"/>
    <w:rsid w:val="005C425F"/>
    <w:rsid w:val="005D10A7"/>
    <w:rsid w:val="005E0948"/>
    <w:rsid w:val="005E17CD"/>
    <w:rsid w:val="005E5EB1"/>
    <w:rsid w:val="005F0D64"/>
    <w:rsid w:val="005F5667"/>
    <w:rsid w:val="005F7061"/>
    <w:rsid w:val="006013F5"/>
    <w:rsid w:val="00602094"/>
    <w:rsid w:val="0062173C"/>
    <w:rsid w:val="006229B5"/>
    <w:rsid w:val="00627CA5"/>
    <w:rsid w:val="00632F54"/>
    <w:rsid w:val="00643F65"/>
    <w:rsid w:val="00663B53"/>
    <w:rsid w:val="006757EC"/>
    <w:rsid w:val="00682ECA"/>
    <w:rsid w:val="006875D3"/>
    <w:rsid w:val="006942BD"/>
    <w:rsid w:val="006A3045"/>
    <w:rsid w:val="006A5AB6"/>
    <w:rsid w:val="006B3FB9"/>
    <w:rsid w:val="006C234C"/>
    <w:rsid w:val="006C2566"/>
    <w:rsid w:val="006C7F8B"/>
    <w:rsid w:val="006D3148"/>
    <w:rsid w:val="006E13E4"/>
    <w:rsid w:val="006E41E5"/>
    <w:rsid w:val="006F0641"/>
    <w:rsid w:val="006F410E"/>
    <w:rsid w:val="0070702A"/>
    <w:rsid w:val="007123E4"/>
    <w:rsid w:val="00712585"/>
    <w:rsid w:val="007204A6"/>
    <w:rsid w:val="0072344D"/>
    <w:rsid w:val="00723F83"/>
    <w:rsid w:val="00726C0E"/>
    <w:rsid w:val="0072708A"/>
    <w:rsid w:val="00727D62"/>
    <w:rsid w:val="00730A49"/>
    <w:rsid w:val="00732C13"/>
    <w:rsid w:val="00732DF3"/>
    <w:rsid w:val="00740762"/>
    <w:rsid w:val="00742559"/>
    <w:rsid w:val="00745810"/>
    <w:rsid w:val="00747E34"/>
    <w:rsid w:val="00751725"/>
    <w:rsid w:val="00754223"/>
    <w:rsid w:val="00763002"/>
    <w:rsid w:val="00765D4E"/>
    <w:rsid w:val="007705B7"/>
    <w:rsid w:val="007712DB"/>
    <w:rsid w:val="00773DBC"/>
    <w:rsid w:val="00775EEB"/>
    <w:rsid w:val="00782294"/>
    <w:rsid w:val="00785263"/>
    <w:rsid w:val="00787F45"/>
    <w:rsid w:val="0079094F"/>
    <w:rsid w:val="00791398"/>
    <w:rsid w:val="00791E93"/>
    <w:rsid w:val="00792B01"/>
    <w:rsid w:val="00795FEB"/>
    <w:rsid w:val="007A4BA6"/>
    <w:rsid w:val="007A5E2D"/>
    <w:rsid w:val="007C15CC"/>
    <w:rsid w:val="007C4778"/>
    <w:rsid w:val="007D0C36"/>
    <w:rsid w:val="00800D6B"/>
    <w:rsid w:val="00803101"/>
    <w:rsid w:val="0081039F"/>
    <w:rsid w:val="00812DDB"/>
    <w:rsid w:val="00814FE8"/>
    <w:rsid w:val="00815353"/>
    <w:rsid w:val="00817232"/>
    <w:rsid w:val="00817EEE"/>
    <w:rsid w:val="00817F5E"/>
    <w:rsid w:val="00831BDB"/>
    <w:rsid w:val="00833047"/>
    <w:rsid w:val="008371F8"/>
    <w:rsid w:val="00841153"/>
    <w:rsid w:val="00841517"/>
    <w:rsid w:val="00841890"/>
    <w:rsid w:val="00843A05"/>
    <w:rsid w:val="00860041"/>
    <w:rsid w:val="00865F67"/>
    <w:rsid w:val="00867CD2"/>
    <w:rsid w:val="00871272"/>
    <w:rsid w:val="00873EBD"/>
    <w:rsid w:val="0087668B"/>
    <w:rsid w:val="00877E78"/>
    <w:rsid w:val="00884EFA"/>
    <w:rsid w:val="0089252E"/>
    <w:rsid w:val="008A31A5"/>
    <w:rsid w:val="008A32FE"/>
    <w:rsid w:val="008B3E7A"/>
    <w:rsid w:val="008B57B2"/>
    <w:rsid w:val="008C2FD3"/>
    <w:rsid w:val="008C32B9"/>
    <w:rsid w:val="008C3958"/>
    <w:rsid w:val="008C4C61"/>
    <w:rsid w:val="008E1D4D"/>
    <w:rsid w:val="008E1F2F"/>
    <w:rsid w:val="008E3945"/>
    <w:rsid w:val="008E47DF"/>
    <w:rsid w:val="008E4BD8"/>
    <w:rsid w:val="008E6B66"/>
    <w:rsid w:val="008E73D7"/>
    <w:rsid w:val="008F060C"/>
    <w:rsid w:val="008F16F5"/>
    <w:rsid w:val="008F2BC1"/>
    <w:rsid w:val="008F5990"/>
    <w:rsid w:val="008F635A"/>
    <w:rsid w:val="00900382"/>
    <w:rsid w:val="00904478"/>
    <w:rsid w:val="00907D09"/>
    <w:rsid w:val="009108C4"/>
    <w:rsid w:val="009117FF"/>
    <w:rsid w:val="00912884"/>
    <w:rsid w:val="009177D1"/>
    <w:rsid w:val="009245CD"/>
    <w:rsid w:val="009269E5"/>
    <w:rsid w:val="00934CE6"/>
    <w:rsid w:val="00937797"/>
    <w:rsid w:val="009405BC"/>
    <w:rsid w:val="009411E6"/>
    <w:rsid w:val="0094216E"/>
    <w:rsid w:val="009437B5"/>
    <w:rsid w:val="00944D09"/>
    <w:rsid w:val="00945CB2"/>
    <w:rsid w:val="009540D7"/>
    <w:rsid w:val="0096283A"/>
    <w:rsid w:val="009675A2"/>
    <w:rsid w:val="00982039"/>
    <w:rsid w:val="00984012"/>
    <w:rsid w:val="00985009"/>
    <w:rsid w:val="009931D4"/>
    <w:rsid w:val="009A5204"/>
    <w:rsid w:val="009A5DED"/>
    <w:rsid w:val="009B0541"/>
    <w:rsid w:val="009B3D9B"/>
    <w:rsid w:val="009C2D8E"/>
    <w:rsid w:val="009C2ED2"/>
    <w:rsid w:val="009C394B"/>
    <w:rsid w:val="009E6C7D"/>
    <w:rsid w:val="009E6D40"/>
    <w:rsid w:val="009E7C51"/>
    <w:rsid w:val="009F2391"/>
    <w:rsid w:val="009F2E19"/>
    <w:rsid w:val="00A005CA"/>
    <w:rsid w:val="00A03A3B"/>
    <w:rsid w:val="00A03AF5"/>
    <w:rsid w:val="00A108D1"/>
    <w:rsid w:val="00A13398"/>
    <w:rsid w:val="00A14BE8"/>
    <w:rsid w:val="00A23DFC"/>
    <w:rsid w:val="00A3046E"/>
    <w:rsid w:val="00A330C6"/>
    <w:rsid w:val="00A42773"/>
    <w:rsid w:val="00A50CCA"/>
    <w:rsid w:val="00A51C09"/>
    <w:rsid w:val="00A51D6C"/>
    <w:rsid w:val="00A52A88"/>
    <w:rsid w:val="00A53D00"/>
    <w:rsid w:val="00A6266D"/>
    <w:rsid w:val="00A65E28"/>
    <w:rsid w:val="00A66452"/>
    <w:rsid w:val="00A85F1B"/>
    <w:rsid w:val="00A878A4"/>
    <w:rsid w:val="00A91FC7"/>
    <w:rsid w:val="00AB0E9A"/>
    <w:rsid w:val="00AB572A"/>
    <w:rsid w:val="00AB5F47"/>
    <w:rsid w:val="00AC4BC5"/>
    <w:rsid w:val="00AC6036"/>
    <w:rsid w:val="00AC7894"/>
    <w:rsid w:val="00AC7968"/>
    <w:rsid w:val="00AD0252"/>
    <w:rsid w:val="00AE2308"/>
    <w:rsid w:val="00AE2D51"/>
    <w:rsid w:val="00AF4237"/>
    <w:rsid w:val="00AF5D90"/>
    <w:rsid w:val="00AF642A"/>
    <w:rsid w:val="00B00F84"/>
    <w:rsid w:val="00B104CB"/>
    <w:rsid w:val="00B17E05"/>
    <w:rsid w:val="00B21907"/>
    <w:rsid w:val="00B22B40"/>
    <w:rsid w:val="00B24846"/>
    <w:rsid w:val="00B25C89"/>
    <w:rsid w:val="00B31803"/>
    <w:rsid w:val="00B31DC2"/>
    <w:rsid w:val="00B32DE9"/>
    <w:rsid w:val="00B37A3A"/>
    <w:rsid w:val="00B40DCA"/>
    <w:rsid w:val="00B42E8B"/>
    <w:rsid w:val="00B4411F"/>
    <w:rsid w:val="00B44667"/>
    <w:rsid w:val="00B45C7D"/>
    <w:rsid w:val="00B528B7"/>
    <w:rsid w:val="00B55E42"/>
    <w:rsid w:val="00B562B0"/>
    <w:rsid w:val="00B562B5"/>
    <w:rsid w:val="00B70A99"/>
    <w:rsid w:val="00B71E66"/>
    <w:rsid w:val="00B722F2"/>
    <w:rsid w:val="00B81BB3"/>
    <w:rsid w:val="00B8431C"/>
    <w:rsid w:val="00B90241"/>
    <w:rsid w:val="00B93365"/>
    <w:rsid w:val="00B94D7B"/>
    <w:rsid w:val="00B94D81"/>
    <w:rsid w:val="00B9754D"/>
    <w:rsid w:val="00BA6852"/>
    <w:rsid w:val="00BB05C6"/>
    <w:rsid w:val="00BB603F"/>
    <w:rsid w:val="00BC0E30"/>
    <w:rsid w:val="00BC0FDE"/>
    <w:rsid w:val="00BC331E"/>
    <w:rsid w:val="00BC36B1"/>
    <w:rsid w:val="00BD1A23"/>
    <w:rsid w:val="00BD5922"/>
    <w:rsid w:val="00BF1078"/>
    <w:rsid w:val="00BF73F8"/>
    <w:rsid w:val="00C00C69"/>
    <w:rsid w:val="00C00FEE"/>
    <w:rsid w:val="00C04563"/>
    <w:rsid w:val="00C06BD6"/>
    <w:rsid w:val="00C11BB8"/>
    <w:rsid w:val="00C13E79"/>
    <w:rsid w:val="00C16E7B"/>
    <w:rsid w:val="00C27963"/>
    <w:rsid w:val="00C31803"/>
    <w:rsid w:val="00C34549"/>
    <w:rsid w:val="00C35EBC"/>
    <w:rsid w:val="00C4152F"/>
    <w:rsid w:val="00C4297A"/>
    <w:rsid w:val="00C429C8"/>
    <w:rsid w:val="00C46337"/>
    <w:rsid w:val="00C52DBF"/>
    <w:rsid w:val="00C537F0"/>
    <w:rsid w:val="00C629CD"/>
    <w:rsid w:val="00C63B58"/>
    <w:rsid w:val="00C71EF7"/>
    <w:rsid w:val="00C749C1"/>
    <w:rsid w:val="00C7574B"/>
    <w:rsid w:val="00C7623B"/>
    <w:rsid w:val="00C82E63"/>
    <w:rsid w:val="00C84A4F"/>
    <w:rsid w:val="00C85D18"/>
    <w:rsid w:val="00C863A5"/>
    <w:rsid w:val="00C9619F"/>
    <w:rsid w:val="00CB0DE9"/>
    <w:rsid w:val="00CC101A"/>
    <w:rsid w:val="00CC2450"/>
    <w:rsid w:val="00CD45AD"/>
    <w:rsid w:val="00CE26C3"/>
    <w:rsid w:val="00CE6DE0"/>
    <w:rsid w:val="00CE707B"/>
    <w:rsid w:val="00CF0C7F"/>
    <w:rsid w:val="00CF4625"/>
    <w:rsid w:val="00CF551F"/>
    <w:rsid w:val="00D00291"/>
    <w:rsid w:val="00D033B7"/>
    <w:rsid w:val="00D06FB6"/>
    <w:rsid w:val="00D07918"/>
    <w:rsid w:val="00D10428"/>
    <w:rsid w:val="00D13BB8"/>
    <w:rsid w:val="00D147B7"/>
    <w:rsid w:val="00D16E5A"/>
    <w:rsid w:val="00D2345C"/>
    <w:rsid w:val="00D31BF1"/>
    <w:rsid w:val="00D406DC"/>
    <w:rsid w:val="00D418F8"/>
    <w:rsid w:val="00D4242B"/>
    <w:rsid w:val="00D60DE1"/>
    <w:rsid w:val="00D61135"/>
    <w:rsid w:val="00D61A5F"/>
    <w:rsid w:val="00D6510B"/>
    <w:rsid w:val="00D73FD5"/>
    <w:rsid w:val="00D81956"/>
    <w:rsid w:val="00D92A2E"/>
    <w:rsid w:val="00D94E0A"/>
    <w:rsid w:val="00D96DED"/>
    <w:rsid w:val="00DA0E5E"/>
    <w:rsid w:val="00DA3E4E"/>
    <w:rsid w:val="00DA5FE4"/>
    <w:rsid w:val="00DA6516"/>
    <w:rsid w:val="00DA7BD7"/>
    <w:rsid w:val="00DB23EC"/>
    <w:rsid w:val="00DB7E5C"/>
    <w:rsid w:val="00DE2844"/>
    <w:rsid w:val="00DF1F2F"/>
    <w:rsid w:val="00DF1F42"/>
    <w:rsid w:val="00DF20BC"/>
    <w:rsid w:val="00DF23AE"/>
    <w:rsid w:val="00DF37D2"/>
    <w:rsid w:val="00E03CDC"/>
    <w:rsid w:val="00E160AB"/>
    <w:rsid w:val="00E160AF"/>
    <w:rsid w:val="00E1763B"/>
    <w:rsid w:val="00E17B4A"/>
    <w:rsid w:val="00E20219"/>
    <w:rsid w:val="00E23BB9"/>
    <w:rsid w:val="00E27CF4"/>
    <w:rsid w:val="00E32D14"/>
    <w:rsid w:val="00E44123"/>
    <w:rsid w:val="00E44643"/>
    <w:rsid w:val="00E461AB"/>
    <w:rsid w:val="00E54A12"/>
    <w:rsid w:val="00E572F4"/>
    <w:rsid w:val="00E62DDB"/>
    <w:rsid w:val="00E634FA"/>
    <w:rsid w:val="00E66F55"/>
    <w:rsid w:val="00E671C2"/>
    <w:rsid w:val="00E677AF"/>
    <w:rsid w:val="00E6786F"/>
    <w:rsid w:val="00E70E5F"/>
    <w:rsid w:val="00E851ED"/>
    <w:rsid w:val="00E91454"/>
    <w:rsid w:val="00EA252A"/>
    <w:rsid w:val="00EA3310"/>
    <w:rsid w:val="00EA55B7"/>
    <w:rsid w:val="00EA714A"/>
    <w:rsid w:val="00EB0AD8"/>
    <w:rsid w:val="00EC1C6A"/>
    <w:rsid w:val="00EC78C9"/>
    <w:rsid w:val="00ED1584"/>
    <w:rsid w:val="00ED2E40"/>
    <w:rsid w:val="00ED73FD"/>
    <w:rsid w:val="00EE00AC"/>
    <w:rsid w:val="00EE3919"/>
    <w:rsid w:val="00EE7908"/>
    <w:rsid w:val="00EF4A6A"/>
    <w:rsid w:val="00EF62E7"/>
    <w:rsid w:val="00EF6544"/>
    <w:rsid w:val="00EF6A8B"/>
    <w:rsid w:val="00F006F7"/>
    <w:rsid w:val="00F04BEE"/>
    <w:rsid w:val="00F1323D"/>
    <w:rsid w:val="00F20032"/>
    <w:rsid w:val="00F2773A"/>
    <w:rsid w:val="00F34013"/>
    <w:rsid w:val="00F3442B"/>
    <w:rsid w:val="00F50021"/>
    <w:rsid w:val="00F51C9F"/>
    <w:rsid w:val="00F65DF5"/>
    <w:rsid w:val="00F662BB"/>
    <w:rsid w:val="00F6632B"/>
    <w:rsid w:val="00F67E3A"/>
    <w:rsid w:val="00F723C4"/>
    <w:rsid w:val="00F82D4C"/>
    <w:rsid w:val="00F846EA"/>
    <w:rsid w:val="00F90021"/>
    <w:rsid w:val="00FA17A9"/>
    <w:rsid w:val="00FA458E"/>
    <w:rsid w:val="00FA5DFD"/>
    <w:rsid w:val="00FA6911"/>
    <w:rsid w:val="00FA6FE0"/>
    <w:rsid w:val="00FB5624"/>
    <w:rsid w:val="00FB5D95"/>
    <w:rsid w:val="00FD6937"/>
    <w:rsid w:val="00FE0983"/>
    <w:rsid w:val="00FE0DE4"/>
    <w:rsid w:val="00FE317D"/>
    <w:rsid w:val="00FE54B1"/>
    <w:rsid w:val="00FE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CBADA2"/>
  <w15:docId w15:val="{3BA6751B-5845-4403-AC23-913A4D41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5"/>
    <w:rPr>
      <w:rFonts w:ascii="Times New Roman" w:hAnsi="Times New Roman"/>
      <w:sz w:val="20"/>
      <w:szCs w:val="20"/>
      <w:lang w:eastAsia="en-US"/>
    </w:rPr>
  </w:style>
  <w:style w:type="paragraph" w:styleId="Heading3">
    <w:name w:val="heading 3"/>
    <w:basedOn w:val="Normal"/>
    <w:next w:val="Normal"/>
    <w:link w:val="Heading3Char"/>
    <w:semiHidden/>
    <w:unhideWhenUsed/>
    <w:qFormat/>
    <w:locked/>
    <w:rsid w:val="0072708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
    <w:basedOn w:val="Normal"/>
    <w:link w:val="FootnoteTextChar"/>
    <w:uiPriority w:val="99"/>
    <w:rsid w:val="00280C3B"/>
    <w:rPr>
      <w:rFonts w:ascii="Cambria" w:hAnsi="Cambria"/>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uiPriority w:val="99"/>
    <w:rsid w:val="00DA7BD7"/>
    <w:rPr>
      <w:rFonts w:ascii="Arial" w:hAnsi="Arial" w:cs="Arial"/>
      <w:color w:val="414042"/>
    </w:rPr>
  </w:style>
  <w:style w:type="paragraph" w:customStyle="1" w:styleId="NICCYSubTitle">
    <w:name w:val="NICCY Sub Title"/>
    <w:basedOn w:val="BasicParagraph"/>
    <w:link w:val="NICCYSubTitleChar"/>
    <w:uiPriority w:val="99"/>
    <w:rsid w:val="00DA7BD7"/>
    <w:rPr>
      <w:rFonts w:ascii="Arial" w:hAnsi="Arial" w:cs="Arial"/>
      <w:b/>
      <w:color w:val="EC008C"/>
    </w:rPr>
  </w:style>
  <w:style w:type="character" w:customStyle="1" w:styleId="BasicParagraphChar">
    <w:name w:val="[Basic Paragraph] Char"/>
    <w:basedOn w:val="DefaultParagraphFont"/>
    <w:link w:val="BasicParagraph"/>
    <w:uiPriority w:val="99"/>
    <w:locked/>
    <w:rsid w:val="00DA7BD7"/>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DA7BD7"/>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rsid w:val="00DA7BD7"/>
    <w:rPr>
      <w:rFonts w:ascii="Arial" w:hAnsi="Arial" w:cs="Arial"/>
      <w:b/>
      <w:color w:val="EC008C"/>
    </w:rPr>
  </w:style>
  <w:style w:type="character" w:customStyle="1" w:styleId="NICCYSubTitleChar">
    <w:name w:val="NICCY Sub Title Char"/>
    <w:basedOn w:val="BasicParagraphChar"/>
    <w:link w:val="NICCYSubTitle"/>
    <w:uiPriority w:val="99"/>
    <w:locked/>
    <w:rsid w:val="00DA7BD7"/>
    <w:rPr>
      <w:rFonts w:ascii="Arial" w:hAnsi="Arial" w:cs="Arial"/>
      <w:b/>
      <w:color w:val="EC008C"/>
      <w:lang w:val="en-GB"/>
    </w:rPr>
  </w:style>
  <w:style w:type="paragraph" w:customStyle="1" w:styleId="NICCYHeading">
    <w:name w:val="NICCY Heading"/>
    <w:basedOn w:val="BasicParagraph"/>
    <w:link w:val="NICCYHeadingChar"/>
    <w:uiPriority w:val="99"/>
    <w:rsid w:val="00DA7BD7"/>
    <w:rPr>
      <w:rFonts w:ascii="Arial" w:hAnsi="Arial" w:cs="Arial"/>
      <w:b/>
      <w:color w:val="EC008C"/>
      <w:sz w:val="36"/>
      <w:szCs w:val="36"/>
    </w:rPr>
  </w:style>
  <w:style w:type="character" w:customStyle="1" w:styleId="NICCYSublineChar">
    <w:name w:val="NICCY Subline Char"/>
    <w:basedOn w:val="BasicParagraphChar"/>
    <w:link w:val="NICCYSubline"/>
    <w:uiPriority w:val="99"/>
    <w:locked/>
    <w:rsid w:val="00DA7BD7"/>
    <w:rPr>
      <w:rFonts w:ascii="Arial" w:hAnsi="Arial" w:cs="Arial"/>
      <w:b/>
      <w:color w:val="EC008C"/>
      <w:lang w:val="en-GB"/>
    </w:rPr>
  </w:style>
  <w:style w:type="character" w:customStyle="1" w:styleId="NICCYHeadingChar">
    <w:name w:val="NICCY Heading Char"/>
    <w:basedOn w:val="BasicParagraphChar"/>
    <w:link w:val="NICCYHeading"/>
    <w:uiPriority w:val="99"/>
    <w:locked/>
    <w:rsid w:val="00DA7BD7"/>
    <w:rPr>
      <w:rFonts w:ascii="Arial" w:hAnsi="Arial" w:cs="Arial"/>
      <w:b/>
      <w:color w:val="EC008C"/>
      <w:sz w:val="36"/>
      <w:szCs w:val="36"/>
      <w:lang w:val="en-GB"/>
    </w:rPr>
  </w:style>
  <w:style w:type="character" w:customStyle="1" w:styleId="apple-tab-span">
    <w:name w:val="apple-tab-span"/>
    <w:basedOn w:val="DefaultParagraphFont"/>
    <w:uiPriority w:val="99"/>
    <w:rsid w:val="00BC0FDE"/>
    <w:rPr>
      <w:rFonts w:cs="Times New Roman"/>
    </w:rPr>
  </w:style>
  <w:style w:type="character" w:customStyle="1" w:styleId="apple-converted-space">
    <w:name w:val="apple-converted-space"/>
    <w:basedOn w:val="DefaultParagraphFont"/>
    <w:uiPriority w:val="99"/>
    <w:rsid w:val="00912884"/>
    <w:rPr>
      <w:rFonts w:cs="Times New Roman"/>
    </w:rPr>
  </w:style>
  <w:style w:type="character" w:styleId="Hyperlink">
    <w:name w:val="Hyperlink"/>
    <w:basedOn w:val="DefaultParagraphFont"/>
    <w:uiPriority w:val="99"/>
    <w:rsid w:val="00912884"/>
    <w:rPr>
      <w:rFonts w:cs="Times New Roman"/>
      <w:color w:val="0000FF"/>
      <w:u w:val="single"/>
    </w:rPr>
  </w:style>
  <w:style w:type="character" w:styleId="CommentReference">
    <w:name w:val="annotation reference"/>
    <w:basedOn w:val="DefaultParagraphFont"/>
    <w:uiPriority w:val="99"/>
    <w:semiHidden/>
    <w:rsid w:val="009B3D9B"/>
    <w:rPr>
      <w:rFonts w:cs="Times New Roman"/>
      <w:sz w:val="16"/>
      <w:szCs w:val="16"/>
    </w:rPr>
  </w:style>
  <w:style w:type="paragraph" w:styleId="CommentText">
    <w:name w:val="annotation text"/>
    <w:basedOn w:val="Normal"/>
    <w:link w:val="CommentTextChar"/>
    <w:uiPriority w:val="99"/>
    <w:semiHidden/>
    <w:rsid w:val="009B3D9B"/>
  </w:style>
  <w:style w:type="character" w:customStyle="1" w:styleId="CommentTextChar">
    <w:name w:val="Comment Text Char"/>
    <w:basedOn w:val="DefaultParagraphFont"/>
    <w:link w:val="CommentText"/>
    <w:uiPriority w:val="99"/>
    <w:semiHidden/>
    <w:locked/>
    <w:rsid w:val="009B3D9B"/>
    <w:rPr>
      <w:rFonts w:ascii="Times New Roman" w:hAnsi="Times New Roman" w:cs="Times New Roman"/>
      <w:sz w:val="20"/>
      <w:szCs w:val="20"/>
      <w:lang w:val="en-GB"/>
    </w:rPr>
  </w:style>
  <w:style w:type="paragraph" w:styleId="EndnoteText">
    <w:name w:val="endnote text"/>
    <w:basedOn w:val="Normal"/>
    <w:link w:val="EndnoteTextChar"/>
    <w:uiPriority w:val="99"/>
    <w:semiHidden/>
    <w:rsid w:val="002C4F11"/>
  </w:style>
  <w:style w:type="character" w:customStyle="1" w:styleId="EndnoteTextChar">
    <w:name w:val="Endnote Text Char"/>
    <w:basedOn w:val="DefaultParagraphFont"/>
    <w:link w:val="EndnoteText"/>
    <w:uiPriority w:val="99"/>
    <w:semiHidden/>
    <w:locked/>
    <w:rsid w:val="002C4F11"/>
    <w:rPr>
      <w:rFonts w:ascii="Times New Roman" w:hAnsi="Times New Roman" w:cs="Times New Roman"/>
      <w:sz w:val="20"/>
      <w:szCs w:val="20"/>
      <w:lang w:val="en-GB"/>
    </w:rPr>
  </w:style>
  <w:style w:type="character" w:styleId="EndnoteReference">
    <w:name w:val="endnote reference"/>
    <w:basedOn w:val="DefaultParagraphFont"/>
    <w:uiPriority w:val="99"/>
    <w:semiHidden/>
    <w:rsid w:val="002C4F11"/>
    <w:rPr>
      <w:rFonts w:cs="Times New Roman"/>
      <w:vertAlign w:val="superscript"/>
    </w:rPr>
  </w:style>
  <w:style w:type="paragraph" w:styleId="CommentSubject">
    <w:name w:val="annotation subject"/>
    <w:basedOn w:val="CommentText"/>
    <w:next w:val="CommentText"/>
    <w:link w:val="CommentSubjectChar"/>
    <w:uiPriority w:val="99"/>
    <w:semiHidden/>
    <w:rsid w:val="001F59D3"/>
    <w:rPr>
      <w:b/>
      <w:bCs/>
    </w:rPr>
  </w:style>
  <w:style w:type="character" w:customStyle="1" w:styleId="CommentSubjectChar">
    <w:name w:val="Comment Subject Char"/>
    <w:basedOn w:val="CommentTextChar"/>
    <w:link w:val="CommentSubject"/>
    <w:uiPriority w:val="99"/>
    <w:semiHidden/>
    <w:locked/>
    <w:rsid w:val="001F59D3"/>
    <w:rPr>
      <w:rFonts w:ascii="Times New Roman" w:hAnsi="Times New Roman" w:cs="Times New Roman"/>
      <w:b/>
      <w:bCs/>
      <w:sz w:val="20"/>
      <w:szCs w:val="20"/>
      <w:lang w:val="en-GB"/>
    </w:rPr>
  </w:style>
  <w:style w:type="paragraph" w:styleId="NormalWeb">
    <w:name w:val="Normal (Web)"/>
    <w:basedOn w:val="Normal"/>
    <w:uiPriority w:val="99"/>
    <w:semiHidden/>
    <w:rsid w:val="00B94D81"/>
    <w:pPr>
      <w:spacing w:before="100" w:beforeAutospacing="1" w:after="100" w:afterAutospacing="1"/>
    </w:pPr>
    <w:rPr>
      <w:sz w:val="24"/>
      <w:szCs w:val="24"/>
      <w:lang w:val="en-US"/>
    </w:rPr>
  </w:style>
  <w:style w:type="character" w:styleId="Strong">
    <w:name w:val="Strong"/>
    <w:basedOn w:val="DefaultParagraphFont"/>
    <w:uiPriority w:val="99"/>
    <w:qFormat/>
    <w:rsid w:val="00B94D81"/>
    <w:rPr>
      <w:rFonts w:cs="Times New Roman"/>
      <w:b/>
      <w:bCs/>
    </w:rPr>
  </w:style>
  <w:style w:type="numbering" w:customStyle="1" w:styleId="List31">
    <w:name w:val="List 31"/>
    <w:rsid w:val="00AC516E"/>
    <w:pPr>
      <w:numPr>
        <w:numId w:val="1"/>
      </w:numPr>
    </w:pPr>
  </w:style>
  <w:style w:type="paragraph" w:customStyle="1" w:styleId="Default">
    <w:name w:val="Default"/>
    <w:rsid w:val="008C3958"/>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72708A"/>
    <w:rPr>
      <w:rFonts w:asciiTheme="majorHAnsi" w:eastAsiaTheme="majorEastAsia" w:hAnsiTheme="majorHAnsi" w:cstheme="majorBidi"/>
      <w:color w:val="243F60" w:themeColor="accent1" w:themeShade="7F"/>
      <w:sz w:val="24"/>
      <w:szCs w:val="24"/>
      <w:lang w:eastAsia="en-US"/>
    </w:rPr>
  </w:style>
  <w:style w:type="character" w:customStyle="1" w:styleId="NICCYBodyTestChar">
    <w:name w:val="NICCY Body Test Char"/>
    <w:basedOn w:val="DefaultParagraphFont"/>
    <w:link w:val="NICCYBodyTest"/>
    <w:locked/>
    <w:rsid w:val="00A50CCA"/>
    <w:rPr>
      <w:rFonts w:ascii="Arial" w:eastAsiaTheme="minorEastAsia" w:hAnsi="Arial" w:cs="Arial"/>
      <w:color w:val="414042"/>
      <w:sz w:val="24"/>
      <w:szCs w:val="24"/>
    </w:rPr>
  </w:style>
  <w:style w:type="paragraph" w:customStyle="1" w:styleId="NICCYBodyTest">
    <w:name w:val="NICCY Body Test"/>
    <w:basedOn w:val="Normal"/>
    <w:link w:val="NICCYBodyTestChar"/>
    <w:qFormat/>
    <w:rsid w:val="00A50CCA"/>
    <w:pPr>
      <w:widowControl w:val="0"/>
      <w:autoSpaceDE w:val="0"/>
      <w:autoSpaceDN w:val="0"/>
      <w:adjustRightInd w:val="0"/>
      <w:spacing w:line="288" w:lineRule="auto"/>
    </w:pPr>
    <w:rPr>
      <w:rFonts w:ascii="Arial" w:eastAsiaTheme="minorEastAsia" w:hAnsi="Arial" w:cs="Arial"/>
      <w:color w:val="414042"/>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9245CD"/>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3699">
      <w:bodyDiv w:val="1"/>
      <w:marLeft w:val="0"/>
      <w:marRight w:val="0"/>
      <w:marTop w:val="0"/>
      <w:marBottom w:val="0"/>
      <w:divBdr>
        <w:top w:val="none" w:sz="0" w:space="0" w:color="auto"/>
        <w:left w:val="none" w:sz="0" w:space="0" w:color="auto"/>
        <w:bottom w:val="none" w:sz="0" w:space="0" w:color="auto"/>
        <w:right w:val="none" w:sz="0" w:space="0" w:color="auto"/>
      </w:divBdr>
    </w:div>
    <w:div w:id="568030872">
      <w:bodyDiv w:val="1"/>
      <w:marLeft w:val="0"/>
      <w:marRight w:val="0"/>
      <w:marTop w:val="0"/>
      <w:marBottom w:val="0"/>
      <w:divBdr>
        <w:top w:val="none" w:sz="0" w:space="0" w:color="auto"/>
        <w:left w:val="none" w:sz="0" w:space="0" w:color="auto"/>
        <w:bottom w:val="none" w:sz="0" w:space="0" w:color="auto"/>
        <w:right w:val="none" w:sz="0" w:space="0" w:color="auto"/>
      </w:divBdr>
    </w:div>
    <w:div w:id="642658455">
      <w:marLeft w:val="0"/>
      <w:marRight w:val="0"/>
      <w:marTop w:val="0"/>
      <w:marBottom w:val="0"/>
      <w:divBdr>
        <w:top w:val="none" w:sz="0" w:space="0" w:color="auto"/>
        <w:left w:val="none" w:sz="0" w:space="0" w:color="auto"/>
        <w:bottom w:val="none" w:sz="0" w:space="0" w:color="auto"/>
        <w:right w:val="none" w:sz="0" w:space="0" w:color="auto"/>
      </w:divBdr>
    </w:div>
    <w:div w:id="642658456">
      <w:marLeft w:val="0"/>
      <w:marRight w:val="0"/>
      <w:marTop w:val="0"/>
      <w:marBottom w:val="0"/>
      <w:divBdr>
        <w:top w:val="none" w:sz="0" w:space="0" w:color="auto"/>
        <w:left w:val="none" w:sz="0" w:space="0" w:color="auto"/>
        <w:bottom w:val="none" w:sz="0" w:space="0" w:color="auto"/>
        <w:right w:val="none" w:sz="0" w:space="0" w:color="auto"/>
      </w:divBdr>
    </w:div>
    <w:div w:id="642658457">
      <w:marLeft w:val="0"/>
      <w:marRight w:val="0"/>
      <w:marTop w:val="0"/>
      <w:marBottom w:val="0"/>
      <w:divBdr>
        <w:top w:val="none" w:sz="0" w:space="0" w:color="auto"/>
        <w:left w:val="none" w:sz="0" w:space="0" w:color="auto"/>
        <w:bottom w:val="none" w:sz="0" w:space="0" w:color="auto"/>
        <w:right w:val="none" w:sz="0" w:space="0" w:color="auto"/>
      </w:divBdr>
    </w:div>
    <w:div w:id="642658458">
      <w:marLeft w:val="0"/>
      <w:marRight w:val="0"/>
      <w:marTop w:val="0"/>
      <w:marBottom w:val="0"/>
      <w:divBdr>
        <w:top w:val="none" w:sz="0" w:space="0" w:color="auto"/>
        <w:left w:val="none" w:sz="0" w:space="0" w:color="auto"/>
        <w:bottom w:val="none" w:sz="0" w:space="0" w:color="auto"/>
        <w:right w:val="none" w:sz="0" w:space="0" w:color="auto"/>
      </w:divBdr>
    </w:div>
    <w:div w:id="642658459">
      <w:marLeft w:val="0"/>
      <w:marRight w:val="0"/>
      <w:marTop w:val="0"/>
      <w:marBottom w:val="0"/>
      <w:divBdr>
        <w:top w:val="none" w:sz="0" w:space="0" w:color="auto"/>
        <w:left w:val="none" w:sz="0" w:space="0" w:color="auto"/>
        <w:bottom w:val="none" w:sz="0" w:space="0" w:color="auto"/>
        <w:right w:val="none" w:sz="0" w:space="0" w:color="auto"/>
      </w:divBdr>
    </w:div>
    <w:div w:id="1368603001">
      <w:bodyDiv w:val="1"/>
      <w:marLeft w:val="0"/>
      <w:marRight w:val="0"/>
      <w:marTop w:val="0"/>
      <w:marBottom w:val="0"/>
      <w:divBdr>
        <w:top w:val="none" w:sz="0" w:space="0" w:color="auto"/>
        <w:left w:val="none" w:sz="0" w:space="0" w:color="auto"/>
        <w:bottom w:val="none" w:sz="0" w:space="0" w:color="auto"/>
        <w:right w:val="none" w:sz="0" w:space="0" w:color="auto"/>
      </w:divBdr>
    </w:div>
    <w:div w:id="19284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tionni.gov.uk/sites/default/files/publications/education/Guidance%20on%20Vulnerable%20Children%20and%20Young%20People.pdf" TargetMode="External"/><Relationship Id="rId1" Type="http://schemas.openxmlformats.org/officeDocument/2006/relationships/hyperlink" Target="https://www.niccy.org/publications/2020/june/22/a-child-s-right-to-education-and-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73B03-BB19-42BC-9DEB-C0A4F258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Equal Protection - Media Q&amp;A</vt:lpstr>
    </vt:vector>
  </TitlesOfParts>
  <Company>Whitenoise</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Protection - Media Q&amp;A</dc:title>
  <dc:subject/>
  <dc:creator>Nic Scott</dc:creator>
  <cp:keywords/>
  <dc:description/>
  <cp:lastModifiedBy>Andrew McGall</cp:lastModifiedBy>
  <cp:revision>16</cp:revision>
  <cp:lastPrinted>2020-03-05T11:39:00Z</cp:lastPrinted>
  <dcterms:created xsi:type="dcterms:W3CDTF">2020-06-29T09:52:00Z</dcterms:created>
  <dcterms:modified xsi:type="dcterms:W3CDTF">2020-06-29T16:50:00Z</dcterms:modified>
</cp:coreProperties>
</file>