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4F" w:rsidRDefault="009E3E8E" w:rsidP="009E3E8E">
      <w:pPr>
        <w:pStyle w:val="NICCYHeading"/>
        <w:rPr>
          <w:sz w:val="32"/>
          <w:szCs w:val="32"/>
          <w:lang w:eastAsia="en-GB"/>
        </w:rPr>
      </w:pPr>
      <w:r w:rsidRPr="009E3E8E">
        <w:rPr>
          <w:sz w:val="32"/>
          <w:szCs w:val="32"/>
          <w:lang w:eastAsia="en-GB"/>
        </w:rPr>
        <w:t xml:space="preserve">NICCY Advice </w:t>
      </w:r>
      <w:r w:rsidR="008F4DC0">
        <w:rPr>
          <w:sz w:val="32"/>
          <w:szCs w:val="32"/>
          <w:lang w:eastAsia="en-GB"/>
        </w:rPr>
        <w:t xml:space="preserve">to the DoH </w:t>
      </w:r>
      <w:r w:rsidRPr="009E3E8E">
        <w:rPr>
          <w:sz w:val="32"/>
          <w:szCs w:val="32"/>
          <w:lang w:eastAsia="en-GB"/>
        </w:rPr>
        <w:t xml:space="preserve">on the </w:t>
      </w:r>
      <w:r w:rsidR="00D2304F" w:rsidRPr="009E3E8E">
        <w:rPr>
          <w:sz w:val="32"/>
          <w:szCs w:val="32"/>
          <w:lang w:eastAsia="en-GB"/>
        </w:rPr>
        <w:t>Making Life Better – Preventing Harm and Empowering Recovery: A Strategic Framework to Tackle the Harm from Substance Use (Substance Use Strategy)</w:t>
      </w:r>
    </w:p>
    <w:p w:rsidR="000D3EBC" w:rsidRDefault="000D3EBC" w:rsidP="009E3E8E">
      <w:pPr>
        <w:pStyle w:val="NICCYHeading"/>
        <w:rPr>
          <w:sz w:val="32"/>
          <w:szCs w:val="32"/>
          <w:lang w:eastAsia="en-GB"/>
        </w:rPr>
      </w:pPr>
    </w:p>
    <w:p w:rsidR="000D3EBC" w:rsidRPr="009E3E8E" w:rsidRDefault="000D3EBC" w:rsidP="009E3E8E">
      <w:pPr>
        <w:pStyle w:val="NICCYHeading"/>
        <w:rPr>
          <w:sz w:val="32"/>
          <w:szCs w:val="32"/>
          <w:lang w:eastAsia="en-GB"/>
        </w:rPr>
      </w:pPr>
      <w:r>
        <w:rPr>
          <w:sz w:val="32"/>
          <w:szCs w:val="32"/>
          <w:lang w:eastAsia="en-GB"/>
        </w:rPr>
        <w:t>01 February 2021</w:t>
      </w:r>
      <w:bookmarkStart w:id="0" w:name="_GoBack"/>
      <w:bookmarkEnd w:id="0"/>
    </w:p>
    <w:p w:rsidR="00D2304F" w:rsidRDefault="00D2304F" w:rsidP="00BC0B89">
      <w:pPr>
        <w:spacing w:line="276" w:lineRule="auto"/>
        <w:rPr>
          <w:rFonts w:ascii="Arial" w:hAnsi="Arial" w:cs="Arial"/>
          <w:color w:val="414042"/>
          <w:sz w:val="24"/>
          <w:szCs w:val="24"/>
          <w:lang w:eastAsia="en-GB"/>
        </w:rPr>
      </w:pPr>
    </w:p>
    <w:p w:rsidR="00CE2AEA" w:rsidRDefault="00CE2AEA" w:rsidP="00CE2AEA">
      <w:pPr>
        <w:pStyle w:val="NICCYSubline"/>
        <w:rPr>
          <w:lang w:eastAsia="en-GB"/>
        </w:rPr>
      </w:pPr>
      <w:r w:rsidRPr="00CE2AEA">
        <w:rPr>
          <w:lang w:eastAsia="en-GB"/>
        </w:rPr>
        <w:t>Introduction</w:t>
      </w:r>
    </w:p>
    <w:p w:rsidR="00CE2AEA" w:rsidRPr="00CE2AEA" w:rsidRDefault="00CE2AEA" w:rsidP="00CE2AEA">
      <w:pPr>
        <w:spacing w:line="276" w:lineRule="auto"/>
        <w:rPr>
          <w:rFonts w:ascii="Arial" w:hAnsi="Arial" w:cs="Arial"/>
          <w:color w:val="414042"/>
          <w:sz w:val="24"/>
          <w:szCs w:val="24"/>
          <w:lang w:eastAsia="en-GB"/>
        </w:rPr>
      </w:pPr>
      <w:r w:rsidRPr="00CE2AEA">
        <w:rPr>
          <w:rFonts w:ascii="Arial" w:hAnsi="Arial" w:cs="Arial"/>
          <w:color w:val="414042"/>
          <w:sz w:val="24"/>
          <w:szCs w:val="24"/>
          <w:lang w:eastAsia="en-GB"/>
        </w:rPr>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her functions, the Commissioner’s paramount consideration is the rights of the child or young person, having particular regard to their wishes and feelings. In exercising her functions, the Commissioner is required to have regard to all relevant provisions of the United Nations Convention on the Rights of the Child (UNCRC).  </w:t>
      </w:r>
    </w:p>
    <w:p w:rsidR="00CE2AEA" w:rsidRDefault="00CE2AEA" w:rsidP="00CE2AEA">
      <w:pPr>
        <w:spacing w:line="276" w:lineRule="auto"/>
        <w:rPr>
          <w:rFonts w:ascii="Arial" w:hAnsi="Arial" w:cs="Arial"/>
          <w:color w:val="414042"/>
          <w:sz w:val="24"/>
          <w:szCs w:val="24"/>
          <w:lang w:eastAsia="en-GB"/>
        </w:rPr>
      </w:pPr>
    </w:p>
    <w:p w:rsidR="00E02710" w:rsidRDefault="00E02710" w:rsidP="00CE2AEA">
      <w:pPr>
        <w:spacing w:line="276" w:lineRule="auto"/>
        <w:rPr>
          <w:rFonts w:ascii="Arial" w:hAnsi="Arial" w:cs="Arial"/>
          <w:color w:val="414042"/>
          <w:sz w:val="24"/>
          <w:szCs w:val="24"/>
          <w:lang w:eastAsia="en-GB"/>
        </w:rPr>
      </w:pPr>
    </w:p>
    <w:p w:rsidR="00E02710" w:rsidRDefault="00E02710" w:rsidP="00E02710">
      <w:pPr>
        <w:pStyle w:val="NICCYSubline"/>
        <w:rPr>
          <w:lang w:eastAsia="en-GB"/>
        </w:rPr>
      </w:pPr>
      <w:r>
        <w:rPr>
          <w:lang w:eastAsia="en-GB"/>
        </w:rPr>
        <w:t xml:space="preserve">General </w:t>
      </w:r>
    </w:p>
    <w:p w:rsidR="00CD2887" w:rsidRDefault="00CE2AEA" w:rsidP="00CE2AEA">
      <w:pPr>
        <w:spacing w:line="276" w:lineRule="auto"/>
        <w:rPr>
          <w:rFonts w:ascii="Arial" w:hAnsi="Arial" w:cs="Arial"/>
          <w:color w:val="414042"/>
          <w:sz w:val="24"/>
          <w:szCs w:val="24"/>
          <w:lang w:eastAsia="en-GB"/>
        </w:rPr>
      </w:pPr>
      <w:r w:rsidRPr="00CE2AEA">
        <w:rPr>
          <w:rFonts w:ascii="Arial" w:hAnsi="Arial" w:cs="Arial"/>
          <w:color w:val="414042"/>
          <w:sz w:val="24"/>
          <w:szCs w:val="24"/>
          <w:lang w:eastAsia="en-GB"/>
        </w:rPr>
        <w:t xml:space="preserve">The Commissioner welcomes the opportunity to provide advice to the Department </w:t>
      </w:r>
      <w:r>
        <w:rPr>
          <w:rFonts w:ascii="Arial" w:hAnsi="Arial" w:cs="Arial"/>
          <w:color w:val="414042"/>
          <w:sz w:val="24"/>
          <w:szCs w:val="24"/>
          <w:lang w:eastAsia="en-GB"/>
        </w:rPr>
        <w:t xml:space="preserve">for Health on the new Substance Use Strategy. </w:t>
      </w:r>
      <w:r w:rsidR="00720498">
        <w:rPr>
          <w:rFonts w:ascii="Arial" w:hAnsi="Arial" w:cs="Arial"/>
          <w:color w:val="414042"/>
          <w:sz w:val="24"/>
          <w:szCs w:val="24"/>
          <w:lang w:eastAsia="en-GB"/>
        </w:rPr>
        <w:t>This written advice is in addition to attendance at one of the virtual consultation sessions held</w:t>
      </w:r>
      <w:r w:rsidR="00192695">
        <w:rPr>
          <w:rFonts w:ascii="Arial" w:hAnsi="Arial" w:cs="Arial"/>
          <w:color w:val="414042"/>
          <w:sz w:val="24"/>
          <w:szCs w:val="24"/>
          <w:lang w:eastAsia="en-GB"/>
        </w:rPr>
        <w:t xml:space="preserve"> at the end of 2020</w:t>
      </w:r>
      <w:r w:rsidR="00720498">
        <w:rPr>
          <w:rFonts w:ascii="Arial" w:hAnsi="Arial" w:cs="Arial"/>
          <w:color w:val="414042"/>
          <w:sz w:val="24"/>
          <w:szCs w:val="24"/>
          <w:lang w:eastAsia="en-GB"/>
        </w:rPr>
        <w:t xml:space="preserve">. </w:t>
      </w:r>
    </w:p>
    <w:p w:rsidR="00CD2887" w:rsidRDefault="00CD2887" w:rsidP="00CE2AEA">
      <w:pPr>
        <w:spacing w:line="276" w:lineRule="auto"/>
        <w:rPr>
          <w:rFonts w:ascii="Arial" w:hAnsi="Arial" w:cs="Arial"/>
          <w:color w:val="414042"/>
          <w:sz w:val="24"/>
          <w:szCs w:val="24"/>
          <w:lang w:eastAsia="en-GB"/>
        </w:rPr>
      </w:pPr>
    </w:p>
    <w:p w:rsidR="00E02710" w:rsidRDefault="00CD2887" w:rsidP="00CE2AEA">
      <w:pPr>
        <w:spacing w:line="276" w:lineRule="auto"/>
        <w:rPr>
          <w:rFonts w:ascii="Arial" w:hAnsi="Arial" w:cs="Arial"/>
          <w:color w:val="414042"/>
          <w:sz w:val="24"/>
          <w:szCs w:val="24"/>
          <w:lang w:eastAsia="en-GB"/>
        </w:rPr>
      </w:pPr>
      <w:r>
        <w:rPr>
          <w:rFonts w:ascii="Arial" w:hAnsi="Arial" w:cs="Arial"/>
          <w:color w:val="414042"/>
          <w:sz w:val="24"/>
          <w:szCs w:val="24"/>
          <w:lang w:eastAsia="en-GB"/>
        </w:rPr>
        <w:t xml:space="preserve">The advice contained in this paper is largely reflective of the evidence gathered and recommendations made as part of </w:t>
      </w:r>
      <w:r w:rsidR="00121097">
        <w:rPr>
          <w:rFonts w:ascii="Arial" w:hAnsi="Arial" w:cs="Arial"/>
          <w:color w:val="414042"/>
          <w:sz w:val="24"/>
          <w:szCs w:val="24"/>
          <w:lang w:eastAsia="en-GB"/>
        </w:rPr>
        <w:t>its Rights Based Review of Mental Health Services and S</w:t>
      </w:r>
      <w:r w:rsidR="00947CD6">
        <w:rPr>
          <w:rFonts w:ascii="Arial" w:hAnsi="Arial" w:cs="Arial"/>
          <w:color w:val="414042"/>
          <w:sz w:val="24"/>
          <w:szCs w:val="24"/>
          <w:lang w:eastAsia="en-GB"/>
        </w:rPr>
        <w:t>upport in Northern Ireland</w:t>
      </w:r>
      <w:r w:rsidR="00121097">
        <w:rPr>
          <w:rFonts w:ascii="Arial" w:hAnsi="Arial" w:cs="Arial"/>
          <w:color w:val="414042"/>
          <w:sz w:val="24"/>
          <w:szCs w:val="24"/>
          <w:lang w:eastAsia="en-GB"/>
        </w:rPr>
        <w:t xml:space="preserve">: </w:t>
      </w:r>
      <w:r w:rsidR="00121097" w:rsidRPr="00121097">
        <w:rPr>
          <w:rFonts w:ascii="Arial" w:hAnsi="Arial" w:cs="Arial"/>
          <w:i/>
          <w:color w:val="414042"/>
          <w:sz w:val="24"/>
          <w:szCs w:val="24"/>
          <w:lang w:eastAsia="en-GB"/>
        </w:rPr>
        <w:t>Still Waiting</w:t>
      </w:r>
      <w:r w:rsidR="00121097">
        <w:rPr>
          <w:rFonts w:ascii="Arial" w:hAnsi="Arial" w:cs="Arial"/>
          <w:i/>
          <w:color w:val="414042"/>
          <w:sz w:val="24"/>
          <w:szCs w:val="24"/>
          <w:lang w:eastAsia="en-GB"/>
        </w:rPr>
        <w:t>,</w:t>
      </w:r>
      <w:r w:rsidR="00947CD6">
        <w:rPr>
          <w:rFonts w:ascii="Arial" w:hAnsi="Arial" w:cs="Arial"/>
          <w:color w:val="414042"/>
          <w:sz w:val="24"/>
          <w:szCs w:val="24"/>
          <w:lang w:eastAsia="en-GB"/>
        </w:rPr>
        <w:t xml:space="preserve"> published in September 2018. Part</w:t>
      </w:r>
      <w:r w:rsidR="00720498">
        <w:rPr>
          <w:rFonts w:ascii="Arial" w:hAnsi="Arial" w:cs="Arial"/>
          <w:color w:val="414042"/>
          <w:sz w:val="24"/>
          <w:szCs w:val="24"/>
          <w:lang w:eastAsia="en-GB"/>
        </w:rPr>
        <w:t xml:space="preserve"> of the report focused on </w:t>
      </w:r>
      <w:r w:rsidR="00121097">
        <w:rPr>
          <w:rFonts w:ascii="Arial" w:hAnsi="Arial" w:cs="Arial"/>
          <w:color w:val="414042"/>
          <w:sz w:val="24"/>
          <w:szCs w:val="24"/>
          <w:lang w:eastAsia="en-GB"/>
        </w:rPr>
        <w:t xml:space="preserve">17 in-depth interviews with young people aged 14-25 </w:t>
      </w:r>
      <w:proofErr w:type="spellStart"/>
      <w:r w:rsidR="00121097">
        <w:rPr>
          <w:rFonts w:ascii="Arial" w:hAnsi="Arial" w:cs="Arial"/>
          <w:color w:val="414042"/>
          <w:sz w:val="24"/>
          <w:szCs w:val="24"/>
          <w:lang w:eastAsia="en-GB"/>
        </w:rPr>
        <w:t>yrs</w:t>
      </w:r>
      <w:proofErr w:type="spellEnd"/>
      <w:r w:rsidR="00121097">
        <w:rPr>
          <w:rFonts w:ascii="Arial" w:hAnsi="Arial" w:cs="Arial"/>
          <w:color w:val="414042"/>
          <w:sz w:val="24"/>
          <w:szCs w:val="24"/>
          <w:lang w:eastAsia="en-GB"/>
        </w:rPr>
        <w:t xml:space="preserve"> old</w:t>
      </w:r>
      <w:r w:rsidR="00720498">
        <w:rPr>
          <w:rFonts w:ascii="Arial" w:hAnsi="Arial" w:cs="Arial"/>
          <w:color w:val="414042"/>
          <w:sz w:val="24"/>
          <w:szCs w:val="24"/>
          <w:lang w:eastAsia="en-GB"/>
        </w:rPr>
        <w:t xml:space="preserve"> who had mental health and alcohol and/ or drug problems and their experiences of accessing or attempting to access mental health services. The review contained a number of specific </w:t>
      </w:r>
      <w:r w:rsidR="00720498">
        <w:rPr>
          <w:rFonts w:ascii="Arial" w:hAnsi="Arial" w:cs="Arial"/>
          <w:color w:val="414042"/>
          <w:sz w:val="24"/>
          <w:szCs w:val="24"/>
          <w:lang w:eastAsia="en-GB"/>
        </w:rPr>
        <w:lastRenderedPageBreak/>
        <w:t>recommendations regarding services and support for this group of young people</w:t>
      </w:r>
      <w:r w:rsidR="00FD624F">
        <w:rPr>
          <w:rFonts w:ascii="Arial" w:hAnsi="Arial" w:cs="Arial"/>
          <w:color w:val="414042"/>
          <w:sz w:val="24"/>
          <w:szCs w:val="24"/>
          <w:lang w:eastAsia="en-GB"/>
        </w:rPr>
        <w:t xml:space="preserve"> (Table 1 below)</w:t>
      </w:r>
      <w:r w:rsidR="00720498">
        <w:rPr>
          <w:rFonts w:ascii="Arial" w:hAnsi="Arial" w:cs="Arial"/>
          <w:color w:val="414042"/>
          <w:sz w:val="24"/>
          <w:szCs w:val="24"/>
          <w:lang w:eastAsia="en-GB"/>
        </w:rPr>
        <w:t xml:space="preserve"> and these recommendations amongst </w:t>
      </w:r>
      <w:r w:rsidR="00E02710">
        <w:rPr>
          <w:rFonts w:ascii="Arial" w:hAnsi="Arial" w:cs="Arial"/>
          <w:color w:val="414042"/>
          <w:sz w:val="24"/>
          <w:szCs w:val="24"/>
          <w:lang w:eastAsia="en-GB"/>
        </w:rPr>
        <w:t>other inter-related recommendations such as access to crisis support</w:t>
      </w:r>
      <w:r w:rsidR="00720498">
        <w:rPr>
          <w:rFonts w:ascii="Arial" w:hAnsi="Arial" w:cs="Arial"/>
          <w:color w:val="414042"/>
          <w:sz w:val="24"/>
          <w:szCs w:val="24"/>
          <w:lang w:eastAsia="en-GB"/>
        </w:rPr>
        <w:t xml:space="preserve"> are being implemented by and Inter-Departmental Working Group led by the Department for Health</w:t>
      </w:r>
      <w:r w:rsidR="00E02710">
        <w:rPr>
          <w:rFonts w:ascii="Arial" w:hAnsi="Arial" w:cs="Arial"/>
          <w:color w:val="414042"/>
          <w:sz w:val="24"/>
          <w:szCs w:val="24"/>
          <w:lang w:eastAsia="en-GB"/>
        </w:rPr>
        <w:t xml:space="preserve"> (IDG)</w:t>
      </w:r>
      <w:r w:rsidR="00720498">
        <w:rPr>
          <w:rFonts w:ascii="Arial" w:hAnsi="Arial" w:cs="Arial"/>
          <w:color w:val="414042"/>
          <w:sz w:val="24"/>
          <w:szCs w:val="24"/>
          <w:lang w:eastAsia="en-GB"/>
        </w:rPr>
        <w:t xml:space="preserve">. </w:t>
      </w:r>
    </w:p>
    <w:p w:rsidR="00963855" w:rsidRDefault="00963855" w:rsidP="00CE2AEA">
      <w:pPr>
        <w:spacing w:line="276" w:lineRule="auto"/>
        <w:rPr>
          <w:rFonts w:ascii="Arial" w:hAnsi="Arial" w:cs="Arial"/>
          <w:color w:val="414042"/>
          <w:sz w:val="24"/>
          <w:szCs w:val="24"/>
          <w:lang w:eastAsia="en-GB"/>
        </w:rPr>
      </w:pPr>
    </w:p>
    <w:p w:rsidR="00FD624F" w:rsidRDefault="007074DB" w:rsidP="00FD624F">
      <w:pPr>
        <w:spacing w:line="276" w:lineRule="auto"/>
        <w:rPr>
          <w:rFonts w:ascii="Arial" w:hAnsi="Arial" w:cs="Arial"/>
          <w:color w:val="414042"/>
          <w:sz w:val="24"/>
          <w:szCs w:val="24"/>
          <w:lang w:eastAsia="en-GB"/>
        </w:rPr>
      </w:pPr>
      <w:r>
        <w:rPr>
          <w:rFonts w:ascii="Arial" w:hAnsi="Arial" w:cs="Arial"/>
          <w:color w:val="414042"/>
          <w:sz w:val="24"/>
          <w:szCs w:val="24"/>
          <w:lang w:eastAsia="en-GB"/>
        </w:rPr>
        <w:t xml:space="preserve">Whilst limited progress </w:t>
      </w:r>
      <w:r w:rsidR="00E02710">
        <w:rPr>
          <w:rFonts w:ascii="Arial" w:hAnsi="Arial" w:cs="Arial"/>
          <w:color w:val="414042"/>
          <w:sz w:val="24"/>
          <w:szCs w:val="24"/>
          <w:lang w:eastAsia="en-GB"/>
        </w:rPr>
        <w:t xml:space="preserve">has been made on the </w:t>
      </w:r>
      <w:r w:rsidR="00AB2281">
        <w:rPr>
          <w:rFonts w:ascii="Arial" w:hAnsi="Arial" w:cs="Arial"/>
          <w:color w:val="414042"/>
          <w:sz w:val="24"/>
          <w:szCs w:val="24"/>
          <w:lang w:eastAsia="en-GB"/>
        </w:rPr>
        <w:t xml:space="preserve">recommendations related to </w:t>
      </w:r>
      <w:r w:rsidR="00E02710">
        <w:rPr>
          <w:rFonts w:ascii="Arial" w:hAnsi="Arial" w:cs="Arial"/>
          <w:color w:val="414042"/>
          <w:sz w:val="24"/>
          <w:szCs w:val="24"/>
          <w:lang w:eastAsia="en-GB"/>
        </w:rPr>
        <w:t>mental health and / or alcohol and drug problem</w:t>
      </w:r>
      <w:r w:rsidR="00AB2281">
        <w:rPr>
          <w:rFonts w:ascii="Arial" w:hAnsi="Arial" w:cs="Arial"/>
          <w:color w:val="414042"/>
          <w:sz w:val="24"/>
          <w:szCs w:val="24"/>
          <w:lang w:eastAsia="en-GB"/>
        </w:rPr>
        <w:t>s</w:t>
      </w:r>
      <w:r w:rsidR="00E02710">
        <w:rPr>
          <w:rFonts w:ascii="Arial" w:hAnsi="Arial" w:cs="Arial"/>
          <w:color w:val="414042"/>
          <w:sz w:val="24"/>
          <w:szCs w:val="24"/>
          <w:lang w:eastAsia="en-GB"/>
        </w:rPr>
        <w:t xml:space="preserve"> </w:t>
      </w:r>
      <w:r>
        <w:rPr>
          <w:rFonts w:ascii="Arial" w:hAnsi="Arial" w:cs="Arial"/>
          <w:color w:val="414042"/>
          <w:sz w:val="24"/>
          <w:szCs w:val="24"/>
          <w:lang w:eastAsia="en-GB"/>
        </w:rPr>
        <w:t xml:space="preserve">since the </w:t>
      </w:r>
      <w:r w:rsidR="00121097" w:rsidRPr="00121097">
        <w:rPr>
          <w:rFonts w:ascii="Arial" w:hAnsi="Arial" w:cs="Arial"/>
          <w:i/>
          <w:color w:val="414042"/>
          <w:sz w:val="24"/>
          <w:szCs w:val="24"/>
          <w:lang w:eastAsia="en-GB"/>
        </w:rPr>
        <w:t>Still Waiting</w:t>
      </w:r>
      <w:r w:rsidR="00121097">
        <w:rPr>
          <w:rFonts w:ascii="Arial" w:hAnsi="Arial" w:cs="Arial"/>
          <w:color w:val="414042"/>
          <w:sz w:val="24"/>
          <w:szCs w:val="24"/>
          <w:lang w:eastAsia="en-GB"/>
        </w:rPr>
        <w:t xml:space="preserve"> </w:t>
      </w:r>
      <w:r>
        <w:rPr>
          <w:rFonts w:ascii="Arial" w:hAnsi="Arial" w:cs="Arial"/>
          <w:color w:val="414042"/>
          <w:sz w:val="24"/>
          <w:szCs w:val="24"/>
          <w:lang w:eastAsia="en-GB"/>
        </w:rPr>
        <w:t>report was launched, we are encouraged by the IDG</w:t>
      </w:r>
      <w:r w:rsidR="00AB2281">
        <w:rPr>
          <w:rFonts w:ascii="Arial" w:hAnsi="Arial" w:cs="Arial"/>
          <w:color w:val="414042"/>
          <w:sz w:val="24"/>
          <w:szCs w:val="24"/>
          <w:lang w:eastAsia="en-GB"/>
        </w:rPr>
        <w:t>’</w:t>
      </w:r>
      <w:r>
        <w:rPr>
          <w:rFonts w:ascii="Arial" w:hAnsi="Arial" w:cs="Arial"/>
          <w:color w:val="414042"/>
          <w:sz w:val="24"/>
          <w:szCs w:val="24"/>
          <w:lang w:eastAsia="en-GB"/>
        </w:rPr>
        <w:t>s intention to focus on alcohol and drug s</w:t>
      </w:r>
      <w:r w:rsidR="00E02710">
        <w:rPr>
          <w:rFonts w:ascii="Arial" w:hAnsi="Arial" w:cs="Arial"/>
          <w:color w:val="414042"/>
          <w:sz w:val="24"/>
          <w:szCs w:val="24"/>
          <w:lang w:eastAsia="en-GB"/>
        </w:rPr>
        <w:t xml:space="preserve">upport </w:t>
      </w:r>
      <w:r w:rsidR="00AB2281">
        <w:rPr>
          <w:rFonts w:ascii="Arial" w:hAnsi="Arial" w:cs="Arial"/>
          <w:color w:val="414042"/>
          <w:sz w:val="24"/>
          <w:szCs w:val="24"/>
          <w:lang w:eastAsia="en-GB"/>
        </w:rPr>
        <w:t xml:space="preserve">as part of the Action Plan </w:t>
      </w:r>
      <w:r>
        <w:rPr>
          <w:rFonts w:ascii="Arial" w:hAnsi="Arial" w:cs="Arial"/>
          <w:color w:val="414042"/>
          <w:sz w:val="24"/>
          <w:szCs w:val="24"/>
          <w:lang w:eastAsia="en-GB"/>
        </w:rPr>
        <w:t>2021-2022</w:t>
      </w:r>
      <w:r>
        <w:rPr>
          <w:rStyle w:val="FootnoteReference"/>
          <w:rFonts w:ascii="Arial" w:hAnsi="Arial" w:cs="Arial"/>
          <w:color w:val="414042"/>
          <w:sz w:val="24"/>
          <w:szCs w:val="24"/>
          <w:lang w:eastAsia="en-GB"/>
        </w:rPr>
        <w:footnoteReference w:id="1"/>
      </w:r>
      <w:r>
        <w:rPr>
          <w:rFonts w:ascii="Arial" w:hAnsi="Arial" w:cs="Arial"/>
          <w:color w:val="414042"/>
          <w:sz w:val="24"/>
          <w:szCs w:val="24"/>
          <w:lang w:eastAsia="en-GB"/>
        </w:rPr>
        <w:t>.</w:t>
      </w:r>
    </w:p>
    <w:p w:rsidR="00FD624F" w:rsidRDefault="00FD624F" w:rsidP="00FD624F">
      <w:pPr>
        <w:spacing w:line="276" w:lineRule="auto"/>
        <w:rPr>
          <w:rFonts w:ascii="Arial" w:hAnsi="Arial" w:cs="Arial"/>
          <w:color w:val="414042"/>
          <w:sz w:val="24"/>
          <w:szCs w:val="24"/>
          <w:lang w:eastAsia="en-GB"/>
        </w:rPr>
      </w:pPr>
    </w:p>
    <w:tbl>
      <w:tblPr>
        <w:tblStyle w:val="TableGrid"/>
        <w:tblW w:w="0" w:type="auto"/>
        <w:tblLook w:val="04A0" w:firstRow="1" w:lastRow="0" w:firstColumn="1" w:lastColumn="0" w:noHBand="0" w:noVBand="1"/>
      </w:tblPr>
      <w:tblGrid>
        <w:gridCol w:w="9622"/>
      </w:tblGrid>
      <w:tr w:rsidR="00FD624F" w:rsidRPr="00FD624F" w:rsidTr="00192695">
        <w:trPr>
          <w:trHeight w:val="983"/>
        </w:trPr>
        <w:tc>
          <w:tcPr>
            <w:tcW w:w="9622" w:type="dxa"/>
          </w:tcPr>
          <w:p w:rsidR="00A33570" w:rsidRDefault="00FD624F" w:rsidP="009304CB">
            <w:pPr>
              <w:spacing w:line="276" w:lineRule="auto"/>
              <w:rPr>
                <w:rFonts w:ascii="Arial" w:hAnsi="Arial" w:cs="Arial"/>
                <w:b/>
                <w:color w:val="414042"/>
                <w:sz w:val="24"/>
                <w:szCs w:val="24"/>
                <w:lang w:eastAsia="en-GB"/>
              </w:rPr>
            </w:pPr>
            <w:r w:rsidRPr="00FD624F">
              <w:rPr>
                <w:rFonts w:ascii="Arial" w:hAnsi="Arial" w:cs="Arial"/>
                <w:b/>
                <w:color w:val="414042"/>
                <w:sz w:val="24"/>
                <w:szCs w:val="24"/>
                <w:lang w:eastAsia="en-GB"/>
              </w:rPr>
              <w:t xml:space="preserve">Table 1: </w:t>
            </w:r>
            <w:r w:rsidR="007C317D">
              <w:rPr>
                <w:rFonts w:ascii="Arial" w:hAnsi="Arial" w:cs="Arial"/>
                <w:b/>
                <w:color w:val="414042"/>
                <w:sz w:val="24"/>
                <w:szCs w:val="24"/>
                <w:lang w:eastAsia="en-GB"/>
              </w:rPr>
              <w:t xml:space="preserve">Most Relevant Recommendations from NICCYs Still Waiting Report </w:t>
            </w:r>
          </w:p>
          <w:p w:rsidR="00A33570" w:rsidRDefault="00A33570" w:rsidP="009304CB">
            <w:pPr>
              <w:spacing w:line="276" w:lineRule="auto"/>
              <w:rPr>
                <w:rFonts w:ascii="Arial" w:hAnsi="Arial" w:cs="Arial"/>
                <w:b/>
                <w:color w:val="414042"/>
                <w:sz w:val="24"/>
                <w:szCs w:val="24"/>
                <w:lang w:eastAsia="en-GB"/>
              </w:rPr>
            </w:pPr>
          </w:p>
          <w:p w:rsidR="00FD624F" w:rsidRPr="00FD624F" w:rsidRDefault="00FD624F" w:rsidP="009304CB">
            <w:pPr>
              <w:spacing w:line="276" w:lineRule="auto"/>
              <w:rPr>
                <w:rFonts w:ascii="Arial" w:hAnsi="Arial" w:cs="Arial"/>
                <w:b/>
                <w:color w:val="414042"/>
                <w:sz w:val="24"/>
                <w:szCs w:val="24"/>
                <w:lang w:eastAsia="en-GB"/>
              </w:rPr>
            </w:pPr>
            <w:r w:rsidRPr="00FD624F">
              <w:rPr>
                <w:rFonts w:ascii="Arial" w:hAnsi="Arial" w:cs="Arial"/>
                <w:b/>
                <w:color w:val="414042"/>
                <w:sz w:val="24"/>
                <w:szCs w:val="24"/>
                <w:lang w:eastAsia="en-GB"/>
              </w:rPr>
              <w:t>Young People with Alcohol and/or Drug Problems</w:t>
            </w:r>
          </w:p>
          <w:p w:rsidR="00FD624F" w:rsidRPr="00FD624F" w:rsidRDefault="00FD624F" w:rsidP="009304CB">
            <w:pPr>
              <w:spacing w:line="276" w:lineRule="auto"/>
              <w:rPr>
                <w:rFonts w:ascii="Arial" w:hAnsi="Arial" w:cs="Arial"/>
                <w:color w:val="414042"/>
                <w:sz w:val="24"/>
                <w:szCs w:val="24"/>
                <w:lang w:eastAsia="en-GB"/>
              </w:rPr>
            </w:pPr>
            <w:r w:rsidRPr="00FD624F">
              <w:rPr>
                <w:rFonts w:ascii="Arial" w:hAnsi="Arial" w:cs="Arial"/>
                <w:color w:val="414042"/>
                <w:sz w:val="24"/>
                <w:szCs w:val="24"/>
                <w:lang w:eastAsia="en-GB"/>
              </w:rPr>
              <w:t>41. Statutory CAMHS should adopt a ‘harm reduction approach’ to ensure that young</w:t>
            </w:r>
          </w:p>
          <w:p w:rsidR="00FD624F" w:rsidRPr="00FD624F" w:rsidRDefault="00FD624F" w:rsidP="009304CB">
            <w:pPr>
              <w:spacing w:line="276" w:lineRule="auto"/>
              <w:rPr>
                <w:rFonts w:ascii="Arial" w:hAnsi="Arial" w:cs="Arial"/>
                <w:color w:val="414042"/>
                <w:sz w:val="24"/>
                <w:szCs w:val="24"/>
                <w:lang w:eastAsia="en-GB"/>
              </w:rPr>
            </w:pPr>
            <w:r w:rsidRPr="00FD624F">
              <w:rPr>
                <w:rFonts w:ascii="Arial" w:hAnsi="Arial" w:cs="Arial"/>
                <w:color w:val="414042"/>
                <w:sz w:val="24"/>
                <w:szCs w:val="24"/>
                <w:lang w:eastAsia="en-GB"/>
              </w:rPr>
              <w:t>people can access mental health support whilst withdrawing from substances.</w:t>
            </w:r>
          </w:p>
          <w:p w:rsidR="00FD624F" w:rsidRDefault="00FD624F" w:rsidP="009304CB">
            <w:pPr>
              <w:spacing w:line="276" w:lineRule="auto"/>
              <w:rPr>
                <w:rFonts w:ascii="Arial" w:hAnsi="Arial" w:cs="Arial"/>
                <w:color w:val="414042"/>
                <w:sz w:val="24"/>
                <w:szCs w:val="24"/>
                <w:lang w:eastAsia="en-GB"/>
              </w:rPr>
            </w:pPr>
            <w:r w:rsidRPr="00FD624F">
              <w:rPr>
                <w:rFonts w:ascii="Arial" w:hAnsi="Arial" w:cs="Arial"/>
                <w:color w:val="414042"/>
                <w:sz w:val="24"/>
                <w:szCs w:val="24"/>
                <w:lang w:eastAsia="en-GB"/>
              </w:rPr>
              <w:t>Appropriate levels of supervision and support for young people withdrawing from substances should be provided.</w:t>
            </w:r>
          </w:p>
          <w:p w:rsidR="00FD624F" w:rsidRPr="00FD624F" w:rsidRDefault="00FD624F" w:rsidP="009304CB">
            <w:pPr>
              <w:spacing w:line="276" w:lineRule="auto"/>
              <w:rPr>
                <w:rFonts w:ascii="Arial" w:hAnsi="Arial" w:cs="Arial"/>
                <w:color w:val="414042"/>
                <w:sz w:val="24"/>
                <w:szCs w:val="24"/>
                <w:lang w:eastAsia="en-GB"/>
              </w:rPr>
            </w:pPr>
          </w:p>
          <w:p w:rsidR="00FD624F" w:rsidRPr="00FD624F" w:rsidRDefault="00FD624F" w:rsidP="009304CB">
            <w:pPr>
              <w:spacing w:line="276" w:lineRule="auto"/>
              <w:rPr>
                <w:rFonts w:ascii="Arial" w:hAnsi="Arial" w:cs="Arial"/>
                <w:color w:val="414042"/>
                <w:sz w:val="24"/>
                <w:szCs w:val="24"/>
                <w:lang w:eastAsia="en-GB"/>
              </w:rPr>
            </w:pPr>
            <w:r w:rsidRPr="00FD624F">
              <w:rPr>
                <w:rFonts w:ascii="Arial" w:hAnsi="Arial" w:cs="Arial"/>
                <w:color w:val="414042"/>
                <w:sz w:val="24"/>
                <w:szCs w:val="24"/>
                <w:lang w:eastAsia="en-GB"/>
              </w:rPr>
              <w:t>42. Universal and timely access to Drug and Mental Health Services (DAMHS) should</w:t>
            </w:r>
          </w:p>
          <w:p w:rsidR="00FD624F" w:rsidRDefault="00FD624F" w:rsidP="009304CB">
            <w:pPr>
              <w:spacing w:line="276" w:lineRule="auto"/>
              <w:rPr>
                <w:rFonts w:ascii="Arial" w:hAnsi="Arial" w:cs="Arial"/>
                <w:color w:val="414042"/>
                <w:sz w:val="24"/>
                <w:szCs w:val="24"/>
                <w:lang w:eastAsia="en-GB"/>
              </w:rPr>
            </w:pPr>
            <w:r w:rsidRPr="00FD624F">
              <w:rPr>
                <w:rFonts w:ascii="Arial" w:hAnsi="Arial" w:cs="Arial"/>
                <w:color w:val="414042"/>
                <w:sz w:val="24"/>
                <w:szCs w:val="24"/>
                <w:lang w:eastAsia="en-GB"/>
              </w:rPr>
              <w:t>be available across Northern Ireland.</w:t>
            </w:r>
            <w:r>
              <w:rPr>
                <w:rFonts w:ascii="Arial" w:hAnsi="Arial" w:cs="Arial"/>
                <w:color w:val="414042"/>
                <w:sz w:val="24"/>
                <w:szCs w:val="24"/>
                <w:lang w:eastAsia="en-GB"/>
              </w:rPr>
              <w:t xml:space="preserve"> </w:t>
            </w:r>
            <w:r w:rsidRPr="00FD624F">
              <w:rPr>
                <w:rFonts w:ascii="Arial" w:hAnsi="Arial" w:cs="Arial"/>
                <w:color w:val="414042"/>
                <w:sz w:val="24"/>
                <w:szCs w:val="24"/>
                <w:lang w:eastAsia="en-GB"/>
              </w:rPr>
              <w:t>DAMHS should be closely aligned to CAMHS, and closely linked to Step 2 commissioned drugs and alcohol services.</w:t>
            </w:r>
          </w:p>
          <w:p w:rsidR="00FD624F" w:rsidRPr="00FD624F" w:rsidRDefault="00FD624F" w:rsidP="009304CB">
            <w:pPr>
              <w:spacing w:line="276" w:lineRule="auto"/>
              <w:rPr>
                <w:rFonts w:ascii="Arial" w:hAnsi="Arial" w:cs="Arial"/>
                <w:color w:val="414042"/>
                <w:sz w:val="24"/>
                <w:szCs w:val="24"/>
                <w:lang w:eastAsia="en-GB"/>
              </w:rPr>
            </w:pPr>
          </w:p>
          <w:p w:rsidR="00FD624F" w:rsidRDefault="00FD624F" w:rsidP="009304CB">
            <w:pPr>
              <w:spacing w:line="276" w:lineRule="auto"/>
              <w:rPr>
                <w:rFonts w:ascii="Arial" w:hAnsi="Arial" w:cs="Arial"/>
                <w:color w:val="414042"/>
                <w:sz w:val="24"/>
                <w:szCs w:val="24"/>
                <w:lang w:eastAsia="en-GB"/>
              </w:rPr>
            </w:pPr>
            <w:r w:rsidRPr="00FD624F">
              <w:rPr>
                <w:rFonts w:ascii="Arial" w:hAnsi="Arial" w:cs="Arial"/>
                <w:color w:val="414042"/>
                <w:sz w:val="24"/>
                <w:szCs w:val="24"/>
                <w:lang w:eastAsia="en-GB"/>
              </w:rPr>
              <w:t>43. Step 4 specialist intensive community based support and interventions for young people with drug and/or alcohol and mental health problems should be expediently developed, and provided across Northern Ireland. This should include day treatment programmes and age-appropriate interventions.</w:t>
            </w:r>
          </w:p>
          <w:p w:rsidR="00FD624F" w:rsidRPr="00FD624F" w:rsidRDefault="00FD624F" w:rsidP="009304CB">
            <w:pPr>
              <w:spacing w:line="276" w:lineRule="auto"/>
              <w:rPr>
                <w:rFonts w:ascii="Arial" w:hAnsi="Arial" w:cs="Arial"/>
                <w:color w:val="414042"/>
                <w:sz w:val="24"/>
                <w:szCs w:val="24"/>
                <w:lang w:eastAsia="en-GB"/>
              </w:rPr>
            </w:pPr>
          </w:p>
          <w:p w:rsidR="00FD624F" w:rsidRDefault="00FD624F" w:rsidP="009304CB">
            <w:pPr>
              <w:spacing w:line="276" w:lineRule="auto"/>
              <w:rPr>
                <w:rFonts w:ascii="Arial" w:hAnsi="Arial" w:cs="Arial"/>
                <w:color w:val="414042"/>
                <w:sz w:val="24"/>
                <w:szCs w:val="24"/>
                <w:lang w:eastAsia="en-GB"/>
              </w:rPr>
            </w:pPr>
            <w:r w:rsidRPr="00FD624F">
              <w:rPr>
                <w:rFonts w:ascii="Arial" w:hAnsi="Arial" w:cs="Arial"/>
                <w:color w:val="414042"/>
                <w:sz w:val="24"/>
                <w:szCs w:val="24"/>
                <w:lang w:eastAsia="en-GB"/>
              </w:rPr>
              <w:t>44. Inpatient care and treatment should be provided for young people with co-occurring drug and/or alcohol and mental health problems, who cannot be safely and effectively supported within the community. This provision should take a holistic approach to need, provide a range of interventions and be fully integrated into the Stepped Care CAMHS service model.</w:t>
            </w:r>
          </w:p>
          <w:p w:rsidR="00245DB7" w:rsidRDefault="00245DB7" w:rsidP="009304CB">
            <w:pPr>
              <w:spacing w:line="276" w:lineRule="auto"/>
              <w:rPr>
                <w:rFonts w:ascii="Arial" w:hAnsi="Arial" w:cs="Arial"/>
                <w:color w:val="414042"/>
                <w:sz w:val="24"/>
                <w:szCs w:val="24"/>
                <w:lang w:eastAsia="en-GB"/>
              </w:rPr>
            </w:pPr>
          </w:p>
          <w:p w:rsidR="00245DB7" w:rsidRDefault="00245DB7" w:rsidP="00245DB7">
            <w:pPr>
              <w:spacing w:line="276" w:lineRule="auto"/>
              <w:rPr>
                <w:rFonts w:ascii="Arial" w:hAnsi="Arial" w:cs="Arial"/>
                <w:b/>
                <w:color w:val="414042"/>
                <w:sz w:val="24"/>
                <w:szCs w:val="24"/>
                <w:lang w:eastAsia="en-GB"/>
              </w:rPr>
            </w:pPr>
            <w:r w:rsidRPr="00A33570">
              <w:rPr>
                <w:rFonts w:ascii="Arial" w:hAnsi="Arial" w:cs="Arial"/>
                <w:b/>
                <w:color w:val="414042"/>
                <w:sz w:val="24"/>
                <w:szCs w:val="24"/>
                <w:lang w:eastAsia="en-GB"/>
              </w:rPr>
              <w:t>Care Planning and Treatment</w:t>
            </w:r>
          </w:p>
          <w:p w:rsidR="00245DB7" w:rsidRPr="00A33570" w:rsidRDefault="00245DB7" w:rsidP="00245DB7">
            <w:pPr>
              <w:spacing w:line="276" w:lineRule="auto"/>
              <w:rPr>
                <w:rFonts w:ascii="Arial" w:hAnsi="Arial" w:cs="Arial"/>
                <w:color w:val="414042"/>
                <w:sz w:val="24"/>
                <w:szCs w:val="24"/>
                <w:lang w:eastAsia="en-GB"/>
              </w:rPr>
            </w:pPr>
            <w:r w:rsidRPr="00A33570">
              <w:rPr>
                <w:rFonts w:ascii="Arial" w:hAnsi="Arial" w:cs="Arial"/>
                <w:color w:val="414042"/>
                <w:sz w:val="24"/>
                <w:szCs w:val="24"/>
                <w:lang w:eastAsia="en-GB"/>
              </w:rPr>
              <w:t xml:space="preserve">14. The administration of prescription medication for young people must comply with NICE guidelines. Where medication is prescribed to a young person with a history of </w:t>
            </w:r>
            <w:r w:rsidRPr="00A33570">
              <w:rPr>
                <w:rFonts w:ascii="Arial" w:hAnsi="Arial" w:cs="Arial"/>
                <w:color w:val="414042"/>
                <w:sz w:val="24"/>
                <w:szCs w:val="24"/>
                <w:lang w:eastAsia="en-GB"/>
              </w:rPr>
              <w:lastRenderedPageBreak/>
              <w:t>alcohol and/or drug problems this should be risk assessed and appropriately supervised. HSCB must monitor prescribing data to ensure compliance with NICE guidelines.</w:t>
            </w:r>
          </w:p>
          <w:p w:rsidR="00245DB7" w:rsidRDefault="00245DB7" w:rsidP="00245DB7">
            <w:pPr>
              <w:pStyle w:val="NICCYBodyTest"/>
              <w:rPr>
                <w:i/>
                <w:lang w:eastAsia="en-GB"/>
              </w:rPr>
            </w:pPr>
            <w:r w:rsidRPr="00245DB7">
              <w:rPr>
                <w:b/>
                <w:lang w:eastAsia="en-GB"/>
              </w:rPr>
              <w:t>Access to Crisis Mental Health Support</w:t>
            </w:r>
            <w:r w:rsidR="00F509FD">
              <w:rPr>
                <w:b/>
                <w:lang w:eastAsia="en-GB"/>
              </w:rPr>
              <w:t xml:space="preserve"> </w:t>
            </w:r>
            <w:r w:rsidR="00F509FD" w:rsidRPr="00F509FD">
              <w:rPr>
                <w:i/>
                <w:lang w:eastAsia="en-GB"/>
              </w:rPr>
              <w:t xml:space="preserve">* in a high proportion of cases alcohol and </w:t>
            </w:r>
            <w:r w:rsidR="00F509FD">
              <w:rPr>
                <w:i/>
                <w:lang w:eastAsia="en-GB"/>
              </w:rPr>
              <w:t xml:space="preserve">/ </w:t>
            </w:r>
            <w:r w:rsidR="00F509FD" w:rsidRPr="00F509FD">
              <w:rPr>
                <w:i/>
                <w:lang w:eastAsia="en-GB"/>
              </w:rPr>
              <w:t xml:space="preserve">or drugs will be a presenting factor. </w:t>
            </w:r>
          </w:p>
          <w:p w:rsidR="00F509FD" w:rsidRPr="00F509FD" w:rsidRDefault="00F509FD" w:rsidP="00245DB7">
            <w:pPr>
              <w:pStyle w:val="NICCYBodyTest"/>
              <w:rPr>
                <w:i/>
                <w:lang w:eastAsia="en-GB"/>
              </w:rPr>
            </w:pPr>
          </w:p>
          <w:p w:rsidR="00245DB7" w:rsidRP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21</w:t>
            </w:r>
            <w:r>
              <w:rPr>
                <w:rFonts w:ascii="Arial" w:hAnsi="Arial" w:cs="Arial"/>
                <w:color w:val="414042"/>
                <w:sz w:val="24"/>
                <w:szCs w:val="24"/>
                <w:lang w:eastAsia="en-GB"/>
              </w:rPr>
              <w:t xml:space="preserve">. Implement RCPCH ‘Minimum Care </w:t>
            </w:r>
            <w:r w:rsidRPr="00245DB7">
              <w:rPr>
                <w:rFonts w:ascii="Arial" w:hAnsi="Arial" w:cs="Arial"/>
                <w:color w:val="414042"/>
                <w:sz w:val="24"/>
                <w:szCs w:val="24"/>
                <w:lang w:eastAsia="en-GB"/>
              </w:rPr>
              <w:t>Standards for Children and Young People in</w:t>
            </w:r>
          </w:p>
          <w:p w:rsid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Emergency</w:t>
            </w:r>
            <w:r>
              <w:rPr>
                <w:rFonts w:ascii="Arial" w:hAnsi="Arial" w:cs="Arial"/>
                <w:color w:val="414042"/>
                <w:sz w:val="24"/>
                <w:szCs w:val="24"/>
                <w:lang w:eastAsia="en-GB"/>
              </w:rPr>
              <w:t xml:space="preserve"> Care Settings </w:t>
            </w:r>
            <w:proofErr w:type="gramStart"/>
            <w:r>
              <w:rPr>
                <w:rFonts w:ascii="Arial" w:hAnsi="Arial" w:cs="Arial"/>
                <w:color w:val="414042"/>
                <w:sz w:val="24"/>
                <w:szCs w:val="24"/>
                <w:lang w:eastAsia="en-GB"/>
              </w:rPr>
              <w:t>who</w:t>
            </w:r>
            <w:proofErr w:type="gramEnd"/>
            <w:r>
              <w:rPr>
                <w:rFonts w:ascii="Arial" w:hAnsi="Arial" w:cs="Arial"/>
                <w:color w:val="414042"/>
                <w:sz w:val="24"/>
                <w:szCs w:val="24"/>
                <w:lang w:eastAsia="en-GB"/>
              </w:rPr>
              <w:t xml:space="preserve"> Present with </w:t>
            </w:r>
            <w:r w:rsidRPr="00245DB7">
              <w:rPr>
                <w:rFonts w:ascii="Arial" w:hAnsi="Arial" w:cs="Arial"/>
                <w:color w:val="414042"/>
                <w:sz w:val="24"/>
                <w:szCs w:val="24"/>
                <w:lang w:eastAsia="en-GB"/>
              </w:rPr>
              <w:t>Mental Health Problems’ (RCPCH, 2018).</w:t>
            </w:r>
          </w:p>
          <w:p w:rsidR="00245DB7" w:rsidRPr="00245DB7" w:rsidRDefault="00245DB7" w:rsidP="00245DB7">
            <w:pPr>
              <w:spacing w:line="276" w:lineRule="auto"/>
              <w:rPr>
                <w:rFonts w:ascii="Arial" w:hAnsi="Arial" w:cs="Arial"/>
                <w:color w:val="414042"/>
                <w:sz w:val="24"/>
                <w:szCs w:val="24"/>
                <w:lang w:eastAsia="en-GB"/>
              </w:rPr>
            </w:pPr>
          </w:p>
          <w:p w:rsidR="00245DB7" w:rsidRP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22. The D</w:t>
            </w:r>
            <w:r>
              <w:rPr>
                <w:rFonts w:ascii="Arial" w:hAnsi="Arial" w:cs="Arial"/>
                <w:color w:val="414042"/>
                <w:sz w:val="24"/>
                <w:szCs w:val="24"/>
                <w:lang w:eastAsia="en-GB"/>
              </w:rPr>
              <w:t xml:space="preserve">oH should enhance the statutory </w:t>
            </w:r>
            <w:r w:rsidRPr="00245DB7">
              <w:rPr>
                <w:rFonts w:ascii="Arial" w:hAnsi="Arial" w:cs="Arial"/>
                <w:color w:val="414042"/>
                <w:sz w:val="24"/>
                <w:szCs w:val="24"/>
                <w:lang w:eastAsia="en-GB"/>
              </w:rPr>
              <w:t>framework, requiring RQIA to routinely</w:t>
            </w:r>
          </w:p>
          <w:p w:rsidR="00245DB7" w:rsidRP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insp</w:t>
            </w:r>
            <w:r>
              <w:rPr>
                <w:rFonts w:ascii="Arial" w:hAnsi="Arial" w:cs="Arial"/>
                <w:color w:val="414042"/>
                <w:sz w:val="24"/>
                <w:szCs w:val="24"/>
                <w:lang w:eastAsia="en-GB"/>
              </w:rPr>
              <w:t xml:space="preserve">ect A&amp;E Departments against the </w:t>
            </w:r>
            <w:r w:rsidRPr="00245DB7">
              <w:rPr>
                <w:rFonts w:ascii="Arial" w:hAnsi="Arial" w:cs="Arial"/>
                <w:color w:val="414042"/>
                <w:sz w:val="24"/>
                <w:szCs w:val="24"/>
                <w:lang w:eastAsia="en-GB"/>
              </w:rPr>
              <w:t>‘Minimum Care Standards for Children and</w:t>
            </w:r>
          </w:p>
          <w:p w:rsidR="00245DB7" w:rsidRP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Young Pe</w:t>
            </w:r>
            <w:r>
              <w:rPr>
                <w:rFonts w:ascii="Arial" w:hAnsi="Arial" w:cs="Arial"/>
                <w:color w:val="414042"/>
                <w:sz w:val="24"/>
                <w:szCs w:val="24"/>
                <w:lang w:eastAsia="en-GB"/>
              </w:rPr>
              <w:t xml:space="preserve">ople in Emergency Care Settings </w:t>
            </w:r>
            <w:proofErr w:type="gramStart"/>
            <w:r w:rsidRPr="00245DB7">
              <w:rPr>
                <w:rFonts w:ascii="Arial" w:hAnsi="Arial" w:cs="Arial"/>
                <w:color w:val="414042"/>
                <w:sz w:val="24"/>
                <w:szCs w:val="24"/>
                <w:lang w:eastAsia="en-GB"/>
              </w:rPr>
              <w:t>who</w:t>
            </w:r>
            <w:proofErr w:type="gramEnd"/>
            <w:r w:rsidRPr="00245DB7">
              <w:rPr>
                <w:rFonts w:ascii="Arial" w:hAnsi="Arial" w:cs="Arial"/>
                <w:color w:val="414042"/>
                <w:sz w:val="24"/>
                <w:szCs w:val="24"/>
                <w:lang w:eastAsia="en-GB"/>
              </w:rPr>
              <w:t xml:space="preserve"> Present with Mental Health Problems’</w:t>
            </w:r>
          </w:p>
          <w:p w:rsidR="00245DB7" w:rsidRP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(RC</w:t>
            </w:r>
            <w:r>
              <w:rPr>
                <w:rFonts w:ascii="Arial" w:hAnsi="Arial" w:cs="Arial"/>
                <w:color w:val="414042"/>
                <w:sz w:val="24"/>
                <w:szCs w:val="24"/>
                <w:lang w:eastAsia="en-GB"/>
              </w:rPr>
              <w:t xml:space="preserve">PCH, 2018). This should include </w:t>
            </w:r>
            <w:r w:rsidRPr="00245DB7">
              <w:rPr>
                <w:rFonts w:ascii="Arial" w:hAnsi="Arial" w:cs="Arial"/>
                <w:color w:val="414042"/>
                <w:sz w:val="24"/>
                <w:szCs w:val="24"/>
                <w:lang w:eastAsia="en-GB"/>
              </w:rPr>
              <w:t>appropriate, robust enforcement powers and</w:t>
            </w:r>
          </w:p>
          <w:p w:rsid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the provision o</w:t>
            </w:r>
            <w:r>
              <w:rPr>
                <w:rFonts w:ascii="Arial" w:hAnsi="Arial" w:cs="Arial"/>
                <w:color w:val="414042"/>
                <w:sz w:val="24"/>
                <w:szCs w:val="24"/>
                <w:lang w:eastAsia="en-GB"/>
              </w:rPr>
              <w:t xml:space="preserve">f sufficient resources to carry </w:t>
            </w:r>
            <w:r w:rsidRPr="00245DB7">
              <w:rPr>
                <w:rFonts w:ascii="Arial" w:hAnsi="Arial" w:cs="Arial"/>
                <w:color w:val="414042"/>
                <w:sz w:val="24"/>
                <w:szCs w:val="24"/>
                <w:lang w:eastAsia="en-GB"/>
              </w:rPr>
              <w:t>out this role.</w:t>
            </w:r>
          </w:p>
          <w:p w:rsidR="00245DB7" w:rsidRPr="00245DB7" w:rsidRDefault="00245DB7" w:rsidP="00245DB7">
            <w:pPr>
              <w:spacing w:line="276" w:lineRule="auto"/>
              <w:rPr>
                <w:rFonts w:ascii="Arial" w:hAnsi="Arial" w:cs="Arial"/>
                <w:color w:val="414042"/>
                <w:sz w:val="24"/>
                <w:szCs w:val="24"/>
                <w:lang w:eastAsia="en-GB"/>
              </w:rPr>
            </w:pPr>
          </w:p>
          <w:p w:rsid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23. Crisis interv</w:t>
            </w:r>
            <w:r>
              <w:rPr>
                <w:rFonts w:ascii="Arial" w:hAnsi="Arial" w:cs="Arial"/>
                <w:color w:val="414042"/>
                <w:sz w:val="24"/>
                <w:szCs w:val="24"/>
                <w:lang w:eastAsia="en-GB"/>
              </w:rPr>
              <w:t xml:space="preserve">ention support for children and </w:t>
            </w:r>
            <w:r w:rsidRPr="00245DB7">
              <w:rPr>
                <w:rFonts w:ascii="Arial" w:hAnsi="Arial" w:cs="Arial"/>
                <w:color w:val="414042"/>
                <w:sz w:val="24"/>
                <w:szCs w:val="24"/>
                <w:lang w:eastAsia="en-GB"/>
              </w:rPr>
              <w:t>young peop</w:t>
            </w:r>
            <w:r>
              <w:rPr>
                <w:rFonts w:ascii="Arial" w:hAnsi="Arial" w:cs="Arial"/>
                <w:color w:val="414042"/>
                <w:sz w:val="24"/>
                <w:szCs w:val="24"/>
                <w:lang w:eastAsia="en-GB"/>
              </w:rPr>
              <w:t xml:space="preserve">le should be available 24 hours </w:t>
            </w:r>
            <w:r w:rsidRPr="00245DB7">
              <w:rPr>
                <w:rFonts w:ascii="Arial" w:hAnsi="Arial" w:cs="Arial"/>
                <w:color w:val="414042"/>
                <w:sz w:val="24"/>
                <w:szCs w:val="24"/>
                <w:lang w:eastAsia="en-GB"/>
              </w:rPr>
              <w:t>a day, all year round, in all HSCTs.</w:t>
            </w:r>
          </w:p>
          <w:p w:rsidR="00245DB7" w:rsidRPr="00245DB7" w:rsidRDefault="00245DB7" w:rsidP="00245DB7">
            <w:pPr>
              <w:spacing w:line="276" w:lineRule="auto"/>
              <w:rPr>
                <w:rFonts w:ascii="Arial" w:hAnsi="Arial" w:cs="Arial"/>
                <w:color w:val="414042"/>
                <w:sz w:val="24"/>
                <w:szCs w:val="24"/>
                <w:lang w:eastAsia="en-GB"/>
              </w:rPr>
            </w:pPr>
          </w:p>
          <w:p w:rsidR="00245DB7" w:rsidRP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24. Inclu</w:t>
            </w:r>
            <w:r>
              <w:rPr>
                <w:rFonts w:ascii="Arial" w:hAnsi="Arial" w:cs="Arial"/>
                <w:color w:val="414042"/>
                <w:sz w:val="24"/>
                <w:szCs w:val="24"/>
                <w:lang w:eastAsia="en-GB"/>
              </w:rPr>
              <w:t xml:space="preserve">de a Clinical Decision Unit, or </w:t>
            </w:r>
            <w:r w:rsidRPr="00245DB7">
              <w:rPr>
                <w:rFonts w:ascii="Arial" w:hAnsi="Arial" w:cs="Arial"/>
                <w:color w:val="414042"/>
                <w:sz w:val="24"/>
                <w:szCs w:val="24"/>
                <w:lang w:eastAsia="en-GB"/>
              </w:rPr>
              <w:t>equivalent service model, as part of every</w:t>
            </w:r>
          </w:p>
          <w:p w:rsidR="00245DB7" w:rsidRP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A&amp;E Depar</w:t>
            </w:r>
            <w:r>
              <w:rPr>
                <w:rFonts w:ascii="Arial" w:hAnsi="Arial" w:cs="Arial"/>
                <w:color w:val="414042"/>
                <w:sz w:val="24"/>
                <w:szCs w:val="24"/>
                <w:lang w:eastAsia="en-GB"/>
              </w:rPr>
              <w:t xml:space="preserve">tment in Northern Ireland. This </w:t>
            </w:r>
            <w:r w:rsidRPr="00245DB7">
              <w:rPr>
                <w:rFonts w:ascii="Arial" w:hAnsi="Arial" w:cs="Arial"/>
                <w:color w:val="414042"/>
                <w:sz w:val="24"/>
                <w:szCs w:val="24"/>
                <w:lang w:eastAsia="en-GB"/>
              </w:rPr>
              <w:t xml:space="preserve">would be </w:t>
            </w:r>
            <w:r>
              <w:rPr>
                <w:rFonts w:ascii="Arial" w:hAnsi="Arial" w:cs="Arial"/>
                <w:color w:val="414042"/>
                <w:sz w:val="24"/>
                <w:szCs w:val="24"/>
                <w:lang w:eastAsia="en-GB"/>
              </w:rPr>
              <w:t xml:space="preserve">useful for young people who may </w:t>
            </w:r>
            <w:r w:rsidRPr="00245DB7">
              <w:rPr>
                <w:rFonts w:ascii="Arial" w:hAnsi="Arial" w:cs="Arial"/>
                <w:color w:val="414042"/>
                <w:sz w:val="24"/>
                <w:szCs w:val="24"/>
                <w:lang w:eastAsia="en-GB"/>
              </w:rPr>
              <w:t>require a</w:t>
            </w:r>
            <w:r>
              <w:rPr>
                <w:rFonts w:ascii="Arial" w:hAnsi="Arial" w:cs="Arial"/>
                <w:color w:val="414042"/>
                <w:sz w:val="24"/>
                <w:szCs w:val="24"/>
                <w:lang w:eastAsia="en-GB"/>
              </w:rPr>
              <w:t xml:space="preserve"> period of observation, further </w:t>
            </w:r>
            <w:r w:rsidRPr="00245DB7">
              <w:rPr>
                <w:rFonts w:ascii="Arial" w:hAnsi="Arial" w:cs="Arial"/>
                <w:color w:val="414042"/>
                <w:sz w:val="24"/>
                <w:szCs w:val="24"/>
                <w:lang w:eastAsia="en-GB"/>
              </w:rPr>
              <w:t>investigation or other interventions which</w:t>
            </w:r>
          </w:p>
          <w:p w:rsidR="00245DB7"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cannot be</w:t>
            </w:r>
            <w:r>
              <w:rPr>
                <w:rFonts w:ascii="Arial" w:hAnsi="Arial" w:cs="Arial"/>
                <w:color w:val="414042"/>
                <w:sz w:val="24"/>
                <w:szCs w:val="24"/>
                <w:lang w:eastAsia="en-GB"/>
              </w:rPr>
              <w:t xml:space="preserve"> completed within the </w:t>
            </w:r>
            <w:proofErr w:type="gramStart"/>
            <w:r>
              <w:rPr>
                <w:rFonts w:ascii="Arial" w:hAnsi="Arial" w:cs="Arial"/>
                <w:color w:val="414042"/>
                <w:sz w:val="24"/>
                <w:szCs w:val="24"/>
                <w:lang w:eastAsia="en-GB"/>
              </w:rPr>
              <w:t>four hour</w:t>
            </w:r>
            <w:proofErr w:type="gramEnd"/>
            <w:r>
              <w:rPr>
                <w:rFonts w:ascii="Arial" w:hAnsi="Arial" w:cs="Arial"/>
                <w:color w:val="414042"/>
                <w:sz w:val="24"/>
                <w:szCs w:val="24"/>
                <w:lang w:eastAsia="en-GB"/>
              </w:rPr>
              <w:t xml:space="preserve"> </w:t>
            </w:r>
            <w:r w:rsidRPr="00245DB7">
              <w:rPr>
                <w:rFonts w:ascii="Arial" w:hAnsi="Arial" w:cs="Arial"/>
                <w:color w:val="414042"/>
                <w:sz w:val="24"/>
                <w:szCs w:val="24"/>
                <w:lang w:eastAsia="en-GB"/>
              </w:rPr>
              <w:t>timeframe within A&amp;E Departments.</w:t>
            </w:r>
          </w:p>
          <w:p w:rsidR="00245DB7" w:rsidRPr="00245DB7" w:rsidRDefault="00245DB7" w:rsidP="00245DB7">
            <w:pPr>
              <w:spacing w:line="276" w:lineRule="auto"/>
              <w:rPr>
                <w:rFonts w:ascii="Arial" w:hAnsi="Arial" w:cs="Arial"/>
                <w:color w:val="414042"/>
                <w:sz w:val="24"/>
                <w:szCs w:val="24"/>
                <w:lang w:eastAsia="en-GB"/>
              </w:rPr>
            </w:pPr>
          </w:p>
          <w:p w:rsidR="00245DB7" w:rsidRPr="00FD624F" w:rsidRDefault="00245DB7" w:rsidP="00245DB7">
            <w:pPr>
              <w:spacing w:line="276" w:lineRule="auto"/>
              <w:rPr>
                <w:rFonts w:ascii="Arial" w:hAnsi="Arial" w:cs="Arial"/>
                <w:color w:val="414042"/>
                <w:sz w:val="24"/>
                <w:szCs w:val="24"/>
                <w:lang w:eastAsia="en-GB"/>
              </w:rPr>
            </w:pPr>
            <w:r w:rsidRPr="00245DB7">
              <w:rPr>
                <w:rFonts w:ascii="Arial" w:hAnsi="Arial" w:cs="Arial"/>
                <w:color w:val="414042"/>
                <w:sz w:val="24"/>
                <w:szCs w:val="24"/>
                <w:lang w:eastAsia="en-GB"/>
              </w:rPr>
              <w:t>25. An evaluat</w:t>
            </w:r>
            <w:r>
              <w:rPr>
                <w:rFonts w:ascii="Arial" w:hAnsi="Arial" w:cs="Arial"/>
                <w:color w:val="414042"/>
                <w:sz w:val="24"/>
                <w:szCs w:val="24"/>
                <w:lang w:eastAsia="en-GB"/>
              </w:rPr>
              <w:t xml:space="preserve">ion of the compliance with, and </w:t>
            </w:r>
            <w:r w:rsidRPr="00245DB7">
              <w:rPr>
                <w:rFonts w:ascii="Arial" w:hAnsi="Arial" w:cs="Arial"/>
                <w:color w:val="414042"/>
                <w:sz w:val="24"/>
                <w:szCs w:val="24"/>
                <w:lang w:eastAsia="en-GB"/>
              </w:rPr>
              <w:t>effectivenes</w:t>
            </w:r>
            <w:r>
              <w:rPr>
                <w:rFonts w:ascii="Arial" w:hAnsi="Arial" w:cs="Arial"/>
                <w:color w:val="414042"/>
                <w:sz w:val="24"/>
                <w:szCs w:val="24"/>
                <w:lang w:eastAsia="en-GB"/>
              </w:rPr>
              <w:t xml:space="preserve">s of, the Card Before You Leave </w:t>
            </w:r>
            <w:r w:rsidRPr="00245DB7">
              <w:rPr>
                <w:rFonts w:ascii="Arial" w:hAnsi="Arial" w:cs="Arial"/>
                <w:color w:val="414042"/>
                <w:sz w:val="24"/>
                <w:szCs w:val="24"/>
                <w:lang w:eastAsia="en-GB"/>
              </w:rPr>
              <w:t>schem</w:t>
            </w:r>
            <w:r>
              <w:rPr>
                <w:rFonts w:ascii="Arial" w:hAnsi="Arial" w:cs="Arial"/>
                <w:color w:val="414042"/>
                <w:sz w:val="24"/>
                <w:szCs w:val="24"/>
                <w:lang w:eastAsia="en-GB"/>
              </w:rPr>
              <w:t xml:space="preserve">e (CBYL) for children and young </w:t>
            </w:r>
            <w:r w:rsidRPr="00245DB7">
              <w:rPr>
                <w:rFonts w:ascii="Arial" w:hAnsi="Arial" w:cs="Arial"/>
                <w:color w:val="414042"/>
                <w:sz w:val="24"/>
                <w:szCs w:val="24"/>
                <w:lang w:eastAsia="en-GB"/>
              </w:rPr>
              <w:t>people in A&amp;E should be carried out.</w:t>
            </w:r>
          </w:p>
        </w:tc>
      </w:tr>
    </w:tbl>
    <w:p w:rsidR="007074DB" w:rsidRDefault="007074DB" w:rsidP="00CE2AEA">
      <w:pPr>
        <w:spacing w:line="276" w:lineRule="auto"/>
        <w:rPr>
          <w:rFonts w:ascii="Arial" w:hAnsi="Arial" w:cs="Arial"/>
          <w:color w:val="414042"/>
          <w:sz w:val="24"/>
          <w:szCs w:val="24"/>
          <w:lang w:eastAsia="en-GB"/>
        </w:rPr>
      </w:pPr>
    </w:p>
    <w:p w:rsidR="00947CD6" w:rsidRDefault="00947CD6" w:rsidP="00947CD6">
      <w:pPr>
        <w:pStyle w:val="NICCYSubline"/>
        <w:rPr>
          <w:lang w:eastAsia="en-GB"/>
        </w:rPr>
      </w:pPr>
      <w:r>
        <w:rPr>
          <w:lang w:eastAsia="en-GB"/>
        </w:rPr>
        <w:t xml:space="preserve">Strategic Links </w:t>
      </w:r>
    </w:p>
    <w:p w:rsidR="00305873" w:rsidRPr="005A5DA5" w:rsidRDefault="00305873" w:rsidP="00305873">
      <w:pPr>
        <w:spacing w:line="276" w:lineRule="auto"/>
        <w:rPr>
          <w:rFonts w:ascii="Arial" w:hAnsi="Arial" w:cs="Arial"/>
          <w:color w:val="414042"/>
          <w:sz w:val="24"/>
          <w:szCs w:val="24"/>
          <w:lang w:eastAsia="en-GB"/>
        </w:rPr>
      </w:pPr>
      <w:r>
        <w:rPr>
          <w:rFonts w:ascii="Arial" w:hAnsi="Arial" w:cs="Arial"/>
          <w:color w:val="414042"/>
          <w:sz w:val="24"/>
          <w:szCs w:val="24"/>
          <w:lang w:eastAsia="en-GB"/>
        </w:rPr>
        <w:t>The Children</w:t>
      </w:r>
      <w:r w:rsidRPr="00B101CC">
        <w:rPr>
          <w:rFonts w:ascii="Arial" w:hAnsi="Arial" w:cs="Arial"/>
          <w:color w:val="414042"/>
          <w:sz w:val="24"/>
          <w:szCs w:val="24"/>
          <w:lang w:eastAsia="en-GB"/>
        </w:rPr>
        <w:t xml:space="preserve"> and Young People’s Strategy </w:t>
      </w:r>
      <w:r w:rsidR="004C2488">
        <w:rPr>
          <w:rFonts w:ascii="Arial" w:hAnsi="Arial" w:cs="Arial"/>
          <w:color w:val="414042"/>
          <w:sz w:val="24"/>
          <w:szCs w:val="24"/>
          <w:lang w:eastAsia="en-GB"/>
        </w:rPr>
        <w:t>2020-2030</w:t>
      </w:r>
      <w:r>
        <w:rPr>
          <w:rFonts w:ascii="Arial" w:hAnsi="Arial" w:cs="Arial"/>
          <w:color w:val="414042"/>
          <w:sz w:val="24"/>
          <w:szCs w:val="24"/>
          <w:lang w:eastAsia="en-GB"/>
        </w:rPr>
        <w:t xml:space="preserve"> </w:t>
      </w:r>
      <w:r w:rsidRPr="00B101CC">
        <w:rPr>
          <w:rFonts w:ascii="Arial" w:hAnsi="Arial" w:cs="Arial"/>
          <w:color w:val="414042"/>
          <w:sz w:val="24"/>
          <w:szCs w:val="24"/>
          <w:lang w:eastAsia="en-GB"/>
        </w:rPr>
        <w:t>should be the framework under which all work by Government in Northern Ireland</w:t>
      </w:r>
      <w:r>
        <w:rPr>
          <w:rFonts w:ascii="Arial" w:hAnsi="Arial" w:cs="Arial"/>
          <w:color w:val="414042"/>
          <w:sz w:val="24"/>
          <w:szCs w:val="24"/>
          <w:lang w:eastAsia="en-GB"/>
        </w:rPr>
        <w:t xml:space="preserve"> is undertaken and which relate to provisions for children and young people. </w:t>
      </w:r>
      <w:r w:rsidRPr="00B101CC">
        <w:rPr>
          <w:rFonts w:ascii="Arial" w:hAnsi="Arial" w:cs="Arial"/>
          <w:color w:val="414042"/>
          <w:sz w:val="24"/>
          <w:szCs w:val="24"/>
          <w:lang w:eastAsia="en-GB"/>
        </w:rPr>
        <w:t>The ultimate goal for Government Departments and agencies in the delivery of children’s services should be to improve the wellbeing of children and young people in a manner which ensures the realisation of their rights.</w:t>
      </w:r>
      <w:r>
        <w:rPr>
          <w:rFonts w:ascii="Arial" w:hAnsi="Arial" w:cs="Arial"/>
          <w:color w:val="414042"/>
          <w:sz w:val="24"/>
          <w:szCs w:val="24"/>
          <w:lang w:eastAsia="en-GB"/>
        </w:rPr>
        <w:t xml:space="preserve"> The Children’s Service Co-operation Act (Northern Ireland) provides the statutory framework for this to happen and includes a reporting process for the NI Executive to demonstrate how it is adhering to the legislation which includes actions taken to achieve outcomes set out in children and young people strategy, to improve co-operation and pooling of resources between children services </w:t>
      </w:r>
      <w:r w:rsidR="00D8149B">
        <w:rPr>
          <w:rFonts w:ascii="Arial" w:hAnsi="Arial" w:cs="Arial"/>
          <w:color w:val="414042"/>
          <w:sz w:val="24"/>
          <w:szCs w:val="24"/>
          <w:lang w:eastAsia="en-GB"/>
        </w:rPr>
        <w:t xml:space="preserve">and how the wellbeing of children and young people </w:t>
      </w:r>
      <w:r w:rsidR="00D8149B">
        <w:rPr>
          <w:rFonts w:ascii="Arial" w:hAnsi="Arial" w:cs="Arial"/>
          <w:color w:val="414042"/>
          <w:sz w:val="24"/>
          <w:szCs w:val="24"/>
          <w:lang w:eastAsia="en-GB"/>
        </w:rPr>
        <w:lastRenderedPageBreak/>
        <w:t>has improved</w:t>
      </w:r>
      <w:r>
        <w:rPr>
          <w:rFonts w:ascii="Arial" w:hAnsi="Arial" w:cs="Arial"/>
          <w:color w:val="414042"/>
          <w:sz w:val="24"/>
          <w:szCs w:val="24"/>
          <w:lang w:eastAsia="en-GB"/>
        </w:rPr>
        <w:t>.</w:t>
      </w:r>
      <w:r>
        <w:rPr>
          <w:rStyle w:val="FootnoteReference"/>
          <w:rFonts w:ascii="Arial" w:hAnsi="Arial" w:cs="Arial"/>
          <w:color w:val="414042"/>
          <w:sz w:val="24"/>
          <w:szCs w:val="24"/>
          <w:lang w:eastAsia="en-GB"/>
        </w:rPr>
        <w:footnoteReference w:id="2"/>
      </w:r>
      <w:r>
        <w:rPr>
          <w:rFonts w:ascii="Arial" w:hAnsi="Arial" w:cs="Arial"/>
          <w:color w:val="414042"/>
          <w:sz w:val="24"/>
          <w:szCs w:val="24"/>
          <w:lang w:eastAsia="en-GB"/>
        </w:rPr>
        <w:t xml:space="preserve">  There is opportunity for the NI Executive to evidence its commitment to these obligations</w:t>
      </w:r>
      <w:r w:rsidR="00D8149B">
        <w:rPr>
          <w:rFonts w:ascii="Arial" w:hAnsi="Arial" w:cs="Arial"/>
          <w:color w:val="414042"/>
          <w:sz w:val="24"/>
          <w:szCs w:val="24"/>
          <w:lang w:eastAsia="en-GB"/>
        </w:rPr>
        <w:t>, amongst others,</w:t>
      </w:r>
      <w:r>
        <w:rPr>
          <w:rFonts w:ascii="Arial" w:hAnsi="Arial" w:cs="Arial"/>
          <w:color w:val="414042"/>
          <w:sz w:val="24"/>
          <w:szCs w:val="24"/>
          <w:lang w:eastAsia="en-GB"/>
        </w:rPr>
        <w:t xml:space="preserve"> as there is considerable amount of policy planning and development happening</w:t>
      </w:r>
      <w:r w:rsidR="00D8149B">
        <w:rPr>
          <w:rFonts w:ascii="Arial" w:hAnsi="Arial" w:cs="Arial"/>
          <w:color w:val="414042"/>
          <w:sz w:val="24"/>
          <w:szCs w:val="24"/>
          <w:lang w:eastAsia="en-GB"/>
        </w:rPr>
        <w:t xml:space="preserve"> that affects children and young people</w:t>
      </w:r>
      <w:r>
        <w:rPr>
          <w:rFonts w:ascii="Arial" w:hAnsi="Arial" w:cs="Arial"/>
          <w:color w:val="414042"/>
          <w:sz w:val="24"/>
          <w:szCs w:val="24"/>
          <w:lang w:eastAsia="en-GB"/>
        </w:rPr>
        <w:t>.</w:t>
      </w:r>
    </w:p>
    <w:p w:rsidR="00305873" w:rsidRDefault="00305873" w:rsidP="005A5DA5">
      <w:pPr>
        <w:spacing w:line="276" w:lineRule="auto"/>
        <w:rPr>
          <w:rFonts w:ascii="Arial" w:hAnsi="Arial" w:cs="Arial"/>
          <w:color w:val="414042"/>
          <w:sz w:val="24"/>
          <w:szCs w:val="24"/>
          <w:lang w:eastAsia="en-GB"/>
        </w:rPr>
      </w:pPr>
    </w:p>
    <w:p w:rsidR="00947CD6" w:rsidRDefault="003F7D2F" w:rsidP="005A5DA5">
      <w:pPr>
        <w:spacing w:line="276" w:lineRule="auto"/>
        <w:rPr>
          <w:rFonts w:ascii="Arial" w:hAnsi="Arial" w:cs="Arial"/>
          <w:color w:val="414042"/>
          <w:sz w:val="24"/>
          <w:szCs w:val="24"/>
          <w:lang w:eastAsia="en-GB"/>
        </w:rPr>
      </w:pPr>
      <w:r>
        <w:rPr>
          <w:rFonts w:ascii="Arial" w:hAnsi="Arial" w:cs="Arial"/>
          <w:color w:val="414042"/>
          <w:sz w:val="24"/>
          <w:szCs w:val="24"/>
          <w:lang w:eastAsia="en-GB"/>
        </w:rPr>
        <w:t>We strongly advis</w:t>
      </w:r>
      <w:r w:rsidR="00E02710">
        <w:rPr>
          <w:rFonts w:ascii="Arial" w:hAnsi="Arial" w:cs="Arial"/>
          <w:color w:val="414042"/>
          <w:sz w:val="24"/>
          <w:szCs w:val="24"/>
          <w:lang w:eastAsia="en-GB"/>
        </w:rPr>
        <w:t>e that those involved in the production of the Substance Use Strategy and associated delivery plan engage with the IDG</w:t>
      </w:r>
      <w:r w:rsidR="00CC2613">
        <w:rPr>
          <w:rFonts w:ascii="Arial" w:hAnsi="Arial" w:cs="Arial"/>
          <w:color w:val="414042"/>
          <w:sz w:val="24"/>
          <w:szCs w:val="24"/>
          <w:lang w:eastAsia="en-GB"/>
        </w:rPr>
        <w:t xml:space="preserve"> to ensure that </w:t>
      </w:r>
      <w:r w:rsidR="00D2304F">
        <w:rPr>
          <w:rFonts w:ascii="Arial" w:hAnsi="Arial" w:cs="Arial"/>
          <w:color w:val="414042"/>
          <w:sz w:val="24"/>
          <w:szCs w:val="24"/>
          <w:lang w:eastAsia="en-GB"/>
        </w:rPr>
        <w:t xml:space="preserve">a co-ordinated and joined up approach is being taken to </w:t>
      </w:r>
      <w:r w:rsidR="00E3531D">
        <w:rPr>
          <w:rFonts w:ascii="Arial" w:hAnsi="Arial" w:cs="Arial"/>
          <w:color w:val="414042"/>
          <w:sz w:val="24"/>
          <w:szCs w:val="24"/>
          <w:lang w:eastAsia="en-GB"/>
        </w:rPr>
        <w:t xml:space="preserve">addressing the </w:t>
      </w:r>
      <w:r w:rsidR="00C24FA1">
        <w:rPr>
          <w:rFonts w:ascii="Arial" w:hAnsi="Arial" w:cs="Arial"/>
          <w:color w:val="414042"/>
          <w:sz w:val="24"/>
          <w:szCs w:val="24"/>
          <w:lang w:eastAsia="en-GB"/>
        </w:rPr>
        <w:t xml:space="preserve">direct and in-direct </w:t>
      </w:r>
      <w:r w:rsidR="00E3531D">
        <w:rPr>
          <w:rFonts w:ascii="Arial" w:hAnsi="Arial" w:cs="Arial"/>
          <w:color w:val="414042"/>
          <w:sz w:val="24"/>
          <w:szCs w:val="24"/>
          <w:lang w:eastAsia="en-GB"/>
        </w:rPr>
        <w:t>impact of substance use on children and young people and ensuring they have access to all the support they need.</w:t>
      </w:r>
      <w:r w:rsidR="00D2304F">
        <w:rPr>
          <w:rFonts w:ascii="Arial" w:hAnsi="Arial" w:cs="Arial"/>
          <w:color w:val="414042"/>
          <w:sz w:val="24"/>
          <w:szCs w:val="24"/>
          <w:lang w:eastAsia="en-GB"/>
        </w:rPr>
        <w:t xml:space="preserve"> </w:t>
      </w:r>
    </w:p>
    <w:p w:rsidR="00192695" w:rsidRPr="005A5DA5" w:rsidRDefault="00DA1753" w:rsidP="005A5DA5">
      <w:pPr>
        <w:spacing w:line="276" w:lineRule="auto"/>
        <w:rPr>
          <w:rFonts w:ascii="Arial" w:hAnsi="Arial" w:cs="Arial"/>
          <w:color w:val="414042"/>
          <w:sz w:val="24"/>
          <w:szCs w:val="24"/>
          <w:lang w:eastAsia="en-GB"/>
        </w:rPr>
      </w:pPr>
      <w:r>
        <w:rPr>
          <w:rFonts w:ascii="Arial" w:hAnsi="Arial" w:cs="Arial"/>
          <w:color w:val="414042"/>
          <w:sz w:val="24"/>
          <w:szCs w:val="24"/>
          <w:lang w:eastAsia="en-GB"/>
        </w:rPr>
        <w:t>More broadly, the development of a Mental Health S</w:t>
      </w:r>
      <w:r w:rsidR="00600AA8">
        <w:rPr>
          <w:rFonts w:ascii="Arial" w:hAnsi="Arial" w:cs="Arial"/>
          <w:color w:val="414042"/>
          <w:sz w:val="24"/>
          <w:szCs w:val="24"/>
          <w:lang w:eastAsia="en-GB"/>
        </w:rPr>
        <w:t xml:space="preserve">trategy, </w:t>
      </w:r>
      <w:r>
        <w:rPr>
          <w:rFonts w:ascii="Arial" w:hAnsi="Arial" w:cs="Arial"/>
          <w:color w:val="414042"/>
          <w:sz w:val="24"/>
          <w:szCs w:val="24"/>
          <w:lang w:eastAsia="en-GB"/>
        </w:rPr>
        <w:t xml:space="preserve">proposals for the new Health and Care Campus in Northern Ireland </w:t>
      </w:r>
      <w:r w:rsidR="00600AA8">
        <w:rPr>
          <w:rFonts w:ascii="Arial" w:hAnsi="Arial" w:cs="Arial"/>
          <w:color w:val="414042"/>
          <w:sz w:val="24"/>
          <w:szCs w:val="24"/>
          <w:lang w:eastAsia="en-GB"/>
        </w:rPr>
        <w:t xml:space="preserve">and </w:t>
      </w:r>
      <w:r w:rsidR="00600AA8" w:rsidRPr="00600AA8">
        <w:rPr>
          <w:rFonts w:ascii="Arial" w:hAnsi="Arial" w:cs="Arial"/>
          <w:color w:val="414042"/>
          <w:sz w:val="24"/>
          <w:szCs w:val="24"/>
          <w:lang w:eastAsia="en-GB"/>
        </w:rPr>
        <w:t>the Emotional Health &amp; Wellbeing</w:t>
      </w:r>
      <w:r w:rsidR="00600AA8">
        <w:rPr>
          <w:rFonts w:ascii="Arial" w:hAnsi="Arial" w:cs="Arial"/>
          <w:color w:val="414042"/>
          <w:sz w:val="24"/>
          <w:szCs w:val="24"/>
          <w:lang w:eastAsia="en-GB"/>
        </w:rPr>
        <w:t xml:space="preserve"> </w:t>
      </w:r>
      <w:r w:rsidR="00947CD6">
        <w:rPr>
          <w:rFonts w:ascii="Arial" w:hAnsi="Arial" w:cs="Arial"/>
          <w:color w:val="414042"/>
          <w:sz w:val="24"/>
          <w:szCs w:val="24"/>
          <w:lang w:eastAsia="en-GB"/>
        </w:rPr>
        <w:t xml:space="preserve">in Education </w:t>
      </w:r>
      <w:r w:rsidR="00600AA8">
        <w:rPr>
          <w:rFonts w:ascii="Arial" w:hAnsi="Arial" w:cs="Arial"/>
          <w:color w:val="414042"/>
          <w:sz w:val="24"/>
          <w:szCs w:val="24"/>
          <w:lang w:eastAsia="en-GB"/>
        </w:rPr>
        <w:t xml:space="preserve">Framework </w:t>
      </w:r>
      <w:r>
        <w:rPr>
          <w:rFonts w:ascii="Arial" w:hAnsi="Arial" w:cs="Arial"/>
          <w:color w:val="414042"/>
          <w:sz w:val="24"/>
          <w:szCs w:val="24"/>
          <w:lang w:eastAsia="en-GB"/>
        </w:rPr>
        <w:t>offer</w:t>
      </w:r>
      <w:r w:rsidR="00947CD6">
        <w:rPr>
          <w:rFonts w:ascii="Arial" w:hAnsi="Arial" w:cs="Arial"/>
          <w:color w:val="414042"/>
          <w:sz w:val="24"/>
          <w:szCs w:val="24"/>
          <w:lang w:eastAsia="en-GB"/>
        </w:rPr>
        <w:t>s</w:t>
      </w:r>
      <w:r>
        <w:rPr>
          <w:rFonts w:ascii="Arial" w:hAnsi="Arial" w:cs="Arial"/>
          <w:color w:val="414042"/>
          <w:sz w:val="24"/>
          <w:szCs w:val="24"/>
          <w:lang w:eastAsia="en-GB"/>
        </w:rPr>
        <w:t xml:space="preserve"> a valuable opportunity to co-ordinate government planning across a number of inter-related strategic areas. </w:t>
      </w:r>
      <w:r w:rsidR="005A5DA5">
        <w:rPr>
          <w:rFonts w:ascii="Arial" w:hAnsi="Arial" w:cs="Arial"/>
          <w:color w:val="414042"/>
          <w:sz w:val="24"/>
          <w:szCs w:val="24"/>
          <w:lang w:eastAsia="en-GB"/>
        </w:rPr>
        <w:t>Integrated working at a strategic and operational level is necessary to ensure</w:t>
      </w:r>
      <w:r w:rsidR="005A5DA5" w:rsidRPr="005A5DA5">
        <w:rPr>
          <w:rFonts w:ascii="Arial" w:hAnsi="Arial" w:cs="Arial"/>
          <w:color w:val="414042"/>
          <w:sz w:val="24"/>
          <w:szCs w:val="24"/>
          <w:lang w:eastAsia="en-GB"/>
        </w:rPr>
        <w:t xml:space="preserve"> </w:t>
      </w:r>
      <w:r w:rsidR="005A5DA5">
        <w:rPr>
          <w:rFonts w:ascii="Arial" w:hAnsi="Arial" w:cs="Arial"/>
          <w:color w:val="414042"/>
          <w:sz w:val="24"/>
          <w:szCs w:val="24"/>
          <w:lang w:eastAsia="en-GB"/>
        </w:rPr>
        <w:t>that statutory services ‘</w:t>
      </w:r>
      <w:r w:rsidR="005A5DA5" w:rsidRPr="005A5DA5">
        <w:rPr>
          <w:rFonts w:ascii="Arial" w:hAnsi="Arial" w:cs="Arial"/>
          <w:color w:val="414042"/>
          <w:sz w:val="24"/>
          <w:szCs w:val="24"/>
          <w:lang w:eastAsia="en-GB"/>
        </w:rPr>
        <w:t>get better at identifying and reaching out to those most at risk’</w:t>
      </w:r>
      <w:r w:rsidR="00947CD6">
        <w:rPr>
          <w:rFonts w:ascii="Arial" w:hAnsi="Arial" w:cs="Arial"/>
          <w:color w:val="414042"/>
          <w:sz w:val="24"/>
          <w:szCs w:val="24"/>
          <w:lang w:eastAsia="en-GB"/>
        </w:rPr>
        <w:t xml:space="preserve"> which is </w:t>
      </w:r>
      <w:r w:rsidR="00B30634">
        <w:rPr>
          <w:rFonts w:ascii="Arial" w:hAnsi="Arial" w:cs="Arial"/>
          <w:color w:val="414042"/>
          <w:sz w:val="24"/>
          <w:szCs w:val="24"/>
          <w:lang w:eastAsia="en-GB"/>
        </w:rPr>
        <w:t xml:space="preserve">referenced </w:t>
      </w:r>
      <w:r w:rsidR="00947CD6">
        <w:rPr>
          <w:rFonts w:ascii="Arial" w:hAnsi="Arial" w:cs="Arial"/>
          <w:color w:val="414042"/>
          <w:sz w:val="24"/>
          <w:szCs w:val="24"/>
          <w:lang w:eastAsia="en-GB"/>
        </w:rPr>
        <w:t>on page 38 of the consultation</w:t>
      </w:r>
      <w:r w:rsidR="00192695">
        <w:rPr>
          <w:rFonts w:ascii="Arial" w:hAnsi="Arial" w:cs="Arial"/>
          <w:color w:val="414042"/>
          <w:sz w:val="24"/>
          <w:szCs w:val="24"/>
          <w:lang w:eastAsia="en-GB"/>
        </w:rPr>
        <w:t xml:space="preserve"> document.</w:t>
      </w:r>
    </w:p>
    <w:p w:rsidR="00981D69" w:rsidRDefault="00981D69" w:rsidP="00E02710">
      <w:pPr>
        <w:spacing w:line="276" w:lineRule="auto"/>
        <w:rPr>
          <w:rFonts w:ascii="Arial" w:hAnsi="Arial" w:cs="Arial"/>
          <w:color w:val="414042"/>
          <w:sz w:val="24"/>
          <w:szCs w:val="24"/>
          <w:lang w:eastAsia="en-GB"/>
        </w:rPr>
      </w:pPr>
    </w:p>
    <w:p w:rsidR="002651B1" w:rsidRPr="002651B1" w:rsidRDefault="002651B1" w:rsidP="002651B1">
      <w:pPr>
        <w:pStyle w:val="NICCYSubline"/>
        <w:rPr>
          <w:lang w:eastAsia="en-GB"/>
        </w:rPr>
      </w:pPr>
      <w:r w:rsidRPr="002651B1">
        <w:rPr>
          <w:lang w:eastAsia="en-GB"/>
        </w:rPr>
        <w:t xml:space="preserve">Children’s Rights </w:t>
      </w:r>
    </w:p>
    <w:p w:rsidR="00B96F95" w:rsidRDefault="00860454" w:rsidP="00C24FA1">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 xml:space="preserve">We acknowledge the brief reference to </w:t>
      </w:r>
      <w:r w:rsidR="00B30634">
        <w:rPr>
          <w:rFonts w:eastAsia="Times New Roman"/>
          <w:b w:val="0"/>
          <w:color w:val="414042"/>
          <w:sz w:val="24"/>
          <w:szCs w:val="24"/>
          <w:lang w:eastAsia="en-GB"/>
        </w:rPr>
        <w:t>‘</w:t>
      </w:r>
      <w:r>
        <w:rPr>
          <w:rFonts w:eastAsia="Times New Roman"/>
          <w:b w:val="0"/>
          <w:color w:val="414042"/>
          <w:sz w:val="24"/>
          <w:szCs w:val="24"/>
          <w:lang w:eastAsia="en-GB"/>
        </w:rPr>
        <w:t>right</w:t>
      </w:r>
      <w:r w:rsidR="00B30634">
        <w:rPr>
          <w:rFonts w:eastAsia="Times New Roman"/>
          <w:b w:val="0"/>
          <w:color w:val="414042"/>
          <w:sz w:val="24"/>
          <w:szCs w:val="24"/>
          <w:lang w:eastAsia="en-GB"/>
        </w:rPr>
        <w:t>s’</w:t>
      </w:r>
      <w:r>
        <w:rPr>
          <w:rFonts w:eastAsia="Times New Roman"/>
          <w:b w:val="0"/>
          <w:color w:val="414042"/>
          <w:sz w:val="24"/>
          <w:szCs w:val="24"/>
          <w:lang w:eastAsia="en-GB"/>
        </w:rPr>
        <w:t xml:space="preserve"> in Section 4.4. (p 28) of the consultation document. We wish to highlight the specific obligations NI has to the implementation of the </w:t>
      </w:r>
      <w:r w:rsidR="00DC0C70" w:rsidRPr="00DC0C70">
        <w:rPr>
          <w:rFonts w:eastAsia="Times New Roman"/>
          <w:b w:val="0"/>
          <w:color w:val="414042"/>
          <w:sz w:val="24"/>
          <w:szCs w:val="24"/>
          <w:lang w:eastAsia="en-GB"/>
        </w:rPr>
        <w:t>United N</w:t>
      </w:r>
      <w:r w:rsidR="00DC0C70">
        <w:rPr>
          <w:rFonts w:eastAsia="Times New Roman"/>
          <w:b w:val="0"/>
          <w:color w:val="414042"/>
          <w:sz w:val="24"/>
          <w:szCs w:val="24"/>
          <w:lang w:eastAsia="en-GB"/>
        </w:rPr>
        <w:t xml:space="preserve">ations Convention on the Rights </w:t>
      </w:r>
      <w:r w:rsidR="00F03770">
        <w:rPr>
          <w:rFonts w:eastAsia="Times New Roman"/>
          <w:b w:val="0"/>
          <w:color w:val="414042"/>
          <w:sz w:val="24"/>
          <w:szCs w:val="24"/>
          <w:lang w:eastAsia="en-GB"/>
        </w:rPr>
        <w:t xml:space="preserve">of the Child (UNCRC) which </w:t>
      </w:r>
      <w:r w:rsidR="00DC0C70" w:rsidRPr="00DC0C70">
        <w:rPr>
          <w:rFonts w:eastAsia="Times New Roman"/>
          <w:b w:val="0"/>
          <w:color w:val="414042"/>
          <w:sz w:val="24"/>
          <w:szCs w:val="24"/>
          <w:lang w:eastAsia="en-GB"/>
        </w:rPr>
        <w:t>is the most is the mos</w:t>
      </w:r>
      <w:r w:rsidR="00F03770">
        <w:rPr>
          <w:rFonts w:eastAsia="Times New Roman"/>
          <w:b w:val="0"/>
          <w:color w:val="414042"/>
          <w:sz w:val="24"/>
          <w:szCs w:val="24"/>
          <w:lang w:eastAsia="en-GB"/>
        </w:rPr>
        <w:t xml:space="preserve">t widely-ratified international </w:t>
      </w:r>
      <w:r w:rsidR="00DC0C70" w:rsidRPr="00DC0C70">
        <w:rPr>
          <w:rFonts w:eastAsia="Times New Roman"/>
          <w:b w:val="0"/>
          <w:color w:val="414042"/>
          <w:sz w:val="24"/>
          <w:szCs w:val="24"/>
          <w:lang w:eastAsia="en-GB"/>
        </w:rPr>
        <w:t>human rights treaty in history</w:t>
      </w:r>
      <w:r w:rsidR="00DC0C70">
        <w:rPr>
          <w:rFonts w:eastAsia="Times New Roman"/>
          <w:b w:val="0"/>
          <w:color w:val="414042"/>
          <w:sz w:val="24"/>
          <w:szCs w:val="24"/>
          <w:lang w:eastAsia="en-GB"/>
        </w:rPr>
        <w:t xml:space="preserve">. </w:t>
      </w:r>
      <w:r w:rsidR="00DC0C70" w:rsidRPr="00DC0C70">
        <w:rPr>
          <w:rFonts w:eastAsia="Times New Roman"/>
          <w:b w:val="0"/>
          <w:color w:val="414042"/>
          <w:sz w:val="24"/>
          <w:szCs w:val="24"/>
          <w:lang w:eastAsia="en-GB"/>
        </w:rPr>
        <w:t>The UK State Party, and N</w:t>
      </w:r>
      <w:r w:rsidR="00DC0C70">
        <w:rPr>
          <w:rFonts w:eastAsia="Times New Roman"/>
          <w:b w:val="0"/>
          <w:color w:val="414042"/>
          <w:sz w:val="24"/>
          <w:szCs w:val="24"/>
          <w:lang w:eastAsia="en-GB"/>
        </w:rPr>
        <w:t xml:space="preserve">orthern Ireland as a </w:t>
      </w:r>
      <w:r w:rsidR="00DC0C70" w:rsidRPr="00DC0C70">
        <w:rPr>
          <w:rFonts w:eastAsia="Times New Roman"/>
          <w:b w:val="0"/>
          <w:color w:val="414042"/>
          <w:sz w:val="24"/>
          <w:szCs w:val="24"/>
          <w:lang w:eastAsia="en-GB"/>
        </w:rPr>
        <w:t>devolved adm</w:t>
      </w:r>
      <w:r w:rsidR="00DC0C70">
        <w:rPr>
          <w:rFonts w:eastAsia="Times New Roman"/>
          <w:b w:val="0"/>
          <w:color w:val="414042"/>
          <w:sz w:val="24"/>
          <w:szCs w:val="24"/>
          <w:lang w:eastAsia="en-GB"/>
        </w:rPr>
        <w:t xml:space="preserve">inistration, ratified the UNCRC </w:t>
      </w:r>
      <w:r w:rsidR="00DC0C70" w:rsidRPr="00DC0C70">
        <w:rPr>
          <w:rFonts w:eastAsia="Times New Roman"/>
          <w:b w:val="0"/>
          <w:color w:val="414042"/>
          <w:sz w:val="24"/>
          <w:szCs w:val="24"/>
          <w:lang w:eastAsia="en-GB"/>
        </w:rPr>
        <w:t xml:space="preserve">in 1991 and </w:t>
      </w:r>
      <w:r w:rsidR="00DC0C70">
        <w:rPr>
          <w:rFonts w:eastAsia="Times New Roman"/>
          <w:b w:val="0"/>
          <w:color w:val="414042"/>
          <w:sz w:val="24"/>
          <w:szCs w:val="24"/>
          <w:lang w:eastAsia="en-GB"/>
        </w:rPr>
        <w:t xml:space="preserve">it subsequently came into force </w:t>
      </w:r>
      <w:r w:rsidR="00DC0C70" w:rsidRPr="00DC0C70">
        <w:rPr>
          <w:rFonts w:eastAsia="Times New Roman"/>
          <w:b w:val="0"/>
          <w:color w:val="414042"/>
          <w:sz w:val="24"/>
          <w:szCs w:val="24"/>
          <w:lang w:eastAsia="en-GB"/>
        </w:rPr>
        <w:t xml:space="preserve">in 1992. As </w:t>
      </w:r>
      <w:r w:rsidR="00DC0C70">
        <w:rPr>
          <w:rFonts w:eastAsia="Times New Roman"/>
          <w:b w:val="0"/>
          <w:color w:val="414042"/>
          <w:sz w:val="24"/>
          <w:szCs w:val="24"/>
          <w:lang w:eastAsia="en-GB"/>
        </w:rPr>
        <w:t xml:space="preserve">a binding International Treaty, </w:t>
      </w:r>
      <w:r w:rsidR="00DC0C70" w:rsidRPr="00DC0C70">
        <w:rPr>
          <w:rFonts w:eastAsia="Times New Roman"/>
          <w:b w:val="0"/>
          <w:color w:val="414042"/>
          <w:sz w:val="24"/>
          <w:szCs w:val="24"/>
          <w:lang w:eastAsia="en-GB"/>
        </w:rPr>
        <w:t>it places obli</w:t>
      </w:r>
      <w:r w:rsidR="00DC0C70">
        <w:rPr>
          <w:rFonts w:eastAsia="Times New Roman"/>
          <w:b w:val="0"/>
          <w:color w:val="414042"/>
          <w:sz w:val="24"/>
          <w:szCs w:val="24"/>
          <w:lang w:eastAsia="en-GB"/>
        </w:rPr>
        <w:t xml:space="preserve">gations and responsibilities on </w:t>
      </w:r>
      <w:r w:rsidR="00DC0C70" w:rsidRPr="00DC0C70">
        <w:rPr>
          <w:rFonts w:eastAsia="Times New Roman"/>
          <w:b w:val="0"/>
          <w:color w:val="414042"/>
          <w:sz w:val="24"/>
          <w:szCs w:val="24"/>
          <w:lang w:eastAsia="en-GB"/>
        </w:rPr>
        <w:t>States and t</w:t>
      </w:r>
      <w:r w:rsidR="00DC0C70">
        <w:rPr>
          <w:rFonts w:eastAsia="Times New Roman"/>
          <w:b w:val="0"/>
          <w:color w:val="414042"/>
          <w:sz w:val="24"/>
          <w:szCs w:val="24"/>
          <w:lang w:eastAsia="en-GB"/>
        </w:rPr>
        <w:t xml:space="preserve">heir institutions to uphold and </w:t>
      </w:r>
      <w:r w:rsidR="00DC0C70" w:rsidRPr="00DC0C70">
        <w:rPr>
          <w:rFonts w:eastAsia="Times New Roman"/>
          <w:b w:val="0"/>
          <w:color w:val="414042"/>
          <w:sz w:val="24"/>
          <w:szCs w:val="24"/>
          <w:lang w:eastAsia="en-GB"/>
        </w:rPr>
        <w:t>realise the rights</w:t>
      </w:r>
      <w:r w:rsidR="00B30634">
        <w:rPr>
          <w:rFonts w:eastAsia="Times New Roman"/>
          <w:b w:val="0"/>
          <w:color w:val="414042"/>
          <w:sz w:val="24"/>
          <w:szCs w:val="24"/>
          <w:lang w:eastAsia="en-GB"/>
        </w:rPr>
        <w:t xml:space="preserve"> contained</w:t>
      </w:r>
      <w:r w:rsidR="00DC0C70">
        <w:rPr>
          <w:rFonts w:eastAsia="Times New Roman"/>
          <w:b w:val="0"/>
          <w:color w:val="414042"/>
          <w:sz w:val="24"/>
          <w:szCs w:val="24"/>
          <w:lang w:eastAsia="en-GB"/>
        </w:rPr>
        <w:t xml:space="preserve"> in it for children </w:t>
      </w:r>
      <w:r w:rsidR="00B96F95">
        <w:rPr>
          <w:rFonts w:eastAsia="Times New Roman"/>
          <w:b w:val="0"/>
          <w:color w:val="414042"/>
          <w:sz w:val="24"/>
          <w:szCs w:val="24"/>
          <w:lang w:eastAsia="en-GB"/>
        </w:rPr>
        <w:t xml:space="preserve">and young people. </w:t>
      </w:r>
      <w:r w:rsidR="00B30634">
        <w:rPr>
          <w:rFonts w:eastAsia="Times New Roman"/>
          <w:b w:val="0"/>
          <w:color w:val="414042"/>
          <w:sz w:val="24"/>
          <w:szCs w:val="24"/>
          <w:lang w:eastAsia="en-GB"/>
        </w:rPr>
        <w:t>It is the case that</w:t>
      </w:r>
      <w:r w:rsidR="00F03770">
        <w:rPr>
          <w:rFonts w:eastAsia="Times New Roman"/>
          <w:b w:val="0"/>
          <w:color w:val="414042"/>
          <w:sz w:val="24"/>
          <w:szCs w:val="24"/>
          <w:lang w:eastAsia="en-GB"/>
        </w:rPr>
        <w:t xml:space="preserve"> those </w:t>
      </w:r>
      <w:r w:rsidR="00B30634">
        <w:rPr>
          <w:rFonts w:eastAsia="Times New Roman"/>
          <w:b w:val="0"/>
          <w:color w:val="414042"/>
          <w:sz w:val="24"/>
          <w:szCs w:val="24"/>
          <w:lang w:eastAsia="en-GB"/>
        </w:rPr>
        <w:t xml:space="preserve">rights </w:t>
      </w:r>
      <w:r w:rsidR="00E84A31">
        <w:rPr>
          <w:rFonts w:eastAsia="Times New Roman"/>
          <w:b w:val="0"/>
          <w:color w:val="414042"/>
          <w:sz w:val="24"/>
          <w:szCs w:val="24"/>
          <w:lang w:eastAsia="en-GB"/>
        </w:rPr>
        <w:t>that are most commonly understoo</w:t>
      </w:r>
      <w:r w:rsidR="00F03770">
        <w:rPr>
          <w:rFonts w:eastAsia="Times New Roman"/>
          <w:b w:val="0"/>
          <w:color w:val="414042"/>
          <w:sz w:val="24"/>
          <w:szCs w:val="24"/>
          <w:lang w:eastAsia="en-GB"/>
        </w:rPr>
        <w:t xml:space="preserve">d relate to giving children and young </w:t>
      </w:r>
      <w:r w:rsidR="00C675FE">
        <w:rPr>
          <w:rFonts w:eastAsia="Times New Roman"/>
          <w:b w:val="0"/>
          <w:color w:val="414042"/>
          <w:sz w:val="24"/>
          <w:szCs w:val="24"/>
          <w:lang w:eastAsia="en-GB"/>
        </w:rPr>
        <w:t>people a voice</w:t>
      </w:r>
      <w:r w:rsidR="00F03770">
        <w:rPr>
          <w:rFonts w:eastAsia="Times New Roman"/>
          <w:b w:val="0"/>
          <w:color w:val="414042"/>
          <w:sz w:val="24"/>
          <w:szCs w:val="24"/>
          <w:lang w:eastAsia="en-GB"/>
        </w:rPr>
        <w:t xml:space="preserve">. </w:t>
      </w:r>
      <w:r w:rsidR="00B30634">
        <w:rPr>
          <w:rFonts w:eastAsia="Times New Roman"/>
          <w:b w:val="0"/>
          <w:color w:val="414042"/>
          <w:sz w:val="24"/>
          <w:szCs w:val="24"/>
          <w:lang w:eastAsia="en-GB"/>
        </w:rPr>
        <w:t xml:space="preserve">However, voice is one of a number of inter-related </w:t>
      </w:r>
      <w:r w:rsidR="00B96F95">
        <w:rPr>
          <w:rFonts w:eastAsia="Times New Roman"/>
          <w:b w:val="0"/>
          <w:color w:val="414042"/>
          <w:sz w:val="24"/>
          <w:szCs w:val="24"/>
          <w:lang w:eastAsia="en-GB"/>
        </w:rPr>
        <w:t>elements</w:t>
      </w:r>
      <w:r w:rsidR="00B30634">
        <w:rPr>
          <w:rFonts w:eastAsia="Times New Roman"/>
          <w:b w:val="0"/>
          <w:color w:val="414042"/>
          <w:sz w:val="24"/>
          <w:szCs w:val="24"/>
          <w:lang w:eastAsia="en-GB"/>
        </w:rPr>
        <w:t xml:space="preserve"> required to </w:t>
      </w:r>
      <w:r w:rsidR="00B96F95">
        <w:rPr>
          <w:rFonts w:eastAsia="Times New Roman"/>
          <w:b w:val="0"/>
          <w:color w:val="414042"/>
          <w:sz w:val="24"/>
          <w:szCs w:val="24"/>
          <w:lang w:eastAsia="en-GB"/>
        </w:rPr>
        <w:t xml:space="preserve">give </w:t>
      </w:r>
      <w:r w:rsidR="00B30634">
        <w:rPr>
          <w:rFonts w:eastAsia="Times New Roman"/>
          <w:b w:val="0"/>
          <w:color w:val="414042"/>
          <w:sz w:val="24"/>
          <w:szCs w:val="24"/>
          <w:lang w:eastAsia="en-GB"/>
        </w:rPr>
        <w:t xml:space="preserve">a young people agency and must be offered alongside </w:t>
      </w:r>
      <w:r w:rsidR="00B30634" w:rsidRPr="00B30634">
        <w:rPr>
          <w:rFonts w:eastAsia="Times New Roman"/>
          <w:b w:val="0"/>
          <w:color w:val="414042"/>
          <w:sz w:val="24"/>
          <w:szCs w:val="24"/>
          <w:lang w:eastAsia="en-GB"/>
        </w:rPr>
        <w:t>space, voice, audience, influence</w:t>
      </w:r>
      <w:r w:rsidR="00B96F95">
        <w:rPr>
          <w:rFonts w:eastAsia="Times New Roman"/>
          <w:b w:val="0"/>
          <w:color w:val="414042"/>
          <w:sz w:val="24"/>
          <w:szCs w:val="24"/>
          <w:lang w:eastAsia="en-GB"/>
        </w:rPr>
        <w:t xml:space="preserve"> and in that order</w:t>
      </w:r>
      <w:r w:rsidR="00B30634" w:rsidRPr="00B30634">
        <w:rPr>
          <w:rFonts w:eastAsia="Times New Roman"/>
          <w:b w:val="0"/>
          <w:color w:val="414042"/>
          <w:sz w:val="24"/>
          <w:szCs w:val="24"/>
          <w:lang w:eastAsia="en-GB"/>
        </w:rPr>
        <w:t>.</w:t>
      </w:r>
      <w:r w:rsidR="00B96F95">
        <w:rPr>
          <w:rFonts w:eastAsia="Times New Roman"/>
          <w:b w:val="0"/>
          <w:color w:val="414042"/>
          <w:sz w:val="24"/>
          <w:szCs w:val="24"/>
          <w:lang w:eastAsia="en-GB"/>
        </w:rPr>
        <w:t xml:space="preserve"> </w:t>
      </w:r>
      <w:r w:rsidR="00B96F95">
        <w:rPr>
          <w:rStyle w:val="FootnoteReference"/>
          <w:rFonts w:eastAsia="Times New Roman"/>
          <w:b w:val="0"/>
          <w:color w:val="414042"/>
          <w:sz w:val="24"/>
          <w:szCs w:val="24"/>
          <w:lang w:eastAsia="en-GB"/>
        </w:rPr>
        <w:footnoteReference w:id="3"/>
      </w:r>
    </w:p>
    <w:p w:rsidR="00B96F95" w:rsidRDefault="00B96F95" w:rsidP="00C24FA1">
      <w:pPr>
        <w:pStyle w:val="NICCYHeading"/>
        <w:ind w:right="-7"/>
        <w:rPr>
          <w:rFonts w:eastAsia="Times New Roman"/>
          <w:b w:val="0"/>
          <w:color w:val="414042"/>
          <w:sz w:val="24"/>
          <w:szCs w:val="24"/>
          <w:lang w:eastAsia="en-GB"/>
        </w:rPr>
      </w:pPr>
    </w:p>
    <w:p w:rsidR="00B96F95" w:rsidRPr="00C675FE" w:rsidRDefault="00C675FE" w:rsidP="00B96F95">
      <w:pPr>
        <w:pStyle w:val="NICCYSubtitle"/>
        <w:rPr>
          <w:rStyle w:val="NICCYSublineChar"/>
          <w:b/>
        </w:rPr>
      </w:pPr>
      <w:r>
        <w:rPr>
          <w:rStyle w:val="NICCYSublineChar"/>
          <w:b/>
        </w:rPr>
        <w:t>Participation Rights</w:t>
      </w:r>
      <w:r w:rsidR="003F7D2F">
        <w:rPr>
          <w:rStyle w:val="NICCYSublineChar"/>
          <w:b/>
        </w:rPr>
        <w:t xml:space="preserve"> </w:t>
      </w:r>
      <w:r>
        <w:rPr>
          <w:rStyle w:val="NICCYSublineChar"/>
          <w:b/>
        </w:rPr>
        <w:t>-</w:t>
      </w:r>
      <w:r>
        <w:rPr>
          <w:lang w:eastAsia="en-GB"/>
        </w:rPr>
        <w:t xml:space="preserve"> </w:t>
      </w:r>
      <w:r w:rsidR="00B96F95">
        <w:rPr>
          <w:lang w:eastAsia="en-GB"/>
        </w:rPr>
        <w:t>Consultation</w:t>
      </w:r>
      <w:r>
        <w:rPr>
          <w:lang w:eastAsia="en-GB"/>
        </w:rPr>
        <w:t xml:space="preserve"> with Children and Young People </w:t>
      </w:r>
    </w:p>
    <w:p w:rsidR="00B96F95" w:rsidRDefault="00B96F95" w:rsidP="00B96F95">
      <w:pPr>
        <w:pStyle w:val="NICCYSubtitle"/>
        <w:rPr>
          <w:rFonts w:eastAsia="Times New Roman"/>
          <w:b w:val="0"/>
          <w:color w:val="414042"/>
          <w:lang w:eastAsia="en-GB"/>
        </w:rPr>
      </w:pPr>
      <w:r w:rsidRPr="000A670A">
        <w:rPr>
          <w:rFonts w:eastAsia="Times New Roman"/>
          <w:b w:val="0"/>
          <w:color w:val="414042"/>
          <w:lang w:eastAsia="en-GB"/>
        </w:rPr>
        <w:t>It is vital that children and young people</w:t>
      </w:r>
      <w:r>
        <w:rPr>
          <w:rFonts w:eastAsia="Times New Roman"/>
          <w:b w:val="0"/>
          <w:color w:val="414042"/>
          <w:lang w:eastAsia="en-GB"/>
        </w:rPr>
        <w:t xml:space="preserve"> themselves, along with their parents / carers are enabled to feed into the Strategy development. Meaningful participation is a </w:t>
      </w:r>
      <w:r w:rsidRPr="002651B1">
        <w:rPr>
          <w:rFonts w:eastAsia="Times New Roman"/>
          <w:b w:val="0"/>
          <w:color w:val="414042"/>
          <w:lang w:eastAsia="en-GB"/>
        </w:rPr>
        <w:t xml:space="preserve">fundamental </w:t>
      </w:r>
      <w:r>
        <w:rPr>
          <w:rFonts w:eastAsia="Times New Roman"/>
          <w:b w:val="0"/>
          <w:color w:val="414042"/>
          <w:lang w:eastAsia="en-GB"/>
        </w:rPr>
        <w:t xml:space="preserve">right as articulated by </w:t>
      </w:r>
      <w:r w:rsidRPr="002651B1">
        <w:rPr>
          <w:rFonts w:eastAsia="Times New Roman"/>
          <w:b w:val="0"/>
          <w:color w:val="414042"/>
          <w:lang w:eastAsia="en-GB"/>
        </w:rPr>
        <w:t>the UNCRC, in</w:t>
      </w:r>
      <w:r>
        <w:rPr>
          <w:rFonts w:eastAsia="Times New Roman"/>
          <w:b w:val="0"/>
          <w:color w:val="414042"/>
          <w:lang w:eastAsia="en-GB"/>
        </w:rPr>
        <w:t xml:space="preserve"> particular, Articles 12, 17 and </w:t>
      </w:r>
      <w:r w:rsidRPr="002651B1">
        <w:rPr>
          <w:rFonts w:eastAsia="Times New Roman"/>
          <w:b w:val="0"/>
          <w:color w:val="414042"/>
          <w:lang w:eastAsia="en-GB"/>
        </w:rPr>
        <w:t>3, which est</w:t>
      </w:r>
      <w:r>
        <w:rPr>
          <w:rFonts w:eastAsia="Times New Roman"/>
          <w:b w:val="0"/>
          <w:color w:val="414042"/>
          <w:lang w:eastAsia="en-GB"/>
        </w:rPr>
        <w:t xml:space="preserve">ablish young people’s rights as </w:t>
      </w:r>
      <w:r w:rsidRPr="002651B1">
        <w:rPr>
          <w:rFonts w:eastAsia="Times New Roman"/>
          <w:b w:val="0"/>
          <w:color w:val="414042"/>
          <w:lang w:eastAsia="en-GB"/>
        </w:rPr>
        <w:t>active particip</w:t>
      </w:r>
      <w:r>
        <w:rPr>
          <w:rFonts w:eastAsia="Times New Roman"/>
          <w:b w:val="0"/>
          <w:color w:val="414042"/>
          <w:lang w:eastAsia="en-GB"/>
        </w:rPr>
        <w:t xml:space="preserve">ants at every level of decision </w:t>
      </w:r>
      <w:r w:rsidRPr="002651B1">
        <w:rPr>
          <w:rFonts w:eastAsia="Times New Roman"/>
          <w:b w:val="0"/>
          <w:color w:val="414042"/>
          <w:lang w:eastAsia="en-GB"/>
        </w:rPr>
        <w:t xml:space="preserve">making impacting on their lives, </w:t>
      </w:r>
      <w:r>
        <w:rPr>
          <w:rFonts w:eastAsia="Times New Roman"/>
          <w:b w:val="0"/>
          <w:color w:val="414042"/>
          <w:lang w:eastAsia="en-GB"/>
        </w:rPr>
        <w:t xml:space="preserve">in accordance </w:t>
      </w:r>
      <w:r w:rsidRPr="002651B1">
        <w:rPr>
          <w:rFonts w:eastAsia="Times New Roman"/>
          <w:b w:val="0"/>
          <w:color w:val="414042"/>
          <w:lang w:eastAsia="en-GB"/>
        </w:rPr>
        <w:t>with their age and evolving capacity</w:t>
      </w:r>
      <w:r>
        <w:rPr>
          <w:rFonts w:eastAsia="Times New Roman"/>
          <w:b w:val="0"/>
          <w:color w:val="414042"/>
          <w:lang w:eastAsia="en-GB"/>
        </w:rPr>
        <w:t xml:space="preserve">. </w:t>
      </w:r>
    </w:p>
    <w:p w:rsidR="00B96F95" w:rsidRDefault="00B96F95" w:rsidP="00B96F95">
      <w:pPr>
        <w:pStyle w:val="NICCYSubtitle"/>
        <w:rPr>
          <w:rFonts w:eastAsia="Times New Roman"/>
          <w:b w:val="0"/>
          <w:color w:val="414042"/>
          <w:lang w:eastAsia="en-GB"/>
        </w:rPr>
      </w:pPr>
    </w:p>
    <w:p w:rsidR="00B96F95" w:rsidRDefault="00B96F95" w:rsidP="00B96F95">
      <w:pPr>
        <w:spacing w:line="276" w:lineRule="auto"/>
        <w:rPr>
          <w:rFonts w:ascii="Arial" w:hAnsi="Arial" w:cs="Arial"/>
          <w:color w:val="414042"/>
          <w:sz w:val="24"/>
          <w:szCs w:val="24"/>
          <w:lang w:eastAsia="en-GB"/>
        </w:rPr>
      </w:pPr>
      <w:r>
        <w:rPr>
          <w:rFonts w:ascii="Arial" w:hAnsi="Arial" w:cs="Arial"/>
          <w:color w:val="414042"/>
          <w:sz w:val="24"/>
          <w:szCs w:val="24"/>
          <w:lang w:eastAsia="en-GB"/>
        </w:rPr>
        <w:t>However, despite</w:t>
      </w:r>
      <w:r w:rsidRPr="00BC0B89">
        <w:rPr>
          <w:rFonts w:ascii="Arial" w:hAnsi="Arial" w:cs="Arial"/>
          <w:color w:val="414042"/>
          <w:sz w:val="24"/>
          <w:szCs w:val="24"/>
          <w:lang w:eastAsia="en-GB"/>
        </w:rPr>
        <w:t xml:space="preserve"> young people </w:t>
      </w:r>
      <w:r>
        <w:rPr>
          <w:rFonts w:ascii="Arial" w:hAnsi="Arial" w:cs="Arial"/>
          <w:color w:val="414042"/>
          <w:sz w:val="24"/>
          <w:szCs w:val="24"/>
          <w:lang w:eastAsia="en-GB"/>
        </w:rPr>
        <w:t>being</w:t>
      </w:r>
      <w:r w:rsidRPr="00BC0B89">
        <w:rPr>
          <w:rFonts w:ascii="Arial" w:hAnsi="Arial" w:cs="Arial"/>
          <w:color w:val="414042"/>
          <w:sz w:val="24"/>
          <w:szCs w:val="24"/>
          <w:lang w:eastAsia="en-GB"/>
        </w:rPr>
        <w:t xml:space="preserve"> a priority group in </w:t>
      </w:r>
      <w:r>
        <w:rPr>
          <w:rFonts w:ascii="Arial" w:hAnsi="Arial" w:cs="Arial"/>
          <w:color w:val="414042"/>
          <w:sz w:val="24"/>
          <w:szCs w:val="24"/>
          <w:lang w:eastAsia="en-GB"/>
        </w:rPr>
        <w:t>the previous Northern Ireland strategy to address substance misuse (New Strategic Direction) and with evidence of a significant cohort at risk of harm from misuse, children and young people’s views</w:t>
      </w:r>
      <w:r w:rsidRPr="00BC0B89">
        <w:rPr>
          <w:rFonts w:ascii="Arial" w:hAnsi="Arial" w:cs="Arial"/>
          <w:color w:val="414042"/>
          <w:sz w:val="24"/>
          <w:szCs w:val="24"/>
          <w:lang w:eastAsia="en-GB"/>
        </w:rPr>
        <w:t xml:space="preserve"> were not included as part of independent evaluation of </w:t>
      </w:r>
      <w:r>
        <w:rPr>
          <w:rFonts w:ascii="Arial" w:hAnsi="Arial" w:cs="Arial"/>
          <w:color w:val="414042"/>
          <w:sz w:val="24"/>
          <w:szCs w:val="24"/>
          <w:lang w:eastAsia="en-GB"/>
        </w:rPr>
        <w:t xml:space="preserve">the </w:t>
      </w:r>
      <w:r w:rsidRPr="00BC0B89">
        <w:rPr>
          <w:rFonts w:ascii="Arial" w:hAnsi="Arial" w:cs="Arial"/>
          <w:color w:val="414042"/>
          <w:sz w:val="24"/>
          <w:szCs w:val="24"/>
          <w:lang w:eastAsia="en-GB"/>
        </w:rPr>
        <w:t>strategy</w:t>
      </w:r>
      <w:r>
        <w:rPr>
          <w:rFonts w:ascii="Arial" w:hAnsi="Arial" w:cs="Arial"/>
          <w:color w:val="414042"/>
          <w:sz w:val="24"/>
          <w:szCs w:val="24"/>
          <w:lang w:eastAsia="en-GB"/>
        </w:rPr>
        <w:t>’s</w:t>
      </w:r>
      <w:r w:rsidRPr="00BC0B89">
        <w:rPr>
          <w:rFonts w:ascii="Arial" w:hAnsi="Arial" w:cs="Arial"/>
          <w:color w:val="414042"/>
          <w:sz w:val="24"/>
          <w:szCs w:val="24"/>
          <w:lang w:eastAsia="en-GB"/>
        </w:rPr>
        <w:t xml:space="preserve"> progress.</w:t>
      </w:r>
      <w:r>
        <w:rPr>
          <w:rStyle w:val="FootnoteReference"/>
          <w:rFonts w:ascii="Arial" w:hAnsi="Arial" w:cs="Arial"/>
          <w:color w:val="414042"/>
          <w:sz w:val="24"/>
          <w:szCs w:val="24"/>
          <w:lang w:eastAsia="en-GB"/>
        </w:rPr>
        <w:footnoteReference w:id="4"/>
      </w:r>
      <w:r w:rsidRPr="00BC0B89">
        <w:rPr>
          <w:rFonts w:ascii="Arial" w:hAnsi="Arial" w:cs="Arial"/>
          <w:color w:val="414042"/>
          <w:sz w:val="24"/>
          <w:szCs w:val="24"/>
          <w:lang w:eastAsia="en-GB"/>
        </w:rPr>
        <w:t xml:space="preserve"> </w:t>
      </w:r>
      <w:r w:rsidR="00E84A31">
        <w:rPr>
          <w:rFonts w:ascii="Arial" w:hAnsi="Arial" w:cs="Arial"/>
          <w:color w:val="414042"/>
          <w:sz w:val="24"/>
          <w:szCs w:val="24"/>
          <w:lang w:eastAsia="en-GB"/>
        </w:rPr>
        <w:t xml:space="preserve">It is important that this infringement on children rights, to have meaningful engagement into issue that affect them, is not repeated in this new planning process. </w:t>
      </w:r>
    </w:p>
    <w:p w:rsidR="00B96F95" w:rsidRDefault="00B96F95" w:rsidP="00B96F95">
      <w:pPr>
        <w:pStyle w:val="NICCYSubtitle"/>
        <w:rPr>
          <w:rFonts w:eastAsia="Times New Roman"/>
          <w:b w:val="0"/>
          <w:color w:val="414042"/>
          <w:lang w:eastAsia="en-GB"/>
        </w:rPr>
      </w:pPr>
    </w:p>
    <w:p w:rsidR="00B96F95" w:rsidRPr="000A670A" w:rsidRDefault="00B96F95" w:rsidP="00B96F95">
      <w:pPr>
        <w:pStyle w:val="NICCYSubtitle"/>
        <w:rPr>
          <w:rFonts w:eastAsia="Times New Roman"/>
          <w:b w:val="0"/>
          <w:color w:val="414042"/>
          <w:lang w:eastAsia="en-GB"/>
        </w:rPr>
      </w:pPr>
      <w:r>
        <w:rPr>
          <w:rFonts w:eastAsia="Times New Roman"/>
          <w:b w:val="0"/>
          <w:color w:val="414042"/>
          <w:lang w:eastAsia="en-GB"/>
        </w:rPr>
        <w:t xml:space="preserve">We note that an easy read version of the </w:t>
      </w:r>
      <w:r w:rsidR="00E84A31">
        <w:rPr>
          <w:rFonts w:eastAsia="Times New Roman"/>
          <w:b w:val="0"/>
          <w:color w:val="414042"/>
          <w:lang w:eastAsia="en-GB"/>
        </w:rPr>
        <w:t xml:space="preserve">new </w:t>
      </w:r>
      <w:r>
        <w:rPr>
          <w:rFonts w:eastAsia="Times New Roman"/>
          <w:b w:val="0"/>
          <w:color w:val="414042"/>
          <w:lang w:eastAsia="en-GB"/>
        </w:rPr>
        <w:t>proposals has been produced and this is welcomed</w:t>
      </w:r>
      <w:r w:rsidR="00E84A31">
        <w:rPr>
          <w:rFonts w:eastAsia="Times New Roman"/>
          <w:b w:val="0"/>
          <w:color w:val="414042"/>
          <w:lang w:eastAsia="en-GB"/>
        </w:rPr>
        <w:t>, as this is more accessible to a younger audience.</w:t>
      </w:r>
      <w:r>
        <w:rPr>
          <w:rFonts w:eastAsia="Times New Roman"/>
          <w:b w:val="0"/>
          <w:color w:val="414042"/>
          <w:lang w:eastAsia="en-GB"/>
        </w:rPr>
        <w:t xml:space="preserve"> We appreciate</w:t>
      </w:r>
      <w:r w:rsidR="00E84A31">
        <w:rPr>
          <w:rFonts w:eastAsia="Times New Roman"/>
          <w:b w:val="0"/>
          <w:color w:val="414042"/>
          <w:lang w:eastAsia="en-GB"/>
        </w:rPr>
        <w:t xml:space="preserve"> that C</w:t>
      </w:r>
      <w:r>
        <w:rPr>
          <w:rFonts w:eastAsia="Times New Roman"/>
          <w:b w:val="0"/>
          <w:color w:val="414042"/>
          <w:lang w:eastAsia="en-GB"/>
        </w:rPr>
        <w:t>ovid</w:t>
      </w:r>
      <w:r w:rsidR="00E84A31">
        <w:rPr>
          <w:rFonts w:eastAsia="Times New Roman"/>
          <w:b w:val="0"/>
          <w:color w:val="414042"/>
          <w:lang w:eastAsia="en-GB"/>
        </w:rPr>
        <w:t>-19</w:t>
      </w:r>
      <w:r>
        <w:rPr>
          <w:rFonts w:eastAsia="Times New Roman"/>
          <w:b w:val="0"/>
          <w:color w:val="414042"/>
          <w:lang w:eastAsia="en-GB"/>
        </w:rPr>
        <w:t xml:space="preserve"> impacts the ability of the Department to engage with key stakeholders, however, it is important that young people’s views inform the final strategy and </w:t>
      </w:r>
      <w:r w:rsidR="00E84A31">
        <w:rPr>
          <w:rFonts w:eastAsia="Times New Roman"/>
          <w:b w:val="0"/>
          <w:color w:val="414042"/>
          <w:lang w:eastAsia="en-GB"/>
        </w:rPr>
        <w:t xml:space="preserve">are </w:t>
      </w:r>
      <w:r>
        <w:rPr>
          <w:rFonts w:eastAsia="Times New Roman"/>
          <w:b w:val="0"/>
          <w:color w:val="414042"/>
          <w:lang w:eastAsia="en-GB"/>
        </w:rPr>
        <w:t xml:space="preserve">embedded in </w:t>
      </w:r>
      <w:r w:rsidRPr="002651B1">
        <w:rPr>
          <w:rFonts w:eastAsia="Times New Roman"/>
          <w:b w:val="0"/>
          <w:color w:val="414042"/>
          <w:lang w:eastAsia="en-GB"/>
        </w:rPr>
        <w:t>the polic</w:t>
      </w:r>
      <w:r>
        <w:rPr>
          <w:rFonts w:eastAsia="Times New Roman"/>
          <w:b w:val="0"/>
          <w:color w:val="414042"/>
          <w:lang w:eastAsia="en-GB"/>
        </w:rPr>
        <w:t xml:space="preserve">ies and practices developed for </w:t>
      </w:r>
      <w:r w:rsidRPr="002651B1">
        <w:rPr>
          <w:rFonts w:eastAsia="Times New Roman"/>
          <w:b w:val="0"/>
          <w:color w:val="414042"/>
          <w:lang w:eastAsia="en-GB"/>
        </w:rPr>
        <w:t>services.</w:t>
      </w:r>
      <w:r>
        <w:rPr>
          <w:rFonts w:eastAsia="Times New Roman"/>
          <w:b w:val="0"/>
          <w:color w:val="414042"/>
          <w:lang w:eastAsia="en-GB"/>
        </w:rPr>
        <w:t xml:space="preserve">  </w:t>
      </w:r>
      <w:r w:rsidRPr="002651B1">
        <w:rPr>
          <w:rFonts w:eastAsia="Times New Roman"/>
          <w:b w:val="0"/>
          <w:color w:val="414042"/>
          <w:lang w:eastAsia="en-GB"/>
        </w:rPr>
        <w:t>Chil</w:t>
      </w:r>
      <w:r>
        <w:rPr>
          <w:rFonts w:eastAsia="Times New Roman"/>
          <w:b w:val="0"/>
          <w:color w:val="414042"/>
          <w:lang w:eastAsia="en-GB"/>
        </w:rPr>
        <w:t>dren and young people</w:t>
      </w:r>
      <w:r w:rsidR="00635822">
        <w:rPr>
          <w:rFonts w:eastAsia="Times New Roman"/>
          <w:b w:val="0"/>
          <w:color w:val="414042"/>
          <w:lang w:eastAsia="en-GB"/>
        </w:rPr>
        <w:t>’s</w:t>
      </w:r>
      <w:r>
        <w:rPr>
          <w:rFonts w:eastAsia="Times New Roman"/>
          <w:b w:val="0"/>
          <w:color w:val="414042"/>
          <w:lang w:eastAsia="en-GB"/>
        </w:rPr>
        <w:t xml:space="preserve"> active participation in the policy planning process</w:t>
      </w:r>
      <w:r w:rsidRPr="002651B1">
        <w:rPr>
          <w:rFonts w:eastAsia="Times New Roman"/>
          <w:b w:val="0"/>
          <w:color w:val="414042"/>
          <w:lang w:eastAsia="en-GB"/>
        </w:rPr>
        <w:t xml:space="preserve"> </w:t>
      </w:r>
      <w:r>
        <w:rPr>
          <w:rFonts w:eastAsia="Times New Roman"/>
          <w:b w:val="0"/>
          <w:color w:val="414042"/>
          <w:lang w:eastAsia="en-GB"/>
        </w:rPr>
        <w:t>is also a requirement under Equality Legislation (Section 75)</w:t>
      </w:r>
      <w:r w:rsidR="00635822">
        <w:rPr>
          <w:rFonts w:eastAsia="Times New Roman"/>
          <w:b w:val="0"/>
          <w:color w:val="414042"/>
          <w:lang w:eastAsia="en-GB"/>
        </w:rPr>
        <w:t>,</w:t>
      </w:r>
      <w:r>
        <w:rPr>
          <w:rFonts w:eastAsia="Times New Roman"/>
          <w:b w:val="0"/>
          <w:color w:val="414042"/>
          <w:lang w:eastAsia="en-GB"/>
        </w:rPr>
        <w:t xml:space="preserve"> and best practice, as it is more likely to lead to effective services and improved outcomes.</w:t>
      </w:r>
    </w:p>
    <w:p w:rsidR="00B96F95" w:rsidRDefault="00B96F95" w:rsidP="00C24FA1">
      <w:pPr>
        <w:pStyle w:val="NICCYHeading"/>
        <w:ind w:right="-7"/>
        <w:rPr>
          <w:rFonts w:eastAsia="Times New Roman"/>
          <w:b w:val="0"/>
          <w:color w:val="414042"/>
          <w:sz w:val="24"/>
          <w:szCs w:val="24"/>
          <w:lang w:eastAsia="en-GB"/>
        </w:rPr>
      </w:pPr>
    </w:p>
    <w:p w:rsidR="00C675FE" w:rsidRDefault="00C675FE" w:rsidP="00C675FE">
      <w:pPr>
        <w:pStyle w:val="NICCYSubline"/>
        <w:rPr>
          <w:lang w:eastAsia="en-GB"/>
        </w:rPr>
      </w:pPr>
      <w:r>
        <w:rPr>
          <w:lang w:eastAsia="en-GB"/>
        </w:rPr>
        <w:t>Rights to Provisions and Protections</w:t>
      </w:r>
    </w:p>
    <w:p w:rsidR="002651B1" w:rsidRDefault="00B96F95" w:rsidP="00C24FA1">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In addition to participation rights, t</w:t>
      </w:r>
      <w:r w:rsidR="00F03770">
        <w:rPr>
          <w:rFonts w:eastAsia="Times New Roman"/>
          <w:b w:val="0"/>
          <w:color w:val="414042"/>
          <w:sz w:val="24"/>
          <w:szCs w:val="24"/>
          <w:lang w:eastAsia="en-GB"/>
        </w:rPr>
        <w:t>here are a range of other equally important rights which relate to provisions and protections.</w:t>
      </w:r>
      <w:r w:rsidR="00F03770">
        <w:rPr>
          <w:rStyle w:val="FootnoteReference"/>
          <w:rFonts w:eastAsia="Times New Roman"/>
          <w:b w:val="0"/>
          <w:color w:val="414042"/>
          <w:sz w:val="24"/>
          <w:szCs w:val="24"/>
          <w:lang w:eastAsia="en-GB"/>
        </w:rPr>
        <w:footnoteReference w:id="5"/>
      </w:r>
      <w:r w:rsidR="00F03770">
        <w:rPr>
          <w:rFonts w:eastAsia="Times New Roman"/>
          <w:b w:val="0"/>
          <w:color w:val="414042"/>
          <w:sz w:val="24"/>
          <w:szCs w:val="24"/>
          <w:lang w:eastAsia="en-GB"/>
        </w:rPr>
        <w:t xml:space="preserve"> </w:t>
      </w:r>
      <w:r w:rsidR="00DC0C70">
        <w:rPr>
          <w:rFonts w:eastAsia="Times New Roman"/>
          <w:b w:val="0"/>
          <w:color w:val="414042"/>
          <w:sz w:val="24"/>
          <w:szCs w:val="24"/>
          <w:lang w:eastAsia="en-GB"/>
        </w:rPr>
        <w:t>Under the UNCRC, c</w:t>
      </w:r>
      <w:r w:rsidR="00600AA8">
        <w:rPr>
          <w:rFonts w:eastAsia="Times New Roman"/>
          <w:b w:val="0"/>
          <w:color w:val="414042"/>
          <w:sz w:val="24"/>
          <w:szCs w:val="24"/>
          <w:lang w:eastAsia="en-GB"/>
        </w:rPr>
        <w:t xml:space="preserve">hildren and young people have </w:t>
      </w:r>
      <w:r w:rsidR="000C3498">
        <w:rPr>
          <w:rFonts w:eastAsia="Times New Roman"/>
          <w:b w:val="0"/>
          <w:color w:val="414042"/>
          <w:sz w:val="24"/>
          <w:szCs w:val="24"/>
          <w:lang w:eastAsia="en-GB"/>
        </w:rPr>
        <w:t xml:space="preserve">a </w:t>
      </w:r>
      <w:r w:rsidR="00600AA8">
        <w:rPr>
          <w:rFonts w:eastAsia="Times New Roman"/>
          <w:b w:val="0"/>
          <w:color w:val="414042"/>
          <w:sz w:val="24"/>
          <w:szCs w:val="24"/>
          <w:lang w:eastAsia="en-GB"/>
        </w:rPr>
        <w:t>fundamental right to be protected from harm</w:t>
      </w:r>
      <w:r w:rsidR="000C3498">
        <w:rPr>
          <w:rFonts w:eastAsia="Times New Roman"/>
          <w:b w:val="0"/>
          <w:color w:val="414042"/>
          <w:sz w:val="24"/>
          <w:szCs w:val="24"/>
          <w:lang w:eastAsia="en-GB"/>
        </w:rPr>
        <w:t xml:space="preserve">, </w:t>
      </w:r>
      <w:r w:rsidR="002651B1">
        <w:rPr>
          <w:rFonts w:eastAsia="Times New Roman"/>
          <w:b w:val="0"/>
          <w:color w:val="414042"/>
          <w:sz w:val="24"/>
          <w:szCs w:val="24"/>
          <w:lang w:eastAsia="en-GB"/>
        </w:rPr>
        <w:t xml:space="preserve">including from illicit use of drugs and psychotropic substances. </w:t>
      </w:r>
      <w:r w:rsidR="002651B1" w:rsidRPr="002651B1">
        <w:rPr>
          <w:rFonts w:eastAsia="Times New Roman"/>
          <w:b w:val="0"/>
          <w:color w:val="414042"/>
          <w:sz w:val="24"/>
          <w:szCs w:val="24"/>
          <w:lang w:eastAsia="en-GB"/>
        </w:rPr>
        <w:t>Article 33</w:t>
      </w:r>
      <w:r w:rsidR="002651B1">
        <w:rPr>
          <w:rFonts w:eastAsia="Times New Roman"/>
          <w:b w:val="0"/>
          <w:color w:val="414042"/>
          <w:sz w:val="24"/>
          <w:szCs w:val="24"/>
          <w:lang w:eastAsia="en-GB"/>
        </w:rPr>
        <w:t xml:space="preserve"> of the UNCRC articulates that State</w:t>
      </w:r>
      <w:r w:rsidR="002651B1" w:rsidRPr="002651B1">
        <w:rPr>
          <w:rFonts w:eastAsia="Times New Roman"/>
          <w:b w:val="0"/>
          <w:color w:val="414042"/>
          <w:sz w:val="24"/>
          <w:szCs w:val="24"/>
          <w:lang w:eastAsia="en-GB"/>
        </w:rPr>
        <w:t xml:space="preserve"> Parties shall take all appropriate measures, including legislative, adminis</w:t>
      </w:r>
      <w:r w:rsidR="002651B1">
        <w:rPr>
          <w:rFonts w:eastAsia="Times New Roman"/>
          <w:b w:val="0"/>
          <w:color w:val="414042"/>
          <w:sz w:val="24"/>
          <w:szCs w:val="24"/>
          <w:lang w:eastAsia="en-GB"/>
        </w:rPr>
        <w:t xml:space="preserve">trative, social and educational </w:t>
      </w:r>
      <w:r w:rsidR="002651B1" w:rsidRPr="002651B1">
        <w:rPr>
          <w:rFonts w:eastAsia="Times New Roman"/>
          <w:b w:val="0"/>
          <w:color w:val="414042"/>
          <w:sz w:val="24"/>
          <w:szCs w:val="24"/>
          <w:lang w:eastAsia="en-GB"/>
        </w:rPr>
        <w:t>measures, to protect children from the illicit use of narcotic drugs and psy</w:t>
      </w:r>
      <w:r w:rsidR="002651B1">
        <w:rPr>
          <w:rFonts w:eastAsia="Times New Roman"/>
          <w:b w:val="0"/>
          <w:color w:val="414042"/>
          <w:sz w:val="24"/>
          <w:szCs w:val="24"/>
          <w:lang w:eastAsia="en-GB"/>
        </w:rPr>
        <w:t xml:space="preserve">chotropic substances as defined </w:t>
      </w:r>
      <w:r w:rsidR="002651B1" w:rsidRPr="002651B1">
        <w:rPr>
          <w:rFonts w:eastAsia="Times New Roman"/>
          <w:b w:val="0"/>
          <w:color w:val="414042"/>
          <w:sz w:val="24"/>
          <w:szCs w:val="24"/>
          <w:lang w:eastAsia="en-GB"/>
        </w:rPr>
        <w:t>in the relevant international treaties, and to prevent the use of children in the ill</w:t>
      </w:r>
      <w:r w:rsidR="002651B1">
        <w:rPr>
          <w:rFonts w:eastAsia="Times New Roman"/>
          <w:b w:val="0"/>
          <w:color w:val="414042"/>
          <w:sz w:val="24"/>
          <w:szCs w:val="24"/>
          <w:lang w:eastAsia="en-GB"/>
        </w:rPr>
        <w:t xml:space="preserve">icit production and trafficking </w:t>
      </w:r>
      <w:r w:rsidR="002651B1" w:rsidRPr="002651B1">
        <w:rPr>
          <w:rFonts w:eastAsia="Times New Roman"/>
          <w:b w:val="0"/>
          <w:color w:val="414042"/>
          <w:sz w:val="24"/>
          <w:szCs w:val="24"/>
          <w:lang w:eastAsia="en-GB"/>
        </w:rPr>
        <w:t>of such substances.</w:t>
      </w:r>
      <w:r w:rsidR="000C7CF2">
        <w:rPr>
          <w:rFonts w:eastAsia="Times New Roman"/>
          <w:b w:val="0"/>
          <w:color w:val="414042"/>
          <w:sz w:val="24"/>
          <w:szCs w:val="24"/>
          <w:lang w:eastAsia="en-GB"/>
        </w:rPr>
        <w:t xml:space="preserve"> </w:t>
      </w:r>
      <w:r w:rsidR="002651B1">
        <w:rPr>
          <w:rFonts w:eastAsia="Times New Roman"/>
          <w:b w:val="0"/>
          <w:color w:val="414042"/>
          <w:sz w:val="24"/>
          <w:szCs w:val="24"/>
          <w:lang w:eastAsia="en-GB"/>
        </w:rPr>
        <w:t>State Parties also</w:t>
      </w:r>
      <w:r w:rsidR="00600AA8">
        <w:rPr>
          <w:rFonts w:eastAsia="Times New Roman"/>
          <w:b w:val="0"/>
          <w:color w:val="414042"/>
          <w:sz w:val="24"/>
          <w:szCs w:val="24"/>
          <w:lang w:eastAsia="en-GB"/>
        </w:rPr>
        <w:t xml:space="preserve"> </w:t>
      </w:r>
      <w:r w:rsidR="002651B1">
        <w:rPr>
          <w:rFonts w:eastAsia="Times New Roman"/>
          <w:b w:val="0"/>
          <w:color w:val="414042"/>
          <w:sz w:val="24"/>
          <w:szCs w:val="24"/>
          <w:lang w:eastAsia="en-GB"/>
        </w:rPr>
        <w:t xml:space="preserve">have a responsibility to </w:t>
      </w:r>
      <w:r w:rsidR="00600AA8">
        <w:rPr>
          <w:rFonts w:eastAsia="Times New Roman"/>
          <w:b w:val="0"/>
          <w:color w:val="414042"/>
          <w:sz w:val="24"/>
          <w:szCs w:val="24"/>
          <w:lang w:eastAsia="en-GB"/>
        </w:rPr>
        <w:t xml:space="preserve">ensure that </w:t>
      </w:r>
      <w:r w:rsidR="002651B1">
        <w:rPr>
          <w:rFonts w:eastAsia="Times New Roman"/>
          <w:b w:val="0"/>
          <w:color w:val="414042"/>
          <w:sz w:val="24"/>
          <w:szCs w:val="24"/>
          <w:lang w:eastAsia="en-GB"/>
        </w:rPr>
        <w:t xml:space="preserve">children and young people </w:t>
      </w:r>
      <w:r w:rsidR="00DC0C70">
        <w:rPr>
          <w:rFonts w:eastAsia="Times New Roman"/>
          <w:b w:val="0"/>
          <w:color w:val="414042"/>
          <w:sz w:val="24"/>
          <w:szCs w:val="24"/>
          <w:lang w:eastAsia="en-GB"/>
        </w:rPr>
        <w:t>enjoy the highest attainable standard of health and access</w:t>
      </w:r>
      <w:r w:rsidR="00600AA8">
        <w:rPr>
          <w:rFonts w:eastAsia="Times New Roman"/>
          <w:b w:val="0"/>
          <w:color w:val="414042"/>
          <w:sz w:val="24"/>
          <w:szCs w:val="24"/>
          <w:lang w:eastAsia="en-GB"/>
        </w:rPr>
        <w:t xml:space="preserve"> to </w:t>
      </w:r>
      <w:r w:rsidR="000C3498">
        <w:rPr>
          <w:rFonts w:eastAsia="Times New Roman"/>
          <w:b w:val="0"/>
          <w:color w:val="414042"/>
          <w:sz w:val="24"/>
          <w:szCs w:val="24"/>
          <w:lang w:eastAsia="en-GB"/>
        </w:rPr>
        <w:t>adequate healthcare</w:t>
      </w:r>
      <w:r w:rsidR="00DC0C70">
        <w:rPr>
          <w:rFonts w:eastAsia="Times New Roman"/>
          <w:b w:val="0"/>
          <w:color w:val="414042"/>
          <w:sz w:val="24"/>
          <w:szCs w:val="24"/>
          <w:lang w:eastAsia="en-GB"/>
        </w:rPr>
        <w:t xml:space="preserve">, and </w:t>
      </w:r>
      <w:r w:rsidR="00DC0C70" w:rsidRPr="00DC0C70">
        <w:rPr>
          <w:rFonts w:eastAsia="Times New Roman"/>
          <w:b w:val="0"/>
          <w:color w:val="414042"/>
          <w:sz w:val="24"/>
          <w:szCs w:val="24"/>
          <w:lang w:eastAsia="en-GB"/>
        </w:rPr>
        <w:t>to ensure that no child is deprived of his or her right of access to such health care services.</w:t>
      </w:r>
      <w:r w:rsidR="00DC0C70">
        <w:rPr>
          <w:rFonts w:eastAsia="Times New Roman"/>
          <w:b w:val="0"/>
          <w:color w:val="414042"/>
          <w:sz w:val="24"/>
          <w:szCs w:val="24"/>
          <w:lang w:eastAsia="en-GB"/>
        </w:rPr>
        <w:t>’</w:t>
      </w:r>
      <w:r w:rsidR="00DC0C70" w:rsidRPr="00DC0C70">
        <w:rPr>
          <w:rFonts w:eastAsia="Times New Roman"/>
          <w:b w:val="0"/>
          <w:color w:val="414042"/>
          <w:sz w:val="24"/>
          <w:szCs w:val="24"/>
          <w:lang w:eastAsia="en-GB"/>
        </w:rPr>
        <w:t xml:space="preserve"> </w:t>
      </w:r>
      <w:r w:rsidR="000C3498">
        <w:rPr>
          <w:rFonts w:eastAsia="Times New Roman"/>
          <w:b w:val="0"/>
          <w:color w:val="414042"/>
          <w:sz w:val="24"/>
          <w:szCs w:val="24"/>
          <w:lang w:eastAsia="en-GB"/>
        </w:rPr>
        <w:t>(Article 24</w:t>
      </w:r>
      <w:r w:rsidR="00DC0C70">
        <w:rPr>
          <w:rFonts w:eastAsia="Times New Roman"/>
          <w:b w:val="0"/>
          <w:color w:val="414042"/>
          <w:sz w:val="24"/>
          <w:szCs w:val="24"/>
          <w:lang w:eastAsia="en-GB"/>
        </w:rPr>
        <w:t xml:space="preserve"> (</w:t>
      </w:r>
      <w:proofErr w:type="spellStart"/>
      <w:r w:rsidR="00DC0C70">
        <w:rPr>
          <w:rFonts w:eastAsia="Times New Roman"/>
          <w:b w:val="0"/>
          <w:color w:val="414042"/>
          <w:sz w:val="24"/>
          <w:szCs w:val="24"/>
          <w:lang w:eastAsia="en-GB"/>
        </w:rPr>
        <w:t>i</w:t>
      </w:r>
      <w:proofErr w:type="spellEnd"/>
      <w:r w:rsidR="00DC0C70">
        <w:rPr>
          <w:rFonts w:eastAsia="Times New Roman"/>
          <w:b w:val="0"/>
          <w:color w:val="414042"/>
          <w:sz w:val="24"/>
          <w:szCs w:val="24"/>
          <w:lang w:eastAsia="en-GB"/>
        </w:rPr>
        <w:t>)</w:t>
      </w:r>
      <w:r w:rsidR="000C3498">
        <w:rPr>
          <w:rFonts w:eastAsia="Times New Roman"/>
          <w:b w:val="0"/>
          <w:color w:val="414042"/>
          <w:sz w:val="24"/>
          <w:szCs w:val="24"/>
          <w:lang w:eastAsia="en-GB"/>
        </w:rPr>
        <w:t xml:space="preserve">). </w:t>
      </w:r>
    </w:p>
    <w:p w:rsidR="00E84A31" w:rsidRDefault="00E84A31" w:rsidP="00E84A31">
      <w:pPr>
        <w:pStyle w:val="NICCYSubline"/>
        <w:rPr>
          <w:lang w:eastAsia="en-GB"/>
        </w:rPr>
      </w:pPr>
    </w:p>
    <w:p w:rsidR="00E84A31" w:rsidRDefault="00E84A31" w:rsidP="00E84A31">
      <w:pPr>
        <w:pStyle w:val="NICCYSubline"/>
        <w:rPr>
          <w:lang w:eastAsia="en-GB"/>
        </w:rPr>
      </w:pPr>
      <w:r>
        <w:rPr>
          <w:lang w:eastAsia="en-GB"/>
        </w:rPr>
        <w:t>Comments on Actions for Substance Use Strategy</w:t>
      </w:r>
    </w:p>
    <w:p w:rsidR="00F509FD" w:rsidRDefault="003F7D2F" w:rsidP="00E84A31">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A</w:t>
      </w:r>
      <w:r w:rsidR="00BE2A80">
        <w:rPr>
          <w:rFonts w:eastAsia="Times New Roman"/>
          <w:b w:val="0"/>
          <w:color w:val="414042"/>
          <w:sz w:val="24"/>
          <w:szCs w:val="24"/>
          <w:lang w:eastAsia="en-GB"/>
        </w:rPr>
        <w:t xml:space="preserve">lthough, </w:t>
      </w:r>
      <w:r w:rsidR="00C24FA1">
        <w:rPr>
          <w:rFonts w:eastAsia="Times New Roman"/>
          <w:b w:val="0"/>
          <w:color w:val="414042"/>
          <w:sz w:val="24"/>
          <w:szCs w:val="24"/>
          <w:lang w:eastAsia="en-GB"/>
        </w:rPr>
        <w:t xml:space="preserve">general population surveys are showing that young people are delaying experimenting with </w:t>
      </w:r>
      <w:r>
        <w:rPr>
          <w:rFonts w:eastAsia="Times New Roman"/>
          <w:b w:val="0"/>
          <w:color w:val="414042"/>
          <w:sz w:val="24"/>
          <w:szCs w:val="24"/>
          <w:lang w:eastAsia="en-GB"/>
        </w:rPr>
        <w:t>alcohol unfortunately</w:t>
      </w:r>
      <w:r w:rsidR="00CA15D5">
        <w:rPr>
          <w:rFonts w:eastAsia="Times New Roman"/>
          <w:b w:val="0"/>
          <w:color w:val="414042"/>
          <w:sz w:val="24"/>
          <w:szCs w:val="24"/>
          <w:lang w:eastAsia="en-GB"/>
        </w:rPr>
        <w:t xml:space="preserve"> there</w:t>
      </w:r>
      <w:r w:rsidR="00C24FA1">
        <w:rPr>
          <w:rFonts w:eastAsia="Times New Roman"/>
          <w:b w:val="0"/>
          <w:color w:val="414042"/>
          <w:sz w:val="24"/>
          <w:szCs w:val="24"/>
          <w:lang w:eastAsia="en-GB"/>
        </w:rPr>
        <w:t xml:space="preserve"> </w:t>
      </w:r>
      <w:r w:rsidR="00BE2A80">
        <w:rPr>
          <w:rFonts w:eastAsia="Times New Roman"/>
          <w:b w:val="0"/>
          <w:color w:val="414042"/>
          <w:sz w:val="24"/>
          <w:szCs w:val="24"/>
          <w:lang w:eastAsia="en-GB"/>
        </w:rPr>
        <w:t>remains</w:t>
      </w:r>
      <w:r w:rsidR="00C24FA1">
        <w:rPr>
          <w:rFonts w:eastAsia="Times New Roman"/>
          <w:b w:val="0"/>
          <w:color w:val="414042"/>
          <w:sz w:val="24"/>
          <w:szCs w:val="24"/>
          <w:lang w:eastAsia="en-GB"/>
        </w:rPr>
        <w:t xml:space="preserve"> a cohort of young people that are at </w:t>
      </w:r>
      <w:r w:rsidR="002651B1">
        <w:rPr>
          <w:rFonts w:eastAsia="Times New Roman"/>
          <w:b w:val="0"/>
          <w:color w:val="414042"/>
          <w:sz w:val="24"/>
          <w:szCs w:val="24"/>
          <w:lang w:eastAsia="en-GB"/>
        </w:rPr>
        <w:t xml:space="preserve">significant </w:t>
      </w:r>
      <w:r w:rsidR="00C24FA1">
        <w:rPr>
          <w:rFonts w:eastAsia="Times New Roman"/>
          <w:b w:val="0"/>
          <w:color w:val="414042"/>
          <w:sz w:val="24"/>
          <w:szCs w:val="24"/>
          <w:lang w:eastAsia="en-GB"/>
        </w:rPr>
        <w:t xml:space="preserve">risk of harm from substance misuse. </w:t>
      </w:r>
    </w:p>
    <w:p w:rsidR="00F509FD" w:rsidRDefault="00F509FD" w:rsidP="00F509FD">
      <w:pPr>
        <w:spacing w:line="276" w:lineRule="auto"/>
        <w:rPr>
          <w:rFonts w:ascii="Arial" w:hAnsi="Arial" w:cs="Arial"/>
          <w:color w:val="414042"/>
          <w:sz w:val="24"/>
          <w:szCs w:val="24"/>
          <w:lang w:eastAsia="en-GB"/>
        </w:rPr>
      </w:pPr>
      <w:r>
        <w:rPr>
          <w:rFonts w:ascii="Arial" w:hAnsi="Arial" w:cs="Arial"/>
          <w:color w:val="414042"/>
          <w:sz w:val="24"/>
          <w:szCs w:val="24"/>
          <w:lang w:eastAsia="en-GB"/>
        </w:rPr>
        <w:lastRenderedPageBreak/>
        <w:t xml:space="preserve">A review of the previous Northern Ireland strategy to address substance misuse (New Strategic Direction) reported that, "a significant </w:t>
      </w:r>
      <w:r w:rsidRPr="00BC0B89">
        <w:rPr>
          <w:rFonts w:ascii="Arial" w:hAnsi="Arial" w:cs="Arial"/>
          <w:color w:val="414042"/>
          <w:sz w:val="24"/>
          <w:szCs w:val="24"/>
          <w:lang w:eastAsia="en-GB"/>
        </w:rPr>
        <w:t>cohort who do use and misuse alcohol and drugs seem to be engaging i</w:t>
      </w:r>
      <w:r>
        <w:rPr>
          <w:rFonts w:ascii="Arial" w:hAnsi="Arial" w:cs="Arial"/>
          <w:color w:val="414042"/>
          <w:sz w:val="24"/>
          <w:szCs w:val="24"/>
          <w:lang w:eastAsia="en-GB"/>
        </w:rPr>
        <w:t xml:space="preserve">n </w:t>
      </w:r>
      <w:r w:rsidRPr="00BC0B89">
        <w:rPr>
          <w:rFonts w:ascii="Arial" w:hAnsi="Arial" w:cs="Arial"/>
          <w:color w:val="414042"/>
          <w:sz w:val="24"/>
          <w:szCs w:val="24"/>
          <w:lang w:eastAsia="en-GB"/>
        </w:rPr>
        <w:t>increasingly risky behaviours that is seeing ac</w:t>
      </w:r>
      <w:r>
        <w:rPr>
          <w:rFonts w:ascii="Arial" w:hAnsi="Arial" w:cs="Arial"/>
          <w:color w:val="414042"/>
          <w:sz w:val="24"/>
          <w:szCs w:val="24"/>
          <w:lang w:eastAsia="en-GB"/>
        </w:rPr>
        <w:t>ute increases in related harms.” The report went on to say that “this is</w:t>
      </w:r>
      <w:r w:rsidRPr="00BC0B89">
        <w:rPr>
          <w:rFonts w:ascii="Arial" w:hAnsi="Arial" w:cs="Arial"/>
          <w:color w:val="414042"/>
          <w:sz w:val="24"/>
          <w:szCs w:val="24"/>
          <w:lang w:eastAsia="en-GB"/>
        </w:rPr>
        <w:t xml:space="preserve"> an issue that will need to be teased ou</w:t>
      </w:r>
      <w:r>
        <w:rPr>
          <w:rFonts w:ascii="Arial" w:hAnsi="Arial" w:cs="Arial"/>
          <w:color w:val="414042"/>
          <w:sz w:val="24"/>
          <w:szCs w:val="24"/>
          <w:lang w:eastAsia="en-GB"/>
        </w:rPr>
        <w:t xml:space="preserve">t further when we consider what </w:t>
      </w:r>
      <w:r w:rsidRPr="00BC0B89">
        <w:rPr>
          <w:rFonts w:ascii="Arial" w:hAnsi="Arial" w:cs="Arial"/>
          <w:color w:val="414042"/>
          <w:sz w:val="24"/>
          <w:szCs w:val="24"/>
          <w:lang w:eastAsia="en-GB"/>
        </w:rPr>
        <w:t>should follow the current strategy."</w:t>
      </w:r>
      <w:r>
        <w:rPr>
          <w:rFonts w:ascii="Arial" w:hAnsi="Arial" w:cs="Arial"/>
          <w:color w:val="414042"/>
          <w:sz w:val="24"/>
          <w:szCs w:val="24"/>
          <w:lang w:eastAsia="en-GB"/>
        </w:rPr>
        <w:t xml:space="preserve"> </w:t>
      </w:r>
      <w:r>
        <w:rPr>
          <w:rStyle w:val="FootnoteReference"/>
          <w:rFonts w:ascii="Arial" w:hAnsi="Arial" w:cs="Arial"/>
          <w:color w:val="414042"/>
          <w:sz w:val="24"/>
          <w:szCs w:val="24"/>
          <w:lang w:eastAsia="en-GB"/>
        </w:rPr>
        <w:footnoteReference w:id="6"/>
      </w:r>
      <w:r>
        <w:rPr>
          <w:rFonts w:ascii="Arial" w:hAnsi="Arial" w:cs="Arial"/>
          <w:color w:val="414042"/>
          <w:sz w:val="24"/>
          <w:szCs w:val="24"/>
          <w:lang w:eastAsia="en-GB"/>
        </w:rPr>
        <w:t xml:space="preserve"> </w:t>
      </w:r>
    </w:p>
    <w:p w:rsidR="00E84A31" w:rsidRDefault="00C24FA1" w:rsidP="00E84A31">
      <w:pPr>
        <w:pStyle w:val="NICCYHeading"/>
        <w:ind w:right="-7"/>
        <w:rPr>
          <w:rFonts w:eastAsia="Times New Roman"/>
          <w:b w:val="0"/>
          <w:color w:val="414042"/>
          <w:sz w:val="24"/>
          <w:szCs w:val="24"/>
          <w:lang w:eastAsia="en-GB"/>
        </w:rPr>
      </w:pPr>
      <w:r w:rsidRPr="00BC0B89">
        <w:rPr>
          <w:rFonts w:eastAsia="Times New Roman"/>
          <w:b w:val="0"/>
          <w:color w:val="414042"/>
          <w:sz w:val="24"/>
          <w:szCs w:val="24"/>
          <w:lang w:eastAsia="en-GB"/>
        </w:rPr>
        <w:t xml:space="preserve">A national inquiry </w:t>
      </w:r>
      <w:r>
        <w:rPr>
          <w:rFonts w:eastAsia="Times New Roman"/>
          <w:b w:val="0"/>
          <w:color w:val="414042"/>
          <w:sz w:val="24"/>
          <w:szCs w:val="24"/>
          <w:lang w:eastAsia="en-GB"/>
        </w:rPr>
        <w:t>into suicide and homicide</w:t>
      </w:r>
      <w:r w:rsidRPr="00BC0B89">
        <w:rPr>
          <w:rFonts w:eastAsia="Times New Roman"/>
          <w:b w:val="0"/>
          <w:color w:val="414042"/>
          <w:sz w:val="24"/>
          <w:szCs w:val="24"/>
          <w:lang w:eastAsia="en-GB"/>
        </w:rPr>
        <w:t xml:space="preserve"> found that a significantly higher percentage of young people who died by suicide from Northern Ireland had a history of alcohol / drug misuse when compare</w:t>
      </w:r>
      <w:r w:rsidR="00CA15D5">
        <w:rPr>
          <w:rFonts w:eastAsia="Times New Roman"/>
          <w:b w:val="0"/>
          <w:color w:val="414042"/>
          <w:sz w:val="24"/>
          <w:szCs w:val="24"/>
          <w:lang w:eastAsia="en-GB"/>
        </w:rPr>
        <w:t>d to England, Scotland or Wales.</w:t>
      </w:r>
      <w:r w:rsidR="00CA15D5">
        <w:rPr>
          <w:rStyle w:val="FootnoteReference"/>
          <w:rFonts w:eastAsia="Times New Roman"/>
          <w:b w:val="0"/>
          <w:color w:val="414042"/>
          <w:sz w:val="24"/>
          <w:szCs w:val="24"/>
          <w:lang w:eastAsia="en-GB"/>
        </w:rPr>
        <w:footnoteReference w:id="7"/>
      </w:r>
      <w:r w:rsidR="00F509FD">
        <w:rPr>
          <w:rFonts w:eastAsia="Times New Roman"/>
          <w:b w:val="0"/>
          <w:color w:val="414042"/>
          <w:sz w:val="24"/>
          <w:szCs w:val="24"/>
          <w:lang w:eastAsia="en-GB"/>
        </w:rPr>
        <w:t xml:space="preserve"> </w:t>
      </w:r>
      <w:r w:rsidR="00E84A31">
        <w:rPr>
          <w:rFonts w:eastAsia="Times New Roman"/>
          <w:b w:val="0"/>
          <w:color w:val="414042"/>
          <w:sz w:val="24"/>
          <w:szCs w:val="24"/>
          <w:lang w:eastAsia="en-GB"/>
        </w:rPr>
        <w:t>Recognition of the need to focus on children and young people’s needs is also evidenced by the fact that 60% of respondents to an online survey to support the drafting of this consultation thought that young people</w:t>
      </w:r>
      <w:r w:rsidR="00E84A31" w:rsidRPr="002E2D64">
        <w:rPr>
          <w:rFonts w:eastAsia="Times New Roman"/>
          <w:b w:val="0"/>
          <w:color w:val="414042"/>
          <w:sz w:val="24"/>
          <w:szCs w:val="24"/>
          <w:lang w:eastAsia="en-GB"/>
        </w:rPr>
        <w:t xml:space="preserve"> </w:t>
      </w:r>
      <w:r w:rsidR="00E84A31">
        <w:rPr>
          <w:rFonts w:eastAsia="Times New Roman"/>
          <w:b w:val="0"/>
          <w:color w:val="414042"/>
          <w:sz w:val="24"/>
          <w:szCs w:val="24"/>
          <w:lang w:eastAsia="en-GB"/>
        </w:rPr>
        <w:t xml:space="preserve">should be one of the main priority groups, alongside those with mental health problems. </w:t>
      </w:r>
    </w:p>
    <w:p w:rsidR="00644961" w:rsidRPr="00F509FD" w:rsidRDefault="00644961" w:rsidP="00F509FD">
      <w:pPr>
        <w:spacing w:line="276" w:lineRule="auto"/>
        <w:rPr>
          <w:rFonts w:ascii="Arial" w:hAnsi="Arial" w:cs="Arial"/>
          <w:color w:val="414042"/>
          <w:sz w:val="24"/>
          <w:szCs w:val="24"/>
          <w:lang w:eastAsia="en-GB"/>
        </w:rPr>
      </w:pPr>
    </w:p>
    <w:p w:rsidR="005B1CFC" w:rsidRPr="00860454" w:rsidRDefault="005B1CFC" w:rsidP="005B1CFC">
      <w:pPr>
        <w:pStyle w:val="NICCYBodyTest"/>
        <w:rPr>
          <w:lang w:eastAsia="en-GB"/>
        </w:rPr>
      </w:pPr>
      <w:r>
        <w:rPr>
          <w:lang w:eastAsia="en-GB"/>
        </w:rPr>
        <w:t>It is important and welcomed that the consultation document clearly establishes that ‘g</w:t>
      </w:r>
      <w:r w:rsidRPr="003A02C3">
        <w:rPr>
          <w:lang w:eastAsia="en-GB"/>
        </w:rPr>
        <w:t>iven their legal status and deve</w:t>
      </w:r>
      <w:r>
        <w:rPr>
          <w:lang w:eastAsia="en-GB"/>
        </w:rPr>
        <w:t xml:space="preserve">lopmental stage, the main focus </w:t>
      </w:r>
      <w:r w:rsidRPr="003A02C3">
        <w:rPr>
          <w:lang w:eastAsia="en-GB"/>
        </w:rPr>
        <w:t>for children should be on early interven</w:t>
      </w:r>
      <w:r>
        <w:rPr>
          <w:lang w:eastAsia="en-GB"/>
        </w:rPr>
        <w:t xml:space="preserve">tion, prevention and treatment, </w:t>
      </w:r>
      <w:r w:rsidRPr="003A02C3">
        <w:rPr>
          <w:lang w:eastAsia="en-GB"/>
        </w:rPr>
        <w:t>whilst avoiding a formal Justice response</w:t>
      </w:r>
      <w:r>
        <w:rPr>
          <w:lang w:eastAsia="en-GB"/>
        </w:rPr>
        <w:t xml:space="preserve"> where possible.’ It also highlights areas in which improvements are needed, such as identifying need more quickly, improving access and addressing barriers to services, </w:t>
      </w:r>
      <w:r w:rsidR="000B57D5">
        <w:rPr>
          <w:lang w:eastAsia="en-GB"/>
        </w:rPr>
        <w:t xml:space="preserve">simplifying referral pathways, </w:t>
      </w:r>
      <w:r>
        <w:rPr>
          <w:lang w:eastAsia="en-GB"/>
        </w:rPr>
        <w:t>improving the support and treatments available</w:t>
      </w:r>
      <w:r w:rsidR="00E02161">
        <w:rPr>
          <w:lang w:eastAsia="en-GB"/>
        </w:rPr>
        <w:t xml:space="preserve"> (which includes </w:t>
      </w:r>
      <w:r w:rsidR="00E02161" w:rsidRPr="00E02161">
        <w:rPr>
          <w:rFonts w:eastAsia="Times New Roman"/>
          <w:lang w:eastAsia="en-GB"/>
        </w:rPr>
        <w:t xml:space="preserve">responding to substance use and mental health </w:t>
      </w:r>
      <w:r w:rsidR="00E02161">
        <w:rPr>
          <w:rFonts w:eastAsia="Times New Roman"/>
          <w:lang w:eastAsia="en-GB"/>
        </w:rPr>
        <w:t>problems simultaneously</w:t>
      </w:r>
      <w:r w:rsidR="00E02161" w:rsidRPr="00E02161">
        <w:rPr>
          <w:rFonts w:eastAsia="Times New Roman"/>
          <w:lang w:eastAsia="en-GB"/>
        </w:rPr>
        <w:t>)</w:t>
      </w:r>
      <w:r w:rsidR="00E02161" w:rsidRPr="00192A9E">
        <w:rPr>
          <w:rFonts w:eastAsia="Times New Roman"/>
          <w:b/>
          <w:lang w:eastAsia="en-GB"/>
        </w:rPr>
        <w:t xml:space="preserve"> </w:t>
      </w:r>
      <w:r>
        <w:rPr>
          <w:lang w:eastAsia="en-GB"/>
        </w:rPr>
        <w:t xml:space="preserve">and </w:t>
      </w:r>
      <w:r w:rsidR="00E02161">
        <w:rPr>
          <w:lang w:eastAsia="en-GB"/>
        </w:rPr>
        <w:t xml:space="preserve">improving the </w:t>
      </w:r>
      <w:r>
        <w:rPr>
          <w:lang w:eastAsia="en-GB"/>
        </w:rPr>
        <w:t>t</w:t>
      </w:r>
      <w:r w:rsidRPr="00860454">
        <w:rPr>
          <w:lang w:eastAsia="en-GB"/>
        </w:rPr>
        <w:t>ransitions between child and adult services</w:t>
      </w:r>
      <w:r>
        <w:rPr>
          <w:rFonts w:eastAsia="Times New Roman"/>
          <w:lang w:eastAsia="en-GB"/>
        </w:rPr>
        <w:t xml:space="preserve">. </w:t>
      </w:r>
      <w:r w:rsidRPr="000E0A0E">
        <w:rPr>
          <w:lang w:eastAsia="en-GB"/>
        </w:rPr>
        <w:t>Unfortunately, the consultation document does not outline in sufficient detail how it intends to address weaknesses in the system.</w:t>
      </w:r>
      <w:r>
        <w:t xml:space="preserve"> It is vital that this detail is included in the associated delivery plans and that key stakeholders are given an opportunity to comment on them.</w:t>
      </w:r>
      <w:r w:rsidR="00F509FD" w:rsidRPr="00F509FD">
        <w:t xml:space="preserve"> It is</w:t>
      </w:r>
      <w:r w:rsidR="00F509FD">
        <w:t xml:space="preserve"> </w:t>
      </w:r>
      <w:r w:rsidR="00F509FD" w:rsidRPr="00F509FD">
        <w:t>critical that children at</w:t>
      </w:r>
      <w:r w:rsidR="00E67C02">
        <w:t xml:space="preserve"> risk of harm from substance </w:t>
      </w:r>
      <w:r w:rsidR="00F509FD" w:rsidRPr="00F509FD">
        <w:t>use are effectively safeguarded and that the services and professionals who hold these statutory duties are able to discharge them effectively.</w:t>
      </w:r>
    </w:p>
    <w:p w:rsidR="005B1CFC" w:rsidRDefault="005B1CFC" w:rsidP="003A02C3">
      <w:pPr>
        <w:pStyle w:val="NICCYHeading"/>
        <w:ind w:right="-7"/>
        <w:rPr>
          <w:rFonts w:eastAsia="Times New Roman"/>
          <w:b w:val="0"/>
          <w:color w:val="414042"/>
          <w:sz w:val="24"/>
          <w:szCs w:val="24"/>
          <w:lang w:eastAsia="en-GB"/>
        </w:rPr>
      </w:pPr>
    </w:p>
    <w:p w:rsidR="00644961" w:rsidRPr="00600AA8" w:rsidRDefault="00644961" w:rsidP="00644961">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 xml:space="preserve">NICCYs Still Waiting Report found that </w:t>
      </w:r>
      <w:r w:rsidRPr="00600AA8">
        <w:rPr>
          <w:rFonts w:eastAsia="Times New Roman"/>
          <w:b w:val="0"/>
          <w:color w:val="414042"/>
          <w:sz w:val="24"/>
          <w:szCs w:val="24"/>
          <w:lang w:eastAsia="en-GB"/>
        </w:rPr>
        <w:t>drug and alc</w:t>
      </w:r>
      <w:r>
        <w:rPr>
          <w:rFonts w:eastAsia="Times New Roman"/>
          <w:b w:val="0"/>
          <w:color w:val="414042"/>
          <w:sz w:val="24"/>
          <w:szCs w:val="24"/>
          <w:lang w:eastAsia="en-GB"/>
        </w:rPr>
        <w:t xml:space="preserve">ohol services and mental health </w:t>
      </w:r>
      <w:r w:rsidRPr="00600AA8">
        <w:rPr>
          <w:rFonts w:eastAsia="Times New Roman"/>
          <w:b w:val="0"/>
          <w:color w:val="414042"/>
          <w:sz w:val="24"/>
          <w:szCs w:val="24"/>
          <w:lang w:eastAsia="en-GB"/>
        </w:rPr>
        <w:t>services do n</w:t>
      </w:r>
      <w:r>
        <w:rPr>
          <w:rFonts w:eastAsia="Times New Roman"/>
          <w:b w:val="0"/>
          <w:color w:val="414042"/>
          <w:sz w:val="24"/>
          <w:szCs w:val="24"/>
          <w:lang w:eastAsia="en-GB"/>
        </w:rPr>
        <w:t xml:space="preserve">ot always work in an integrated </w:t>
      </w:r>
      <w:r w:rsidRPr="00600AA8">
        <w:rPr>
          <w:rFonts w:eastAsia="Times New Roman"/>
          <w:b w:val="0"/>
          <w:color w:val="414042"/>
          <w:sz w:val="24"/>
          <w:szCs w:val="24"/>
          <w:lang w:eastAsia="en-GB"/>
        </w:rPr>
        <w:t>way, nor is there adequate resources to meet</w:t>
      </w:r>
    </w:p>
    <w:p w:rsidR="006A13B9" w:rsidRDefault="00644961" w:rsidP="006A13B9">
      <w:pPr>
        <w:pStyle w:val="NICCYHeading"/>
        <w:ind w:right="-7"/>
        <w:rPr>
          <w:rFonts w:eastAsia="Times New Roman"/>
          <w:b w:val="0"/>
          <w:color w:val="414042"/>
          <w:sz w:val="24"/>
          <w:szCs w:val="24"/>
          <w:lang w:eastAsia="en-GB"/>
        </w:rPr>
      </w:pPr>
      <w:r w:rsidRPr="00600AA8">
        <w:rPr>
          <w:rFonts w:eastAsia="Times New Roman"/>
          <w:b w:val="0"/>
          <w:color w:val="414042"/>
          <w:sz w:val="24"/>
          <w:szCs w:val="24"/>
          <w:lang w:eastAsia="en-GB"/>
        </w:rPr>
        <w:t>the needs of y</w:t>
      </w:r>
      <w:r>
        <w:rPr>
          <w:rFonts w:eastAsia="Times New Roman"/>
          <w:b w:val="0"/>
          <w:color w:val="414042"/>
          <w:sz w:val="24"/>
          <w:szCs w:val="24"/>
          <w:lang w:eastAsia="en-GB"/>
        </w:rPr>
        <w:t xml:space="preserve">oung people requiring different </w:t>
      </w:r>
      <w:r w:rsidRPr="00600AA8">
        <w:rPr>
          <w:rFonts w:eastAsia="Times New Roman"/>
          <w:b w:val="0"/>
          <w:color w:val="414042"/>
          <w:sz w:val="24"/>
          <w:szCs w:val="24"/>
          <w:lang w:eastAsia="en-GB"/>
        </w:rPr>
        <w:t xml:space="preserve">levels of intervention. </w:t>
      </w:r>
      <w:r w:rsidR="006A13B9">
        <w:rPr>
          <w:rFonts w:eastAsia="Times New Roman"/>
          <w:b w:val="0"/>
          <w:color w:val="414042"/>
          <w:sz w:val="24"/>
          <w:szCs w:val="24"/>
          <w:lang w:eastAsia="en-GB"/>
        </w:rPr>
        <w:t xml:space="preserve">In finalising this Strategy, we would strongly advise that the findings and recommendations from the report are considered and used to inform the final proposals.  Table 1. </w:t>
      </w:r>
      <w:r w:rsidR="00C675FE">
        <w:rPr>
          <w:rFonts w:eastAsia="Times New Roman"/>
          <w:b w:val="0"/>
          <w:color w:val="414042"/>
          <w:sz w:val="24"/>
          <w:szCs w:val="24"/>
          <w:lang w:eastAsia="en-GB"/>
        </w:rPr>
        <w:t>pg.</w:t>
      </w:r>
      <w:r w:rsidR="006A13B9">
        <w:rPr>
          <w:rFonts w:eastAsia="Times New Roman"/>
          <w:b w:val="0"/>
          <w:color w:val="414042"/>
          <w:sz w:val="24"/>
          <w:szCs w:val="24"/>
          <w:lang w:eastAsia="en-GB"/>
        </w:rPr>
        <w:t xml:space="preserve"> </w:t>
      </w:r>
      <w:r w:rsidR="00C675FE">
        <w:rPr>
          <w:rFonts w:eastAsia="Times New Roman"/>
          <w:b w:val="0"/>
          <w:color w:val="414042"/>
          <w:sz w:val="24"/>
          <w:szCs w:val="24"/>
          <w:lang w:eastAsia="en-GB"/>
        </w:rPr>
        <w:t>2 above</w:t>
      </w:r>
      <w:r w:rsidR="006A13B9">
        <w:rPr>
          <w:rFonts w:eastAsia="Times New Roman"/>
          <w:b w:val="0"/>
          <w:color w:val="414042"/>
          <w:sz w:val="24"/>
          <w:szCs w:val="24"/>
          <w:lang w:eastAsia="en-GB"/>
        </w:rPr>
        <w:t xml:space="preserve"> highlights some of the most relevant recommendations from the report, however, it would also be important to engage directly with members of the IDG who are driving the action plan for </w:t>
      </w:r>
      <w:r w:rsidR="006A13B9">
        <w:rPr>
          <w:rFonts w:eastAsia="Times New Roman"/>
          <w:b w:val="0"/>
          <w:color w:val="414042"/>
          <w:sz w:val="24"/>
          <w:szCs w:val="24"/>
          <w:lang w:eastAsia="en-GB"/>
        </w:rPr>
        <w:lastRenderedPageBreak/>
        <w:t xml:space="preserve">improving services. </w:t>
      </w:r>
      <w:r w:rsidR="00074E4A">
        <w:rPr>
          <w:rFonts w:eastAsia="Times New Roman"/>
          <w:b w:val="0"/>
          <w:color w:val="414042"/>
          <w:sz w:val="24"/>
          <w:szCs w:val="24"/>
          <w:lang w:eastAsia="en-GB"/>
        </w:rPr>
        <w:t>The HSCB is a member of the IDG, and w</w:t>
      </w:r>
      <w:r w:rsidR="006A13B9">
        <w:rPr>
          <w:rFonts w:eastAsia="Times New Roman"/>
          <w:b w:val="0"/>
          <w:color w:val="414042"/>
          <w:sz w:val="24"/>
          <w:szCs w:val="24"/>
          <w:lang w:eastAsia="en-GB"/>
        </w:rPr>
        <w:t xml:space="preserve">e are very encouraged by the statement within the proposals </w:t>
      </w:r>
      <w:r w:rsidR="00074E4A">
        <w:rPr>
          <w:rFonts w:eastAsia="Times New Roman"/>
          <w:b w:val="0"/>
          <w:color w:val="414042"/>
          <w:sz w:val="24"/>
          <w:szCs w:val="24"/>
          <w:lang w:eastAsia="en-GB"/>
        </w:rPr>
        <w:t xml:space="preserve">for this strategy </w:t>
      </w:r>
      <w:r w:rsidR="006A13B9">
        <w:rPr>
          <w:rFonts w:eastAsia="Times New Roman"/>
          <w:b w:val="0"/>
          <w:color w:val="414042"/>
          <w:sz w:val="24"/>
          <w:szCs w:val="24"/>
          <w:lang w:eastAsia="en-GB"/>
        </w:rPr>
        <w:t>that the</w:t>
      </w:r>
      <w:r w:rsidR="006A13B9" w:rsidRPr="00A218F0">
        <w:rPr>
          <w:rFonts w:eastAsia="Times New Roman"/>
          <w:b w:val="0"/>
          <w:color w:val="414042"/>
          <w:sz w:val="24"/>
          <w:szCs w:val="24"/>
          <w:lang w:eastAsia="en-GB"/>
        </w:rPr>
        <w:t xml:space="preserve"> HSCB will </w:t>
      </w:r>
      <w:r w:rsidR="006A13B9" w:rsidRPr="00B61FAD">
        <w:rPr>
          <w:rFonts w:eastAsia="Times New Roman"/>
          <w:b w:val="0"/>
          <w:color w:val="414042"/>
          <w:sz w:val="24"/>
          <w:szCs w:val="24"/>
          <w:u w:val="single"/>
          <w:lang w:eastAsia="en-GB"/>
        </w:rPr>
        <w:t>urgently</w:t>
      </w:r>
      <w:r w:rsidR="006A13B9" w:rsidRPr="00A218F0">
        <w:rPr>
          <w:rFonts w:eastAsia="Times New Roman"/>
          <w:b w:val="0"/>
          <w:color w:val="414042"/>
          <w:sz w:val="24"/>
          <w:szCs w:val="24"/>
          <w:lang w:eastAsia="en-GB"/>
        </w:rPr>
        <w:t xml:space="preserve"> review the support provi</w:t>
      </w:r>
      <w:r w:rsidR="006A13B9">
        <w:rPr>
          <w:rFonts w:eastAsia="Times New Roman"/>
          <w:b w:val="0"/>
          <w:color w:val="414042"/>
          <w:sz w:val="24"/>
          <w:szCs w:val="24"/>
          <w:lang w:eastAsia="en-GB"/>
        </w:rPr>
        <w:t xml:space="preserve">ded for those with co-occurring </w:t>
      </w:r>
      <w:r w:rsidR="006A13B9" w:rsidRPr="00A218F0">
        <w:rPr>
          <w:rFonts w:eastAsia="Times New Roman"/>
          <w:b w:val="0"/>
          <w:color w:val="414042"/>
          <w:sz w:val="24"/>
          <w:szCs w:val="24"/>
          <w:lang w:eastAsia="en-GB"/>
        </w:rPr>
        <w:t xml:space="preserve">mental health and substance use issues </w:t>
      </w:r>
      <w:r w:rsidR="006A13B9">
        <w:rPr>
          <w:rFonts w:eastAsia="Times New Roman"/>
          <w:b w:val="0"/>
          <w:color w:val="414042"/>
          <w:sz w:val="24"/>
          <w:szCs w:val="24"/>
          <w:lang w:eastAsia="en-GB"/>
        </w:rPr>
        <w:t>to ensure that service</w:t>
      </w:r>
      <w:r w:rsidR="00C675FE">
        <w:rPr>
          <w:rFonts w:eastAsia="Times New Roman"/>
          <w:b w:val="0"/>
          <w:color w:val="414042"/>
          <w:sz w:val="24"/>
          <w:szCs w:val="24"/>
          <w:lang w:eastAsia="en-GB"/>
        </w:rPr>
        <w:t>s</w:t>
      </w:r>
      <w:r w:rsidR="006A13B9">
        <w:rPr>
          <w:rFonts w:eastAsia="Times New Roman"/>
          <w:b w:val="0"/>
          <w:color w:val="414042"/>
          <w:sz w:val="24"/>
          <w:szCs w:val="24"/>
          <w:lang w:eastAsia="en-GB"/>
        </w:rPr>
        <w:t xml:space="preserve"> </w:t>
      </w:r>
      <w:r w:rsidR="006A13B9" w:rsidRPr="00A218F0">
        <w:rPr>
          <w:rFonts w:eastAsia="Times New Roman"/>
          <w:b w:val="0"/>
          <w:color w:val="414042"/>
          <w:sz w:val="24"/>
          <w:szCs w:val="24"/>
          <w:lang w:eastAsia="en-GB"/>
        </w:rPr>
        <w:t>are delivered in line with the relevant guid</w:t>
      </w:r>
      <w:r w:rsidR="006A13B9">
        <w:rPr>
          <w:rFonts w:eastAsia="Times New Roman"/>
          <w:b w:val="0"/>
          <w:color w:val="414042"/>
          <w:sz w:val="24"/>
          <w:szCs w:val="24"/>
          <w:lang w:eastAsia="en-GB"/>
        </w:rPr>
        <w:t xml:space="preserve">elines and ensure collaboration </w:t>
      </w:r>
      <w:r w:rsidR="006A13B9" w:rsidRPr="00A218F0">
        <w:rPr>
          <w:rFonts w:eastAsia="Times New Roman"/>
          <w:b w:val="0"/>
          <w:color w:val="414042"/>
          <w:sz w:val="24"/>
          <w:szCs w:val="24"/>
          <w:lang w:eastAsia="en-GB"/>
        </w:rPr>
        <w:t>across all key services.</w:t>
      </w:r>
      <w:r w:rsidR="006A13B9">
        <w:rPr>
          <w:rFonts w:eastAsia="Times New Roman"/>
          <w:b w:val="0"/>
          <w:color w:val="414042"/>
          <w:sz w:val="24"/>
          <w:szCs w:val="24"/>
          <w:lang w:eastAsia="en-GB"/>
        </w:rPr>
        <w:t xml:space="preserve"> </w:t>
      </w:r>
    </w:p>
    <w:p w:rsidR="006A13B9" w:rsidRDefault="006A13B9" w:rsidP="00644961">
      <w:pPr>
        <w:pStyle w:val="NICCYHeading"/>
        <w:ind w:right="-7"/>
        <w:rPr>
          <w:rFonts w:eastAsia="Times New Roman"/>
          <w:b w:val="0"/>
          <w:color w:val="414042"/>
          <w:sz w:val="24"/>
          <w:szCs w:val="24"/>
          <w:lang w:eastAsia="en-GB"/>
        </w:rPr>
      </w:pPr>
    </w:p>
    <w:p w:rsidR="00074E4A" w:rsidRDefault="00074E4A" w:rsidP="00074E4A">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 xml:space="preserve">More generally, the need for integrated working across the whole system, and across the full range of health and social care services is vital to the successful delivery of this consultation and to improved outcomes for children and families at risk or affected by mental health and / or alcohol and drug problems. Many of the </w:t>
      </w:r>
      <w:r w:rsidRPr="00600AA8">
        <w:rPr>
          <w:rFonts w:eastAsia="Times New Roman"/>
          <w:b w:val="0"/>
          <w:color w:val="414042"/>
          <w:sz w:val="24"/>
          <w:szCs w:val="24"/>
          <w:lang w:eastAsia="en-GB"/>
        </w:rPr>
        <w:t xml:space="preserve">young people </w:t>
      </w:r>
      <w:r>
        <w:rPr>
          <w:rFonts w:eastAsia="Times New Roman"/>
          <w:b w:val="0"/>
          <w:color w:val="414042"/>
          <w:sz w:val="24"/>
          <w:szCs w:val="24"/>
          <w:lang w:eastAsia="en-GB"/>
        </w:rPr>
        <w:t xml:space="preserve">NICCY </w:t>
      </w:r>
      <w:r w:rsidRPr="00600AA8">
        <w:rPr>
          <w:rFonts w:eastAsia="Times New Roman"/>
          <w:b w:val="0"/>
          <w:color w:val="414042"/>
          <w:sz w:val="24"/>
          <w:szCs w:val="24"/>
          <w:lang w:eastAsia="en-GB"/>
        </w:rPr>
        <w:t>engaged with thro</w:t>
      </w:r>
      <w:r>
        <w:rPr>
          <w:rFonts w:eastAsia="Times New Roman"/>
          <w:b w:val="0"/>
          <w:color w:val="414042"/>
          <w:sz w:val="24"/>
          <w:szCs w:val="24"/>
          <w:lang w:eastAsia="en-GB"/>
        </w:rPr>
        <w:t xml:space="preserve">ugh its Review </w:t>
      </w:r>
      <w:r w:rsidRPr="00600AA8">
        <w:rPr>
          <w:rFonts w:eastAsia="Times New Roman"/>
          <w:b w:val="0"/>
          <w:color w:val="414042"/>
          <w:sz w:val="24"/>
          <w:szCs w:val="24"/>
          <w:lang w:eastAsia="en-GB"/>
        </w:rPr>
        <w:t xml:space="preserve">reported that </w:t>
      </w:r>
      <w:r w:rsidR="00E67C02">
        <w:rPr>
          <w:rFonts w:eastAsia="Times New Roman"/>
          <w:b w:val="0"/>
          <w:color w:val="414042"/>
          <w:sz w:val="24"/>
          <w:szCs w:val="24"/>
          <w:lang w:eastAsia="en-GB"/>
        </w:rPr>
        <w:t xml:space="preserve">substance </w:t>
      </w:r>
      <w:r>
        <w:rPr>
          <w:rFonts w:eastAsia="Times New Roman"/>
          <w:b w:val="0"/>
          <w:color w:val="414042"/>
          <w:sz w:val="24"/>
          <w:szCs w:val="24"/>
          <w:lang w:eastAsia="en-GB"/>
        </w:rPr>
        <w:t>use was a form of ‘</w:t>
      </w:r>
      <w:r w:rsidRPr="00600AA8">
        <w:rPr>
          <w:rFonts w:eastAsia="Times New Roman"/>
          <w:b w:val="0"/>
          <w:color w:val="414042"/>
          <w:sz w:val="24"/>
          <w:szCs w:val="24"/>
          <w:lang w:eastAsia="en-GB"/>
        </w:rPr>
        <w:t>self-medication</w:t>
      </w:r>
      <w:r>
        <w:rPr>
          <w:rFonts w:eastAsia="Times New Roman"/>
          <w:b w:val="0"/>
          <w:color w:val="414042"/>
          <w:sz w:val="24"/>
          <w:szCs w:val="24"/>
          <w:lang w:eastAsia="en-GB"/>
        </w:rPr>
        <w:t xml:space="preserve">’, to cope with the symptoms of </w:t>
      </w:r>
      <w:r w:rsidRPr="00600AA8">
        <w:rPr>
          <w:rFonts w:eastAsia="Times New Roman"/>
          <w:b w:val="0"/>
          <w:color w:val="414042"/>
          <w:sz w:val="24"/>
          <w:szCs w:val="24"/>
          <w:lang w:eastAsia="en-GB"/>
        </w:rPr>
        <w:t>their mental h</w:t>
      </w:r>
      <w:r>
        <w:rPr>
          <w:rFonts w:eastAsia="Times New Roman"/>
          <w:b w:val="0"/>
          <w:color w:val="414042"/>
          <w:sz w:val="24"/>
          <w:szCs w:val="24"/>
          <w:lang w:eastAsia="en-GB"/>
        </w:rPr>
        <w:t xml:space="preserve">ealth problems. There is a need </w:t>
      </w:r>
      <w:r w:rsidRPr="00600AA8">
        <w:rPr>
          <w:rFonts w:eastAsia="Times New Roman"/>
          <w:b w:val="0"/>
          <w:color w:val="414042"/>
          <w:sz w:val="24"/>
          <w:szCs w:val="24"/>
          <w:lang w:eastAsia="en-GB"/>
        </w:rPr>
        <w:t>for a service a</w:t>
      </w:r>
      <w:r>
        <w:rPr>
          <w:rFonts w:eastAsia="Times New Roman"/>
          <w:b w:val="0"/>
          <w:color w:val="414042"/>
          <w:sz w:val="24"/>
          <w:szCs w:val="24"/>
          <w:lang w:eastAsia="en-GB"/>
        </w:rPr>
        <w:t xml:space="preserve">pproach which can support these children and </w:t>
      </w:r>
      <w:r w:rsidRPr="00600AA8">
        <w:rPr>
          <w:rFonts w:eastAsia="Times New Roman"/>
          <w:b w:val="0"/>
          <w:color w:val="414042"/>
          <w:sz w:val="24"/>
          <w:szCs w:val="24"/>
          <w:lang w:eastAsia="en-GB"/>
        </w:rPr>
        <w:t>young people in</w:t>
      </w:r>
      <w:r>
        <w:rPr>
          <w:rFonts w:eastAsia="Times New Roman"/>
          <w:b w:val="0"/>
          <w:color w:val="414042"/>
          <w:sz w:val="24"/>
          <w:szCs w:val="24"/>
          <w:lang w:eastAsia="en-GB"/>
        </w:rPr>
        <w:t xml:space="preserve"> a holistic way, which includes identifying need at the earliest opportunity and </w:t>
      </w:r>
      <w:r w:rsidRPr="00600AA8">
        <w:rPr>
          <w:rFonts w:eastAsia="Times New Roman"/>
          <w:b w:val="0"/>
          <w:color w:val="414042"/>
          <w:sz w:val="24"/>
          <w:szCs w:val="24"/>
          <w:lang w:eastAsia="en-GB"/>
        </w:rPr>
        <w:t>responding to substance use and menta</w:t>
      </w:r>
      <w:r>
        <w:rPr>
          <w:rFonts w:eastAsia="Times New Roman"/>
          <w:b w:val="0"/>
          <w:color w:val="414042"/>
          <w:sz w:val="24"/>
          <w:szCs w:val="24"/>
          <w:lang w:eastAsia="en-GB"/>
        </w:rPr>
        <w:t xml:space="preserve">l health </w:t>
      </w:r>
      <w:r w:rsidRPr="00600AA8">
        <w:rPr>
          <w:rFonts w:eastAsia="Times New Roman"/>
          <w:b w:val="0"/>
          <w:color w:val="414042"/>
          <w:sz w:val="24"/>
          <w:szCs w:val="24"/>
          <w:lang w:eastAsia="en-GB"/>
        </w:rPr>
        <w:t>problems simultane</w:t>
      </w:r>
      <w:r>
        <w:rPr>
          <w:rFonts w:eastAsia="Times New Roman"/>
          <w:b w:val="0"/>
          <w:color w:val="414042"/>
          <w:sz w:val="24"/>
          <w:szCs w:val="24"/>
          <w:lang w:eastAsia="en-GB"/>
        </w:rPr>
        <w:t xml:space="preserve">ously. </w:t>
      </w:r>
    </w:p>
    <w:p w:rsidR="00E02161" w:rsidRDefault="00E02161" w:rsidP="00644961">
      <w:pPr>
        <w:pStyle w:val="NICCYHeading"/>
        <w:ind w:right="-7"/>
        <w:rPr>
          <w:rFonts w:eastAsia="Times New Roman"/>
          <w:b w:val="0"/>
          <w:color w:val="414042"/>
          <w:sz w:val="24"/>
          <w:szCs w:val="24"/>
          <w:lang w:eastAsia="en-GB"/>
        </w:rPr>
      </w:pPr>
    </w:p>
    <w:p w:rsidR="00215EDE" w:rsidRDefault="0065625E" w:rsidP="00644961">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 xml:space="preserve">DAMHS is a step 3 service but does not offer crisis care. All referrals must go through a GP; therefore, self-referral or family / carer referral isn’t possible. </w:t>
      </w:r>
      <w:r w:rsidR="002D4CB1">
        <w:rPr>
          <w:rFonts w:eastAsia="Times New Roman"/>
          <w:b w:val="0"/>
          <w:color w:val="414042"/>
          <w:sz w:val="24"/>
          <w:szCs w:val="24"/>
          <w:lang w:eastAsia="en-GB"/>
        </w:rPr>
        <w:t>NICCY has been strongly advising CAMHS to consider simplifying referrals pathways to ensure young people are seen as quickly as possible and to take any unnecessary pressure away from GP practices. We would suggest a similar review is made for access to DAMHS</w:t>
      </w:r>
      <w:r w:rsidR="00FD47ED">
        <w:rPr>
          <w:rFonts w:eastAsia="Times New Roman"/>
          <w:b w:val="0"/>
          <w:color w:val="414042"/>
          <w:sz w:val="24"/>
          <w:szCs w:val="24"/>
          <w:lang w:eastAsia="en-GB"/>
        </w:rPr>
        <w:t xml:space="preserve"> and is a necessary step to improve the working relationship between DAMHS and CAMHS, which is one of the proposals suggested in the consultation.</w:t>
      </w:r>
      <w:r w:rsidR="002D4CB1">
        <w:rPr>
          <w:rFonts w:eastAsia="Times New Roman"/>
          <w:b w:val="0"/>
          <w:color w:val="414042"/>
          <w:sz w:val="24"/>
          <w:szCs w:val="24"/>
          <w:lang w:eastAsia="en-GB"/>
        </w:rPr>
        <w:t xml:space="preserve"> </w:t>
      </w:r>
    </w:p>
    <w:p w:rsidR="00215EDE" w:rsidRDefault="00215EDE" w:rsidP="00644961">
      <w:pPr>
        <w:pStyle w:val="NICCYHeading"/>
        <w:ind w:right="-7"/>
        <w:rPr>
          <w:rFonts w:eastAsia="Times New Roman"/>
          <w:b w:val="0"/>
          <w:color w:val="414042"/>
          <w:sz w:val="24"/>
          <w:szCs w:val="24"/>
          <w:lang w:eastAsia="en-GB"/>
        </w:rPr>
      </w:pPr>
    </w:p>
    <w:p w:rsidR="00F03770" w:rsidRDefault="00FD47ED" w:rsidP="00644961">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NICCYs review found particular g</w:t>
      </w:r>
      <w:r w:rsidR="0065625E">
        <w:rPr>
          <w:rFonts w:eastAsia="Times New Roman"/>
          <w:b w:val="0"/>
          <w:color w:val="414042"/>
          <w:sz w:val="24"/>
          <w:szCs w:val="24"/>
          <w:lang w:eastAsia="en-GB"/>
        </w:rPr>
        <w:t xml:space="preserve">aps in services for young people with </w:t>
      </w:r>
      <w:r w:rsidR="0065625E" w:rsidRPr="00BF4E2A">
        <w:rPr>
          <w:rFonts w:eastAsia="Times New Roman"/>
          <w:b w:val="0"/>
          <w:color w:val="414042"/>
          <w:sz w:val="24"/>
          <w:szCs w:val="24"/>
          <w:lang w:eastAsia="en-GB"/>
        </w:rPr>
        <w:t>the most com</w:t>
      </w:r>
      <w:r w:rsidR="0065625E">
        <w:rPr>
          <w:rFonts w:eastAsia="Times New Roman"/>
          <w:b w:val="0"/>
          <w:color w:val="414042"/>
          <w:sz w:val="24"/>
          <w:szCs w:val="24"/>
          <w:lang w:eastAsia="en-GB"/>
        </w:rPr>
        <w:t xml:space="preserve">plex needs, which </w:t>
      </w:r>
      <w:r>
        <w:rPr>
          <w:rFonts w:eastAsia="Times New Roman"/>
          <w:b w:val="0"/>
          <w:color w:val="414042"/>
          <w:sz w:val="24"/>
          <w:szCs w:val="24"/>
          <w:lang w:eastAsia="en-GB"/>
        </w:rPr>
        <w:t xml:space="preserve">are those which </w:t>
      </w:r>
      <w:r w:rsidR="0065625E">
        <w:rPr>
          <w:rFonts w:eastAsia="Times New Roman"/>
          <w:b w:val="0"/>
          <w:color w:val="414042"/>
          <w:sz w:val="24"/>
          <w:szCs w:val="24"/>
          <w:lang w:eastAsia="en-GB"/>
        </w:rPr>
        <w:t xml:space="preserve">would require </w:t>
      </w:r>
      <w:r w:rsidR="0065625E" w:rsidRPr="00BF4E2A">
        <w:rPr>
          <w:rFonts w:eastAsia="Times New Roman"/>
          <w:b w:val="0"/>
          <w:color w:val="414042"/>
          <w:sz w:val="24"/>
          <w:szCs w:val="24"/>
          <w:lang w:eastAsia="en-GB"/>
        </w:rPr>
        <w:t>intensive rehabilit</w:t>
      </w:r>
      <w:r w:rsidR="0065625E">
        <w:rPr>
          <w:rFonts w:eastAsia="Times New Roman"/>
          <w:b w:val="0"/>
          <w:color w:val="414042"/>
          <w:sz w:val="24"/>
          <w:szCs w:val="24"/>
          <w:lang w:eastAsia="en-GB"/>
        </w:rPr>
        <w:t xml:space="preserve">ation care in the community, or </w:t>
      </w:r>
      <w:r w:rsidR="0065625E" w:rsidRPr="00BF4E2A">
        <w:rPr>
          <w:rFonts w:eastAsia="Times New Roman"/>
          <w:b w:val="0"/>
          <w:color w:val="414042"/>
          <w:sz w:val="24"/>
          <w:szCs w:val="24"/>
          <w:lang w:eastAsia="en-GB"/>
        </w:rPr>
        <w:t xml:space="preserve">specialist </w:t>
      </w:r>
      <w:r w:rsidR="0065625E">
        <w:rPr>
          <w:rFonts w:eastAsia="Times New Roman"/>
          <w:b w:val="0"/>
          <w:color w:val="414042"/>
          <w:sz w:val="24"/>
          <w:szCs w:val="24"/>
          <w:lang w:eastAsia="en-GB"/>
        </w:rPr>
        <w:t>(secur</w:t>
      </w:r>
      <w:r w:rsidR="00215EDE">
        <w:rPr>
          <w:rFonts w:eastAsia="Times New Roman"/>
          <w:b w:val="0"/>
          <w:color w:val="414042"/>
          <w:sz w:val="24"/>
          <w:szCs w:val="24"/>
          <w:lang w:eastAsia="en-GB"/>
        </w:rPr>
        <w:t xml:space="preserve">e) inpatient care (Step 4 – 5). </w:t>
      </w:r>
      <w:r>
        <w:rPr>
          <w:rFonts w:eastAsia="Times New Roman"/>
          <w:b w:val="0"/>
          <w:color w:val="414042"/>
          <w:sz w:val="24"/>
          <w:szCs w:val="24"/>
          <w:lang w:eastAsia="en-GB"/>
        </w:rPr>
        <w:t>This</w:t>
      </w:r>
      <w:r w:rsidR="00F03770">
        <w:rPr>
          <w:rFonts w:eastAsia="Times New Roman"/>
          <w:b w:val="0"/>
          <w:color w:val="414042"/>
          <w:sz w:val="24"/>
          <w:szCs w:val="24"/>
          <w:lang w:eastAsia="en-GB"/>
        </w:rPr>
        <w:t xml:space="preserve"> consultation document makes no specific reference or proposals in relation to this type of provision</w:t>
      </w:r>
      <w:r>
        <w:rPr>
          <w:rFonts w:eastAsia="Times New Roman"/>
          <w:b w:val="0"/>
          <w:color w:val="414042"/>
          <w:sz w:val="24"/>
          <w:szCs w:val="24"/>
          <w:lang w:eastAsia="en-GB"/>
        </w:rPr>
        <w:t xml:space="preserve">, </w:t>
      </w:r>
      <w:r w:rsidR="00294B38">
        <w:rPr>
          <w:rFonts w:eastAsia="Times New Roman"/>
          <w:b w:val="0"/>
          <w:color w:val="414042"/>
          <w:sz w:val="24"/>
          <w:szCs w:val="24"/>
          <w:lang w:eastAsia="en-GB"/>
        </w:rPr>
        <w:t xml:space="preserve">and proposals for the new health and care campus </w:t>
      </w:r>
      <w:r w:rsidR="008C6A2F">
        <w:rPr>
          <w:rFonts w:eastAsia="Times New Roman"/>
          <w:b w:val="0"/>
          <w:color w:val="414042"/>
          <w:sz w:val="24"/>
          <w:szCs w:val="24"/>
          <w:lang w:eastAsia="en-GB"/>
        </w:rPr>
        <w:t xml:space="preserve">have stated that whilst there is evidence of need for low secure mental health unit in NI, this would </w:t>
      </w:r>
      <w:r w:rsidR="00F46929">
        <w:rPr>
          <w:rFonts w:eastAsia="Times New Roman"/>
          <w:b w:val="0"/>
          <w:color w:val="414042"/>
          <w:sz w:val="24"/>
          <w:szCs w:val="24"/>
          <w:lang w:eastAsia="en-GB"/>
        </w:rPr>
        <w:t>not fall within the scope of the campus proposals</w:t>
      </w:r>
      <w:r>
        <w:rPr>
          <w:rFonts w:eastAsia="Times New Roman"/>
          <w:b w:val="0"/>
          <w:color w:val="414042"/>
          <w:sz w:val="24"/>
          <w:szCs w:val="24"/>
          <w:lang w:eastAsia="en-GB"/>
        </w:rPr>
        <w:t>, and defers to the Mental Health Strategy to address this recognised gap in provision</w:t>
      </w:r>
      <w:r w:rsidR="00F46929">
        <w:rPr>
          <w:rFonts w:eastAsia="Times New Roman"/>
          <w:b w:val="0"/>
          <w:color w:val="414042"/>
          <w:sz w:val="24"/>
          <w:szCs w:val="24"/>
          <w:lang w:eastAsia="en-GB"/>
        </w:rPr>
        <w:t>.</w:t>
      </w:r>
      <w:r w:rsidR="007E582D">
        <w:rPr>
          <w:rStyle w:val="FootnoteReference"/>
          <w:rFonts w:eastAsia="Times New Roman"/>
          <w:b w:val="0"/>
          <w:color w:val="414042"/>
          <w:sz w:val="24"/>
          <w:szCs w:val="24"/>
          <w:lang w:eastAsia="en-GB"/>
        </w:rPr>
        <w:footnoteReference w:id="8"/>
      </w:r>
      <w:r w:rsidR="00F46929">
        <w:rPr>
          <w:rFonts w:eastAsia="Times New Roman"/>
          <w:b w:val="0"/>
          <w:color w:val="414042"/>
          <w:sz w:val="24"/>
          <w:szCs w:val="24"/>
          <w:lang w:eastAsia="en-GB"/>
        </w:rPr>
        <w:t xml:space="preserve"> </w:t>
      </w:r>
      <w:r w:rsidR="00010369">
        <w:rPr>
          <w:rFonts w:eastAsia="Times New Roman"/>
          <w:b w:val="0"/>
          <w:color w:val="414042"/>
          <w:sz w:val="24"/>
          <w:szCs w:val="24"/>
          <w:lang w:eastAsia="en-GB"/>
        </w:rPr>
        <w:t>Whilst it makes sense for the Mental Health Strategy to address the need for Step</w:t>
      </w:r>
      <w:r w:rsidR="00903603">
        <w:rPr>
          <w:rFonts w:eastAsia="Times New Roman"/>
          <w:b w:val="0"/>
          <w:color w:val="414042"/>
          <w:sz w:val="24"/>
          <w:szCs w:val="24"/>
          <w:lang w:eastAsia="en-GB"/>
        </w:rPr>
        <w:t xml:space="preserve"> </w:t>
      </w:r>
      <w:r w:rsidR="00010369">
        <w:rPr>
          <w:rFonts w:eastAsia="Times New Roman"/>
          <w:b w:val="0"/>
          <w:color w:val="414042"/>
          <w:sz w:val="24"/>
          <w:szCs w:val="24"/>
          <w:lang w:eastAsia="en-GB"/>
        </w:rPr>
        <w:t xml:space="preserve">4-5 care, it is also important that there </w:t>
      </w:r>
      <w:r w:rsidR="005B1CFC">
        <w:rPr>
          <w:rFonts w:eastAsia="Times New Roman"/>
          <w:b w:val="0"/>
          <w:color w:val="414042"/>
          <w:sz w:val="24"/>
          <w:szCs w:val="24"/>
          <w:lang w:eastAsia="en-GB"/>
        </w:rPr>
        <w:t xml:space="preserve">are </w:t>
      </w:r>
      <w:r w:rsidR="00010369">
        <w:rPr>
          <w:rFonts w:eastAsia="Times New Roman"/>
          <w:b w:val="0"/>
          <w:color w:val="414042"/>
          <w:sz w:val="24"/>
          <w:szCs w:val="24"/>
          <w:lang w:eastAsia="en-GB"/>
        </w:rPr>
        <w:t>commitments made in the Substance Use Strategy</w:t>
      </w:r>
      <w:r w:rsidR="005B1CFC">
        <w:rPr>
          <w:rFonts w:eastAsia="Times New Roman"/>
          <w:b w:val="0"/>
          <w:color w:val="414042"/>
          <w:sz w:val="24"/>
          <w:szCs w:val="24"/>
          <w:lang w:eastAsia="en-GB"/>
        </w:rPr>
        <w:t xml:space="preserve"> to support this work</w:t>
      </w:r>
      <w:r w:rsidR="00151649">
        <w:rPr>
          <w:rFonts w:eastAsia="Times New Roman"/>
          <w:b w:val="0"/>
          <w:color w:val="414042"/>
          <w:sz w:val="24"/>
          <w:szCs w:val="24"/>
          <w:lang w:eastAsia="en-GB"/>
        </w:rPr>
        <w:t xml:space="preserve"> due to the inextricable link between the two and the need to </w:t>
      </w:r>
      <w:r w:rsidR="00151649">
        <w:rPr>
          <w:rFonts w:eastAsia="Times New Roman"/>
          <w:b w:val="0"/>
          <w:color w:val="414042"/>
          <w:sz w:val="24"/>
          <w:szCs w:val="24"/>
          <w:lang w:eastAsia="en-GB"/>
        </w:rPr>
        <w:lastRenderedPageBreak/>
        <w:t>ensure that drug/alcohol and mental health services are offered in a cohesive way</w:t>
      </w:r>
      <w:r w:rsidR="00010369">
        <w:rPr>
          <w:rFonts w:eastAsia="Times New Roman"/>
          <w:b w:val="0"/>
          <w:color w:val="414042"/>
          <w:sz w:val="24"/>
          <w:szCs w:val="24"/>
          <w:lang w:eastAsia="en-GB"/>
        </w:rPr>
        <w:t xml:space="preserve">. </w:t>
      </w:r>
    </w:p>
    <w:p w:rsidR="000E11CE" w:rsidRDefault="000E11CE" w:rsidP="00644961">
      <w:pPr>
        <w:pStyle w:val="NICCYHeading"/>
        <w:ind w:right="-7"/>
        <w:rPr>
          <w:rFonts w:eastAsia="Times New Roman"/>
          <w:b w:val="0"/>
          <w:color w:val="414042"/>
          <w:sz w:val="24"/>
          <w:szCs w:val="24"/>
          <w:lang w:eastAsia="en-GB"/>
        </w:rPr>
      </w:pPr>
    </w:p>
    <w:p w:rsidR="00644961" w:rsidRDefault="00C675FE" w:rsidP="00644961">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NICCY Review found that d</w:t>
      </w:r>
      <w:r w:rsidR="00644961">
        <w:rPr>
          <w:rFonts w:eastAsia="Times New Roman"/>
          <w:b w:val="0"/>
          <w:color w:val="414042"/>
          <w:sz w:val="24"/>
          <w:szCs w:val="24"/>
          <w:lang w:eastAsia="en-GB"/>
        </w:rPr>
        <w:t>etention</w:t>
      </w:r>
      <w:r>
        <w:rPr>
          <w:rFonts w:eastAsia="Times New Roman"/>
          <w:b w:val="0"/>
          <w:color w:val="414042"/>
          <w:sz w:val="24"/>
          <w:szCs w:val="24"/>
          <w:lang w:eastAsia="en-GB"/>
        </w:rPr>
        <w:t>s</w:t>
      </w:r>
      <w:r w:rsidR="00644961">
        <w:rPr>
          <w:rFonts w:eastAsia="Times New Roman"/>
          <w:b w:val="0"/>
          <w:color w:val="414042"/>
          <w:sz w:val="24"/>
          <w:szCs w:val="24"/>
          <w:lang w:eastAsia="en-GB"/>
        </w:rPr>
        <w:t xml:space="preserve"> under existing </w:t>
      </w:r>
      <w:r w:rsidR="00644961" w:rsidRPr="00600AA8">
        <w:rPr>
          <w:rFonts w:eastAsia="Times New Roman"/>
          <w:b w:val="0"/>
          <w:color w:val="414042"/>
          <w:sz w:val="24"/>
          <w:szCs w:val="24"/>
          <w:lang w:eastAsia="en-GB"/>
        </w:rPr>
        <w:t>mental health legi</w:t>
      </w:r>
      <w:r w:rsidR="00644961">
        <w:rPr>
          <w:rFonts w:eastAsia="Times New Roman"/>
          <w:b w:val="0"/>
          <w:color w:val="414042"/>
          <w:sz w:val="24"/>
          <w:szCs w:val="24"/>
          <w:lang w:eastAsia="en-GB"/>
        </w:rPr>
        <w:t xml:space="preserve">slation (the Mental Health (NI) </w:t>
      </w:r>
      <w:r w:rsidR="00644961" w:rsidRPr="00600AA8">
        <w:rPr>
          <w:rFonts w:eastAsia="Times New Roman"/>
          <w:b w:val="0"/>
          <w:color w:val="414042"/>
          <w:sz w:val="24"/>
          <w:szCs w:val="24"/>
          <w:lang w:eastAsia="en-GB"/>
        </w:rPr>
        <w:t xml:space="preserve">1986) is not </w:t>
      </w:r>
      <w:r w:rsidR="00644961">
        <w:rPr>
          <w:rFonts w:eastAsia="Times New Roman"/>
          <w:b w:val="0"/>
          <w:color w:val="414042"/>
          <w:sz w:val="24"/>
          <w:szCs w:val="24"/>
          <w:lang w:eastAsia="en-GB"/>
        </w:rPr>
        <w:t xml:space="preserve">possible when a young person is </w:t>
      </w:r>
      <w:r w:rsidR="00644961" w:rsidRPr="00600AA8">
        <w:rPr>
          <w:rFonts w:eastAsia="Times New Roman"/>
          <w:b w:val="0"/>
          <w:color w:val="414042"/>
          <w:sz w:val="24"/>
          <w:szCs w:val="24"/>
          <w:lang w:eastAsia="en-GB"/>
        </w:rPr>
        <w:t>under the inf</w:t>
      </w:r>
      <w:r w:rsidR="00644961">
        <w:rPr>
          <w:rFonts w:eastAsia="Times New Roman"/>
          <w:b w:val="0"/>
          <w:color w:val="414042"/>
          <w:sz w:val="24"/>
          <w:szCs w:val="24"/>
          <w:lang w:eastAsia="en-GB"/>
        </w:rPr>
        <w:t xml:space="preserve">luence of alcohol and/or drugs. </w:t>
      </w:r>
      <w:r w:rsidR="00644961" w:rsidRPr="00600AA8">
        <w:rPr>
          <w:rFonts w:eastAsia="Times New Roman"/>
          <w:b w:val="0"/>
          <w:color w:val="414042"/>
          <w:sz w:val="24"/>
          <w:szCs w:val="24"/>
          <w:lang w:eastAsia="en-GB"/>
        </w:rPr>
        <w:t>Mental State Assessm</w:t>
      </w:r>
      <w:r w:rsidR="00644961">
        <w:rPr>
          <w:rFonts w:eastAsia="Times New Roman"/>
          <w:b w:val="0"/>
          <w:color w:val="414042"/>
          <w:sz w:val="24"/>
          <w:szCs w:val="24"/>
          <w:lang w:eastAsia="en-GB"/>
        </w:rPr>
        <w:t xml:space="preserve">ents can’t be complete </w:t>
      </w:r>
      <w:r w:rsidR="00644961" w:rsidRPr="00600AA8">
        <w:rPr>
          <w:rFonts w:eastAsia="Times New Roman"/>
          <w:b w:val="0"/>
          <w:color w:val="414042"/>
          <w:sz w:val="24"/>
          <w:szCs w:val="24"/>
          <w:lang w:eastAsia="en-GB"/>
        </w:rPr>
        <w:t>either. This means</w:t>
      </w:r>
      <w:r w:rsidR="00644961">
        <w:rPr>
          <w:rFonts w:eastAsia="Times New Roman"/>
          <w:b w:val="0"/>
          <w:color w:val="414042"/>
          <w:sz w:val="24"/>
          <w:szCs w:val="24"/>
          <w:lang w:eastAsia="en-GB"/>
        </w:rPr>
        <w:t xml:space="preserve"> that some extremely vulnerable </w:t>
      </w:r>
      <w:r w:rsidR="00644961" w:rsidRPr="00600AA8">
        <w:rPr>
          <w:rFonts w:eastAsia="Times New Roman"/>
          <w:b w:val="0"/>
          <w:color w:val="414042"/>
          <w:sz w:val="24"/>
          <w:szCs w:val="24"/>
          <w:lang w:eastAsia="en-GB"/>
        </w:rPr>
        <w:t xml:space="preserve">young people </w:t>
      </w:r>
      <w:r w:rsidR="00644961">
        <w:rPr>
          <w:rFonts w:eastAsia="Times New Roman"/>
          <w:b w:val="0"/>
          <w:color w:val="414042"/>
          <w:sz w:val="24"/>
          <w:szCs w:val="24"/>
          <w:lang w:eastAsia="en-GB"/>
        </w:rPr>
        <w:t xml:space="preserve">are unable to access specialist </w:t>
      </w:r>
      <w:r w:rsidR="00644961" w:rsidRPr="00600AA8">
        <w:rPr>
          <w:rFonts w:eastAsia="Times New Roman"/>
          <w:b w:val="0"/>
          <w:color w:val="414042"/>
          <w:sz w:val="24"/>
          <w:szCs w:val="24"/>
          <w:lang w:eastAsia="en-GB"/>
        </w:rPr>
        <w:t>mental healthca</w:t>
      </w:r>
      <w:r w:rsidR="00644961">
        <w:rPr>
          <w:rFonts w:eastAsia="Times New Roman"/>
          <w:b w:val="0"/>
          <w:color w:val="414042"/>
          <w:sz w:val="24"/>
          <w:szCs w:val="24"/>
          <w:lang w:eastAsia="en-GB"/>
        </w:rPr>
        <w:t xml:space="preserve">re, including inpatient care. </w:t>
      </w:r>
      <w:r w:rsidR="00074E4A">
        <w:rPr>
          <w:rFonts w:eastAsia="Times New Roman"/>
          <w:b w:val="0"/>
          <w:color w:val="414042"/>
          <w:sz w:val="24"/>
          <w:szCs w:val="24"/>
          <w:lang w:eastAsia="en-GB"/>
        </w:rPr>
        <w:t xml:space="preserve">More generally, a lack of a comprehensive range of support services / interventions for young people with different levels of need, mean that too many young people continue to attend </w:t>
      </w:r>
      <w:r w:rsidR="00074E4A" w:rsidRPr="00600AA8">
        <w:rPr>
          <w:rFonts w:eastAsia="Times New Roman"/>
          <w:b w:val="0"/>
          <w:color w:val="414042"/>
          <w:sz w:val="24"/>
          <w:szCs w:val="24"/>
          <w:lang w:eastAsia="en-GB"/>
        </w:rPr>
        <w:t>A&amp;E during a mental health cri</w:t>
      </w:r>
      <w:r w:rsidR="00074E4A">
        <w:rPr>
          <w:rFonts w:eastAsia="Times New Roman"/>
          <w:b w:val="0"/>
          <w:color w:val="414042"/>
          <w:sz w:val="24"/>
          <w:szCs w:val="24"/>
          <w:lang w:eastAsia="en-GB"/>
        </w:rPr>
        <w:t>sis, and a</w:t>
      </w:r>
      <w:r w:rsidR="00644961">
        <w:rPr>
          <w:rFonts w:eastAsia="Times New Roman"/>
          <w:b w:val="0"/>
          <w:color w:val="414042"/>
          <w:sz w:val="24"/>
          <w:szCs w:val="24"/>
          <w:lang w:eastAsia="en-GB"/>
        </w:rPr>
        <w:t xml:space="preserve"> </w:t>
      </w:r>
      <w:r w:rsidR="00644961" w:rsidRPr="00600AA8">
        <w:rPr>
          <w:rFonts w:eastAsia="Times New Roman"/>
          <w:b w:val="0"/>
          <w:color w:val="414042"/>
          <w:sz w:val="24"/>
          <w:szCs w:val="24"/>
          <w:lang w:eastAsia="en-GB"/>
        </w:rPr>
        <w:t xml:space="preserve">high proportion </w:t>
      </w:r>
      <w:r w:rsidR="00644961">
        <w:rPr>
          <w:rFonts w:eastAsia="Times New Roman"/>
          <w:b w:val="0"/>
          <w:color w:val="414042"/>
          <w:sz w:val="24"/>
          <w:szCs w:val="24"/>
          <w:lang w:eastAsia="en-GB"/>
        </w:rPr>
        <w:t xml:space="preserve">of the young people interviewed </w:t>
      </w:r>
      <w:r w:rsidR="00074E4A">
        <w:rPr>
          <w:rFonts w:eastAsia="Times New Roman"/>
          <w:b w:val="0"/>
          <w:color w:val="414042"/>
          <w:sz w:val="24"/>
          <w:szCs w:val="24"/>
          <w:lang w:eastAsia="en-GB"/>
        </w:rPr>
        <w:t xml:space="preserve">as part of NICCYs review </w:t>
      </w:r>
      <w:r w:rsidR="00644961" w:rsidRPr="00600AA8">
        <w:rPr>
          <w:rFonts w:eastAsia="Times New Roman"/>
          <w:b w:val="0"/>
          <w:color w:val="414042"/>
          <w:sz w:val="24"/>
          <w:szCs w:val="24"/>
          <w:lang w:eastAsia="en-GB"/>
        </w:rPr>
        <w:t>had attended A&amp;E during a mental health cri</w:t>
      </w:r>
      <w:r w:rsidR="00074E4A">
        <w:rPr>
          <w:rFonts w:eastAsia="Times New Roman"/>
          <w:b w:val="0"/>
          <w:color w:val="414042"/>
          <w:sz w:val="24"/>
          <w:szCs w:val="24"/>
          <w:lang w:eastAsia="en-GB"/>
        </w:rPr>
        <w:t>sis</w:t>
      </w:r>
      <w:r w:rsidR="00C220D8" w:rsidRPr="00D9022F">
        <w:rPr>
          <w:rFonts w:eastAsia="Times New Roman"/>
          <w:b w:val="0"/>
          <w:color w:val="414042"/>
          <w:sz w:val="24"/>
          <w:szCs w:val="24"/>
          <w:lang w:eastAsia="en-GB"/>
        </w:rPr>
        <w:t>.</w:t>
      </w:r>
      <w:r w:rsidR="00C220D8">
        <w:rPr>
          <w:rFonts w:eastAsia="Times New Roman"/>
          <w:b w:val="0"/>
          <w:color w:val="414042"/>
          <w:sz w:val="24"/>
          <w:szCs w:val="24"/>
          <w:lang w:eastAsia="en-GB"/>
        </w:rPr>
        <w:t xml:space="preserve"> Emergency Departments are not equipped to deal with mental health </w:t>
      </w:r>
      <w:r w:rsidR="00644961" w:rsidRPr="00600AA8">
        <w:rPr>
          <w:rFonts w:eastAsia="Times New Roman"/>
          <w:b w:val="0"/>
          <w:color w:val="414042"/>
          <w:sz w:val="24"/>
          <w:szCs w:val="24"/>
          <w:lang w:eastAsia="en-GB"/>
        </w:rPr>
        <w:t xml:space="preserve">and many </w:t>
      </w:r>
      <w:r w:rsidR="00C220D8">
        <w:rPr>
          <w:rFonts w:eastAsia="Times New Roman"/>
          <w:b w:val="0"/>
          <w:color w:val="414042"/>
          <w:sz w:val="24"/>
          <w:szCs w:val="24"/>
          <w:lang w:eastAsia="en-GB"/>
        </w:rPr>
        <w:t xml:space="preserve">young people interviewed </w:t>
      </w:r>
      <w:r w:rsidR="00074E4A">
        <w:rPr>
          <w:rFonts w:eastAsia="Times New Roman"/>
          <w:b w:val="0"/>
          <w:color w:val="414042"/>
          <w:sz w:val="24"/>
          <w:szCs w:val="24"/>
          <w:lang w:eastAsia="en-GB"/>
        </w:rPr>
        <w:t xml:space="preserve">as part of NICCY review </w:t>
      </w:r>
      <w:r w:rsidR="00644961" w:rsidRPr="00600AA8">
        <w:rPr>
          <w:rFonts w:eastAsia="Times New Roman"/>
          <w:b w:val="0"/>
          <w:color w:val="414042"/>
          <w:sz w:val="24"/>
          <w:szCs w:val="24"/>
          <w:lang w:eastAsia="en-GB"/>
        </w:rPr>
        <w:t>des</w:t>
      </w:r>
      <w:r w:rsidR="00644961">
        <w:rPr>
          <w:rFonts w:eastAsia="Times New Roman"/>
          <w:b w:val="0"/>
          <w:color w:val="414042"/>
          <w:sz w:val="24"/>
          <w:szCs w:val="24"/>
          <w:lang w:eastAsia="en-GB"/>
        </w:rPr>
        <w:t xml:space="preserve">cribed a </w:t>
      </w:r>
      <w:r w:rsidR="00074E4A">
        <w:rPr>
          <w:rFonts w:eastAsia="Times New Roman"/>
          <w:b w:val="0"/>
          <w:color w:val="414042"/>
          <w:sz w:val="24"/>
          <w:szCs w:val="24"/>
          <w:lang w:eastAsia="en-GB"/>
        </w:rPr>
        <w:t>wholly inadequate</w:t>
      </w:r>
      <w:r w:rsidR="00644961">
        <w:rPr>
          <w:rFonts w:eastAsia="Times New Roman"/>
          <w:b w:val="0"/>
          <w:color w:val="414042"/>
          <w:sz w:val="24"/>
          <w:szCs w:val="24"/>
          <w:lang w:eastAsia="en-GB"/>
        </w:rPr>
        <w:t xml:space="preserve"> response </w:t>
      </w:r>
      <w:r w:rsidR="00FE4D8C">
        <w:rPr>
          <w:rFonts w:eastAsia="Times New Roman"/>
          <w:b w:val="0"/>
          <w:color w:val="414042"/>
          <w:sz w:val="24"/>
          <w:szCs w:val="24"/>
          <w:lang w:eastAsia="en-GB"/>
        </w:rPr>
        <w:t>to their needs while experiencing a mental health emergency.</w:t>
      </w:r>
    </w:p>
    <w:p w:rsidR="00B61FAD" w:rsidRDefault="00B61FAD" w:rsidP="003E25F7">
      <w:pPr>
        <w:pStyle w:val="NICCYHeading"/>
        <w:ind w:right="-7"/>
        <w:rPr>
          <w:rFonts w:eastAsia="Times New Roman"/>
          <w:b w:val="0"/>
          <w:color w:val="414042"/>
          <w:sz w:val="24"/>
          <w:szCs w:val="24"/>
          <w:lang w:eastAsia="en-GB"/>
        </w:rPr>
      </w:pPr>
    </w:p>
    <w:p w:rsidR="000B57D5" w:rsidRDefault="000B57D5" w:rsidP="000B57D5">
      <w:pPr>
        <w:pStyle w:val="NICCYSubline"/>
        <w:rPr>
          <w:lang w:eastAsia="en-GB"/>
        </w:rPr>
      </w:pPr>
      <w:r>
        <w:rPr>
          <w:lang w:eastAsia="en-GB"/>
        </w:rPr>
        <w:t xml:space="preserve">Data / Evidence Base </w:t>
      </w:r>
    </w:p>
    <w:p w:rsidR="000B57D5" w:rsidRDefault="000B57D5" w:rsidP="000B57D5">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The NI Young Behaviour and Attitude Survey provides useful data</w:t>
      </w:r>
      <w:r w:rsidR="00D050FE">
        <w:rPr>
          <w:rFonts w:eastAsia="Times New Roman"/>
          <w:b w:val="0"/>
          <w:color w:val="414042"/>
          <w:sz w:val="24"/>
          <w:szCs w:val="24"/>
          <w:lang w:eastAsia="en-GB"/>
        </w:rPr>
        <w:t xml:space="preserve"> in terms of alcohol and drug use amongst young people,</w:t>
      </w:r>
      <w:r>
        <w:rPr>
          <w:rFonts w:eastAsia="Times New Roman"/>
          <w:b w:val="0"/>
          <w:color w:val="414042"/>
          <w:sz w:val="24"/>
          <w:szCs w:val="24"/>
          <w:lang w:eastAsia="en-GB"/>
        </w:rPr>
        <w:t xml:space="preserve"> howeve</w:t>
      </w:r>
      <w:r w:rsidR="00D050FE">
        <w:rPr>
          <w:rFonts w:eastAsia="Times New Roman"/>
          <w:b w:val="0"/>
          <w:color w:val="414042"/>
          <w:sz w:val="24"/>
          <w:szCs w:val="24"/>
          <w:lang w:eastAsia="en-GB"/>
        </w:rPr>
        <w:t xml:space="preserve">r as a general population based survey </w:t>
      </w:r>
      <w:r>
        <w:rPr>
          <w:rFonts w:eastAsia="Times New Roman"/>
          <w:b w:val="0"/>
          <w:color w:val="414042"/>
          <w:sz w:val="24"/>
          <w:szCs w:val="24"/>
          <w:lang w:eastAsia="en-GB"/>
        </w:rPr>
        <w:t xml:space="preserve">it </w:t>
      </w:r>
      <w:r w:rsidR="00D050FE">
        <w:rPr>
          <w:rFonts w:eastAsia="Times New Roman"/>
          <w:b w:val="0"/>
          <w:color w:val="414042"/>
          <w:sz w:val="24"/>
          <w:szCs w:val="24"/>
          <w:lang w:eastAsia="en-GB"/>
        </w:rPr>
        <w:t xml:space="preserve">is </w:t>
      </w:r>
      <w:r w:rsidR="00C3248F">
        <w:rPr>
          <w:rFonts w:eastAsia="Times New Roman"/>
          <w:b w:val="0"/>
          <w:color w:val="414042"/>
          <w:sz w:val="24"/>
          <w:szCs w:val="24"/>
          <w:lang w:eastAsia="en-GB"/>
        </w:rPr>
        <w:t>un</w:t>
      </w:r>
      <w:r w:rsidR="00D050FE">
        <w:rPr>
          <w:rFonts w:eastAsia="Times New Roman"/>
          <w:b w:val="0"/>
          <w:color w:val="414042"/>
          <w:sz w:val="24"/>
          <w:szCs w:val="24"/>
          <w:lang w:eastAsia="en-GB"/>
        </w:rPr>
        <w:t>likely to</w:t>
      </w:r>
      <w:r>
        <w:rPr>
          <w:rFonts w:eastAsia="Times New Roman"/>
          <w:b w:val="0"/>
          <w:color w:val="414042"/>
          <w:sz w:val="24"/>
          <w:szCs w:val="24"/>
          <w:lang w:eastAsia="en-GB"/>
        </w:rPr>
        <w:t xml:space="preserve"> </w:t>
      </w:r>
      <w:r w:rsidR="00C675FE">
        <w:rPr>
          <w:rFonts w:eastAsia="Times New Roman"/>
          <w:b w:val="0"/>
          <w:color w:val="414042"/>
          <w:sz w:val="24"/>
          <w:szCs w:val="24"/>
          <w:lang w:eastAsia="en-GB"/>
        </w:rPr>
        <w:t>be representative of</w:t>
      </w:r>
      <w:r>
        <w:rPr>
          <w:rFonts w:eastAsia="Times New Roman"/>
          <w:b w:val="0"/>
          <w:color w:val="414042"/>
          <w:sz w:val="24"/>
          <w:szCs w:val="24"/>
          <w:lang w:eastAsia="en-GB"/>
        </w:rPr>
        <w:t xml:space="preserve"> those living in unstable homes or have volatile lifestyles and for whom drug and alcohol use is more likely to be a factor. The consultation document acknowledges this point but does not provide a solution or response to this challenge. It is vital that learning from </w:t>
      </w:r>
      <w:r w:rsidR="00C675FE">
        <w:rPr>
          <w:rFonts w:eastAsia="Times New Roman"/>
          <w:b w:val="0"/>
          <w:color w:val="414042"/>
          <w:sz w:val="24"/>
          <w:szCs w:val="24"/>
          <w:lang w:eastAsia="en-GB"/>
        </w:rPr>
        <w:t xml:space="preserve">the </w:t>
      </w:r>
      <w:r>
        <w:rPr>
          <w:rFonts w:eastAsia="Times New Roman"/>
          <w:b w:val="0"/>
          <w:color w:val="414042"/>
          <w:sz w:val="24"/>
          <w:szCs w:val="24"/>
          <w:lang w:eastAsia="en-GB"/>
        </w:rPr>
        <w:t>previous strategy is used to identify gaps in key data that is required to identify need, track progress of key actions and assert a focus on outcomes. Strong connections with communities and groups who know at risk or affected individuals</w:t>
      </w:r>
      <w:r w:rsidR="00C675FE">
        <w:rPr>
          <w:rFonts w:eastAsia="Times New Roman"/>
          <w:b w:val="0"/>
          <w:color w:val="414042"/>
          <w:sz w:val="24"/>
          <w:szCs w:val="24"/>
          <w:lang w:eastAsia="en-GB"/>
        </w:rPr>
        <w:t xml:space="preserve"> is essential and i</w:t>
      </w:r>
      <w:r>
        <w:rPr>
          <w:rFonts w:eastAsia="Times New Roman"/>
          <w:b w:val="0"/>
          <w:color w:val="414042"/>
          <w:sz w:val="24"/>
          <w:szCs w:val="24"/>
          <w:lang w:eastAsia="en-GB"/>
        </w:rPr>
        <w:t xml:space="preserve">mproving connections with communities </w:t>
      </w:r>
      <w:r w:rsidR="0061653D">
        <w:rPr>
          <w:rFonts w:eastAsia="Times New Roman"/>
          <w:b w:val="0"/>
          <w:color w:val="414042"/>
          <w:sz w:val="24"/>
          <w:szCs w:val="24"/>
          <w:lang w:eastAsia="en-GB"/>
        </w:rPr>
        <w:t>was</w:t>
      </w:r>
      <w:r>
        <w:rPr>
          <w:rFonts w:eastAsia="Times New Roman"/>
          <w:b w:val="0"/>
          <w:color w:val="414042"/>
          <w:sz w:val="24"/>
          <w:szCs w:val="24"/>
          <w:lang w:eastAsia="en-GB"/>
        </w:rPr>
        <w:t xml:space="preserve"> raised as a learning point from the last Strategy. It is also important to use indicators that are chosen by service users themselves, as these will reflect what is important to them. </w:t>
      </w:r>
    </w:p>
    <w:p w:rsidR="00D345C6" w:rsidRDefault="00D345C6" w:rsidP="003E25F7">
      <w:pPr>
        <w:pStyle w:val="NICCYHeading"/>
        <w:ind w:right="-7"/>
        <w:rPr>
          <w:rFonts w:eastAsia="Times New Roman"/>
          <w:b w:val="0"/>
          <w:color w:val="414042"/>
          <w:sz w:val="24"/>
          <w:szCs w:val="24"/>
          <w:u w:val="single"/>
          <w:lang w:eastAsia="en-GB"/>
        </w:rPr>
      </w:pPr>
    </w:p>
    <w:p w:rsidR="00A218F0" w:rsidRPr="00A218F0" w:rsidRDefault="00A218F0" w:rsidP="005B1CFC">
      <w:pPr>
        <w:pStyle w:val="NICCYSubline"/>
        <w:rPr>
          <w:lang w:eastAsia="en-GB"/>
        </w:rPr>
      </w:pPr>
      <w:r w:rsidRPr="00A218F0">
        <w:rPr>
          <w:lang w:eastAsia="en-GB"/>
        </w:rPr>
        <w:t xml:space="preserve">Governance </w:t>
      </w:r>
    </w:p>
    <w:p w:rsidR="00A218F0" w:rsidRDefault="00C675FE" w:rsidP="000D3EDE">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We w</w:t>
      </w:r>
      <w:r w:rsidR="00A218F0" w:rsidRPr="00A218F0">
        <w:rPr>
          <w:rFonts w:eastAsia="Times New Roman"/>
          <w:b w:val="0"/>
          <w:color w:val="414042"/>
          <w:sz w:val="24"/>
          <w:szCs w:val="24"/>
          <w:lang w:eastAsia="en-GB"/>
        </w:rPr>
        <w:t xml:space="preserve">elcome the fact that the implementation board </w:t>
      </w:r>
      <w:r w:rsidR="005B1CFC">
        <w:rPr>
          <w:rFonts w:eastAsia="Times New Roman"/>
          <w:b w:val="0"/>
          <w:color w:val="414042"/>
          <w:sz w:val="24"/>
          <w:szCs w:val="24"/>
          <w:lang w:eastAsia="en-GB"/>
        </w:rPr>
        <w:t>for the Substance Use S</w:t>
      </w:r>
      <w:r w:rsidR="001C0C9E">
        <w:rPr>
          <w:rFonts w:eastAsia="Times New Roman"/>
          <w:b w:val="0"/>
          <w:color w:val="414042"/>
          <w:sz w:val="24"/>
          <w:szCs w:val="24"/>
          <w:lang w:eastAsia="en-GB"/>
        </w:rPr>
        <w:t xml:space="preserve">trategy </w:t>
      </w:r>
      <w:r w:rsidR="00A218F0" w:rsidRPr="00A218F0">
        <w:rPr>
          <w:rFonts w:eastAsia="Times New Roman"/>
          <w:b w:val="0"/>
          <w:color w:val="414042"/>
          <w:sz w:val="24"/>
          <w:szCs w:val="24"/>
          <w:lang w:eastAsia="en-GB"/>
        </w:rPr>
        <w:t>will also serve as part</w:t>
      </w:r>
      <w:r w:rsidR="001C0C9E">
        <w:rPr>
          <w:rFonts w:eastAsia="Times New Roman"/>
          <w:b w:val="0"/>
          <w:color w:val="414042"/>
          <w:sz w:val="24"/>
          <w:szCs w:val="24"/>
          <w:lang w:eastAsia="en-GB"/>
        </w:rPr>
        <w:t xml:space="preserve"> of the governance and delivery </w:t>
      </w:r>
      <w:r w:rsidR="00A218F0" w:rsidRPr="00A218F0">
        <w:rPr>
          <w:rFonts w:eastAsia="Times New Roman"/>
          <w:b w:val="0"/>
          <w:color w:val="414042"/>
          <w:sz w:val="24"/>
          <w:szCs w:val="24"/>
          <w:lang w:eastAsia="en-GB"/>
        </w:rPr>
        <w:t>structures for the Mental Health Strategy</w:t>
      </w:r>
      <w:r w:rsidR="001C0C9E">
        <w:rPr>
          <w:rFonts w:eastAsia="Times New Roman"/>
          <w:b w:val="0"/>
          <w:color w:val="414042"/>
          <w:sz w:val="24"/>
          <w:szCs w:val="24"/>
          <w:lang w:eastAsia="en-GB"/>
        </w:rPr>
        <w:t xml:space="preserve"> to ensure alignment between both.</w:t>
      </w:r>
      <w:r w:rsidR="00F509FD">
        <w:rPr>
          <w:rFonts w:eastAsia="Times New Roman"/>
          <w:b w:val="0"/>
          <w:color w:val="414042"/>
          <w:sz w:val="24"/>
          <w:szCs w:val="24"/>
          <w:lang w:eastAsia="en-GB"/>
        </w:rPr>
        <w:t xml:space="preserve"> </w:t>
      </w:r>
      <w:r w:rsidR="00C220D8">
        <w:rPr>
          <w:rFonts w:eastAsia="Times New Roman"/>
          <w:b w:val="0"/>
          <w:color w:val="414042"/>
          <w:sz w:val="24"/>
          <w:szCs w:val="24"/>
          <w:lang w:eastAsia="en-GB"/>
        </w:rPr>
        <w:t xml:space="preserve">It is </w:t>
      </w:r>
      <w:r>
        <w:rPr>
          <w:rFonts w:eastAsia="Times New Roman"/>
          <w:b w:val="0"/>
          <w:color w:val="414042"/>
          <w:sz w:val="24"/>
          <w:szCs w:val="24"/>
          <w:lang w:eastAsia="en-GB"/>
        </w:rPr>
        <w:t xml:space="preserve">also </w:t>
      </w:r>
      <w:r w:rsidR="00C220D8">
        <w:rPr>
          <w:rFonts w:eastAsia="Times New Roman"/>
          <w:b w:val="0"/>
          <w:color w:val="414042"/>
          <w:sz w:val="24"/>
          <w:szCs w:val="24"/>
          <w:lang w:eastAsia="en-GB"/>
        </w:rPr>
        <w:t>i</w:t>
      </w:r>
      <w:r w:rsidR="000D3EDE">
        <w:rPr>
          <w:rFonts w:eastAsia="Times New Roman"/>
          <w:b w:val="0"/>
          <w:color w:val="414042"/>
          <w:sz w:val="24"/>
          <w:szCs w:val="24"/>
          <w:lang w:eastAsia="en-GB"/>
        </w:rPr>
        <w:t xml:space="preserve">mportant for </w:t>
      </w:r>
      <w:r w:rsidR="00F509FD">
        <w:rPr>
          <w:rFonts w:eastAsia="Times New Roman"/>
          <w:b w:val="0"/>
          <w:color w:val="414042"/>
          <w:sz w:val="24"/>
          <w:szCs w:val="24"/>
          <w:lang w:eastAsia="en-GB"/>
        </w:rPr>
        <w:t xml:space="preserve">the Department for </w:t>
      </w:r>
      <w:r w:rsidR="0000157C">
        <w:rPr>
          <w:rFonts w:eastAsia="Times New Roman"/>
          <w:b w:val="0"/>
          <w:color w:val="414042"/>
          <w:sz w:val="24"/>
          <w:szCs w:val="24"/>
          <w:lang w:eastAsia="en-GB"/>
        </w:rPr>
        <w:t xml:space="preserve">Education and </w:t>
      </w:r>
      <w:r w:rsidR="00F509FD">
        <w:rPr>
          <w:rFonts w:eastAsia="Times New Roman"/>
          <w:b w:val="0"/>
          <w:color w:val="414042"/>
          <w:sz w:val="24"/>
          <w:szCs w:val="24"/>
          <w:lang w:eastAsia="en-GB"/>
        </w:rPr>
        <w:t xml:space="preserve">educationalists </w:t>
      </w:r>
      <w:r w:rsidR="000D3EDE">
        <w:rPr>
          <w:rFonts w:eastAsia="Times New Roman"/>
          <w:b w:val="0"/>
          <w:color w:val="414042"/>
          <w:sz w:val="24"/>
          <w:szCs w:val="24"/>
          <w:lang w:eastAsia="en-GB"/>
        </w:rPr>
        <w:t>to be visible and involved at strategic, regional and local delivery levels for this Strategy.</w:t>
      </w:r>
      <w:r w:rsidR="000D3EDE" w:rsidRPr="000D3EDE">
        <w:rPr>
          <w:rFonts w:eastAsia="Times New Roman"/>
          <w:b w:val="0"/>
          <w:color w:val="414042"/>
          <w:sz w:val="24"/>
          <w:szCs w:val="24"/>
          <w:lang w:eastAsia="en-GB"/>
        </w:rPr>
        <w:t xml:space="preserve"> </w:t>
      </w:r>
      <w:r w:rsidR="000D3EDE">
        <w:rPr>
          <w:rFonts w:eastAsia="Times New Roman"/>
          <w:b w:val="0"/>
          <w:color w:val="414042"/>
          <w:sz w:val="24"/>
          <w:szCs w:val="24"/>
          <w:lang w:eastAsia="en-GB"/>
        </w:rPr>
        <w:t xml:space="preserve">The recent joint planning and funding commitments made by the Department of Health and Department for Education on an </w:t>
      </w:r>
      <w:r w:rsidR="000D3EDE" w:rsidRPr="00D25338">
        <w:rPr>
          <w:rFonts w:eastAsia="Times New Roman"/>
          <w:b w:val="0"/>
          <w:color w:val="414042"/>
          <w:sz w:val="24"/>
          <w:szCs w:val="24"/>
          <w:lang w:eastAsia="en-GB"/>
        </w:rPr>
        <w:t xml:space="preserve">Emotional Health &amp; Wellbeing </w:t>
      </w:r>
      <w:r w:rsidR="000D3EDE">
        <w:rPr>
          <w:rFonts w:eastAsia="Times New Roman"/>
          <w:b w:val="0"/>
          <w:color w:val="414042"/>
          <w:sz w:val="24"/>
          <w:szCs w:val="24"/>
          <w:lang w:eastAsia="en-GB"/>
        </w:rPr>
        <w:t xml:space="preserve">in Education </w:t>
      </w:r>
      <w:r w:rsidR="000D3EDE" w:rsidRPr="00D25338">
        <w:rPr>
          <w:rFonts w:eastAsia="Times New Roman"/>
          <w:b w:val="0"/>
          <w:color w:val="414042"/>
          <w:sz w:val="24"/>
          <w:szCs w:val="24"/>
          <w:lang w:eastAsia="en-GB"/>
        </w:rPr>
        <w:t>Framework</w:t>
      </w:r>
      <w:r w:rsidR="000D3EDE">
        <w:rPr>
          <w:rFonts w:eastAsia="Times New Roman"/>
          <w:b w:val="0"/>
          <w:color w:val="414042"/>
          <w:sz w:val="24"/>
          <w:szCs w:val="24"/>
          <w:lang w:eastAsia="en-GB"/>
        </w:rPr>
        <w:t xml:space="preserve"> is clear acknowledgment that educational settings have a significant role in children and young people’s lives and provide an important place for </w:t>
      </w:r>
      <w:r w:rsidR="000D3EDE">
        <w:rPr>
          <w:rFonts w:eastAsia="Times New Roman"/>
          <w:b w:val="0"/>
          <w:color w:val="414042"/>
          <w:sz w:val="24"/>
          <w:szCs w:val="24"/>
          <w:lang w:eastAsia="en-GB"/>
        </w:rPr>
        <w:lastRenderedPageBreak/>
        <w:t>identifying nee</w:t>
      </w:r>
      <w:r>
        <w:rPr>
          <w:rFonts w:eastAsia="Times New Roman"/>
          <w:b w:val="0"/>
          <w:color w:val="414042"/>
          <w:sz w:val="24"/>
          <w:szCs w:val="24"/>
          <w:lang w:eastAsia="en-GB"/>
        </w:rPr>
        <w:t>d, and p</w:t>
      </w:r>
      <w:r w:rsidR="000D3EDE">
        <w:rPr>
          <w:rFonts w:eastAsia="Times New Roman"/>
          <w:b w:val="0"/>
          <w:color w:val="414042"/>
          <w:sz w:val="24"/>
          <w:szCs w:val="24"/>
          <w:lang w:eastAsia="en-GB"/>
        </w:rPr>
        <w:t>roviding curriculum based prevention / early intervention programmes.</w:t>
      </w:r>
    </w:p>
    <w:p w:rsidR="00BF4E2A" w:rsidRDefault="00BF4E2A" w:rsidP="009F5A41">
      <w:pPr>
        <w:pStyle w:val="NICCYHeading"/>
        <w:ind w:right="-7"/>
        <w:rPr>
          <w:rFonts w:eastAsia="Times New Roman"/>
          <w:b w:val="0"/>
          <w:i/>
          <w:color w:val="414042"/>
          <w:sz w:val="24"/>
          <w:szCs w:val="24"/>
          <w:lang w:eastAsia="en-GB"/>
        </w:rPr>
      </w:pPr>
    </w:p>
    <w:p w:rsidR="00BF4E2A" w:rsidRPr="00D36A5B" w:rsidRDefault="00BF4E2A" w:rsidP="000E11CE">
      <w:pPr>
        <w:pStyle w:val="NICCYSubline"/>
        <w:rPr>
          <w:lang w:eastAsia="en-GB"/>
        </w:rPr>
      </w:pPr>
      <w:r w:rsidRPr="00D36A5B">
        <w:rPr>
          <w:lang w:eastAsia="en-GB"/>
        </w:rPr>
        <w:t xml:space="preserve">Investment </w:t>
      </w:r>
    </w:p>
    <w:p w:rsidR="00BF4E2A" w:rsidRDefault="000E11CE" w:rsidP="00453462">
      <w:pPr>
        <w:pStyle w:val="NICCYHeading"/>
        <w:ind w:right="-7"/>
        <w:rPr>
          <w:rFonts w:eastAsia="Times New Roman"/>
          <w:b w:val="0"/>
          <w:color w:val="414042"/>
          <w:sz w:val="24"/>
          <w:szCs w:val="24"/>
          <w:lang w:eastAsia="en-GB"/>
        </w:rPr>
      </w:pPr>
      <w:r>
        <w:rPr>
          <w:rFonts w:eastAsia="Times New Roman"/>
          <w:b w:val="0"/>
          <w:color w:val="414042"/>
          <w:sz w:val="24"/>
          <w:szCs w:val="24"/>
          <w:lang w:eastAsia="en-GB"/>
        </w:rPr>
        <w:t>In order to fully cost the implementation of the</w:t>
      </w:r>
      <w:r w:rsidR="00453462">
        <w:rPr>
          <w:rFonts w:eastAsia="Times New Roman"/>
          <w:b w:val="0"/>
          <w:color w:val="414042"/>
          <w:sz w:val="24"/>
          <w:szCs w:val="24"/>
          <w:lang w:eastAsia="en-GB"/>
        </w:rPr>
        <w:t xml:space="preserve"> Substance U</w:t>
      </w:r>
      <w:r>
        <w:rPr>
          <w:rFonts w:eastAsia="Times New Roman"/>
          <w:b w:val="0"/>
          <w:color w:val="414042"/>
          <w:sz w:val="24"/>
          <w:szCs w:val="24"/>
          <w:lang w:eastAsia="en-GB"/>
        </w:rPr>
        <w:t xml:space="preserve">se </w:t>
      </w:r>
      <w:r w:rsidR="00453462">
        <w:rPr>
          <w:rFonts w:eastAsia="Times New Roman"/>
          <w:b w:val="0"/>
          <w:color w:val="414042"/>
          <w:sz w:val="24"/>
          <w:szCs w:val="24"/>
          <w:lang w:eastAsia="en-GB"/>
        </w:rPr>
        <w:t>S</w:t>
      </w:r>
      <w:r>
        <w:rPr>
          <w:rFonts w:eastAsia="Times New Roman"/>
          <w:b w:val="0"/>
          <w:color w:val="414042"/>
          <w:sz w:val="24"/>
          <w:szCs w:val="24"/>
          <w:lang w:eastAsia="en-GB"/>
        </w:rPr>
        <w:t xml:space="preserve">trategy we would recommend </w:t>
      </w:r>
      <w:r w:rsidR="0000157C">
        <w:rPr>
          <w:rFonts w:eastAsia="Times New Roman"/>
          <w:b w:val="0"/>
          <w:color w:val="414042"/>
          <w:sz w:val="24"/>
          <w:szCs w:val="24"/>
          <w:lang w:eastAsia="en-GB"/>
        </w:rPr>
        <w:t xml:space="preserve">that consideration is given to </w:t>
      </w:r>
      <w:r>
        <w:rPr>
          <w:rFonts w:eastAsia="Times New Roman"/>
          <w:b w:val="0"/>
          <w:color w:val="414042"/>
          <w:sz w:val="24"/>
          <w:szCs w:val="24"/>
          <w:lang w:eastAsia="en-GB"/>
        </w:rPr>
        <w:t xml:space="preserve">the </w:t>
      </w:r>
      <w:r w:rsidR="00BF4E2A" w:rsidRPr="00BF4E2A">
        <w:rPr>
          <w:rFonts w:eastAsia="Times New Roman"/>
          <w:b w:val="0"/>
          <w:color w:val="414042"/>
          <w:sz w:val="24"/>
          <w:szCs w:val="24"/>
          <w:lang w:eastAsia="en-GB"/>
        </w:rPr>
        <w:t xml:space="preserve">Fund </w:t>
      </w:r>
      <w:r w:rsidRPr="00BF4E2A">
        <w:rPr>
          <w:rFonts w:eastAsia="Times New Roman"/>
          <w:b w:val="0"/>
          <w:color w:val="414042"/>
          <w:sz w:val="24"/>
          <w:szCs w:val="24"/>
          <w:lang w:eastAsia="en-GB"/>
        </w:rPr>
        <w:t>Mapping</w:t>
      </w:r>
      <w:r w:rsidR="00BF4E2A" w:rsidRPr="00BF4E2A">
        <w:rPr>
          <w:rFonts w:eastAsia="Times New Roman"/>
          <w:b w:val="0"/>
          <w:color w:val="414042"/>
          <w:sz w:val="24"/>
          <w:szCs w:val="24"/>
          <w:lang w:eastAsia="en-GB"/>
        </w:rPr>
        <w:t xml:space="preserve"> </w:t>
      </w:r>
      <w:r w:rsidR="0000157C">
        <w:rPr>
          <w:rFonts w:eastAsia="Times New Roman"/>
          <w:b w:val="0"/>
          <w:color w:val="414042"/>
          <w:sz w:val="24"/>
          <w:szCs w:val="24"/>
          <w:lang w:eastAsia="en-GB"/>
        </w:rPr>
        <w:t xml:space="preserve">Methodology, it is a tried and tested approach </w:t>
      </w:r>
      <w:r w:rsidR="00453462">
        <w:rPr>
          <w:rFonts w:eastAsia="Times New Roman"/>
          <w:b w:val="0"/>
          <w:color w:val="414042"/>
          <w:sz w:val="24"/>
          <w:szCs w:val="24"/>
          <w:lang w:eastAsia="en-GB"/>
        </w:rPr>
        <w:t xml:space="preserve">used to </w:t>
      </w:r>
      <w:r w:rsidR="00453462" w:rsidRPr="00453462">
        <w:rPr>
          <w:rFonts w:eastAsia="Times New Roman"/>
          <w:b w:val="0"/>
          <w:color w:val="414042"/>
          <w:sz w:val="24"/>
          <w:szCs w:val="24"/>
          <w:lang w:eastAsia="en-GB"/>
        </w:rPr>
        <w:t>bring t</w:t>
      </w:r>
      <w:r w:rsidR="00453462">
        <w:rPr>
          <w:rFonts w:eastAsia="Times New Roman"/>
          <w:b w:val="0"/>
          <w:color w:val="414042"/>
          <w:sz w:val="24"/>
          <w:szCs w:val="24"/>
          <w:lang w:eastAsia="en-GB"/>
        </w:rPr>
        <w:t xml:space="preserve">ogether information from across </w:t>
      </w:r>
      <w:r w:rsidR="00453462" w:rsidRPr="00453462">
        <w:rPr>
          <w:rFonts w:eastAsia="Times New Roman"/>
          <w:b w:val="0"/>
          <w:color w:val="414042"/>
          <w:sz w:val="24"/>
          <w:szCs w:val="24"/>
          <w:lang w:eastAsia="en-GB"/>
        </w:rPr>
        <w:t>Departments and Agencies on the amount of</w:t>
      </w:r>
      <w:r w:rsidR="0000157C">
        <w:rPr>
          <w:rFonts w:eastAsia="Times New Roman"/>
          <w:b w:val="0"/>
          <w:color w:val="414042"/>
          <w:sz w:val="24"/>
          <w:szCs w:val="24"/>
          <w:lang w:eastAsia="en-GB"/>
        </w:rPr>
        <w:t xml:space="preserve"> </w:t>
      </w:r>
      <w:r w:rsidR="00453462" w:rsidRPr="00453462">
        <w:rPr>
          <w:rFonts w:eastAsia="Times New Roman"/>
          <w:b w:val="0"/>
          <w:color w:val="414042"/>
          <w:sz w:val="24"/>
          <w:szCs w:val="24"/>
          <w:lang w:eastAsia="en-GB"/>
        </w:rPr>
        <w:t>money spent on key children’s services</w:t>
      </w:r>
      <w:r w:rsidR="00453462">
        <w:rPr>
          <w:rFonts w:eastAsia="Times New Roman"/>
          <w:b w:val="0"/>
          <w:color w:val="414042"/>
          <w:sz w:val="24"/>
          <w:szCs w:val="24"/>
          <w:lang w:eastAsia="en-GB"/>
        </w:rPr>
        <w:t>, whilst taking account</w:t>
      </w:r>
      <w:r w:rsidR="0000157C">
        <w:rPr>
          <w:rFonts w:eastAsia="Times New Roman"/>
          <w:b w:val="0"/>
          <w:color w:val="414042"/>
          <w:sz w:val="24"/>
          <w:szCs w:val="24"/>
          <w:lang w:eastAsia="en-GB"/>
        </w:rPr>
        <w:t xml:space="preserve"> of levels of need and outcomes, all of which are </w:t>
      </w:r>
      <w:r w:rsidR="00453462">
        <w:rPr>
          <w:rFonts w:eastAsia="Times New Roman"/>
          <w:b w:val="0"/>
          <w:color w:val="414042"/>
          <w:sz w:val="24"/>
          <w:szCs w:val="24"/>
          <w:lang w:eastAsia="en-GB"/>
        </w:rPr>
        <w:t>essential for making informed decisions about how finite money is spent.</w:t>
      </w:r>
      <w:r w:rsidR="00453462">
        <w:rPr>
          <w:rStyle w:val="FootnoteReference"/>
          <w:rFonts w:eastAsia="Times New Roman"/>
          <w:b w:val="0"/>
          <w:color w:val="414042"/>
          <w:sz w:val="24"/>
          <w:szCs w:val="24"/>
          <w:lang w:eastAsia="en-GB"/>
        </w:rPr>
        <w:footnoteReference w:id="9"/>
      </w:r>
      <w:r w:rsidR="00453462">
        <w:rPr>
          <w:rFonts w:eastAsia="Times New Roman"/>
          <w:b w:val="0"/>
          <w:color w:val="414042"/>
          <w:sz w:val="24"/>
          <w:szCs w:val="24"/>
          <w:lang w:eastAsia="en-GB"/>
        </w:rPr>
        <w:t xml:space="preserve"> The </w:t>
      </w:r>
      <w:r w:rsidR="00453462" w:rsidRPr="00453462">
        <w:rPr>
          <w:rFonts w:eastAsia="Times New Roman"/>
          <w:b w:val="0"/>
          <w:color w:val="414042"/>
          <w:sz w:val="24"/>
          <w:szCs w:val="24"/>
          <w:lang w:eastAsia="en-GB"/>
        </w:rPr>
        <w:t>I</w:t>
      </w:r>
      <w:r w:rsidR="00EE3941">
        <w:rPr>
          <w:rFonts w:eastAsia="Times New Roman"/>
          <w:b w:val="0"/>
          <w:color w:val="414042"/>
          <w:sz w:val="24"/>
          <w:szCs w:val="24"/>
          <w:lang w:eastAsia="en-GB"/>
        </w:rPr>
        <w:t>nter-</w:t>
      </w:r>
      <w:r w:rsidR="00453462">
        <w:rPr>
          <w:rFonts w:eastAsia="Times New Roman"/>
          <w:b w:val="0"/>
          <w:color w:val="414042"/>
          <w:sz w:val="24"/>
          <w:szCs w:val="24"/>
          <w:lang w:eastAsia="en-GB"/>
        </w:rPr>
        <w:t>D</w:t>
      </w:r>
      <w:r w:rsidR="00EE3941">
        <w:rPr>
          <w:rFonts w:eastAsia="Times New Roman"/>
          <w:b w:val="0"/>
          <w:color w:val="414042"/>
          <w:sz w:val="24"/>
          <w:szCs w:val="24"/>
          <w:lang w:eastAsia="en-GB"/>
        </w:rPr>
        <w:t xml:space="preserve">epartmental Working </w:t>
      </w:r>
      <w:r w:rsidR="00453462">
        <w:rPr>
          <w:rFonts w:eastAsia="Times New Roman"/>
          <w:b w:val="0"/>
          <w:color w:val="414042"/>
          <w:sz w:val="24"/>
          <w:szCs w:val="24"/>
          <w:lang w:eastAsia="en-GB"/>
        </w:rPr>
        <w:t>G</w:t>
      </w:r>
      <w:r w:rsidR="00EE3941">
        <w:rPr>
          <w:rFonts w:eastAsia="Times New Roman"/>
          <w:b w:val="0"/>
          <w:color w:val="414042"/>
          <w:sz w:val="24"/>
          <w:szCs w:val="24"/>
          <w:lang w:eastAsia="en-GB"/>
        </w:rPr>
        <w:t>roup</w:t>
      </w:r>
      <w:r w:rsidR="00453462">
        <w:rPr>
          <w:rFonts w:eastAsia="Times New Roman"/>
          <w:b w:val="0"/>
          <w:color w:val="414042"/>
          <w:sz w:val="24"/>
          <w:szCs w:val="24"/>
          <w:lang w:eastAsia="en-GB"/>
        </w:rPr>
        <w:t xml:space="preserve"> taking forward the </w:t>
      </w:r>
      <w:r w:rsidR="00EE3941">
        <w:rPr>
          <w:rFonts w:eastAsia="Times New Roman"/>
          <w:b w:val="0"/>
          <w:color w:val="414042"/>
          <w:sz w:val="24"/>
          <w:szCs w:val="24"/>
          <w:lang w:eastAsia="en-GB"/>
        </w:rPr>
        <w:t>‘</w:t>
      </w:r>
      <w:r w:rsidR="00453462">
        <w:rPr>
          <w:rFonts w:eastAsia="Times New Roman"/>
          <w:b w:val="0"/>
          <w:color w:val="414042"/>
          <w:sz w:val="24"/>
          <w:szCs w:val="24"/>
          <w:lang w:eastAsia="en-GB"/>
        </w:rPr>
        <w:t>Still Waiting</w:t>
      </w:r>
      <w:r w:rsidR="00EE3941">
        <w:rPr>
          <w:rFonts w:eastAsia="Times New Roman"/>
          <w:b w:val="0"/>
          <w:color w:val="414042"/>
          <w:sz w:val="24"/>
          <w:szCs w:val="24"/>
          <w:lang w:eastAsia="en-GB"/>
        </w:rPr>
        <w:t>’</w:t>
      </w:r>
      <w:r w:rsidR="00453462">
        <w:rPr>
          <w:rFonts w:eastAsia="Times New Roman"/>
          <w:b w:val="0"/>
          <w:color w:val="414042"/>
          <w:sz w:val="24"/>
          <w:szCs w:val="24"/>
          <w:lang w:eastAsia="en-GB"/>
        </w:rPr>
        <w:t xml:space="preserve"> Recommendations and the Mental Health </w:t>
      </w:r>
      <w:r w:rsidR="00BA6AA3">
        <w:rPr>
          <w:rFonts w:eastAsia="Times New Roman"/>
          <w:b w:val="0"/>
          <w:color w:val="414042"/>
          <w:sz w:val="24"/>
          <w:szCs w:val="24"/>
          <w:lang w:eastAsia="en-GB"/>
        </w:rPr>
        <w:t>Action</w:t>
      </w:r>
      <w:r w:rsidR="00453462">
        <w:rPr>
          <w:rFonts w:eastAsia="Times New Roman"/>
          <w:b w:val="0"/>
          <w:color w:val="414042"/>
          <w:sz w:val="24"/>
          <w:szCs w:val="24"/>
          <w:lang w:eastAsia="en-GB"/>
        </w:rPr>
        <w:t xml:space="preserve"> have both made </w:t>
      </w:r>
      <w:r w:rsidR="00BA6AA3">
        <w:rPr>
          <w:rFonts w:eastAsia="Times New Roman"/>
          <w:b w:val="0"/>
          <w:color w:val="414042"/>
          <w:sz w:val="24"/>
          <w:szCs w:val="24"/>
          <w:lang w:eastAsia="en-GB"/>
        </w:rPr>
        <w:t>commitments</w:t>
      </w:r>
      <w:r w:rsidR="00453462">
        <w:rPr>
          <w:rFonts w:eastAsia="Times New Roman"/>
          <w:b w:val="0"/>
          <w:color w:val="414042"/>
          <w:sz w:val="24"/>
          <w:szCs w:val="24"/>
          <w:lang w:eastAsia="en-GB"/>
        </w:rPr>
        <w:t xml:space="preserve"> to use this </w:t>
      </w:r>
      <w:r w:rsidR="00BA6AA3">
        <w:rPr>
          <w:rFonts w:eastAsia="Times New Roman"/>
          <w:b w:val="0"/>
          <w:color w:val="414042"/>
          <w:sz w:val="24"/>
          <w:szCs w:val="24"/>
          <w:lang w:eastAsia="en-GB"/>
        </w:rPr>
        <w:t xml:space="preserve">methodology to improve </w:t>
      </w:r>
      <w:r w:rsidR="00706812">
        <w:rPr>
          <w:rFonts w:eastAsia="Times New Roman"/>
          <w:b w:val="0"/>
          <w:color w:val="414042"/>
          <w:sz w:val="24"/>
          <w:szCs w:val="24"/>
          <w:lang w:eastAsia="en-GB"/>
        </w:rPr>
        <w:t>how they collect and analyse</w:t>
      </w:r>
      <w:r w:rsidR="00BA6AA3">
        <w:rPr>
          <w:rFonts w:eastAsia="Times New Roman"/>
          <w:b w:val="0"/>
          <w:color w:val="414042"/>
          <w:sz w:val="24"/>
          <w:szCs w:val="24"/>
          <w:lang w:eastAsia="en-GB"/>
        </w:rPr>
        <w:t xml:space="preserve"> funding data.</w:t>
      </w:r>
      <w:r w:rsidR="0000157C">
        <w:rPr>
          <w:rStyle w:val="FootnoteReference"/>
          <w:rFonts w:eastAsia="Times New Roman"/>
          <w:b w:val="0"/>
          <w:color w:val="414042"/>
          <w:sz w:val="24"/>
          <w:szCs w:val="24"/>
          <w:lang w:eastAsia="en-GB"/>
        </w:rPr>
        <w:footnoteReference w:id="10"/>
      </w:r>
      <w:r w:rsidR="0000157C">
        <w:rPr>
          <w:rFonts w:eastAsia="Times New Roman"/>
          <w:b w:val="0"/>
          <w:color w:val="414042"/>
          <w:sz w:val="24"/>
          <w:szCs w:val="24"/>
          <w:lang w:eastAsia="en-GB"/>
        </w:rPr>
        <w:t>,</w:t>
      </w:r>
      <w:r w:rsidR="0000157C">
        <w:rPr>
          <w:rStyle w:val="FootnoteReference"/>
          <w:rFonts w:eastAsia="Times New Roman"/>
          <w:b w:val="0"/>
          <w:color w:val="414042"/>
          <w:sz w:val="24"/>
          <w:szCs w:val="24"/>
          <w:lang w:eastAsia="en-GB"/>
        </w:rPr>
        <w:footnoteReference w:id="11"/>
      </w:r>
      <w:r w:rsidR="00BA6AA3">
        <w:rPr>
          <w:rFonts w:eastAsia="Times New Roman"/>
          <w:b w:val="0"/>
          <w:color w:val="414042"/>
          <w:sz w:val="24"/>
          <w:szCs w:val="24"/>
          <w:lang w:eastAsia="en-GB"/>
        </w:rPr>
        <w:t xml:space="preserve"> </w:t>
      </w:r>
    </w:p>
    <w:p w:rsidR="00D345C6" w:rsidRDefault="00D345C6">
      <w:pPr>
        <w:pStyle w:val="NICCYHeading"/>
        <w:ind w:right="-7"/>
        <w:rPr>
          <w:rFonts w:eastAsia="Times New Roman"/>
          <w:b w:val="0"/>
          <w:color w:val="414042"/>
          <w:sz w:val="24"/>
          <w:szCs w:val="24"/>
          <w:lang w:eastAsia="en-GB"/>
        </w:rPr>
      </w:pPr>
    </w:p>
    <w:p w:rsidR="00C220D8" w:rsidRDefault="00C220D8" w:rsidP="00C220D8">
      <w:pPr>
        <w:pStyle w:val="NICCYSubline"/>
        <w:rPr>
          <w:lang w:eastAsia="en-GB"/>
        </w:rPr>
      </w:pPr>
      <w:r>
        <w:rPr>
          <w:lang w:eastAsia="en-GB"/>
        </w:rPr>
        <w:t>Conclusion</w:t>
      </w:r>
    </w:p>
    <w:p w:rsidR="00C220D8" w:rsidRPr="00BF4E2A" w:rsidRDefault="00C220D8" w:rsidP="00C220D8">
      <w:pPr>
        <w:pStyle w:val="NICCYHeading"/>
        <w:ind w:right="-7"/>
        <w:rPr>
          <w:rFonts w:eastAsia="Times New Roman"/>
          <w:b w:val="0"/>
          <w:color w:val="414042"/>
          <w:sz w:val="24"/>
          <w:szCs w:val="24"/>
          <w:lang w:eastAsia="en-GB"/>
        </w:rPr>
      </w:pPr>
      <w:r w:rsidRPr="00121097">
        <w:rPr>
          <w:rFonts w:eastAsia="Times New Roman"/>
          <w:b w:val="0"/>
          <w:color w:val="414042"/>
          <w:sz w:val="24"/>
          <w:szCs w:val="24"/>
          <w:lang w:eastAsia="en-GB"/>
        </w:rPr>
        <w:t xml:space="preserve">In conclusion, it is clear that </w:t>
      </w:r>
      <w:r>
        <w:rPr>
          <w:rFonts w:eastAsia="Times New Roman"/>
          <w:b w:val="0"/>
          <w:color w:val="414042"/>
          <w:sz w:val="24"/>
          <w:szCs w:val="24"/>
          <w:lang w:eastAsia="en-GB"/>
        </w:rPr>
        <w:t xml:space="preserve">resources are currently inadequate to meet </w:t>
      </w:r>
      <w:r w:rsidRPr="00BF4E2A">
        <w:rPr>
          <w:rFonts w:eastAsia="Times New Roman"/>
          <w:b w:val="0"/>
          <w:color w:val="414042"/>
          <w:sz w:val="24"/>
          <w:szCs w:val="24"/>
          <w:lang w:eastAsia="en-GB"/>
        </w:rPr>
        <w:t>the needs of y</w:t>
      </w:r>
      <w:r>
        <w:rPr>
          <w:rFonts w:eastAsia="Times New Roman"/>
          <w:b w:val="0"/>
          <w:color w:val="414042"/>
          <w:sz w:val="24"/>
          <w:szCs w:val="24"/>
          <w:lang w:eastAsia="en-GB"/>
        </w:rPr>
        <w:t xml:space="preserve">oung people requiring different </w:t>
      </w:r>
      <w:r w:rsidRPr="00BF4E2A">
        <w:rPr>
          <w:rFonts w:eastAsia="Times New Roman"/>
          <w:b w:val="0"/>
          <w:color w:val="414042"/>
          <w:sz w:val="24"/>
          <w:szCs w:val="24"/>
          <w:lang w:eastAsia="en-GB"/>
        </w:rPr>
        <w:t>levels of inte</w:t>
      </w:r>
      <w:r>
        <w:rPr>
          <w:rFonts w:eastAsia="Times New Roman"/>
          <w:b w:val="0"/>
          <w:color w:val="414042"/>
          <w:sz w:val="24"/>
          <w:szCs w:val="24"/>
          <w:lang w:eastAsia="en-GB"/>
        </w:rPr>
        <w:t xml:space="preserve">rvention for mental health and drug and / or alcohol problems. We therefore warmly welcome this Strategy as one of a number of strategic planning documents which can protect children and young people from harmful substances and ensure that those affected have all the support they need to make a full recovery. </w:t>
      </w:r>
    </w:p>
    <w:p w:rsidR="00D345C6" w:rsidRDefault="00D345C6">
      <w:pPr>
        <w:pStyle w:val="NICCYHeading"/>
        <w:ind w:right="-7"/>
        <w:rPr>
          <w:rFonts w:eastAsia="Times New Roman"/>
          <w:b w:val="0"/>
          <w:color w:val="414042"/>
          <w:sz w:val="24"/>
          <w:szCs w:val="24"/>
          <w:lang w:eastAsia="en-GB"/>
        </w:rPr>
      </w:pPr>
    </w:p>
    <w:p w:rsidR="00720498" w:rsidRDefault="00720498" w:rsidP="00274B61">
      <w:pPr>
        <w:pStyle w:val="NICCYHeading"/>
        <w:ind w:right="-7"/>
        <w:rPr>
          <w:rFonts w:eastAsia="Times New Roman"/>
          <w:b w:val="0"/>
          <w:color w:val="414042"/>
          <w:sz w:val="24"/>
          <w:szCs w:val="24"/>
          <w:lang w:eastAsia="en-GB"/>
        </w:rPr>
      </w:pPr>
    </w:p>
    <w:p w:rsidR="00720498" w:rsidRPr="00274B61" w:rsidRDefault="00720498" w:rsidP="00274B61">
      <w:pPr>
        <w:pStyle w:val="NICCYHeading"/>
        <w:ind w:right="-7"/>
        <w:rPr>
          <w:rFonts w:eastAsia="Times New Roman"/>
          <w:b w:val="0"/>
          <w:color w:val="414042"/>
          <w:sz w:val="24"/>
          <w:szCs w:val="24"/>
          <w:lang w:eastAsia="en-GB"/>
        </w:rPr>
      </w:pPr>
    </w:p>
    <w:sectPr w:rsidR="00720498" w:rsidRPr="00274B61"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8F" w:rsidRDefault="0055068F" w:rsidP="00280C3B">
      <w:r>
        <w:separator/>
      </w:r>
    </w:p>
  </w:endnote>
  <w:endnote w:type="continuationSeparator" w:id="0">
    <w:p w:rsidR="0055068F" w:rsidRDefault="0055068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CB" w:rsidRDefault="009304CB"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4CB" w:rsidRDefault="009304CB" w:rsidP="00D8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CB" w:rsidRPr="008C32B9" w:rsidRDefault="009304CB"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0D3EBC">
      <w:rPr>
        <w:rStyle w:val="PageNumber"/>
        <w:rFonts w:ascii="Arial" w:hAnsi="Arial" w:cs="Arial"/>
        <w:noProof/>
        <w:color w:val="414042"/>
        <w:sz w:val="16"/>
        <w:szCs w:val="16"/>
      </w:rPr>
      <w:t>9</w:t>
    </w:r>
    <w:r w:rsidRPr="008C32B9">
      <w:rPr>
        <w:rStyle w:val="PageNumber"/>
        <w:rFonts w:ascii="Arial" w:hAnsi="Arial" w:cs="Arial"/>
        <w:color w:val="414042"/>
        <w:sz w:val="16"/>
        <w:szCs w:val="16"/>
      </w:rPr>
      <w:fldChar w:fldCharType="end"/>
    </w:r>
  </w:p>
  <w:p w:rsidR="009304CB" w:rsidRPr="008C32B9" w:rsidRDefault="009304CB"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9304CB" w:rsidRDefault="009304C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9304CB" w:rsidRDefault="009304C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9304CB" w:rsidRDefault="009304C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9304CB" w:rsidRDefault="009304C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9304CB" w:rsidRDefault="009304CB"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9304CB" w:rsidRDefault="009304CB"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9304CB" w:rsidRDefault="009304CB"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9304CB" w:rsidRDefault="009304CB"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9304CB" w:rsidRDefault="009304CB"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9304CB" w:rsidRDefault="009304CB"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8F" w:rsidRDefault="0055068F" w:rsidP="00280C3B">
      <w:r>
        <w:separator/>
      </w:r>
    </w:p>
  </w:footnote>
  <w:footnote w:type="continuationSeparator" w:id="0">
    <w:p w:rsidR="0055068F" w:rsidRDefault="0055068F" w:rsidP="00280C3B">
      <w:r>
        <w:continuationSeparator/>
      </w:r>
    </w:p>
  </w:footnote>
  <w:footnote w:id="1">
    <w:p w:rsidR="009304CB" w:rsidRPr="007074DB" w:rsidRDefault="009304CB">
      <w:pPr>
        <w:pStyle w:val="FootnoteText"/>
        <w:rPr>
          <w:lang w:val="en-GB"/>
        </w:rPr>
      </w:pPr>
      <w:r>
        <w:rPr>
          <w:rStyle w:val="FootnoteReference"/>
        </w:rPr>
        <w:footnoteRef/>
      </w:r>
      <w:r>
        <w:t xml:space="preserve"> </w:t>
      </w:r>
      <w:r w:rsidRPr="007074DB">
        <w:rPr>
          <w:rFonts w:ascii="Arial" w:eastAsia="Times New Roman" w:hAnsi="Arial" w:cs="Arial"/>
          <w:color w:val="414042"/>
          <w:sz w:val="20"/>
          <w:szCs w:val="20"/>
          <w:lang w:val="en-GB" w:eastAsia="en-GB"/>
        </w:rPr>
        <w:t>Progress Update Report</w:t>
      </w:r>
      <w:r>
        <w:rPr>
          <w:rFonts w:ascii="Arial" w:eastAsia="Times New Roman" w:hAnsi="Arial" w:cs="Arial"/>
          <w:color w:val="414042"/>
          <w:sz w:val="20"/>
          <w:szCs w:val="20"/>
          <w:lang w:val="en-GB" w:eastAsia="en-GB"/>
        </w:rPr>
        <w:t>- Inter-Departmental Still Waiting Action Plan</w:t>
      </w:r>
      <w:r w:rsidRPr="0087167D">
        <w:rPr>
          <w:rFonts w:ascii="Arial" w:eastAsia="Times New Roman" w:hAnsi="Arial" w:cs="Arial"/>
          <w:color w:val="414042"/>
          <w:sz w:val="20"/>
          <w:szCs w:val="20"/>
          <w:lang w:val="en-GB" w:eastAsia="en-GB"/>
        </w:rPr>
        <w:t xml:space="preserve">- </w:t>
      </w:r>
      <w:r w:rsidR="0087167D" w:rsidRPr="0087167D">
        <w:rPr>
          <w:rFonts w:ascii="Arial" w:eastAsia="Times New Roman" w:hAnsi="Arial" w:cs="Arial"/>
          <w:color w:val="414042"/>
          <w:sz w:val="20"/>
          <w:szCs w:val="20"/>
          <w:lang w:val="en-GB" w:eastAsia="en-GB"/>
        </w:rPr>
        <w:t>February 2021</w:t>
      </w:r>
      <w:r w:rsidRPr="0087167D">
        <w:rPr>
          <w:rFonts w:ascii="Arial" w:eastAsia="Times New Roman" w:hAnsi="Arial" w:cs="Arial"/>
          <w:color w:val="414042"/>
          <w:sz w:val="20"/>
          <w:szCs w:val="20"/>
          <w:lang w:val="en-GB" w:eastAsia="en-GB"/>
        </w:rPr>
        <w:t>.</w:t>
      </w:r>
    </w:p>
  </w:footnote>
  <w:footnote w:id="2">
    <w:p w:rsidR="00305873" w:rsidRPr="009304CB" w:rsidRDefault="00305873" w:rsidP="00305873">
      <w:pPr>
        <w:pStyle w:val="FootnoteText"/>
        <w:rPr>
          <w:lang w:val="en-GB"/>
        </w:rPr>
      </w:pPr>
      <w:r>
        <w:rPr>
          <w:rStyle w:val="FootnoteReference"/>
        </w:rPr>
        <w:footnoteRef/>
      </w:r>
      <w:r>
        <w:t xml:space="preserve"> </w:t>
      </w:r>
      <w:hyperlink r:id="rId1" w:history="1">
        <w:proofErr w:type="spellStart"/>
        <w:r w:rsidRPr="009304CB">
          <w:rPr>
            <w:rStyle w:val="Hyperlink"/>
            <w:rFonts w:ascii="Arial" w:hAnsi="Arial" w:cs="Arial"/>
            <w:sz w:val="20"/>
            <w:szCs w:val="20"/>
          </w:rPr>
          <w:t>Programme</w:t>
        </w:r>
        <w:proofErr w:type="spellEnd"/>
        <w:r w:rsidRPr="009304CB">
          <w:rPr>
            <w:rStyle w:val="Hyperlink"/>
            <w:rFonts w:ascii="Arial" w:hAnsi="Arial" w:cs="Arial"/>
            <w:sz w:val="20"/>
            <w:szCs w:val="20"/>
          </w:rPr>
          <w:t xml:space="preserve"> for Government (PFG), Children and Young People's Strategy and CSCA (niccy.org)</w:t>
        </w:r>
      </w:hyperlink>
    </w:p>
  </w:footnote>
  <w:footnote w:id="3">
    <w:p w:rsidR="00B96F95" w:rsidRPr="00B96F95" w:rsidRDefault="00B96F95">
      <w:pPr>
        <w:pStyle w:val="FootnoteText"/>
        <w:rPr>
          <w:lang w:val="en-GB"/>
        </w:rPr>
      </w:pPr>
      <w:r>
        <w:rPr>
          <w:rStyle w:val="FootnoteReference"/>
        </w:rPr>
        <w:footnoteRef/>
      </w:r>
      <w:r>
        <w:t xml:space="preserve"> </w:t>
      </w:r>
      <w:hyperlink r:id="rId2" w:history="1">
        <w:r w:rsidRPr="00B96F95">
          <w:rPr>
            <w:rStyle w:val="Hyperlink"/>
            <w:rFonts w:ascii="Arial" w:hAnsi="Arial" w:cs="Arial"/>
            <w:sz w:val="20"/>
            <w:szCs w:val="20"/>
          </w:rPr>
          <w:t>lundy_model_of_participation.pdf (europa.eu)</w:t>
        </w:r>
      </w:hyperlink>
    </w:p>
  </w:footnote>
  <w:footnote w:id="4">
    <w:p w:rsidR="00B96F95" w:rsidRPr="003F7D2F" w:rsidRDefault="00B96F95" w:rsidP="003F7D2F">
      <w:pPr>
        <w:spacing w:line="276" w:lineRule="auto"/>
        <w:rPr>
          <w:rFonts w:ascii="Arial" w:hAnsi="Arial" w:cs="Arial"/>
          <w:color w:val="414042"/>
          <w:sz w:val="24"/>
          <w:szCs w:val="24"/>
          <w:lang w:eastAsia="en-GB"/>
        </w:rPr>
      </w:pPr>
      <w:r>
        <w:rPr>
          <w:rStyle w:val="FootnoteReference"/>
        </w:rPr>
        <w:footnoteRef/>
      </w:r>
      <w:r w:rsidRPr="00DA1753">
        <w:rPr>
          <w:rFonts w:ascii="Arial" w:hAnsi="Arial" w:cs="Arial"/>
          <w:color w:val="414042"/>
          <w:lang w:eastAsia="en-GB"/>
        </w:rPr>
        <w:t>https://www.publichealth.ie/sites/default/files/20180814_NSD%20Report_FINAL%20LF.pdf</w:t>
      </w:r>
    </w:p>
  </w:footnote>
  <w:footnote w:id="5">
    <w:p w:rsidR="00F03770" w:rsidRPr="00F03770" w:rsidRDefault="00F03770">
      <w:pPr>
        <w:pStyle w:val="FootnoteText"/>
        <w:rPr>
          <w:lang w:val="en-GB"/>
        </w:rPr>
      </w:pPr>
      <w:r>
        <w:rPr>
          <w:rStyle w:val="FootnoteReference"/>
        </w:rPr>
        <w:footnoteRef/>
      </w:r>
      <w:r>
        <w:t xml:space="preserve"> </w:t>
      </w:r>
      <w:hyperlink r:id="rId3" w:history="1">
        <w:r w:rsidRPr="00F03770">
          <w:rPr>
            <w:rStyle w:val="Hyperlink"/>
            <w:rFonts w:ascii="Arial" w:hAnsi="Arial" w:cs="Arial"/>
            <w:sz w:val="20"/>
            <w:szCs w:val="20"/>
          </w:rPr>
          <w:t>Layout 1 (unicef.org.uk)</w:t>
        </w:r>
      </w:hyperlink>
    </w:p>
  </w:footnote>
  <w:footnote w:id="6">
    <w:p w:rsidR="00F509FD" w:rsidRPr="00CA15D5" w:rsidRDefault="00F509FD" w:rsidP="00F509FD">
      <w:pPr>
        <w:pStyle w:val="FootnoteText"/>
        <w:rPr>
          <w:lang w:val="en-GB"/>
        </w:rPr>
      </w:pPr>
      <w:r>
        <w:rPr>
          <w:rStyle w:val="FootnoteReference"/>
        </w:rPr>
        <w:footnoteRef/>
      </w:r>
      <w:r>
        <w:t xml:space="preserve"> </w:t>
      </w:r>
      <w:r w:rsidRPr="00CA15D5">
        <w:rPr>
          <w:rFonts w:ascii="Arial" w:hAnsi="Arial" w:cs="Arial"/>
          <w:color w:val="414042"/>
          <w:sz w:val="20"/>
          <w:szCs w:val="20"/>
          <w:lang w:eastAsia="en-GB"/>
        </w:rPr>
        <w:t>NSD Alcohol and Drug Phase 2 Report: Final Review Oct 18- Para 3.14</w:t>
      </w:r>
    </w:p>
  </w:footnote>
  <w:footnote w:id="7">
    <w:p w:rsidR="009304CB" w:rsidRPr="00CA15D5" w:rsidRDefault="009304CB">
      <w:pPr>
        <w:pStyle w:val="FootnoteText"/>
        <w:rPr>
          <w:lang w:val="en-GB"/>
        </w:rPr>
      </w:pPr>
      <w:r>
        <w:rPr>
          <w:rStyle w:val="FootnoteReference"/>
        </w:rPr>
        <w:footnoteRef/>
      </w:r>
      <w:r>
        <w:t xml:space="preserve"> </w:t>
      </w:r>
      <w:r w:rsidRPr="00CA15D5">
        <w:rPr>
          <w:rFonts w:ascii="Arial" w:eastAsia="Times New Roman" w:hAnsi="Arial" w:cs="Arial"/>
          <w:color w:val="414042"/>
          <w:sz w:val="20"/>
          <w:szCs w:val="20"/>
          <w:lang w:val="en-GB" w:eastAsia="en-GB"/>
        </w:rPr>
        <w:t>National confidential inquiry into suicide and safety in mental health- Annual R</w:t>
      </w:r>
      <w:r>
        <w:rPr>
          <w:rFonts w:ascii="Arial" w:eastAsia="Times New Roman" w:hAnsi="Arial" w:cs="Arial"/>
          <w:color w:val="414042"/>
          <w:sz w:val="20"/>
          <w:szCs w:val="20"/>
          <w:lang w:val="en-GB" w:eastAsia="en-GB"/>
        </w:rPr>
        <w:t>eport 2018</w:t>
      </w:r>
    </w:p>
  </w:footnote>
  <w:footnote w:id="8">
    <w:p w:rsidR="007E582D" w:rsidRPr="007E582D" w:rsidRDefault="007E582D">
      <w:pPr>
        <w:pStyle w:val="FootnoteText"/>
        <w:rPr>
          <w:lang w:val="en-GB"/>
        </w:rPr>
      </w:pPr>
      <w:r>
        <w:rPr>
          <w:rStyle w:val="FootnoteReference"/>
        </w:rPr>
        <w:footnoteRef/>
      </w:r>
      <w:r>
        <w:t xml:space="preserve"> </w:t>
      </w:r>
      <w:hyperlink r:id="rId4" w:history="1">
        <w:r w:rsidRPr="007E582D">
          <w:rPr>
            <w:rStyle w:val="Hyperlink"/>
            <w:rFonts w:ascii="Arial" w:hAnsi="Arial" w:cs="Arial"/>
            <w:sz w:val="20"/>
            <w:szCs w:val="20"/>
          </w:rPr>
          <w:t>Consultation on Establishment of a Regional Care and Justice Campus | Department of Health (health-ni.gov.uk)</w:t>
        </w:r>
      </w:hyperlink>
    </w:p>
  </w:footnote>
  <w:footnote w:id="9">
    <w:p w:rsidR="00453462" w:rsidRPr="00453462" w:rsidRDefault="00453462">
      <w:pPr>
        <w:pStyle w:val="FootnoteText"/>
        <w:rPr>
          <w:lang w:val="en-GB"/>
        </w:rPr>
      </w:pPr>
      <w:r>
        <w:rPr>
          <w:rStyle w:val="FootnoteReference"/>
        </w:rPr>
        <w:footnoteRef/>
      </w:r>
      <w:r>
        <w:t xml:space="preserve"> </w:t>
      </w:r>
      <w:r w:rsidRPr="00453462">
        <w:rPr>
          <w:rFonts w:ascii="Arial" w:hAnsi="Arial" w:cs="Arial"/>
          <w:sz w:val="20"/>
          <w:szCs w:val="20"/>
          <w:lang w:val="en-GB"/>
        </w:rPr>
        <w:t>Further information on fund mapping methodology can be fo</w:t>
      </w:r>
      <w:r w:rsidRPr="00BA6AA3">
        <w:rPr>
          <w:rFonts w:ascii="Arial" w:hAnsi="Arial" w:cs="Arial"/>
          <w:sz w:val="20"/>
          <w:szCs w:val="20"/>
          <w:lang w:val="en-GB"/>
        </w:rPr>
        <w:t>und at</w:t>
      </w:r>
      <w:r w:rsidR="00BA6AA3" w:rsidRPr="00BA6AA3">
        <w:rPr>
          <w:rFonts w:ascii="Arial" w:hAnsi="Arial" w:cs="Arial"/>
          <w:sz w:val="20"/>
          <w:szCs w:val="20"/>
        </w:rPr>
        <w:t xml:space="preserve"> </w:t>
      </w:r>
      <w:hyperlink r:id="rId5" w:history="1">
        <w:r w:rsidR="00BA6AA3" w:rsidRPr="00BA6AA3">
          <w:rPr>
            <w:rStyle w:val="Hyperlink"/>
            <w:rFonts w:ascii="Arial" w:hAnsi="Arial" w:cs="Arial"/>
            <w:sz w:val="20"/>
            <w:szCs w:val="20"/>
          </w:rPr>
          <w:t>niccy-still-waiting-report-sept-18-web.pdf</w:t>
        </w:r>
      </w:hyperlink>
      <w:r w:rsidR="00BA6AA3" w:rsidRPr="00BA6AA3">
        <w:rPr>
          <w:rFonts w:ascii="Arial" w:hAnsi="Arial" w:cs="Arial"/>
          <w:sz w:val="20"/>
          <w:szCs w:val="20"/>
        </w:rPr>
        <w:t xml:space="preserve"> page 63</w:t>
      </w:r>
    </w:p>
  </w:footnote>
  <w:footnote w:id="10">
    <w:p w:rsidR="0000157C" w:rsidRPr="0000157C" w:rsidRDefault="0000157C">
      <w:pPr>
        <w:pStyle w:val="FootnoteText"/>
        <w:rPr>
          <w:lang w:val="en-GB"/>
        </w:rPr>
      </w:pPr>
      <w:r>
        <w:rPr>
          <w:rStyle w:val="FootnoteReference"/>
        </w:rPr>
        <w:footnoteRef/>
      </w:r>
      <w:r w:rsidRPr="0000157C">
        <w:rPr>
          <w:rFonts w:ascii="Arial" w:hAnsi="Arial" w:cs="Arial"/>
          <w:sz w:val="20"/>
          <w:szCs w:val="20"/>
        </w:rPr>
        <w:t xml:space="preserve"> </w:t>
      </w:r>
      <w:hyperlink r:id="rId6" w:history="1">
        <w:r w:rsidRPr="0000157C">
          <w:rPr>
            <w:rStyle w:val="Hyperlink"/>
            <w:rFonts w:ascii="Arial" w:hAnsi="Arial" w:cs="Arial"/>
            <w:sz w:val="20"/>
            <w:szCs w:val="20"/>
          </w:rPr>
          <w:t>Interdepartmental Action Plan in response to the “Still Waiting” Report | Department of Health (health-ni.gov.uk)</w:t>
        </w:r>
      </w:hyperlink>
    </w:p>
  </w:footnote>
  <w:footnote w:id="11">
    <w:p w:rsidR="0000157C" w:rsidRPr="0000157C" w:rsidRDefault="0000157C">
      <w:pPr>
        <w:pStyle w:val="FootnoteText"/>
        <w:rPr>
          <w:lang w:val="en-GB"/>
        </w:rPr>
      </w:pPr>
      <w:r>
        <w:rPr>
          <w:rStyle w:val="FootnoteReference"/>
        </w:rPr>
        <w:footnoteRef/>
      </w:r>
      <w:r>
        <w:t xml:space="preserve"> </w:t>
      </w:r>
      <w:hyperlink r:id="rId7" w:history="1">
        <w:r w:rsidRPr="0000157C">
          <w:rPr>
            <w:rStyle w:val="Hyperlink"/>
            <w:rFonts w:ascii="Arial" w:hAnsi="Arial" w:cs="Arial"/>
            <w:sz w:val="20"/>
            <w:szCs w:val="20"/>
          </w:rPr>
          <w:t>Swann publishes Mental Health Action Plan | Department of Health (health-ni.gov.uk)</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9304CB" w:rsidTr="000D52AB">
      <w:tc>
        <w:tcPr>
          <w:tcW w:w="5027" w:type="dxa"/>
          <w:shd w:val="clear" w:color="auto" w:fill="auto"/>
        </w:tcPr>
        <w:p w:rsidR="009304CB" w:rsidRDefault="009304CB" w:rsidP="000D52AB">
          <w:pPr>
            <w:pStyle w:val="CompanyName"/>
            <w:rPr>
              <w:rFonts w:ascii="Futura Book" w:hAnsi="Futura Book" w:cs="Arial"/>
              <w:lang w:val="en-GB"/>
            </w:rPr>
          </w:pPr>
        </w:p>
      </w:tc>
      <w:tc>
        <w:tcPr>
          <w:tcW w:w="4855" w:type="dxa"/>
          <w:shd w:val="clear" w:color="auto" w:fill="auto"/>
        </w:tcPr>
        <w:p w:rsidR="009304CB" w:rsidRDefault="009304CB" w:rsidP="000D52AB">
          <w:pPr>
            <w:pStyle w:val="CompanyName"/>
            <w:rPr>
              <w:rFonts w:ascii="Futura Book" w:hAnsi="Futura Book" w:cs="Arial"/>
              <w:lang w:val="en-GB"/>
            </w:rPr>
          </w:pPr>
        </w:p>
      </w:tc>
    </w:tr>
  </w:tbl>
  <w:p w:rsidR="009304CB" w:rsidRDefault="009304CB">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
  </w:num>
  <w:num w:numId="4">
    <w:abstractNumId w:val="11"/>
  </w:num>
  <w:num w:numId="5">
    <w:abstractNumId w:val="6"/>
  </w:num>
  <w:num w:numId="6">
    <w:abstractNumId w:val="13"/>
  </w:num>
  <w:num w:numId="7">
    <w:abstractNumId w:val="16"/>
  </w:num>
  <w:num w:numId="8">
    <w:abstractNumId w:val="14"/>
  </w:num>
  <w:num w:numId="9">
    <w:abstractNumId w:val="10"/>
  </w:num>
  <w:num w:numId="10">
    <w:abstractNumId w:val="12"/>
  </w:num>
  <w:num w:numId="11">
    <w:abstractNumId w:val="1"/>
  </w:num>
  <w:num w:numId="12">
    <w:abstractNumId w:val="3"/>
  </w:num>
  <w:num w:numId="13">
    <w:abstractNumId w:val="8"/>
  </w:num>
  <w:num w:numId="14">
    <w:abstractNumId w:val="15"/>
  </w:num>
  <w:num w:numId="15">
    <w:abstractNumId w:val="4"/>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57C"/>
    <w:rsid w:val="00010305"/>
    <w:rsid w:val="00010369"/>
    <w:rsid w:val="00010677"/>
    <w:rsid w:val="00016061"/>
    <w:rsid w:val="00021A3A"/>
    <w:rsid w:val="0002677D"/>
    <w:rsid w:val="00026AEF"/>
    <w:rsid w:val="00074E4A"/>
    <w:rsid w:val="00076B94"/>
    <w:rsid w:val="000A5751"/>
    <w:rsid w:val="000A670A"/>
    <w:rsid w:val="000B57D5"/>
    <w:rsid w:val="000B6F33"/>
    <w:rsid w:val="000C1B06"/>
    <w:rsid w:val="000C3498"/>
    <w:rsid w:val="000C3AD9"/>
    <w:rsid w:val="000C75D7"/>
    <w:rsid w:val="000C7CF2"/>
    <w:rsid w:val="000D3EBC"/>
    <w:rsid w:val="000D3EDE"/>
    <w:rsid w:val="000D52AB"/>
    <w:rsid w:val="000E0A0E"/>
    <w:rsid w:val="000E108C"/>
    <w:rsid w:val="000E11CE"/>
    <w:rsid w:val="00117DE5"/>
    <w:rsid w:val="00121097"/>
    <w:rsid w:val="00133F8C"/>
    <w:rsid w:val="0014703B"/>
    <w:rsid w:val="00150A73"/>
    <w:rsid w:val="00150FC5"/>
    <w:rsid w:val="00151649"/>
    <w:rsid w:val="0016392E"/>
    <w:rsid w:val="001905DC"/>
    <w:rsid w:val="00192695"/>
    <w:rsid w:val="00192A9E"/>
    <w:rsid w:val="001936E2"/>
    <w:rsid w:val="001A5717"/>
    <w:rsid w:val="001B3C8E"/>
    <w:rsid w:val="001C0C9E"/>
    <w:rsid w:val="00215EDE"/>
    <w:rsid w:val="002211F9"/>
    <w:rsid w:val="00231CBE"/>
    <w:rsid w:val="00231DB5"/>
    <w:rsid w:val="00234551"/>
    <w:rsid w:val="0024366C"/>
    <w:rsid w:val="00245DB7"/>
    <w:rsid w:val="002651B1"/>
    <w:rsid w:val="002730BC"/>
    <w:rsid w:val="00274B61"/>
    <w:rsid w:val="00276DF5"/>
    <w:rsid w:val="00277DFC"/>
    <w:rsid w:val="00280C3B"/>
    <w:rsid w:val="00294B38"/>
    <w:rsid w:val="00297EAC"/>
    <w:rsid w:val="002A5F60"/>
    <w:rsid w:val="002B5A6E"/>
    <w:rsid w:val="002C00D6"/>
    <w:rsid w:val="002C0CC8"/>
    <w:rsid w:val="002C2721"/>
    <w:rsid w:val="002D2DE6"/>
    <w:rsid w:val="002D4CB1"/>
    <w:rsid w:val="002E2D64"/>
    <w:rsid w:val="00305873"/>
    <w:rsid w:val="00317CDF"/>
    <w:rsid w:val="003A02C3"/>
    <w:rsid w:val="003C5E1F"/>
    <w:rsid w:val="003E25F7"/>
    <w:rsid w:val="003E2ED1"/>
    <w:rsid w:val="003E5F95"/>
    <w:rsid w:val="003F5501"/>
    <w:rsid w:val="003F7D2F"/>
    <w:rsid w:val="0042587E"/>
    <w:rsid w:val="00432B30"/>
    <w:rsid w:val="0043779C"/>
    <w:rsid w:val="00451456"/>
    <w:rsid w:val="00453462"/>
    <w:rsid w:val="004662DB"/>
    <w:rsid w:val="0047398A"/>
    <w:rsid w:val="004871FA"/>
    <w:rsid w:val="004B0FB0"/>
    <w:rsid w:val="004B3949"/>
    <w:rsid w:val="004C026E"/>
    <w:rsid w:val="004C2488"/>
    <w:rsid w:val="004C4489"/>
    <w:rsid w:val="004C45FC"/>
    <w:rsid w:val="004D6647"/>
    <w:rsid w:val="004E6B82"/>
    <w:rsid w:val="0050043B"/>
    <w:rsid w:val="00512770"/>
    <w:rsid w:val="0051632B"/>
    <w:rsid w:val="00520F86"/>
    <w:rsid w:val="0052219D"/>
    <w:rsid w:val="00524C6F"/>
    <w:rsid w:val="0055068F"/>
    <w:rsid w:val="00580A6E"/>
    <w:rsid w:val="005820FF"/>
    <w:rsid w:val="00586057"/>
    <w:rsid w:val="005A5DA5"/>
    <w:rsid w:val="005B1CFC"/>
    <w:rsid w:val="005B5177"/>
    <w:rsid w:val="005C425F"/>
    <w:rsid w:val="005D1ACE"/>
    <w:rsid w:val="00600AA8"/>
    <w:rsid w:val="006013F5"/>
    <w:rsid w:val="0061653D"/>
    <w:rsid w:val="00627D03"/>
    <w:rsid w:val="00635822"/>
    <w:rsid w:val="00644961"/>
    <w:rsid w:val="00644D8D"/>
    <w:rsid w:val="0065625E"/>
    <w:rsid w:val="00666CE3"/>
    <w:rsid w:val="00671B09"/>
    <w:rsid w:val="00690060"/>
    <w:rsid w:val="006968E0"/>
    <w:rsid w:val="006A13B9"/>
    <w:rsid w:val="006B5AA7"/>
    <w:rsid w:val="006B600E"/>
    <w:rsid w:val="006C2566"/>
    <w:rsid w:val="006C2DFF"/>
    <w:rsid w:val="006C42CA"/>
    <w:rsid w:val="006E55BB"/>
    <w:rsid w:val="00706812"/>
    <w:rsid w:val="007074DB"/>
    <w:rsid w:val="00707C36"/>
    <w:rsid w:val="00720498"/>
    <w:rsid w:val="0072507D"/>
    <w:rsid w:val="00727D62"/>
    <w:rsid w:val="00747FDF"/>
    <w:rsid w:val="007560BF"/>
    <w:rsid w:val="00785B3C"/>
    <w:rsid w:val="007873BE"/>
    <w:rsid w:val="00791E93"/>
    <w:rsid w:val="00795FEB"/>
    <w:rsid w:val="00796A1F"/>
    <w:rsid w:val="007A301C"/>
    <w:rsid w:val="007A5E2D"/>
    <w:rsid w:val="007B03A0"/>
    <w:rsid w:val="007B2087"/>
    <w:rsid w:val="007C317D"/>
    <w:rsid w:val="007D1671"/>
    <w:rsid w:val="007E582D"/>
    <w:rsid w:val="0081689B"/>
    <w:rsid w:val="00824E39"/>
    <w:rsid w:val="008264D4"/>
    <w:rsid w:val="00831BDB"/>
    <w:rsid w:val="00840CFA"/>
    <w:rsid w:val="00842ACD"/>
    <w:rsid w:val="00860454"/>
    <w:rsid w:val="00870392"/>
    <w:rsid w:val="0087167D"/>
    <w:rsid w:val="00873EBD"/>
    <w:rsid w:val="00887DAD"/>
    <w:rsid w:val="008A31A5"/>
    <w:rsid w:val="008A32FE"/>
    <w:rsid w:val="008C17A4"/>
    <w:rsid w:val="008C32B9"/>
    <w:rsid w:val="008C6A2F"/>
    <w:rsid w:val="008E3945"/>
    <w:rsid w:val="008F46F9"/>
    <w:rsid w:val="008F4DC0"/>
    <w:rsid w:val="0090198D"/>
    <w:rsid w:val="00903603"/>
    <w:rsid w:val="009108C4"/>
    <w:rsid w:val="009304CB"/>
    <w:rsid w:val="009405BC"/>
    <w:rsid w:val="009439D6"/>
    <w:rsid w:val="00947CD6"/>
    <w:rsid w:val="00963855"/>
    <w:rsid w:val="009675A2"/>
    <w:rsid w:val="00981D69"/>
    <w:rsid w:val="00982039"/>
    <w:rsid w:val="00987E04"/>
    <w:rsid w:val="009A5DED"/>
    <w:rsid w:val="009B62D9"/>
    <w:rsid w:val="009C394B"/>
    <w:rsid w:val="009C3C49"/>
    <w:rsid w:val="009D1EC1"/>
    <w:rsid w:val="009E3E8E"/>
    <w:rsid w:val="009E6D40"/>
    <w:rsid w:val="009F2391"/>
    <w:rsid w:val="009F26AE"/>
    <w:rsid w:val="009F5A41"/>
    <w:rsid w:val="00A0365E"/>
    <w:rsid w:val="00A03AF5"/>
    <w:rsid w:val="00A0456D"/>
    <w:rsid w:val="00A218F0"/>
    <w:rsid w:val="00A33570"/>
    <w:rsid w:val="00A40DB2"/>
    <w:rsid w:val="00A44349"/>
    <w:rsid w:val="00A51451"/>
    <w:rsid w:val="00A53D00"/>
    <w:rsid w:val="00A66FEF"/>
    <w:rsid w:val="00AB2281"/>
    <w:rsid w:val="00AC20ED"/>
    <w:rsid w:val="00AC3B8D"/>
    <w:rsid w:val="00AC6036"/>
    <w:rsid w:val="00AD3125"/>
    <w:rsid w:val="00AF7F87"/>
    <w:rsid w:val="00B00C90"/>
    <w:rsid w:val="00B04C95"/>
    <w:rsid w:val="00B101CC"/>
    <w:rsid w:val="00B30634"/>
    <w:rsid w:val="00B4531D"/>
    <w:rsid w:val="00B55320"/>
    <w:rsid w:val="00B569CD"/>
    <w:rsid w:val="00B61DE2"/>
    <w:rsid w:val="00B61FAD"/>
    <w:rsid w:val="00B66836"/>
    <w:rsid w:val="00B96F95"/>
    <w:rsid w:val="00BA44A0"/>
    <w:rsid w:val="00BA6AA3"/>
    <w:rsid w:val="00BA73F3"/>
    <w:rsid w:val="00BB603F"/>
    <w:rsid w:val="00BC060D"/>
    <w:rsid w:val="00BC0B89"/>
    <w:rsid w:val="00BC0EFD"/>
    <w:rsid w:val="00BD09EC"/>
    <w:rsid w:val="00BE2A80"/>
    <w:rsid w:val="00BE3CB1"/>
    <w:rsid w:val="00BF4E2A"/>
    <w:rsid w:val="00C06BD6"/>
    <w:rsid w:val="00C13C2A"/>
    <w:rsid w:val="00C220D8"/>
    <w:rsid w:val="00C24FA1"/>
    <w:rsid w:val="00C3248F"/>
    <w:rsid w:val="00C675FE"/>
    <w:rsid w:val="00C70433"/>
    <w:rsid w:val="00C722CA"/>
    <w:rsid w:val="00C749C1"/>
    <w:rsid w:val="00CA15B5"/>
    <w:rsid w:val="00CA15D5"/>
    <w:rsid w:val="00CC10EB"/>
    <w:rsid w:val="00CC2613"/>
    <w:rsid w:val="00CD23B8"/>
    <w:rsid w:val="00CD2887"/>
    <w:rsid w:val="00CD344E"/>
    <w:rsid w:val="00CD72AA"/>
    <w:rsid w:val="00CE2AEA"/>
    <w:rsid w:val="00CF52EC"/>
    <w:rsid w:val="00D01067"/>
    <w:rsid w:val="00D050FE"/>
    <w:rsid w:val="00D2304F"/>
    <w:rsid w:val="00D25338"/>
    <w:rsid w:val="00D25EAF"/>
    <w:rsid w:val="00D334CE"/>
    <w:rsid w:val="00D345C6"/>
    <w:rsid w:val="00D36A5B"/>
    <w:rsid w:val="00D45AAE"/>
    <w:rsid w:val="00D57E25"/>
    <w:rsid w:val="00D60DE1"/>
    <w:rsid w:val="00D8149B"/>
    <w:rsid w:val="00D81956"/>
    <w:rsid w:val="00D8200B"/>
    <w:rsid w:val="00D822F7"/>
    <w:rsid w:val="00D9022F"/>
    <w:rsid w:val="00D94E0A"/>
    <w:rsid w:val="00D95D0B"/>
    <w:rsid w:val="00DA1753"/>
    <w:rsid w:val="00DB7E5C"/>
    <w:rsid w:val="00DC0C70"/>
    <w:rsid w:val="00DC2397"/>
    <w:rsid w:val="00DC25A7"/>
    <w:rsid w:val="00DC26EC"/>
    <w:rsid w:val="00DF20BC"/>
    <w:rsid w:val="00E02161"/>
    <w:rsid w:val="00E02710"/>
    <w:rsid w:val="00E03CDC"/>
    <w:rsid w:val="00E22BD6"/>
    <w:rsid w:val="00E23131"/>
    <w:rsid w:val="00E3531D"/>
    <w:rsid w:val="00E52A06"/>
    <w:rsid w:val="00E60AAA"/>
    <w:rsid w:val="00E6711D"/>
    <w:rsid w:val="00E67C02"/>
    <w:rsid w:val="00E84A31"/>
    <w:rsid w:val="00E850A7"/>
    <w:rsid w:val="00EA55B7"/>
    <w:rsid w:val="00EC2DB4"/>
    <w:rsid w:val="00EC3527"/>
    <w:rsid w:val="00EE2D09"/>
    <w:rsid w:val="00EE3941"/>
    <w:rsid w:val="00EE7908"/>
    <w:rsid w:val="00EF62E7"/>
    <w:rsid w:val="00F03770"/>
    <w:rsid w:val="00F03FA5"/>
    <w:rsid w:val="00F16D0C"/>
    <w:rsid w:val="00F16DE2"/>
    <w:rsid w:val="00F32634"/>
    <w:rsid w:val="00F46929"/>
    <w:rsid w:val="00F509FD"/>
    <w:rsid w:val="00F6071E"/>
    <w:rsid w:val="00F75DA2"/>
    <w:rsid w:val="00F8042B"/>
    <w:rsid w:val="00F9072F"/>
    <w:rsid w:val="00F9730F"/>
    <w:rsid w:val="00FA59D0"/>
    <w:rsid w:val="00FB4CCD"/>
    <w:rsid w:val="00FC5533"/>
    <w:rsid w:val="00FD47ED"/>
    <w:rsid w:val="00FD624F"/>
    <w:rsid w:val="00FE345F"/>
    <w:rsid w:val="00FE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FA28F"/>
  <w15:docId w15:val="{36B64BBD-4242-4F2C-969E-700002C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50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294721804">
      <w:bodyDiv w:val="1"/>
      <w:marLeft w:val="0"/>
      <w:marRight w:val="0"/>
      <w:marTop w:val="0"/>
      <w:marBottom w:val="0"/>
      <w:divBdr>
        <w:top w:val="none" w:sz="0" w:space="0" w:color="auto"/>
        <w:left w:val="none" w:sz="0" w:space="0" w:color="auto"/>
        <w:bottom w:val="none" w:sz="0" w:space="0" w:color="auto"/>
        <w:right w:val="none" w:sz="0" w:space="0" w:color="auto"/>
      </w:divBdr>
    </w:div>
    <w:div w:id="1063674297">
      <w:bodyDiv w:val="1"/>
      <w:marLeft w:val="0"/>
      <w:marRight w:val="0"/>
      <w:marTop w:val="0"/>
      <w:marBottom w:val="0"/>
      <w:divBdr>
        <w:top w:val="none" w:sz="0" w:space="0" w:color="auto"/>
        <w:left w:val="none" w:sz="0" w:space="0" w:color="auto"/>
        <w:bottom w:val="none" w:sz="0" w:space="0" w:color="auto"/>
        <w:right w:val="none" w:sz="0" w:space="0" w:color="auto"/>
      </w:divBdr>
    </w:div>
    <w:div w:id="1350985568">
      <w:bodyDiv w:val="1"/>
      <w:marLeft w:val="0"/>
      <w:marRight w:val="0"/>
      <w:marTop w:val="0"/>
      <w:marBottom w:val="0"/>
      <w:divBdr>
        <w:top w:val="none" w:sz="0" w:space="0" w:color="auto"/>
        <w:left w:val="none" w:sz="0" w:space="0" w:color="auto"/>
        <w:bottom w:val="none" w:sz="0" w:space="0" w:color="auto"/>
        <w:right w:val="none" w:sz="0" w:space="0" w:color="auto"/>
      </w:divBdr>
    </w:div>
    <w:div w:id="13697244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717578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wnloads.unicef.org.uk/wp-content/uploads/2010/05/UNCRC_united_nations_convention_on_the_rights_of_the_child.pdf?_adal_sd=www.unicef.org.uk.1611652595944&amp;_adal_ca=so%3DLive%26me%3Dorganic%26ca%3D(not%2520set)%26co%3D(not%2520set)%26ke%3D(not%2520set).1611652595944&amp;_adal_cw=1611652593190.1611652595944&amp;_adal_id=e9b96066-b85b-4b72-ad31-c802fdc3dcd3.1611652593.2.1611652593.1611652593.46130a21-8939-4235-bf53-d5fecbac9c30.1611652595944&amp;_ga=2.90105755.18645724.1611652593-1158650393.1593702435" TargetMode="External"/><Relationship Id="rId7" Type="http://schemas.openxmlformats.org/officeDocument/2006/relationships/hyperlink" Target="https://www.health-ni.gov.uk/news/swann-publishes-mental-health-action-plan" TargetMode="External"/><Relationship Id="rId2" Type="http://schemas.openxmlformats.org/officeDocument/2006/relationships/hyperlink" Target="https://ec.europa.eu/info/sites/info/files/lundy_model_of_participation.pdf" TargetMode="External"/><Relationship Id="rId1" Type="http://schemas.openxmlformats.org/officeDocument/2006/relationships/hyperlink" Target="https://www.niccy.org/about-us/our-current-work/programme-for-government-pfg-children-and-young-peoples-strategy-and-csca/" TargetMode="External"/><Relationship Id="rId6" Type="http://schemas.openxmlformats.org/officeDocument/2006/relationships/hyperlink" Target="https://www.health-ni.gov.uk/stillwaitingreport-response" TargetMode="External"/><Relationship Id="rId5" Type="http://schemas.openxmlformats.org/officeDocument/2006/relationships/hyperlink" Target="https://www.niccy.org/media/3114/niccy-still-waiting-report-sept-18-web.pdf" TargetMode="External"/><Relationship Id="rId4" Type="http://schemas.openxmlformats.org/officeDocument/2006/relationships/hyperlink" Target="https://www.health-ni.gov.uk/consultations/regional-care-justice-camp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DDC0-B461-4466-AB01-45291F36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3119</Words>
  <Characters>17784</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Christine Irvine</cp:lastModifiedBy>
  <cp:revision>10</cp:revision>
  <cp:lastPrinted>2013-07-24T10:39:00Z</cp:lastPrinted>
  <dcterms:created xsi:type="dcterms:W3CDTF">2021-02-01T08:33:00Z</dcterms:created>
  <dcterms:modified xsi:type="dcterms:W3CDTF">2021-02-01T08:48:00Z</dcterms:modified>
</cp:coreProperties>
</file>