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33B5" w14:textId="0EEDD76A" w:rsidR="00C77493" w:rsidRDefault="00DF6E96" w:rsidP="00DF6E96">
      <w:pPr>
        <w:pStyle w:val="NICCYHeading"/>
        <w:spacing w:line="276" w:lineRule="auto"/>
        <w:jc w:val="center"/>
        <w:rPr>
          <w:color w:val="FF0000"/>
          <w:u w:color="FF0000"/>
        </w:rPr>
      </w:pPr>
      <w:r>
        <w:rPr>
          <w:color w:val="FF0000"/>
          <w:u w:color="FF0000"/>
        </w:rPr>
        <w:t xml:space="preserve">Child Criminal Exploitation - </w:t>
      </w:r>
      <w:r w:rsidR="008D2DBD">
        <w:rPr>
          <w:color w:val="FF0000"/>
          <w:u w:color="FF0000"/>
        </w:rPr>
        <w:t xml:space="preserve">Safeguarding Children and Young People </w:t>
      </w:r>
      <w:r w:rsidR="00E97B8C">
        <w:rPr>
          <w:color w:val="FF0000"/>
          <w:u w:color="FF0000"/>
        </w:rPr>
        <w:t>fr</w:t>
      </w:r>
      <w:r w:rsidR="009D31C0">
        <w:rPr>
          <w:color w:val="FF0000"/>
          <w:u w:color="FF0000"/>
        </w:rPr>
        <w:t>om</w:t>
      </w:r>
      <w:r w:rsidR="00E97B8C">
        <w:rPr>
          <w:color w:val="FF0000"/>
          <w:u w:color="FF0000"/>
        </w:rPr>
        <w:t xml:space="preserve"> </w:t>
      </w:r>
      <w:r w:rsidR="00A166C0">
        <w:rPr>
          <w:color w:val="FF0000"/>
          <w:u w:color="FF0000"/>
        </w:rPr>
        <w:t xml:space="preserve">Abuse and </w:t>
      </w:r>
      <w:r w:rsidR="00EC78FD">
        <w:rPr>
          <w:color w:val="FF0000"/>
          <w:u w:color="FF0000"/>
        </w:rPr>
        <w:t>Exploitation</w:t>
      </w:r>
      <w:r w:rsidR="00E97B8C">
        <w:rPr>
          <w:color w:val="FF0000"/>
          <w:u w:color="FF0000"/>
        </w:rPr>
        <w:t xml:space="preserve"> </w:t>
      </w:r>
    </w:p>
    <w:p w14:paraId="3A9A4DF9" w14:textId="79FFD1CA" w:rsidR="002656F2" w:rsidRDefault="009E3AE7" w:rsidP="00DF6E96">
      <w:pPr>
        <w:pStyle w:val="NICCYHeading"/>
        <w:spacing w:line="276" w:lineRule="auto"/>
        <w:jc w:val="center"/>
        <w:rPr>
          <w:color w:val="FF0000"/>
          <w:u w:color="FF0000"/>
        </w:rPr>
      </w:pPr>
      <w:r>
        <w:rPr>
          <w:color w:val="FF0000"/>
          <w:u w:color="FF0000"/>
        </w:rPr>
        <w:t xml:space="preserve">July </w:t>
      </w:r>
      <w:r w:rsidR="008D2DBD" w:rsidRPr="009E3AE7">
        <w:rPr>
          <w:color w:val="FF0000"/>
          <w:u w:color="FF0000"/>
        </w:rPr>
        <w:t>2021</w:t>
      </w:r>
    </w:p>
    <w:p w14:paraId="4CAE0ADE" w14:textId="77777777" w:rsidR="002656F2" w:rsidRDefault="002656F2" w:rsidP="00DF6E96">
      <w:pPr>
        <w:pStyle w:val="NICCYSubline"/>
        <w:spacing w:line="276" w:lineRule="auto"/>
        <w:rPr>
          <w:color w:val="FF0000"/>
          <w:u w:color="FF0000"/>
        </w:rPr>
      </w:pPr>
    </w:p>
    <w:p w14:paraId="1A2DF95A" w14:textId="246AE1EB" w:rsidR="009A6733" w:rsidRPr="009A6733" w:rsidRDefault="009A6733" w:rsidP="00DF6E96">
      <w:pPr>
        <w:autoSpaceDE w:val="0"/>
        <w:autoSpaceDN w:val="0"/>
        <w:adjustRightInd w:val="0"/>
        <w:spacing w:after="120" w:line="276" w:lineRule="auto"/>
        <w:ind w:right="1120"/>
        <w:jc w:val="both"/>
        <w:rPr>
          <w:rFonts w:ascii="Arial" w:hAnsi="Arial" w:cs="Arial"/>
          <w:color w:val="404040" w:themeColor="text1" w:themeTint="BF"/>
          <w:sz w:val="24"/>
          <w:szCs w:val="24"/>
          <w:lang w:eastAsia="en-GB"/>
        </w:rPr>
      </w:pPr>
      <w:r w:rsidRPr="009A6733">
        <w:rPr>
          <w:rFonts w:ascii="Arial" w:hAnsi="Arial" w:cs="Arial"/>
          <w:color w:val="404040" w:themeColor="text1" w:themeTint="BF"/>
          <w:sz w:val="24"/>
          <w:szCs w:val="24"/>
          <w:lang w:eastAsia="en-GB"/>
        </w:rPr>
        <w:t xml:space="preserve">“No violence against children is justifiable; all violence against </w:t>
      </w:r>
      <w:r w:rsidR="00671B9B">
        <w:rPr>
          <w:rFonts w:ascii="Arial" w:hAnsi="Arial" w:cs="Arial"/>
          <w:color w:val="404040" w:themeColor="text1" w:themeTint="BF"/>
          <w:sz w:val="24"/>
          <w:szCs w:val="24"/>
          <w:lang w:eastAsia="en-GB"/>
        </w:rPr>
        <w:t>children is preventable”</w:t>
      </w:r>
      <w:r w:rsidRPr="009A6733">
        <w:rPr>
          <w:rFonts w:ascii="Arial" w:hAnsi="Arial" w:cs="Arial"/>
          <w:color w:val="404040" w:themeColor="text1" w:themeTint="BF"/>
          <w:sz w:val="24"/>
          <w:szCs w:val="24"/>
          <w:lang w:eastAsia="en-GB"/>
        </w:rPr>
        <w:t xml:space="preserve"> </w:t>
      </w:r>
      <w:r w:rsidR="00671B9B" w:rsidRPr="00671B9B">
        <w:rPr>
          <w:rFonts w:ascii="Arial" w:hAnsi="Arial" w:cs="Arial"/>
          <w:i/>
          <w:color w:val="404040" w:themeColor="text1" w:themeTint="BF"/>
          <w:sz w:val="24"/>
          <w:szCs w:val="24"/>
          <w:u w:color="414042"/>
        </w:rPr>
        <w:t>(2006 UN Study on Violence against Children)</w:t>
      </w:r>
    </w:p>
    <w:p w14:paraId="645525FE" w14:textId="77777777" w:rsidR="00BA09E7" w:rsidRDefault="00BA09E7" w:rsidP="00DF6E96">
      <w:pPr>
        <w:pStyle w:val="NICCYSubline"/>
        <w:spacing w:line="276" w:lineRule="auto"/>
        <w:rPr>
          <w:color w:val="FF0000"/>
          <w:u w:color="FF0000"/>
        </w:rPr>
      </w:pPr>
    </w:p>
    <w:p w14:paraId="2C1E5C19" w14:textId="60BD96F5" w:rsidR="002656F2" w:rsidRPr="00CC528D" w:rsidRDefault="00E472EF" w:rsidP="00DF6E96">
      <w:pPr>
        <w:pStyle w:val="NICCYSubline"/>
        <w:spacing w:line="276" w:lineRule="auto"/>
        <w:rPr>
          <w:color w:val="FF0000"/>
          <w:u w:color="FF0000"/>
        </w:rPr>
      </w:pPr>
      <w:r>
        <w:rPr>
          <w:color w:val="FF0000"/>
          <w:u w:color="FF0000"/>
        </w:rPr>
        <w:t>S</w:t>
      </w:r>
      <w:r w:rsidR="002656F2">
        <w:rPr>
          <w:color w:val="FF0000"/>
          <w:u w:color="FF0000"/>
        </w:rPr>
        <w:t>ummary</w:t>
      </w:r>
    </w:p>
    <w:p w14:paraId="5C445B36" w14:textId="21A3378B" w:rsidR="00D37A1B" w:rsidRPr="00DC4F36" w:rsidRDefault="00D37A1B" w:rsidP="00DF6E96">
      <w:pPr>
        <w:spacing w:after="160" w:line="276" w:lineRule="auto"/>
        <w:rPr>
          <w:rFonts w:ascii="Arial" w:hAnsi="Arial" w:cs="Arial"/>
          <w:color w:val="404040" w:themeColor="text1" w:themeTint="BF"/>
          <w:sz w:val="24"/>
          <w:szCs w:val="24"/>
        </w:rPr>
      </w:pPr>
      <w:r w:rsidRPr="00DC4F36">
        <w:rPr>
          <w:rFonts w:ascii="Arial" w:hAnsi="Arial" w:cs="Arial"/>
          <w:color w:val="404040" w:themeColor="text1" w:themeTint="BF"/>
          <w:sz w:val="24"/>
          <w:szCs w:val="24"/>
        </w:rPr>
        <w:t>The Northern Ireland Commissioner for Children and Young People (NICCY) has long expressed concern that</w:t>
      </w:r>
      <w:r w:rsidR="00B041E5" w:rsidRPr="00DC4F36">
        <w:rPr>
          <w:rFonts w:ascii="Arial" w:hAnsi="Arial" w:cs="Arial"/>
          <w:color w:val="404040" w:themeColor="text1" w:themeTint="BF"/>
          <w:sz w:val="24"/>
          <w:szCs w:val="24"/>
        </w:rPr>
        <w:t>,</w:t>
      </w:r>
      <w:r w:rsidRPr="00DC4F36">
        <w:rPr>
          <w:rFonts w:ascii="Arial" w:hAnsi="Arial" w:cs="Arial"/>
          <w:color w:val="404040" w:themeColor="text1" w:themeTint="BF"/>
          <w:sz w:val="24"/>
          <w:szCs w:val="24"/>
        </w:rPr>
        <w:t xml:space="preserve"> </w:t>
      </w:r>
      <w:r w:rsidR="00BE5DB8" w:rsidRPr="00DC4F36">
        <w:rPr>
          <w:rFonts w:ascii="Arial" w:hAnsi="Arial" w:cs="Arial"/>
          <w:color w:val="404040" w:themeColor="text1" w:themeTint="BF"/>
          <w:sz w:val="24"/>
          <w:szCs w:val="24"/>
        </w:rPr>
        <w:t xml:space="preserve">in the legacy of the </w:t>
      </w:r>
      <w:r w:rsidR="00B041E5" w:rsidRPr="00DC4F36">
        <w:rPr>
          <w:rFonts w:ascii="Arial" w:hAnsi="Arial" w:cs="Arial"/>
          <w:color w:val="404040" w:themeColor="text1" w:themeTint="BF"/>
          <w:sz w:val="24"/>
          <w:szCs w:val="24"/>
        </w:rPr>
        <w:t xml:space="preserve">conflict, </w:t>
      </w:r>
      <w:r w:rsidRPr="00DC4F36">
        <w:rPr>
          <w:rFonts w:ascii="Arial" w:hAnsi="Arial" w:cs="Arial"/>
          <w:color w:val="404040" w:themeColor="text1" w:themeTint="BF"/>
          <w:sz w:val="24"/>
          <w:szCs w:val="24"/>
        </w:rPr>
        <w:t xml:space="preserve">children in communities in Northern Ireland continue to be subject to threats, intimidation, violence and exploitation by powerful actors, groups and gangs and that government and statutory </w:t>
      </w:r>
      <w:r w:rsidR="00AE3B60" w:rsidRPr="00DC4F36">
        <w:rPr>
          <w:rFonts w:ascii="Arial" w:hAnsi="Arial" w:cs="Arial"/>
          <w:color w:val="404040" w:themeColor="text1" w:themeTint="BF"/>
          <w:sz w:val="24"/>
          <w:szCs w:val="24"/>
        </w:rPr>
        <w:t xml:space="preserve">agencies </w:t>
      </w:r>
      <w:r w:rsidRPr="00DC4F36">
        <w:rPr>
          <w:rFonts w:ascii="Arial" w:hAnsi="Arial" w:cs="Arial"/>
          <w:color w:val="404040" w:themeColor="text1" w:themeTint="BF"/>
          <w:sz w:val="24"/>
          <w:szCs w:val="24"/>
        </w:rPr>
        <w:t xml:space="preserve">must work together </w:t>
      </w:r>
      <w:r w:rsidR="00AE3B60" w:rsidRPr="00DC4F36">
        <w:rPr>
          <w:rFonts w:ascii="Arial" w:hAnsi="Arial" w:cs="Arial"/>
          <w:color w:val="404040" w:themeColor="text1" w:themeTint="BF"/>
          <w:sz w:val="24"/>
          <w:szCs w:val="24"/>
        </w:rPr>
        <w:t xml:space="preserve">as a priority </w:t>
      </w:r>
      <w:r w:rsidRPr="00DC4F36">
        <w:rPr>
          <w:rFonts w:ascii="Arial" w:hAnsi="Arial" w:cs="Arial"/>
          <w:color w:val="404040" w:themeColor="text1" w:themeTint="BF"/>
          <w:sz w:val="24"/>
          <w:szCs w:val="24"/>
        </w:rPr>
        <w:t>to safeguard young people in such situations</w:t>
      </w:r>
      <w:r w:rsidR="00AE3B60" w:rsidRPr="00DC4F36">
        <w:rPr>
          <w:rFonts w:ascii="Arial" w:hAnsi="Arial" w:cs="Arial"/>
          <w:color w:val="404040" w:themeColor="text1" w:themeTint="BF"/>
          <w:sz w:val="24"/>
          <w:szCs w:val="24"/>
        </w:rPr>
        <w:t xml:space="preserve">. </w:t>
      </w:r>
      <w:r w:rsidRPr="00DC4F36">
        <w:rPr>
          <w:rFonts w:ascii="Arial" w:hAnsi="Arial" w:cs="Arial"/>
          <w:color w:val="404040" w:themeColor="text1" w:themeTint="BF"/>
          <w:sz w:val="24"/>
          <w:szCs w:val="24"/>
        </w:rPr>
        <w:t>While at times aspects of this are highlighted in public and media debates, such as</w:t>
      </w:r>
      <w:r w:rsidR="005546EA" w:rsidRPr="00DC4F36">
        <w:rPr>
          <w:rFonts w:ascii="Arial" w:hAnsi="Arial" w:cs="Arial"/>
          <w:color w:val="404040" w:themeColor="text1" w:themeTint="BF"/>
          <w:sz w:val="24"/>
          <w:szCs w:val="24"/>
        </w:rPr>
        <w:t>,</w:t>
      </w:r>
      <w:r w:rsidRPr="00DC4F36">
        <w:rPr>
          <w:rFonts w:ascii="Arial" w:hAnsi="Arial" w:cs="Arial"/>
          <w:color w:val="404040" w:themeColor="text1" w:themeTint="BF"/>
          <w:sz w:val="24"/>
          <w:szCs w:val="24"/>
        </w:rPr>
        <w:t xml:space="preserve"> in relation to high profile assaults or episodes of civil unrest, much of the full range of </w:t>
      </w:r>
      <w:r w:rsidR="00456709" w:rsidRPr="00DC4F36">
        <w:rPr>
          <w:rFonts w:ascii="Arial" w:hAnsi="Arial" w:cs="Arial"/>
          <w:color w:val="404040" w:themeColor="text1" w:themeTint="BF"/>
          <w:sz w:val="24"/>
          <w:szCs w:val="24"/>
        </w:rPr>
        <w:t xml:space="preserve">harm and abuse </w:t>
      </w:r>
      <w:r w:rsidRPr="00DC4F36">
        <w:rPr>
          <w:rFonts w:ascii="Arial" w:hAnsi="Arial" w:cs="Arial"/>
          <w:color w:val="404040" w:themeColor="text1" w:themeTint="BF"/>
          <w:sz w:val="24"/>
          <w:szCs w:val="24"/>
        </w:rPr>
        <w:t>which affect</w:t>
      </w:r>
      <w:r w:rsidR="00201A70" w:rsidRPr="00DC4F36">
        <w:rPr>
          <w:rFonts w:ascii="Arial" w:hAnsi="Arial" w:cs="Arial"/>
          <w:color w:val="404040" w:themeColor="text1" w:themeTint="BF"/>
          <w:sz w:val="24"/>
          <w:szCs w:val="24"/>
        </w:rPr>
        <w:t>s</w:t>
      </w:r>
      <w:r w:rsidRPr="00DC4F36">
        <w:rPr>
          <w:rFonts w:ascii="Arial" w:hAnsi="Arial" w:cs="Arial"/>
          <w:color w:val="404040" w:themeColor="text1" w:themeTint="BF"/>
          <w:sz w:val="24"/>
          <w:szCs w:val="24"/>
        </w:rPr>
        <w:t xml:space="preserve"> children and young people’s daily lives remains </w:t>
      </w:r>
      <w:r w:rsidR="00A832FB" w:rsidRPr="00DC4F36">
        <w:rPr>
          <w:rFonts w:ascii="Arial" w:hAnsi="Arial" w:cs="Arial"/>
          <w:color w:val="404040" w:themeColor="text1" w:themeTint="BF"/>
          <w:sz w:val="24"/>
          <w:szCs w:val="24"/>
        </w:rPr>
        <w:t xml:space="preserve">marginal </w:t>
      </w:r>
      <w:r w:rsidR="008E589A" w:rsidRPr="00DC4F36">
        <w:rPr>
          <w:rFonts w:ascii="Arial" w:hAnsi="Arial" w:cs="Arial"/>
          <w:color w:val="404040" w:themeColor="text1" w:themeTint="BF"/>
          <w:sz w:val="24"/>
          <w:szCs w:val="24"/>
        </w:rPr>
        <w:t xml:space="preserve">to </w:t>
      </w:r>
      <w:r w:rsidRPr="00DC4F36">
        <w:rPr>
          <w:rFonts w:ascii="Arial" w:hAnsi="Arial" w:cs="Arial"/>
          <w:color w:val="404040" w:themeColor="text1" w:themeTint="BF"/>
          <w:sz w:val="24"/>
          <w:szCs w:val="24"/>
        </w:rPr>
        <w:t xml:space="preserve">public and political discussions. </w:t>
      </w:r>
    </w:p>
    <w:p w14:paraId="43D893CA" w14:textId="52EB9026" w:rsidR="005A571E" w:rsidRPr="00DC4F36" w:rsidRDefault="00D37A1B" w:rsidP="00DF6E96">
      <w:pPr>
        <w:spacing w:after="160" w:line="276" w:lineRule="auto"/>
        <w:rPr>
          <w:rFonts w:ascii="Arial" w:hAnsi="Arial" w:cs="Arial"/>
          <w:color w:val="404040" w:themeColor="text1" w:themeTint="BF"/>
          <w:sz w:val="24"/>
          <w:szCs w:val="24"/>
        </w:rPr>
      </w:pPr>
      <w:r w:rsidRPr="00DC4F36">
        <w:rPr>
          <w:rFonts w:ascii="Arial" w:hAnsi="Arial" w:cs="Arial"/>
          <w:color w:val="404040" w:themeColor="text1" w:themeTint="BF"/>
          <w:sz w:val="24"/>
          <w:szCs w:val="24"/>
        </w:rPr>
        <w:t>Northern Ireland has faced many periods of instability, conflict</w:t>
      </w:r>
      <w:r w:rsidR="00F45AAE" w:rsidRPr="00DC4F36">
        <w:rPr>
          <w:rFonts w:ascii="Arial" w:hAnsi="Arial" w:cs="Arial"/>
          <w:color w:val="404040" w:themeColor="text1" w:themeTint="BF"/>
          <w:sz w:val="24"/>
          <w:szCs w:val="24"/>
        </w:rPr>
        <w:t xml:space="preserve">, </w:t>
      </w:r>
      <w:r w:rsidR="00B5094A" w:rsidRPr="00DC4F36">
        <w:rPr>
          <w:rFonts w:ascii="Arial" w:hAnsi="Arial" w:cs="Arial"/>
          <w:color w:val="404040" w:themeColor="text1" w:themeTint="BF"/>
          <w:sz w:val="24"/>
          <w:szCs w:val="24"/>
        </w:rPr>
        <w:t>crisis,</w:t>
      </w:r>
      <w:r w:rsidR="00F45AAE" w:rsidRPr="00DC4F36">
        <w:rPr>
          <w:rFonts w:ascii="Arial" w:hAnsi="Arial" w:cs="Arial"/>
          <w:color w:val="404040" w:themeColor="text1" w:themeTint="BF"/>
          <w:sz w:val="24"/>
          <w:szCs w:val="24"/>
        </w:rPr>
        <w:t xml:space="preserve"> and tension</w:t>
      </w:r>
      <w:r w:rsidRPr="00DC4F36">
        <w:rPr>
          <w:rFonts w:ascii="Arial" w:hAnsi="Arial" w:cs="Arial"/>
          <w:color w:val="404040" w:themeColor="text1" w:themeTint="BF"/>
          <w:sz w:val="24"/>
          <w:szCs w:val="24"/>
        </w:rPr>
        <w:t xml:space="preserve">, not least </w:t>
      </w:r>
      <w:r w:rsidR="0006243B" w:rsidRPr="00DC4F36">
        <w:rPr>
          <w:rFonts w:ascii="Arial" w:hAnsi="Arial" w:cs="Arial"/>
          <w:color w:val="404040" w:themeColor="text1" w:themeTint="BF"/>
          <w:sz w:val="24"/>
          <w:szCs w:val="24"/>
        </w:rPr>
        <w:t xml:space="preserve">during </w:t>
      </w:r>
      <w:r w:rsidRPr="00DC4F36">
        <w:rPr>
          <w:rFonts w:ascii="Arial" w:hAnsi="Arial" w:cs="Arial"/>
          <w:color w:val="404040" w:themeColor="text1" w:themeTint="BF"/>
          <w:sz w:val="24"/>
          <w:szCs w:val="24"/>
        </w:rPr>
        <w:t xml:space="preserve">the unprecedented circumstances of the COVID-19 pandemic. Regardless of </w:t>
      </w:r>
      <w:r w:rsidR="00D3100E" w:rsidRPr="00DC4F36">
        <w:rPr>
          <w:rFonts w:ascii="Arial" w:hAnsi="Arial" w:cs="Arial"/>
          <w:color w:val="404040" w:themeColor="text1" w:themeTint="BF"/>
          <w:sz w:val="24"/>
          <w:szCs w:val="24"/>
        </w:rPr>
        <w:t xml:space="preserve">wider </w:t>
      </w:r>
      <w:r w:rsidRPr="00DC4F36">
        <w:rPr>
          <w:rFonts w:ascii="Arial" w:hAnsi="Arial" w:cs="Arial"/>
          <w:color w:val="404040" w:themeColor="text1" w:themeTint="BF"/>
          <w:sz w:val="24"/>
          <w:szCs w:val="24"/>
        </w:rPr>
        <w:t xml:space="preserve">events and </w:t>
      </w:r>
      <w:r w:rsidR="00E96C73" w:rsidRPr="00DC4F36">
        <w:rPr>
          <w:rFonts w:ascii="Arial" w:hAnsi="Arial" w:cs="Arial"/>
          <w:color w:val="404040" w:themeColor="text1" w:themeTint="BF"/>
          <w:sz w:val="24"/>
          <w:szCs w:val="24"/>
        </w:rPr>
        <w:t>circumstances</w:t>
      </w:r>
      <w:r w:rsidRPr="00DC4F36">
        <w:rPr>
          <w:rFonts w:ascii="Arial" w:hAnsi="Arial" w:cs="Arial"/>
          <w:color w:val="404040" w:themeColor="text1" w:themeTint="BF"/>
          <w:sz w:val="24"/>
          <w:szCs w:val="24"/>
        </w:rPr>
        <w:t xml:space="preserve">, </w:t>
      </w:r>
      <w:proofErr w:type="gramStart"/>
      <w:r w:rsidRPr="00DC4F36">
        <w:rPr>
          <w:rFonts w:ascii="Arial" w:hAnsi="Arial" w:cs="Arial"/>
          <w:color w:val="404040" w:themeColor="text1" w:themeTint="BF"/>
          <w:sz w:val="24"/>
          <w:szCs w:val="24"/>
        </w:rPr>
        <w:t>children</w:t>
      </w:r>
      <w:proofErr w:type="gramEnd"/>
      <w:r w:rsidRPr="00DC4F36">
        <w:rPr>
          <w:rFonts w:ascii="Arial" w:hAnsi="Arial" w:cs="Arial"/>
          <w:color w:val="404040" w:themeColor="text1" w:themeTint="BF"/>
          <w:sz w:val="24"/>
          <w:szCs w:val="24"/>
        </w:rPr>
        <w:t xml:space="preserve"> and young people </w:t>
      </w:r>
      <w:r w:rsidR="00BF1B63" w:rsidRPr="00DC4F36">
        <w:rPr>
          <w:rFonts w:ascii="Arial" w:hAnsi="Arial" w:cs="Arial"/>
          <w:color w:val="404040" w:themeColor="text1" w:themeTint="BF"/>
          <w:sz w:val="24"/>
          <w:szCs w:val="24"/>
        </w:rPr>
        <w:t xml:space="preserve">throughout </w:t>
      </w:r>
      <w:r w:rsidRPr="00DC4F36">
        <w:rPr>
          <w:rFonts w:ascii="Arial" w:hAnsi="Arial" w:cs="Arial"/>
          <w:color w:val="404040" w:themeColor="text1" w:themeTint="BF"/>
          <w:sz w:val="24"/>
          <w:szCs w:val="24"/>
        </w:rPr>
        <w:t>Northern Ireland should be safe in their homes and in their communities, villages, towns and cities.</w:t>
      </w:r>
      <w:r w:rsidR="00BF1B63" w:rsidRPr="00DC4F36">
        <w:rPr>
          <w:rFonts w:ascii="Arial" w:hAnsi="Arial" w:cs="Arial"/>
          <w:color w:val="404040" w:themeColor="text1" w:themeTint="BF"/>
          <w:sz w:val="24"/>
          <w:szCs w:val="24"/>
        </w:rPr>
        <w:t xml:space="preserve"> </w:t>
      </w:r>
      <w:bookmarkStart w:id="0" w:name="_Hlk75370772"/>
    </w:p>
    <w:p w14:paraId="68BC02F4" w14:textId="05C724B9" w:rsidR="002867BA" w:rsidRPr="002225F1" w:rsidRDefault="002867BA" w:rsidP="00DF6E96">
      <w:pPr>
        <w:spacing w:after="160" w:line="276" w:lineRule="auto"/>
        <w:rPr>
          <w:rFonts w:ascii="Arial" w:hAnsi="Arial" w:cs="Arial"/>
          <w:color w:val="404040" w:themeColor="text1" w:themeTint="BF"/>
          <w:sz w:val="24"/>
          <w:szCs w:val="24"/>
          <w:u w:color="FF0000"/>
        </w:rPr>
      </w:pPr>
      <w:r w:rsidRPr="002225F1">
        <w:rPr>
          <w:rFonts w:ascii="Arial" w:hAnsi="Arial" w:cs="Arial"/>
          <w:color w:val="404040" w:themeColor="text1" w:themeTint="BF"/>
          <w:sz w:val="24"/>
          <w:szCs w:val="24"/>
        </w:rPr>
        <w:t>T</w:t>
      </w:r>
      <w:r w:rsidRPr="002225F1">
        <w:rPr>
          <w:rFonts w:ascii="Arial" w:hAnsi="Arial" w:cs="Arial"/>
          <w:color w:val="404040" w:themeColor="text1" w:themeTint="BF"/>
          <w:sz w:val="24"/>
          <w:szCs w:val="24"/>
          <w:u w:color="FF0000"/>
        </w:rPr>
        <w:t xml:space="preserve">he </w:t>
      </w:r>
      <w:r>
        <w:rPr>
          <w:rFonts w:ascii="Arial" w:hAnsi="Arial" w:cs="Arial"/>
          <w:color w:val="404040" w:themeColor="text1" w:themeTint="BF"/>
          <w:sz w:val="24"/>
          <w:szCs w:val="24"/>
          <w:u w:color="FF0000"/>
        </w:rPr>
        <w:t xml:space="preserve">Northern Ireland </w:t>
      </w:r>
      <w:r w:rsidRPr="002225F1">
        <w:rPr>
          <w:rFonts w:ascii="Arial" w:hAnsi="Arial" w:cs="Arial"/>
          <w:color w:val="404040" w:themeColor="text1" w:themeTint="BF"/>
          <w:sz w:val="24"/>
          <w:szCs w:val="24"/>
          <w:u w:color="FF0000"/>
        </w:rPr>
        <w:t>Commissioner for Children and Young People calls for:</w:t>
      </w:r>
    </w:p>
    <w:p w14:paraId="0CA4862C" w14:textId="11A50C03" w:rsidR="002867BA" w:rsidRDefault="002867BA" w:rsidP="00DF6E96">
      <w:pPr>
        <w:spacing w:after="160" w:line="276" w:lineRule="auto"/>
        <w:rPr>
          <w:rFonts w:ascii="Arial" w:hAnsi="Arial" w:cs="Arial"/>
          <w:bCs/>
          <w:color w:val="404040" w:themeColor="text1" w:themeTint="BF"/>
          <w:sz w:val="24"/>
          <w:szCs w:val="24"/>
          <w:u w:color="FF0000"/>
        </w:rPr>
      </w:pPr>
      <w:r w:rsidRPr="005D7C39">
        <w:rPr>
          <w:rFonts w:ascii="Arial" w:hAnsi="Arial" w:cs="Arial"/>
          <w:b/>
          <w:color w:val="404040" w:themeColor="text1" w:themeTint="BF"/>
          <w:sz w:val="24"/>
          <w:szCs w:val="24"/>
          <w:u w:color="FF0000"/>
        </w:rPr>
        <w:t xml:space="preserve">A unified strategic response </w:t>
      </w:r>
      <w:r>
        <w:rPr>
          <w:rFonts w:ascii="Arial" w:hAnsi="Arial" w:cs="Arial"/>
          <w:b/>
          <w:color w:val="404040" w:themeColor="text1" w:themeTint="BF"/>
          <w:sz w:val="24"/>
          <w:szCs w:val="24"/>
          <w:u w:color="FF0000"/>
        </w:rPr>
        <w:t xml:space="preserve">to protect children from harm including </w:t>
      </w:r>
      <w:r w:rsidRPr="005D7C39">
        <w:rPr>
          <w:rFonts w:ascii="Arial" w:hAnsi="Arial" w:cs="Arial"/>
          <w:b/>
          <w:color w:val="404040" w:themeColor="text1" w:themeTint="BF"/>
          <w:sz w:val="24"/>
          <w:szCs w:val="24"/>
          <w:u w:color="FF0000"/>
        </w:rPr>
        <w:t>abuse, violence</w:t>
      </w:r>
      <w:r>
        <w:rPr>
          <w:rFonts w:ascii="Arial" w:hAnsi="Arial" w:cs="Arial"/>
          <w:b/>
          <w:color w:val="404040" w:themeColor="text1" w:themeTint="BF"/>
          <w:sz w:val="24"/>
          <w:szCs w:val="24"/>
          <w:u w:color="FF0000"/>
        </w:rPr>
        <w:t>, coercion</w:t>
      </w:r>
      <w:r w:rsidRPr="005D7C39">
        <w:rPr>
          <w:rFonts w:ascii="Arial" w:hAnsi="Arial" w:cs="Arial"/>
          <w:b/>
          <w:color w:val="404040" w:themeColor="text1" w:themeTint="BF"/>
          <w:sz w:val="24"/>
          <w:szCs w:val="24"/>
          <w:u w:color="FF0000"/>
        </w:rPr>
        <w:t xml:space="preserve"> and exploitation </w:t>
      </w:r>
      <w:r>
        <w:rPr>
          <w:rFonts w:ascii="Arial" w:hAnsi="Arial" w:cs="Arial"/>
          <w:b/>
          <w:color w:val="404040" w:themeColor="text1" w:themeTint="BF"/>
          <w:sz w:val="24"/>
          <w:szCs w:val="24"/>
          <w:u w:color="FF0000"/>
        </w:rPr>
        <w:t xml:space="preserve">by </w:t>
      </w:r>
      <w:r w:rsidRPr="005D7C39">
        <w:rPr>
          <w:rFonts w:ascii="Arial" w:hAnsi="Arial" w:cs="Arial"/>
          <w:b/>
          <w:color w:val="404040" w:themeColor="text1" w:themeTint="BF"/>
          <w:sz w:val="24"/>
          <w:szCs w:val="24"/>
          <w:u w:color="FF0000"/>
        </w:rPr>
        <w:t>organised gangs and groups</w:t>
      </w:r>
      <w:r>
        <w:rPr>
          <w:rFonts w:ascii="Arial" w:hAnsi="Arial" w:cs="Arial"/>
          <w:b/>
          <w:color w:val="404040" w:themeColor="text1" w:themeTint="BF"/>
          <w:sz w:val="24"/>
          <w:szCs w:val="24"/>
          <w:u w:color="FF0000"/>
        </w:rPr>
        <w:t xml:space="preserve">. This response must be </w:t>
      </w:r>
      <w:r w:rsidRPr="005D7C39">
        <w:rPr>
          <w:rFonts w:ascii="Arial" w:hAnsi="Arial" w:cs="Arial"/>
          <w:b/>
          <w:color w:val="404040" w:themeColor="text1" w:themeTint="BF"/>
          <w:sz w:val="24"/>
          <w:szCs w:val="24"/>
          <w:u w:color="FF0000"/>
        </w:rPr>
        <w:t>embedded in safeguarding</w:t>
      </w:r>
      <w:r>
        <w:rPr>
          <w:rFonts w:ascii="Arial" w:hAnsi="Arial" w:cs="Arial"/>
          <w:b/>
          <w:color w:val="404040" w:themeColor="text1" w:themeTint="BF"/>
          <w:sz w:val="24"/>
          <w:szCs w:val="24"/>
          <w:u w:color="FF0000"/>
        </w:rPr>
        <w:t xml:space="preserve"> and children in need processes</w:t>
      </w:r>
      <w:r w:rsidR="00650373">
        <w:rPr>
          <w:rFonts w:ascii="Arial" w:hAnsi="Arial" w:cs="Arial"/>
          <w:b/>
          <w:color w:val="404040" w:themeColor="text1" w:themeTint="BF"/>
          <w:sz w:val="24"/>
          <w:szCs w:val="24"/>
          <w:u w:color="FF0000"/>
        </w:rPr>
        <w:t xml:space="preserve"> and must:</w:t>
      </w:r>
    </w:p>
    <w:p w14:paraId="1EBBEC20" w14:textId="755AD3A3" w:rsidR="002867BA" w:rsidRPr="009527C4" w:rsidRDefault="002867BA" w:rsidP="00DF6E96">
      <w:pPr>
        <w:pStyle w:val="NICCYSubline"/>
        <w:numPr>
          <w:ilvl w:val="0"/>
          <w:numId w:val="35"/>
        </w:numPr>
        <w:spacing w:line="276" w:lineRule="auto"/>
        <w:ind w:left="757"/>
        <w:rPr>
          <w:b w:val="0"/>
          <w:bCs/>
          <w:color w:val="404040" w:themeColor="text1" w:themeTint="BF"/>
          <w:u w:color="FF0000"/>
        </w:rPr>
      </w:pPr>
      <w:r>
        <w:rPr>
          <w:b w:val="0"/>
          <w:bCs/>
          <w:color w:val="404040" w:themeColor="text1" w:themeTint="BF"/>
        </w:rPr>
        <w:t>R</w:t>
      </w:r>
      <w:r w:rsidRPr="00F70E95">
        <w:rPr>
          <w:b w:val="0"/>
          <w:bCs/>
          <w:color w:val="404040" w:themeColor="text1" w:themeTint="BF"/>
        </w:rPr>
        <w:t>ais</w:t>
      </w:r>
      <w:r>
        <w:rPr>
          <w:b w:val="0"/>
          <w:bCs/>
          <w:color w:val="404040" w:themeColor="text1" w:themeTint="BF"/>
        </w:rPr>
        <w:t>e</w:t>
      </w:r>
      <w:r w:rsidRPr="00F70E95">
        <w:rPr>
          <w:b w:val="0"/>
          <w:bCs/>
          <w:color w:val="404040" w:themeColor="text1" w:themeTint="BF"/>
        </w:rPr>
        <w:t xml:space="preserve"> awareness of child abuse and exploitation in this context</w:t>
      </w:r>
      <w:r w:rsidR="003C1D54">
        <w:rPr>
          <w:b w:val="0"/>
          <w:bCs/>
          <w:color w:val="404040" w:themeColor="text1" w:themeTint="BF"/>
        </w:rPr>
        <w:t>:</w:t>
      </w:r>
      <w:r w:rsidRPr="00F70E95">
        <w:rPr>
          <w:b w:val="0"/>
          <w:bCs/>
          <w:color w:val="404040" w:themeColor="text1" w:themeTint="BF"/>
        </w:rPr>
        <w:t xml:space="preserve"> and build confidence in the role of statutory agencies to support and protect children, families and </w:t>
      </w:r>
      <w:proofErr w:type="gramStart"/>
      <w:r w:rsidRPr="00F70E95">
        <w:rPr>
          <w:b w:val="0"/>
          <w:bCs/>
          <w:color w:val="404040" w:themeColor="text1" w:themeTint="BF"/>
        </w:rPr>
        <w:t>communities</w:t>
      </w:r>
      <w:r>
        <w:rPr>
          <w:b w:val="0"/>
          <w:bCs/>
          <w:color w:val="404040" w:themeColor="text1" w:themeTint="BF"/>
        </w:rPr>
        <w:t>;</w:t>
      </w:r>
      <w:proofErr w:type="gramEnd"/>
      <w:r w:rsidRPr="00F70E95">
        <w:rPr>
          <w:b w:val="0"/>
          <w:bCs/>
          <w:color w:val="404040" w:themeColor="text1" w:themeTint="BF"/>
        </w:rPr>
        <w:t xml:space="preserve"> </w:t>
      </w:r>
      <w:r w:rsidRPr="00F70E95">
        <w:rPr>
          <w:b w:val="0"/>
          <w:bCs/>
          <w:color w:val="404040"/>
          <w:u w:color="FF0000"/>
        </w:rPr>
        <w:t xml:space="preserve"> </w:t>
      </w:r>
    </w:p>
    <w:p w14:paraId="2A5E4C90" w14:textId="77777777" w:rsidR="002867BA" w:rsidRDefault="002867BA" w:rsidP="00DF6E96">
      <w:pPr>
        <w:pStyle w:val="NICCYSubline"/>
        <w:spacing w:line="276" w:lineRule="auto"/>
        <w:ind w:left="757"/>
        <w:rPr>
          <w:b w:val="0"/>
          <w:bCs/>
          <w:color w:val="404040" w:themeColor="text1" w:themeTint="BF"/>
          <w:u w:color="FF0000"/>
        </w:rPr>
      </w:pPr>
    </w:p>
    <w:p w14:paraId="7EABE7FB" w14:textId="1A39BF3D" w:rsidR="002867BA" w:rsidRPr="009527C4" w:rsidRDefault="002867BA" w:rsidP="00DF6E96">
      <w:pPr>
        <w:pStyle w:val="NICCYSubline"/>
        <w:numPr>
          <w:ilvl w:val="0"/>
          <w:numId w:val="35"/>
        </w:numPr>
        <w:spacing w:line="276" w:lineRule="auto"/>
        <w:ind w:left="757"/>
        <w:rPr>
          <w:b w:val="0"/>
          <w:bCs/>
          <w:color w:val="404040" w:themeColor="text1" w:themeTint="BF"/>
          <w:u w:color="FF0000"/>
        </w:rPr>
      </w:pPr>
      <w:r w:rsidRPr="009527C4">
        <w:rPr>
          <w:b w:val="0"/>
          <w:bCs/>
          <w:color w:val="404040"/>
          <w:u w:color="FF0000"/>
        </w:rPr>
        <w:t>Prevent harm and abuse to children and young people</w:t>
      </w:r>
      <w:r w:rsidR="00641B5E">
        <w:rPr>
          <w:b w:val="0"/>
          <w:bCs/>
          <w:color w:val="404040"/>
          <w:u w:color="FF0000"/>
        </w:rPr>
        <w:t>:</w:t>
      </w:r>
      <w:r w:rsidRPr="009527C4">
        <w:rPr>
          <w:b w:val="0"/>
          <w:bCs/>
          <w:color w:val="404040"/>
          <w:u w:color="FF0000"/>
        </w:rPr>
        <w:t xml:space="preserve"> through sustained activity to reduce community vulnerability to violence and exploitation, including those actions set out in the </w:t>
      </w:r>
      <w:r w:rsidRPr="009527C4">
        <w:rPr>
          <w:b w:val="0"/>
          <w:bCs/>
          <w:color w:val="404040" w:themeColor="text1" w:themeTint="BF"/>
        </w:rPr>
        <w:t xml:space="preserve">Action Plan on Tackling Paramilitary Activity, Criminality and Organised </w:t>
      </w:r>
      <w:proofErr w:type="gramStart"/>
      <w:r w:rsidRPr="009527C4">
        <w:rPr>
          <w:b w:val="0"/>
          <w:bCs/>
          <w:color w:val="404040" w:themeColor="text1" w:themeTint="BF"/>
        </w:rPr>
        <w:t>Crime;</w:t>
      </w:r>
      <w:proofErr w:type="gramEnd"/>
      <w:r w:rsidRPr="009527C4">
        <w:rPr>
          <w:b w:val="0"/>
          <w:bCs/>
          <w:color w:val="404040" w:themeColor="text1" w:themeTint="BF"/>
        </w:rPr>
        <w:t xml:space="preserve"> </w:t>
      </w:r>
    </w:p>
    <w:p w14:paraId="23EF86D1" w14:textId="77777777" w:rsidR="002867BA" w:rsidRDefault="002867BA" w:rsidP="00DF6E96">
      <w:pPr>
        <w:pStyle w:val="NICCYSubline"/>
        <w:spacing w:line="276" w:lineRule="auto"/>
        <w:rPr>
          <w:b w:val="0"/>
          <w:bCs/>
          <w:color w:val="404040" w:themeColor="text1" w:themeTint="BF"/>
          <w:u w:color="FF0000"/>
        </w:rPr>
      </w:pPr>
    </w:p>
    <w:p w14:paraId="3713B281" w14:textId="47B4DB97" w:rsidR="002867BA" w:rsidRDefault="002867BA" w:rsidP="00DF6E96">
      <w:pPr>
        <w:pStyle w:val="NICCYSubline"/>
        <w:numPr>
          <w:ilvl w:val="0"/>
          <w:numId w:val="35"/>
        </w:numPr>
        <w:spacing w:line="276" w:lineRule="auto"/>
        <w:ind w:left="757"/>
        <w:rPr>
          <w:b w:val="0"/>
          <w:bCs/>
          <w:color w:val="404040"/>
          <w:u w:color="FF0000"/>
        </w:rPr>
      </w:pPr>
      <w:bookmarkStart w:id="1" w:name="_Hlk76122059"/>
      <w:r w:rsidRPr="001872D9">
        <w:rPr>
          <w:color w:val="404040"/>
          <w:u w:color="FF0000"/>
        </w:rPr>
        <w:t>Protect and intervene where children are abused and exploited</w:t>
      </w:r>
      <w:r w:rsidR="00641B5E">
        <w:rPr>
          <w:color w:val="404040"/>
          <w:u w:color="FF0000"/>
        </w:rPr>
        <w:t>:</w:t>
      </w:r>
      <w:r w:rsidRPr="004D7935">
        <w:rPr>
          <w:b w:val="0"/>
          <w:bCs/>
          <w:color w:val="404040"/>
          <w:u w:color="FF0000"/>
        </w:rPr>
        <w:t xml:space="preserve"> ensuring that </w:t>
      </w:r>
      <w:r w:rsidRPr="004D7935">
        <w:rPr>
          <w:b w:val="0"/>
          <w:bCs/>
          <w:color w:val="404040"/>
          <w:u w:color="FF0000"/>
        </w:rPr>
        <w:lastRenderedPageBreak/>
        <w:t>robust safeguarding procedures are in place and that agencies are working together</w:t>
      </w:r>
      <w:r>
        <w:rPr>
          <w:b w:val="0"/>
          <w:bCs/>
          <w:color w:val="404040"/>
          <w:u w:color="FF0000"/>
        </w:rPr>
        <w:t xml:space="preserve"> to protect </w:t>
      </w:r>
      <w:r w:rsidR="00427649">
        <w:rPr>
          <w:b w:val="0"/>
          <w:bCs/>
          <w:color w:val="404040"/>
          <w:u w:color="FF0000"/>
        </w:rPr>
        <w:t xml:space="preserve">children </w:t>
      </w:r>
      <w:r>
        <w:rPr>
          <w:b w:val="0"/>
          <w:bCs/>
          <w:color w:val="404040"/>
          <w:u w:color="FF0000"/>
        </w:rPr>
        <w:t>and support their recovery</w:t>
      </w:r>
      <w:r w:rsidRPr="004D7935">
        <w:rPr>
          <w:b w:val="0"/>
          <w:bCs/>
          <w:color w:val="404040"/>
          <w:u w:color="FF0000"/>
        </w:rPr>
        <w:t xml:space="preserve">. This will require </w:t>
      </w:r>
      <w:r w:rsidRPr="001F31BE">
        <w:rPr>
          <w:b w:val="0"/>
          <w:bCs/>
          <w:color w:val="404040"/>
          <w:u w:color="FF0000"/>
        </w:rPr>
        <w:t>the</w:t>
      </w:r>
      <w:r w:rsidR="00903E02" w:rsidRPr="001F31BE">
        <w:rPr>
          <w:b w:val="0"/>
          <w:bCs/>
          <w:color w:val="404040"/>
          <w:u w:color="FF0000"/>
        </w:rPr>
        <w:t xml:space="preserve"> ongoing </w:t>
      </w:r>
      <w:r w:rsidR="00B96FA5" w:rsidRPr="001F31BE">
        <w:rPr>
          <w:b w:val="0"/>
          <w:bCs/>
          <w:color w:val="404040"/>
          <w:u w:color="FF0000"/>
        </w:rPr>
        <w:t>involvement of children</w:t>
      </w:r>
      <w:r w:rsidR="00903E02" w:rsidRPr="001F31BE">
        <w:rPr>
          <w:b w:val="0"/>
          <w:bCs/>
          <w:color w:val="404040"/>
          <w:u w:color="FF0000"/>
        </w:rPr>
        <w:t>’s social care in all aspects of the strategic response and</w:t>
      </w:r>
      <w:r w:rsidR="00903E02">
        <w:rPr>
          <w:b w:val="0"/>
          <w:bCs/>
          <w:color w:val="404040"/>
          <w:u w:color="FF0000"/>
        </w:rPr>
        <w:t xml:space="preserve"> the </w:t>
      </w:r>
      <w:r w:rsidRPr="004D7935">
        <w:rPr>
          <w:b w:val="0"/>
          <w:bCs/>
          <w:color w:val="404040"/>
          <w:u w:color="FF0000"/>
        </w:rPr>
        <w:t>review of key guidance and procedures, including Co-operating to Safeguard Children and Young People and Working Arrangements</w:t>
      </w:r>
      <w:r>
        <w:rPr>
          <w:b w:val="0"/>
          <w:bCs/>
          <w:color w:val="404040"/>
          <w:u w:color="FF0000"/>
        </w:rPr>
        <w:t xml:space="preserve"> for </w:t>
      </w:r>
      <w:r w:rsidR="00C46337">
        <w:rPr>
          <w:b w:val="0"/>
          <w:bCs/>
          <w:color w:val="404040"/>
          <w:u w:color="FF0000"/>
        </w:rPr>
        <w:t xml:space="preserve">the </w:t>
      </w:r>
      <w:r>
        <w:rPr>
          <w:b w:val="0"/>
          <w:bCs/>
          <w:color w:val="404040"/>
          <w:u w:color="FF0000"/>
        </w:rPr>
        <w:t>Welfare and Safeguarding</w:t>
      </w:r>
      <w:r w:rsidR="00C77493">
        <w:rPr>
          <w:b w:val="0"/>
          <w:bCs/>
          <w:color w:val="404040"/>
          <w:u w:color="FF0000"/>
        </w:rPr>
        <w:t xml:space="preserve"> and </w:t>
      </w:r>
      <w:r>
        <w:rPr>
          <w:b w:val="0"/>
          <w:bCs/>
          <w:color w:val="404040"/>
          <w:u w:color="FF0000"/>
        </w:rPr>
        <w:t xml:space="preserve">Trafficking and Modern Slavery </w:t>
      </w:r>
      <w:r w:rsidR="00C77493">
        <w:rPr>
          <w:b w:val="0"/>
          <w:bCs/>
          <w:color w:val="404040"/>
          <w:u w:color="FF0000"/>
        </w:rPr>
        <w:t xml:space="preserve">procedures </w:t>
      </w:r>
      <w:r w:rsidRPr="004D7935">
        <w:rPr>
          <w:b w:val="0"/>
          <w:bCs/>
          <w:color w:val="404040"/>
          <w:u w:color="FF0000"/>
        </w:rPr>
        <w:t xml:space="preserve">to </w:t>
      </w:r>
      <w:r>
        <w:rPr>
          <w:b w:val="0"/>
          <w:bCs/>
          <w:color w:val="404040"/>
          <w:u w:color="FF0000"/>
        </w:rPr>
        <w:t>m</w:t>
      </w:r>
      <w:r w:rsidRPr="004D7935">
        <w:rPr>
          <w:b w:val="0"/>
          <w:bCs/>
          <w:color w:val="404040"/>
          <w:u w:color="FF0000"/>
        </w:rPr>
        <w:t xml:space="preserve">ake sure that consistent definitions and </w:t>
      </w:r>
      <w:r>
        <w:rPr>
          <w:b w:val="0"/>
          <w:bCs/>
          <w:color w:val="404040"/>
          <w:u w:color="FF0000"/>
        </w:rPr>
        <w:t xml:space="preserve">agreed referral and response pathways </w:t>
      </w:r>
      <w:r w:rsidRPr="004D7935">
        <w:rPr>
          <w:b w:val="0"/>
          <w:bCs/>
          <w:color w:val="404040"/>
          <w:u w:color="FF0000"/>
        </w:rPr>
        <w:t>to all forms of harm</w:t>
      </w:r>
      <w:r w:rsidR="007B2740">
        <w:rPr>
          <w:b w:val="0"/>
          <w:bCs/>
          <w:color w:val="404040"/>
          <w:u w:color="FF0000"/>
        </w:rPr>
        <w:t>,</w:t>
      </w:r>
      <w:r w:rsidRPr="004D7935">
        <w:rPr>
          <w:b w:val="0"/>
          <w:bCs/>
          <w:color w:val="404040"/>
          <w:u w:color="FF0000"/>
        </w:rPr>
        <w:t xml:space="preserve"> including criminal exploitation</w:t>
      </w:r>
      <w:r w:rsidR="007B2740">
        <w:rPr>
          <w:b w:val="0"/>
          <w:bCs/>
          <w:color w:val="404040"/>
          <w:u w:color="FF0000"/>
        </w:rPr>
        <w:t>,</w:t>
      </w:r>
      <w:r w:rsidRPr="004D7935">
        <w:rPr>
          <w:b w:val="0"/>
          <w:bCs/>
          <w:color w:val="404040"/>
          <w:u w:color="FF0000"/>
        </w:rPr>
        <w:t xml:space="preserve"> are in place.</w:t>
      </w:r>
    </w:p>
    <w:p w14:paraId="09B3C9A5" w14:textId="77777777" w:rsidR="002867BA" w:rsidRDefault="002867BA" w:rsidP="00DF6E96">
      <w:pPr>
        <w:pStyle w:val="ListParagraph"/>
        <w:spacing w:line="276" w:lineRule="auto"/>
        <w:ind w:left="37"/>
        <w:rPr>
          <w:bCs/>
          <w:color w:val="404040"/>
          <w:u w:color="FF0000"/>
        </w:rPr>
      </w:pPr>
    </w:p>
    <w:bookmarkEnd w:id="1"/>
    <w:p w14:paraId="514B7D0E" w14:textId="3CC38E52" w:rsidR="002867BA" w:rsidRPr="009527C4" w:rsidRDefault="002867BA" w:rsidP="00DF6E96">
      <w:pPr>
        <w:pStyle w:val="NICCYSubline"/>
        <w:numPr>
          <w:ilvl w:val="0"/>
          <w:numId w:val="35"/>
        </w:numPr>
        <w:spacing w:line="276" w:lineRule="auto"/>
        <w:ind w:left="757"/>
        <w:rPr>
          <w:b w:val="0"/>
          <w:bCs/>
          <w:color w:val="404040"/>
          <w:u w:color="FF0000"/>
        </w:rPr>
      </w:pPr>
      <w:r w:rsidRPr="009527C4">
        <w:rPr>
          <w:b w:val="0"/>
          <w:bCs/>
          <w:color w:val="404040"/>
          <w:u w:color="FF0000"/>
        </w:rPr>
        <w:t xml:space="preserve">Pursue those who seek to harm, </w:t>
      </w:r>
      <w:proofErr w:type="gramStart"/>
      <w:r w:rsidRPr="009527C4">
        <w:rPr>
          <w:b w:val="0"/>
          <w:bCs/>
          <w:color w:val="404040"/>
          <w:u w:color="FF0000"/>
        </w:rPr>
        <w:t>abuse</w:t>
      </w:r>
      <w:proofErr w:type="gramEnd"/>
      <w:r w:rsidRPr="009527C4">
        <w:rPr>
          <w:b w:val="0"/>
          <w:bCs/>
          <w:color w:val="404040"/>
          <w:u w:color="FF0000"/>
        </w:rPr>
        <w:t xml:space="preserve"> and exploit children</w:t>
      </w:r>
      <w:r w:rsidR="00641B5E">
        <w:rPr>
          <w:b w:val="0"/>
          <w:bCs/>
          <w:color w:val="404040"/>
          <w:u w:color="FF0000"/>
        </w:rPr>
        <w:t>:</w:t>
      </w:r>
      <w:r w:rsidRPr="009527C4">
        <w:rPr>
          <w:b w:val="0"/>
          <w:bCs/>
          <w:color w:val="404040"/>
          <w:u w:color="FF0000"/>
        </w:rPr>
        <w:t xml:space="preserve"> through effective identification, disruption, investigation and prosecution of offen</w:t>
      </w:r>
      <w:r w:rsidR="00D068C2">
        <w:rPr>
          <w:b w:val="0"/>
          <w:bCs/>
          <w:color w:val="404040"/>
          <w:u w:color="FF0000"/>
        </w:rPr>
        <w:t>ders</w:t>
      </w:r>
      <w:r w:rsidRPr="009527C4">
        <w:rPr>
          <w:b w:val="0"/>
          <w:bCs/>
          <w:color w:val="404040"/>
          <w:u w:color="FF0000"/>
        </w:rPr>
        <w:t xml:space="preserve">. This will require the review of available criminal offences and arrangements to assess where these and approaches to investigation and prosecution may need strengthened.  </w:t>
      </w:r>
    </w:p>
    <w:p w14:paraId="5809722D" w14:textId="77777777" w:rsidR="002867BA" w:rsidRPr="004D7935" w:rsidRDefault="002867BA" w:rsidP="00DF6E96">
      <w:pPr>
        <w:pStyle w:val="NICCYSubline"/>
        <w:spacing w:line="276" w:lineRule="auto"/>
        <w:rPr>
          <w:b w:val="0"/>
          <w:bCs/>
          <w:color w:val="404040"/>
          <w:u w:color="FF0000"/>
        </w:rPr>
      </w:pPr>
    </w:p>
    <w:p w14:paraId="7D6E1E5B" w14:textId="77777777" w:rsidR="002867BA" w:rsidRDefault="002867BA" w:rsidP="00DF6E96">
      <w:pPr>
        <w:pStyle w:val="NICCYSubline"/>
        <w:spacing w:line="276" w:lineRule="auto"/>
        <w:rPr>
          <w:b w:val="0"/>
          <w:bCs/>
          <w:color w:val="404040" w:themeColor="text1" w:themeTint="BF"/>
          <w:u w:color="FF0000"/>
        </w:rPr>
      </w:pPr>
      <w:r w:rsidRPr="009C5EA7">
        <w:rPr>
          <w:b w:val="0"/>
          <w:bCs/>
          <w:color w:val="404040" w:themeColor="text1" w:themeTint="BF"/>
          <w:u w:color="FF0000"/>
        </w:rPr>
        <w:t>Th</w:t>
      </w:r>
      <w:r>
        <w:rPr>
          <w:b w:val="0"/>
          <w:bCs/>
          <w:color w:val="404040" w:themeColor="text1" w:themeTint="BF"/>
          <w:u w:color="FF0000"/>
        </w:rPr>
        <w:t>is</w:t>
      </w:r>
      <w:r w:rsidRPr="009C5EA7">
        <w:rPr>
          <w:b w:val="0"/>
          <w:bCs/>
          <w:color w:val="404040" w:themeColor="text1" w:themeTint="BF"/>
          <w:u w:color="FF0000"/>
        </w:rPr>
        <w:t xml:space="preserve"> strategic response must be supported by data which identifies the numbers of children known to be at risk and directly affected</w:t>
      </w:r>
      <w:r>
        <w:rPr>
          <w:b w:val="0"/>
          <w:bCs/>
          <w:color w:val="404040" w:themeColor="text1" w:themeTint="BF"/>
          <w:u w:color="FF0000"/>
        </w:rPr>
        <w:t xml:space="preserve">. </w:t>
      </w:r>
    </w:p>
    <w:p w14:paraId="048F8C7D" w14:textId="77777777" w:rsidR="002867BA" w:rsidRDefault="002867BA" w:rsidP="00DF6E96">
      <w:pPr>
        <w:pStyle w:val="NICCYSubline"/>
        <w:spacing w:line="276" w:lineRule="auto"/>
        <w:rPr>
          <w:b w:val="0"/>
          <w:bCs/>
          <w:color w:val="404040" w:themeColor="text1" w:themeTint="BF"/>
          <w:u w:color="FF0000"/>
        </w:rPr>
      </w:pPr>
    </w:p>
    <w:p w14:paraId="120D3B9B" w14:textId="77777777" w:rsidR="002867BA" w:rsidRDefault="002867BA" w:rsidP="00DF6E96">
      <w:pPr>
        <w:autoSpaceDE w:val="0"/>
        <w:autoSpaceDN w:val="0"/>
        <w:adjustRightInd w:val="0"/>
        <w:spacing w:line="276" w:lineRule="auto"/>
        <w:rPr>
          <w:b/>
          <w:iCs/>
          <w:color w:val="262626" w:themeColor="text1" w:themeTint="D9"/>
        </w:rPr>
      </w:pPr>
      <w:r>
        <w:rPr>
          <w:rFonts w:ascii="Arial" w:hAnsi="Arial" w:cs="Arial"/>
          <w:color w:val="404040" w:themeColor="text1" w:themeTint="BF"/>
          <w:sz w:val="24"/>
          <w:szCs w:val="24"/>
          <w:lang w:eastAsia="en-GB"/>
        </w:rPr>
        <w:t>And, importantly, c</w:t>
      </w:r>
      <w:r w:rsidRPr="00F52665">
        <w:rPr>
          <w:rFonts w:ascii="Arial" w:hAnsi="Arial" w:cs="Arial"/>
          <w:color w:val="404040" w:themeColor="text1" w:themeTint="BF"/>
          <w:sz w:val="24"/>
          <w:szCs w:val="24"/>
          <w:lang w:eastAsia="en-GB"/>
        </w:rPr>
        <w:t xml:space="preserve">hildren, young people, families and community and voluntary organisations should be involved in the development of this </w:t>
      </w:r>
      <w:r>
        <w:rPr>
          <w:rFonts w:ascii="Arial" w:hAnsi="Arial" w:cs="Arial"/>
          <w:color w:val="404040" w:themeColor="text1" w:themeTint="BF"/>
          <w:sz w:val="24"/>
          <w:szCs w:val="24"/>
          <w:lang w:eastAsia="en-GB"/>
        </w:rPr>
        <w:t>strategic response</w:t>
      </w:r>
      <w:r w:rsidRPr="00F52665">
        <w:rPr>
          <w:rFonts w:ascii="Arial" w:hAnsi="Arial" w:cs="Arial"/>
          <w:color w:val="404040" w:themeColor="text1" w:themeTint="BF"/>
          <w:sz w:val="24"/>
          <w:szCs w:val="24"/>
          <w:lang w:eastAsia="en-GB"/>
        </w:rPr>
        <w:t>.</w:t>
      </w:r>
    </w:p>
    <w:p w14:paraId="20B45285" w14:textId="77777777" w:rsidR="002867BA" w:rsidRDefault="002867BA" w:rsidP="00DF6E96">
      <w:pPr>
        <w:pStyle w:val="NICCYSubline"/>
        <w:spacing w:line="276" w:lineRule="auto"/>
        <w:rPr>
          <w:b w:val="0"/>
          <w:iCs/>
          <w:color w:val="262626" w:themeColor="text1" w:themeTint="D9"/>
        </w:rPr>
      </w:pPr>
    </w:p>
    <w:bookmarkEnd w:id="0"/>
    <w:p w14:paraId="362E661D" w14:textId="5D6DFD31" w:rsidR="00802117" w:rsidRDefault="00802117" w:rsidP="00DF6E96">
      <w:pPr>
        <w:pStyle w:val="NICCYSubline"/>
        <w:spacing w:line="276" w:lineRule="auto"/>
        <w:rPr>
          <w:color w:val="FF0000"/>
          <w:u w:color="FF0000"/>
        </w:rPr>
      </w:pPr>
      <w:r>
        <w:rPr>
          <w:color w:val="FF0000"/>
          <w:u w:color="FF0000"/>
        </w:rPr>
        <w:t>Introduction</w:t>
      </w:r>
    </w:p>
    <w:p w14:paraId="2D1031D7" w14:textId="77777777" w:rsidR="00802117" w:rsidRDefault="00802117" w:rsidP="00DF6E96">
      <w:pPr>
        <w:pStyle w:val="NICCYBodyText"/>
        <w:spacing w:line="276" w:lineRule="auto"/>
        <w:rPr>
          <w:color w:val="404040"/>
        </w:rPr>
      </w:pPr>
      <w:r w:rsidRPr="00F8339A">
        <w:t>The Commissioner for Children and Young People (NICCY) was created in accordance with ‘The Commissioner for Children and Young People (</w:t>
      </w:r>
      <w:smartTag w:uri="urn:schemas-microsoft-com:office:smarttags" w:element="country-region">
        <w:r w:rsidRPr="00F8339A">
          <w:t>Northern Ireland</w:t>
        </w:r>
      </w:smartTag>
      <w:r w:rsidRPr="00F8339A">
        <w:t xml:space="preserve">) Order’ (2003) to safeguard and promote the rights and best interests of children and young people in </w:t>
      </w:r>
      <w:smartTag w:uri="urn:schemas-microsoft-com:office:smarttags" w:element="place">
        <w:smartTag w:uri="urn:schemas-microsoft-com:office:smarttags" w:element="country-region">
          <w:r w:rsidRPr="00F8339A">
            <w:t>Northern Ireland</w:t>
          </w:r>
        </w:smartTag>
      </w:smartTag>
      <w:r w:rsidRPr="00F8339A">
        <w:t xml:space="preserve">. Under Articles 7(2) and (3) of this legislation, NICCY has a mandate to keep under review the adequacy and effectiveness of law, practice and services relating to the rights and best interests of children and young people by relevant authorities. </w:t>
      </w:r>
      <w:r w:rsidRPr="00F8339A">
        <w:rPr>
          <w:color w:val="494949"/>
          <w:shd w:val="clear" w:color="auto" w:fill="FFFFFF"/>
        </w:rPr>
        <w:t xml:space="preserve">Under Article 7(4), NICCY has a statutory duty to advise any relevant authority on </w:t>
      </w:r>
      <w:r>
        <w:rPr>
          <w:color w:val="494949"/>
          <w:shd w:val="clear" w:color="auto" w:fill="FFFFFF"/>
        </w:rPr>
        <w:t xml:space="preserve">these </w:t>
      </w:r>
      <w:r w:rsidRPr="00F8339A">
        <w:rPr>
          <w:color w:val="494949"/>
          <w:shd w:val="clear" w:color="auto" w:fill="FFFFFF"/>
        </w:rPr>
        <w:t>matters</w:t>
      </w:r>
      <w:r>
        <w:rPr>
          <w:color w:val="494949"/>
          <w:shd w:val="clear" w:color="auto" w:fill="FFFFFF"/>
        </w:rPr>
        <w:t>.</w:t>
      </w:r>
      <w:r w:rsidRPr="00D1017F">
        <w:rPr>
          <w:color w:val="404040"/>
        </w:rPr>
        <w:t xml:space="preserve"> </w:t>
      </w:r>
    </w:p>
    <w:p w14:paraId="6154CDA2" w14:textId="77777777" w:rsidR="00802117" w:rsidRDefault="00802117" w:rsidP="00DF6E96">
      <w:pPr>
        <w:pStyle w:val="NICCYBodyText"/>
        <w:spacing w:line="276" w:lineRule="auto"/>
        <w:rPr>
          <w:color w:val="404040"/>
        </w:rPr>
      </w:pPr>
    </w:p>
    <w:p w14:paraId="0D61B977" w14:textId="20FF4DBE" w:rsidR="00802117" w:rsidRDefault="00802117" w:rsidP="00DF6E96">
      <w:pPr>
        <w:pStyle w:val="NICCYBodyText"/>
        <w:spacing w:line="276" w:lineRule="auto"/>
      </w:pPr>
      <w:r w:rsidRPr="00F8339A">
        <w:t xml:space="preserve">The Commissioner’s remit includes children and young people from birth up to 18 years or 21 years, if the young person is disabled or </w:t>
      </w:r>
      <w:r>
        <w:t xml:space="preserve">is </w:t>
      </w:r>
      <w:r w:rsidRPr="00F8339A">
        <w:t xml:space="preserve">care </w:t>
      </w:r>
      <w:r>
        <w:t>experienced</w:t>
      </w:r>
      <w:r w:rsidRPr="00F8339A">
        <w:t xml:space="preserve">. In carrying out her functions, the Commissioner’s paramount consideration </w:t>
      </w:r>
      <w:r w:rsidRPr="00F8339A">
        <w:rPr>
          <w:rStyle w:val="legds"/>
          <w:rFonts w:cs="Arial"/>
          <w:color w:val="404142"/>
        </w:rPr>
        <w:t xml:space="preserve">is the rights of the child or young person, having </w:t>
      </w:r>
      <w:proofErr w:type="gramStart"/>
      <w:r w:rsidRPr="00F8339A">
        <w:rPr>
          <w:rStyle w:val="legds"/>
          <w:rFonts w:cs="Arial"/>
          <w:color w:val="404142"/>
        </w:rPr>
        <w:t>particular regard</w:t>
      </w:r>
      <w:proofErr w:type="gramEnd"/>
      <w:r w:rsidRPr="00F8339A">
        <w:rPr>
          <w:rStyle w:val="legds"/>
          <w:rFonts w:cs="Arial"/>
          <w:color w:val="404142"/>
        </w:rPr>
        <w:t xml:space="preserve"> to their wishes and feelings. In exercising her functions, the Commissioner has regard to all relevant provisions of </w:t>
      </w:r>
      <w:r w:rsidRPr="00F8339A">
        <w:t xml:space="preserve">the United Nations Convention on the Rights of the Child. </w:t>
      </w:r>
    </w:p>
    <w:p w14:paraId="7914B623" w14:textId="6675BA06" w:rsidR="00802117" w:rsidRDefault="00802117" w:rsidP="00DF6E96">
      <w:pPr>
        <w:pStyle w:val="NICCYBodyText"/>
        <w:spacing w:line="276" w:lineRule="auto"/>
      </w:pPr>
    </w:p>
    <w:p w14:paraId="4D6E53D1" w14:textId="1C925863" w:rsidR="008079D1" w:rsidRDefault="008079D1" w:rsidP="00DF6E96">
      <w:pPr>
        <w:pStyle w:val="NICCYBodyText"/>
        <w:spacing w:line="276" w:lineRule="auto"/>
      </w:pPr>
    </w:p>
    <w:p w14:paraId="3555912D" w14:textId="77777777" w:rsidR="008079D1" w:rsidRDefault="008079D1" w:rsidP="00DF6E96">
      <w:pPr>
        <w:pStyle w:val="NICCYBodyText"/>
        <w:spacing w:line="276" w:lineRule="auto"/>
      </w:pPr>
    </w:p>
    <w:p w14:paraId="2C887417" w14:textId="7EB83495" w:rsidR="00802117" w:rsidRPr="001020BB" w:rsidRDefault="00802117" w:rsidP="00DF6E96">
      <w:pPr>
        <w:pStyle w:val="NICCYSubline"/>
        <w:autoSpaceDE/>
        <w:autoSpaceDN/>
        <w:adjustRightInd/>
        <w:spacing w:line="276" w:lineRule="auto"/>
        <w:textAlignment w:val="auto"/>
        <w:rPr>
          <w:color w:val="FF0000"/>
          <w:u w:color="414042"/>
        </w:rPr>
      </w:pPr>
      <w:r>
        <w:rPr>
          <w:color w:val="FF0000"/>
          <w:u w:color="FF0000"/>
        </w:rPr>
        <w:lastRenderedPageBreak/>
        <w:t xml:space="preserve">Children’s rights and safeguarding </w:t>
      </w:r>
      <w:r w:rsidRPr="003910BE">
        <w:rPr>
          <w:color w:val="FF0000"/>
          <w:u w:color="FF0000"/>
        </w:rPr>
        <w:t xml:space="preserve"> </w:t>
      </w:r>
    </w:p>
    <w:p w14:paraId="41045082" w14:textId="4BB65F5A" w:rsidR="003A1235" w:rsidRDefault="00802117" w:rsidP="00DF6E96">
      <w:pPr>
        <w:pStyle w:val="NICCYSubline"/>
        <w:autoSpaceDE/>
        <w:autoSpaceDN/>
        <w:adjustRightInd/>
        <w:spacing w:line="276" w:lineRule="auto"/>
        <w:textAlignment w:val="auto"/>
        <w:rPr>
          <w:b w:val="0"/>
          <w:color w:val="404040"/>
        </w:rPr>
      </w:pPr>
      <w:r>
        <w:rPr>
          <w:b w:val="0"/>
          <w:color w:val="414042"/>
          <w:u w:color="414042"/>
        </w:rPr>
        <w:t>The United Nations Convention on the Rights of the Child (UNCRC)</w:t>
      </w:r>
      <w:r w:rsidR="003D23AC">
        <w:rPr>
          <w:rStyle w:val="FootnoteReference"/>
          <w:b w:val="0"/>
          <w:color w:val="414042"/>
          <w:u w:color="414042"/>
        </w:rPr>
        <w:footnoteReference w:id="1"/>
      </w:r>
      <w:r>
        <w:rPr>
          <w:b w:val="0"/>
          <w:color w:val="414042"/>
          <w:u w:color="414042"/>
        </w:rPr>
        <w:t xml:space="preserve"> </w:t>
      </w:r>
      <w:r w:rsidRPr="00BF6002">
        <w:rPr>
          <w:b w:val="0"/>
          <w:color w:val="414042"/>
          <w:u w:color="414042"/>
        </w:rPr>
        <w:t xml:space="preserve">sets out minimum standards for children’s rights across all areas of their lives </w:t>
      </w:r>
      <w:r>
        <w:rPr>
          <w:b w:val="0"/>
          <w:color w:val="414042"/>
          <w:u w:color="414042"/>
        </w:rPr>
        <w:t xml:space="preserve">such as, </w:t>
      </w:r>
      <w:proofErr w:type="gramStart"/>
      <w:r w:rsidRPr="00BF6002">
        <w:rPr>
          <w:b w:val="0"/>
          <w:color w:val="414042"/>
          <w:u w:color="414042"/>
        </w:rPr>
        <w:t>civil</w:t>
      </w:r>
      <w:proofErr w:type="gramEnd"/>
      <w:r w:rsidRPr="00BF6002">
        <w:rPr>
          <w:b w:val="0"/>
          <w:color w:val="414042"/>
          <w:u w:color="414042"/>
        </w:rPr>
        <w:t xml:space="preserve"> and personal protection</w:t>
      </w:r>
      <w:r w:rsidR="00E4043C">
        <w:rPr>
          <w:b w:val="0"/>
          <w:color w:val="414042"/>
          <w:u w:color="414042"/>
        </w:rPr>
        <w:t>s</w:t>
      </w:r>
      <w:r w:rsidRPr="00BF6002">
        <w:rPr>
          <w:b w:val="0"/>
          <w:color w:val="414042"/>
          <w:u w:color="414042"/>
        </w:rPr>
        <w:t>, health, education</w:t>
      </w:r>
      <w:r w:rsidR="00E4043C">
        <w:rPr>
          <w:b w:val="0"/>
          <w:color w:val="414042"/>
          <w:u w:color="414042"/>
        </w:rPr>
        <w:t xml:space="preserve"> and </w:t>
      </w:r>
      <w:r w:rsidRPr="00BF6002">
        <w:rPr>
          <w:b w:val="0"/>
          <w:color w:val="414042"/>
          <w:u w:color="414042"/>
        </w:rPr>
        <w:t>welfare</w:t>
      </w:r>
      <w:r>
        <w:rPr>
          <w:b w:val="0"/>
          <w:color w:val="414042"/>
          <w:u w:color="414042"/>
        </w:rPr>
        <w:t xml:space="preserve">. </w:t>
      </w:r>
      <w:r w:rsidRPr="00BF6002">
        <w:rPr>
          <w:b w:val="0"/>
          <w:color w:val="414042"/>
          <w:u w:color="414042"/>
        </w:rPr>
        <w:t xml:space="preserve">The </w:t>
      </w:r>
      <w:r>
        <w:rPr>
          <w:b w:val="0"/>
          <w:color w:val="414042"/>
          <w:u w:color="414042"/>
        </w:rPr>
        <w:t xml:space="preserve">four </w:t>
      </w:r>
      <w:r w:rsidRPr="00BF6002">
        <w:rPr>
          <w:b w:val="0"/>
          <w:color w:val="414042"/>
          <w:u w:color="414042"/>
        </w:rPr>
        <w:t>guiding principles which flow through the</w:t>
      </w:r>
      <w:r>
        <w:rPr>
          <w:b w:val="0"/>
          <w:color w:val="414042"/>
          <w:u w:color="414042"/>
        </w:rPr>
        <w:t xml:space="preserve"> Convention are:</w:t>
      </w:r>
      <w:r w:rsidRPr="00BF6002">
        <w:rPr>
          <w:b w:val="0"/>
          <w:color w:val="414042"/>
          <w:u w:color="414042"/>
        </w:rPr>
        <w:t xml:space="preserve"> children’s right to non</w:t>
      </w:r>
      <w:r>
        <w:rPr>
          <w:b w:val="0"/>
          <w:color w:val="414042"/>
          <w:u w:color="414042"/>
        </w:rPr>
        <w:t>-</w:t>
      </w:r>
      <w:r w:rsidRPr="00BF6002">
        <w:rPr>
          <w:b w:val="0"/>
          <w:color w:val="414042"/>
          <w:u w:color="414042"/>
        </w:rPr>
        <w:t>discrimination</w:t>
      </w:r>
      <w:r>
        <w:rPr>
          <w:b w:val="0"/>
          <w:color w:val="414042"/>
          <w:u w:color="414042"/>
        </w:rPr>
        <w:t>;</w:t>
      </w:r>
      <w:r w:rsidRPr="00BF6002">
        <w:rPr>
          <w:b w:val="0"/>
          <w:color w:val="414042"/>
          <w:u w:color="414042"/>
        </w:rPr>
        <w:t xml:space="preserve"> </w:t>
      </w:r>
      <w:r>
        <w:rPr>
          <w:b w:val="0"/>
          <w:color w:val="414042"/>
          <w:u w:color="414042"/>
        </w:rPr>
        <w:t xml:space="preserve">right to survival and development to the highest level; </w:t>
      </w:r>
      <w:r w:rsidRPr="00BF6002">
        <w:rPr>
          <w:b w:val="0"/>
          <w:color w:val="414042"/>
          <w:u w:color="414042"/>
        </w:rPr>
        <w:t>to their best interests being a primary consideration</w:t>
      </w:r>
      <w:r>
        <w:rPr>
          <w:b w:val="0"/>
          <w:color w:val="414042"/>
          <w:u w:color="414042"/>
        </w:rPr>
        <w:t>;</w:t>
      </w:r>
      <w:r w:rsidRPr="00BF6002">
        <w:rPr>
          <w:b w:val="0"/>
          <w:color w:val="414042"/>
          <w:u w:color="414042"/>
        </w:rPr>
        <w:t xml:space="preserve"> and </w:t>
      </w:r>
      <w:r>
        <w:rPr>
          <w:b w:val="0"/>
          <w:color w:val="414042"/>
          <w:u w:color="414042"/>
        </w:rPr>
        <w:t xml:space="preserve">to </w:t>
      </w:r>
      <w:r w:rsidRPr="00BF6002">
        <w:rPr>
          <w:b w:val="0"/>
          <w:color w:val="414042"/>
          <w:u w:color="414042"/>
        </w:rPr>
        <w:t xml:space="preserve">their voice being heard in all matters affecting them. </w:t>
      </w:r>
      <w:r w:rsidR="00F7536E">
        <w:rPr>
          <w:b w:val="0"/>
          <w:color w:val="414042"/>
          <w:u w:color="414042"/>
        </w:rPr>
        <w:t xml:space="preserve">The </w:t>
      </w:r>
      <w:r w:rsidR="00CF40A1">
        <w:rPr>
          <w:b w:val="0"/>
          <w:color w:val="414042"/>
          <w:u w:color="414042"/>
        </w:rPr>
        <w:t xml:space="preserve">safeguarding provisions within the </w:t>
      </w:r>
      <w:r w:rsidR="00945271">
        <w:rPr>
          <w:b w:val="0"/>
          <w:color w:val="414042"/>
          <w:u w:color="414042"/>
        </w:rPr>
        <w:t xml:space="preserve">UNCRC </w:t>
      </w:r>
      <w:r w:rsidR="00CF40A1">
        <w:rPr>
          <w:b w:val="0"/>
          <w:color w:val="414042"/>
          <w:u w:color="414042"/>
        </w:rPr>
        <w:t xml:space="preserve">relate to </w:t>
      </w:r>
      <w:r w:rsidR="00935542" w:rsidRPr="00672C99">
        <w:rPr>
          <w:b w:val="0"/>
          <w:color w:val="404040"/>
        </w:rPr>
        <w:t xml:space="preserve">the most fundamental rights that should be afforded to all children and young people in Northern Ireland – rights to life and protection from all harm, abuse, </w:t>
      </w:r>
      <w:proofErr w:type="gramStart"/>
      <w:r w:rsidR="00935542" w:rsidRPr="00672C99">
        <w:rPr>
          <w:b w:val="0"/>
          <w:color w:val="404040"/>
        </w:rPr>
        <w:t>exploitation</w:t>
      </w:r>
      <w:proofErr w:type="gramEnd"/>
      <w:r w:rsidR="00935542" w:rsidRPr="00672C99">
        <w:rPr>
          <w:b w:val="0"/>
          <w:color w:val="404040"/>
        </w:rPr>
        <w:t xml:space="preserve"> and violence</w:t>
      </w:r>
      <w:r w:rsidR="00423EB6">
        <w:rPr>
          <w:b w:val="0"/>
          <w:color w:val="404040"/>
        </w:rPr>
        <w:t xml:space="preserve"> including </w:t>
      </w:r>
      <w:r w:rsidR="00423EB6" w:rsidRPr="00672C99">
        <w:rPr>
          <w:b w:val="0"/>
          <w:color w:val="404040"/>
        </w:rPr>
        <w:t>torture or other cruel, inhuman or degrading treatment or punishment</w:t>
      </w:r>
      <w:r w:rsidR="00423EB6">
        <w:rPr>
          <w:b w:val="0"/>
          <w:color w:val="404040"/>
        </w:rPr>
        <w:t>.</w:t>
      </w:r>
      <w:r w:rsidR="00555630">
        <w:rPr>
          <w:b w:val="0"/>
          <w:color w:val="404040"/>
        </w:rPr>
        <w:t xml:space="preserve"> This includes specific protection</w:t>
      </w:r>
      <w:r w:rsidR="00423EB6">
        <w:rPr>
          <w:b w:val="0"/>
          <w:color w:val="404040"/>
        </w:rPr>
        <w:t>s</w:t>
      </w:r>
      <w:r w:rsidR="00555630">
        <w:rPr>
          <w:b w:val="0"/>
          <w:color w:val="404040"/>
        </w:rPr>
        <w:t xml:space="preserve"> </w:t>
      </w:r>
      <w:r w:rsidR="008053DE">
        <w:rPr>
          <w:b w:val="0"/>
          <w:color w:val="404040"/>
        </w:rPr>
        <w:t>fr</w:t>
      </w:r>
      <w:r w:rsidR="00935542" w:rsidRPr="00672C99">
        <w:rPr>
          <w:b w:val="0"/>
          <w:color w:val="404040"/>
        </w:rPr>
        <w:t>om</w:t>
      </w:r>
      <w:r w:rsidR="00423EB6">
        <w:rPr>
          <w:b w:val="0"/>
          <w:color w:val="404040"/>
        </w:rPr>
        <w:t>:</w:t>
      </w:r>
      <w:r w:rsidR="00935542" w:rsidRPr="00672C99">
        <w:rPr>
          <w:b w:val="0"/>
          <w:color w:val="404040"/>
        </w:rPr>
        <w:t xml:space="preserve"> all</w:t>
      </w:r>
      <w:r w:rsidR="00555630">
        <w:rPr>
          <w:b w:val="0"/>
          <w:color w:val="404040"/>
        </w:rPr>
        <w:t xml:space="preserve"> </w:t>
      </w:r>
      <w:r w:rsidR="00555630" w:rsidRPr="00423EB6">
        <w:rPr>
          <w:b w:val="0"/>
          <w:bCs/>
          <w:color w:val="404040"/>
        </w:rPr>
        <w:t xml:space="preserve">forms of physical and mental violence, injury or abuse, </w:t>
      </w:r>
      <w:r w:rsidR="00EE7DA9" w:rsidRPr="00423EB6">
        <w:rPr>
          <w:b w:val="0"/>
          <w:bCs/>
          <w:color w:val="404040"/>
        </w:rPr>
        <w:t xml:space="preserve">sexual abuse </w:t>
      </w:r>
      <w:r w:rsidR="00423EB6" w:rsidRPr="00423EB6">
        <w:rPr>
          <w:b w:val="0"/>
          <w:bCs/>
          <w:color w:val="404040"/>
        </w:rPr>
        <w:t xml:space="preserve">and exploitation </w:t>
      </w:r>
      <w:r w:rsidR="00EE7DA9" w:rsidRPr="00423EB6">
        <w:rPr>
          <w:b w:val="0"/>
          <w:bCs/>
          <w:color w:val="404040"/>
        </w:rPr>
        <w:t xml:space="preserve">and </w:t>
      </w:r>
      <w:r w:rsidR="00555630" w:rsidRPr="00423EB6">
        <w:rPr>
          <w:b w:val="0"/>
          <w:bCs/>
          <w:color w:val="404040"/>
        </w:rPr>
        <w:t xml:space="preserve">neglect </w:t>
      </w:r>
      <w:r w:rsidR="00EE7DA9" w:rsidRPr="00423EB6">
        <w:rPr>
          <w:b w:val="0"/>
          <w:bCs/>
          <w:color w:val="404040"/>
        </w:rPr>
        <w:t xml:space="preserve">or </w:t>
      </w:r>
      <w:r w:rsidR="00555630" w:rsidRPr="00423EB6">
        <w:rPr>
          <w:b w:val="0"/>
          <w:bCs/>
          <w:color w:val="404040"/>
        </w:rPr>
        <w:t>maltreatment</w:t>
      </w:r>
      <w:r w:rsidR="00423EB6">
        <w:rPr>
          <w:b w:val="0"/>
          <w:bCs/>
          <w:color w:val="404040"/>
        </w:rPr>
        <w:t>;</w:t>
      </w:r>
      <w:r w:rsidR="00EE7DA9" w:rsidRPr="00423EB6">
        <w:rPr>
          <w:b w:val="0"/>
          <w:bCs/>
          <w:color w:val="404040"/>
        </w:rPr>
        <w:t xml:space="preserve"> protection from</w:t>
      </w:r>
      <w:r w:rsidR="00EE7DA9">
        <w:rPr>
          <w:color w:val="404040"/>
        </w:rPr>
        <w:t xml:space="preserve"> </w:t>
      </w:r>
      <w:r w:rsidR="00935542" w:rsidRPr="00672C99">
        <w:rPr>
          <w:b w:val="0"/>
          <w:color w:val="404040"/>
        </w:rPr>
        <w:t xml:space="preserve">abduction, </w:t>
      </w:r>
      <w:proofErr w:type="gramStart"/>
      <w:r w:rsidR="00935542" w:rsidRPr="00672C99">
        <w:rPr>
          <w:b w:val="0"/>
          <w:color w:val="404040"/>
        </w:rPr>
        <w:t>sale</w:t>
      </w:r>
      <w:proofErr w:type="gramEnd"/>
      <w:r w:rsidR="00935542" w:rsidRPr="00672C99">
        <w:rPr>
          <w:b w:val="0"/>
          <w:color w:val="404040"/>
        </w:rPr>
        <w:t xml:space="preserve"> or trafficking</w:t>
      </w:r>
      <w:r w:rsidR="00423EB6">
        <w:rPr>
          <w:b w:val="0"/>
          <w:color w:val="404040"/>
        </w:rPr>
        <w:t>;</w:t>
      </w:r>
      <w:r w:rsidR="008053DE">
        <w:rPr>
          <w:b w:val="0"/>
          <w:color w:val="404040"/>
        </w:rPr>
        <w:t xml:space="preserve"> </w:t>
      </w:r>
      <w:r w:rsidR="00C50540">
        <w:rPr>
          <w:b w:val="0"/>
          <w:color w:val="404040"/>
        </w:rPr>
        <w:t xml:space="preserve">from </w:t>
      </w:r>
      <w:r w:rsidR="008053DE">
        <w:rPr>
          <w:b w:val="0"/>
          <w:color w:val="404040"/>
        </w:rPr>
        <w:t xml:space="preserve">all </w:t>
      </w:r>
      <w:r w:rsidR="00935542" w:rsidRPr="00672C99">
        <w:rPr>
          <w:b w:val="0"/>
          <w:color w:val="404040"/>
        </w:rPr>
        <w:t xml:space="preserve">forms of economic exploitation; </w:t>
      </w:r>
      <w:r w:rsidR="00C50540">
        <w:rPr>
          <w:b w:val="0"/>
          <w:color w:val="404040"/>
        </w:rPr>
        <w:t xml:space="preserve">and from </w:t>
      </w:r>
      <w:r w:rsidR="00935542" w:rsidRPr="00672C99">
        <w:rPr>
          <w:b w:val="0"/>
          <w:color w:val="404040"/>
        </w:rPr>
        <w:t>use in the illicit production and trafficking of narcotic drugs and psychotropic substances</w:t>
      </w:r>
      <w:r w:rsidR="00423EB6">
        <w:rPr>
          <w:b w:val="0"/>
          <w:color w:val="404040"/>
        </w:rPr>
        <w:t xml:space="preserve">. </w:t>
      </w:r>
    </w:p>
    <w:p w14:paraId="2E5209AD" w14:textId="77777777" w:rsidR="003A1235" w:rsidRDefault="003A1235" w:rsidP="00DF6E96">
      <w:pPr>
        <w:pStyle w:val="NICCYSubline"/>
        <w:autoSpaceDE/>
        <w:autoSpaceDN/>
        <w:adjustRightInd/>
        <w:spacing w:line="276" w:lineRule="auto"/>
        <w:textAlignment w:val="auto"/>
        <w:rPr>
          <w:b w:val="0"/>
          <w:color w:val="404040"/>
        </w:rPr>
      </w:pPr>
    </w:p>
    <w:p w14:paraId="7722E8FF" w14:textId="1F30B833" w:rsidR="00460A57" w:rsidRDefault="00802117" w:rsidP="00DF6E96">
      <w:pPr>
        <w:pStyle w:val="NICCYSubline"/>
        <w:autoSpaceDE/>
        <w:autoSpaceDN/>
        <w:adjustRightInd/>
        <w:spacing w:line="276" w:lineRule="auto"/>
        <w:textAlignment w:val="auto"/>
        <w:rPr>
          <w:b w:val="0"/>
          <w:bCs/>
          <w:color w:val="404040"/>
          <w:u w:color="FF0000"/>
        </w:rPr>
      </w:pPr>
      <w:r w:rsidRPr="00B223A2">
        <w:rPr>
          <w:b w:val="0"/>
          <w:color w:val="404241"/>
          <w:u w:color="404241"/>
        </w:rPr>
        <w:t xml:space="preserve">The Convention </w:t>
      </w:r>
      <w:r>
        <w:rPr>
          <w:b w:val="0"/>
          <w:color w:val="404241"/>
          <w:u w:color="404241"/>
        </w:rPr>
        <w:t xml:space="preserve">also highlights </w:t>
      </w:r>
      <w:r w:rsidRPr="00B223A2">
        <w:rPr>
          <w:b w:val="0"/>
          <w:color w:val="404241"/>
          <w:u w:color="404241"/>
        </w:rPr>
        <w:t>that</w:t>
      </w:r>
      <w:r w:rsidR="00C84059">
        <w:rPr>
          <w:b w:val="0"/>
          <w:color w:val="404241"/>
          <w:u w:color="404241"/>
        </w:rPr>
        <w:t>,</w:t>
      </w:r>
      <w:r w:rsidRPr="00B223A2">
        <w:rPr>
          <w:b w:val="0"/>
          <w:color w:val="404241"/>
          <w:u w:color="404241"/>
        </w:rPr>
        <w:t xml:space="preserve"> as rights-holders</w:t>
      </w:r>
      <w:r w:rsidR="00C84059">
        <w:rPr>
          <w:b w:val="0"/>
          <w:color w:val="404241"/>
          <w:u w:color="404241"/>
        </w:rPr>
        <w:t>,</w:t>
      </w:r>
      <w:r w:rsidRPr="00B223A2">
        <w:rPr>
          <w:b w:val="0"/>
          <w:color w:val="404241"/>
          <w:u w:color="404241"/>
        </w:rPr>
        <w:t xml:space="preserve"> children have special rights to be supported in their recovery from abuse</w:t>
      </w:r>
      <w:r w:rsidR="00A57D10">
        <w:rPr>
          <w:b w:val="0"/>
          <w:color w:val="404241"/>
          <w:u w:color="404241"/>
        </w:rPr>
        <w:t xml:space="preserve"> and that t</w:t>
      </w:r>
      <w:r>
        <w:rPr>
          <w:b w:val="0"/>
          <w:color w:val="404241"/>
          <w:u w:color="404241"/>
        </w:rPr>
        <w:t>he State party</w:t>
      </w:r>
      <w:r w:rsidR="003148D2">
        <w:rPr>
          <w:b w:val="0"/>
          <w:color w:val="404241"/>
          <w:u w:color="404241"/>
        </w:rPr>
        <w:t>, or government,</w:t>
      </w:r>
      <w:r>
        <w:rPr>
          <w:b w:val="0"/>
          <w:color w:val="404241"/>
          <w:u w:color="404241"/>
        </w:rPr>
        <w:t xml:space="preserve"> has an obligation to ensure that appropriate measures and procedures, including </w:t>
      </w:r>
      <w:r w:rsidR="002F3053">
        <w:rPr>
          <w:b w:val="0"/>
          <w:color w:val="404241"/>
          <w:u w:color="404241"/>
        </w:rPr>
        <w:t>prevention measures</w:t>
      </w:r>
      <w:r w:rsidR="00500DB0">
        <w:rPr>
          <w:b w:val="0"/>
          <w:color w:val="404241"/>
          <w:u w:color="404241"/>
        </w:rPr>
        <w:t xml:space="preserve"> and </w:t>
      </w:r>
      <w:r>
        <w:rPr>
          <w:b w:val="0"/>
          <w:color w:val="404241"/>
          <w:u w:color="404241"/>
        </w:rPr>
        <w:t xml:space="preserve">court and judicial processes, are in place to realise these rights. The </w:t>
      </w:r>
      <w:r w:rsidR="00945271">
        <w:rPr>
          <w:b w:val="0"/>
          <w:color w:val="404241"/>
          <w:u w:color="404241"/>
        </w:rPr>
        <w:t xml:space="preserve">UNCRC </w:t>
      </w:r>
      <w:r>
        <w:rPr>
          <w:b w:val="0"/>
          <w:color w:val="404241"/>
          <w:u w:color="404241"/>
        </w:rPr>
        <w:t xml:space="preserve">also affords </w:t>
      </w:r>
      <w:proofErr w:type="gramStart"/>
      <w:r>
        <w:rPr>
          <w:b w:val="0"/>
          <w:color w:val="404241"/>
          <w:u w:color="404241"/>
        </w:rPr>
        <w:t>particular rights</w:t>
      </w:r>
      <w:proofErr w:type="gramEnd"/>
      <w:r>
        <w:rPr>
          <w:b w:val="0"/>
          <w:color w:val="404241"/>
          <w:u w:color="404241"/>
        </w:rPr>
        <w:t xml:space="preserve"> to any child in contact with the criminal justice system, including child defendants</w:t>
      </w:r>
      <w:r w:rsidR="00777553">
        <w:rPr>
          <w:b w:val="0"/>
          <w:color w:val="404241"/>
          <w:u w:color="404241"/>
        </w:rPr>
        <w:t>,</w:t>
      </w:r>
      <w:r w:rsidR="00460A57">
        <w:rPr>
          <w:b w:val="0"/>
          <w:color w:val="404241"/>
          <w:u w:color="404241"/>
        </w:rPr>
        <w:t xml:space="preserve"> while </w:t>
      </w:r>
      <w:r w:rsidR="00460A57">
        <w:rPr>
          <w:b w:val="0"/>
          <w:bCs/>
          <w:color w:val="404040"/>
          <w:u w:color="FF0000"/>
        </w:rPr>
        <w:t xml:space="preserve">the Optional Protocol to the </w:t>
      </w:r>
      <w:r w:rsidR="003A1235">
        <w:rPr>
          <w:b w:val="0"/>
          <w:bCs/>
          <w:color w:val="404040"/>
          <w:u w:color="FF0000"/>
        </w:rPr>
        <w:t xml:space="preserve">Convention </w:t>
      </w:r>
      <w:r w:rsidR="00460A57">
        <w:rPr>
          <w:b w:val="0"/>
          <w:bCs/>
          <w:color w:val="404040"/>
          <w:u w:color="FF0000"/>
        </w:rPr>
        <w:t xml:space="preserve">on armed conflict provides further protections to children in the context of recruitment and involvement </w:t>
      </w:r>
      <w:r w:rsidR="002D526D">
        <w:rPr>
          <w:b w:val="0"/>
          <w:bCs/>
          <w:color w:val="404040"/>
          <w:u w:color="FF0000"/>
        </w:rPr>
        <w:t>i</w:t>
      </w:r>
      <w:r w:rsidR="00460A57">
        <w:rPr>
          <w:b w:val="0"/>
          <w:bCs/>
          <w:color w:val="404040"/>
          <w:u w:color="FF0000"/>
        </w:rPr>
        <w:t>n armed conflict in relation to both state and non</w:t>
      </w:r>
      <w:r w:rsidR="003A1235">
        <w:rPr>
          <w:b w:val="0"/>
          <w:bCs/>
          <w:color w:val="404040"/>
          <w:u w:color="FF0000"/>
        </w:rPr>
        <w:t>-</w:t>
      </w:r>
      <w:r w:rsidR="00460A57">
        <w:rPr>
          <w:b w:val="0"/>
          <w:bCs/>
          <w:color w:val="404040"/>
          <w:u w:color="FF0000"/>
        </w:rPr>
        <w:t>state forces.</w:t>
      </w:r>
      <w:r w:rsidR="00460A57">
        <w:rPr>
          <w:rStyle w:val="FootnoteReference"/>
          <w:b w:val="0"/>
          <w:bCs/>
          <w:color w:val="404040"/>
          <w:u w:color="FF0000"/>
        </w:rPr>
        <w:footnoteReference w:id="2"/>
      </w:r>
    </w:p>
    <w:p w14:paraId="10F6FC78" w14:textId="77777777" w:rsidR="00672C99" w:rsidRDefault="00672C99" w:rsidP="00DF6E96">
      <w:pPr>
        <w:pStyle w:val="paragraph"/>
        <w:spacing w:before="0" w:beforeAutospacing="0" w:after="0" w:afterAutospacing="0" w:line="276" w:lineRule="auto"/>
        <w:textAlignment w:val="baseline"/>
        <w:rPr>
          <w:rFonts w:ascii="Arial" w:hAnsi="Arial" w:cs="Arial"/>
          <w:color w:val="404040"/>
        </w:rPr>
      </w:pPr>
    </w:p>
    <w:p w14:paraId="2D65BB06" w14:textId="26D48AEB" w:rsidR="003C1600" w:rsidRDefault="003C1600" w:rsidP="00DF6E96">
      <w:pPr>
        <w:autoSpaceDE w:val="0"/>
        <w:autoSpaceDN w:val="0"/>
        <w:adjustRightInd w:val="0"/>
        <w:spacing w:line="276" w:lineRule="auto"/>
        <w:rPr>
          <w:rFonts w:ascii="Arial" w:hAnsi="Arial" w:cs="Arial"/>
          <w:bCs/>
          <w:color w:val="404040"/>
          <w:sz w:val="24"/>
          <w:szCs w:val="24"/>
        </w:rPr>
      </w:pPr>
      <w:r w:rsidRPr="00AB65A0">
        <w:rPr>
          <w:rFonts w:ascii="Arial" w:hAnsi="Arial" w:cs="Arial"/>
          <w:color w:val="404040" w:themeColor="text1" w:themeTint="BF"/>
          <w:sz w:val="24"/>
          <w:szCs w:val="24"/>
        </w:rPr>
        <w:t>In 2016, t</w:t>
      </w:r>
      <w:r w:rsidRPr="00AB65A0">
        <w:rPr>
          <w:rFonts w:ascii="Arial" w:hAnsi="Arial" w:cs="Arial"/>
          <w:bCs/>
          <w:color w:val="404040"/>
          <w:sz w:val="24"/>
          <w:szCs w:val="24"/>
        </w:rPr>
        <w:t xml:space="preserve">he </w:t>
      </w:r>
      <w:r w:rsidR="00EC57B1">
        <w:rPr>
          <w:rFonts w:ascii="Arial" w:hAnsi="Arial" w:cs="Arial"/>
          <w:bCs/>
          <w:color w:val="404040"/>
          <w:sz w:val="24"/>
          <w:szCs w:val="24"/>
        </w:rPr>
        <w:t xml:space="preserve">UN </w:t>
      </w:r>
      <w:r w:rsidRPr="00AB65A0">
        <w:rPr>
          <w:rFonts w:ascii="Arial" w:hAnsi="Arial" w:cs="Arial"/>
          <w:bCs/>
          <w:color w:val="404040"/>
          <w:sz w:val="24"/>
          <w:szCs w:val="24"/>
        </w:rPr>
        <w:t>Committee</w:t>
      </w:r>
      <w:r w:rsidR="00EC57B1">
        <w:rPr>
          <w:rFonts w:ascii="Arial" w:hAnsi="Arial" w:cs="Arial"/>
          <w:bCs/>
          <w:color w:val="404040"/>
          <w:sz w:val="24"/>
          <w:szCs w:val="24"/>
        </w:rPr>
        <w:t xml:space="preserve"> on the Rights of the Child</w:t>
      </w:r>
      <w:r w:rsidRPr="00AB65A0">
        <w:rPr>
          <w:rFonts w:ascii="Arial" w:hAnsi="Arial" w:cs="Arial"/>
          <w:bCs/>
          <w:color w:val="404040"/>
          <w:sz w:val="24"/>
          <w:szCs w:val="24"/>
        </w:rPr>
        <w:t>’s Concluding Observations set out a wide range of recommendations to the UK and devolved Governments in order to better fulfil children’s rights</w:t>
      </w:r>
      <w:r w:rsidR="009F3018">
        <w:rPr>
          <w:rFonts w:ascii="Arial" w:hAnsi="Arial" w:cs="Arial"/>
          <w:bCs/>
          <w:color w:val="404040"/>
          <w:sz w:val="24"/>
          <w:szCs w:val="24"/>
        </w:rPr>
        <w:t xml:space="preserve"> </w:t>
      </w:r>
      <w:r w:rsidR="00EC57B1">
        <w:rPr>
          <w:rFonts w:ascii="Arial" w:hAnsi="Arial" w:cs="Arial"/>
          <w:bCs/>
          <w:color w:val="404040"/>
          <w:sz w:val="24"/>
          <w:szCs w:val="24"/>
        </w:rPr>
        <w:t xml:space="preserve">in this area </w:t>
      </w:r>
      <w:r w:rsidR="009F3018">
        <w:rPr>
          <w:rFonts w:ascii="Arial" w:hAnsi="Arial" w:cs="Arial"/>
          <w:bCs/>
          <w:color w:val="404040"/>
          <w:sz w:val="24"/>
          <w:szCs w:val="24"/>
        </w:rPr>
        <w:t>including that they must:</w:t>
      </w:r>
      <w:r w:rsidRPr="00AB65A0">
        <w:rPr>
          <w:rFonts w:ascii="Arial" w:hAnsi="Arial" w:cs="Arial"/>
          <w:bCs/>
          <w:color w:val="404040"/>
          <w:sz w:val="24"/>
          <w:szCs w:val="24"/>
        </w:rPr>
        <w:t xml:space="preserve"> strengthen data collection and recording in relation </w:t>
      </w:r>
      <w:r w:rsidR="00500DB0">
        <w:rPr>
          <w:rFonts w:ascii="Arial" w:hAnsi="Arial" w:cs="Arial"/>
          <w:bCs/>
          <w:color w:val="404040"/>
          <w:sz w:val="24"/>
          <w:szCs w:val="24"/>
        </w:rPr>
        <w:t xml:space="preserve">to </w:t>
      </w:r>
      <w:r w:rsidRPr="00AB65A0">
        <w:rPr>
          <w:rFonts w:ascii="Arial" w:hAnsi="Arial" w:cs="Arial"/>
          <w:bCs/>
          <w:color w:val="404040"/>
          <w:sz w:val="24"/>
          <w:szCs w:val="24"/>
        </w:rPr>
        <w:t>violence, abuse and neglect; increase the number of social workers and strengthen their capacity to address violence against children;</w:t>
      </w:r>
      <w:r>
        <w:rPr>
          <w:rFonts w:ascii="Arial" w:hAnsi="Arial" w:cs="Arial"/>
          <w:bCs/>
          <w:color w:val="404040"/>
          <w:sz w:val="24"/>
          <w:szCs w:val="24"/>
        </w:rPr>
        <w:t xml:space="preserve"> take</w:t>
      </w:r>
      <w:r w:rsidRPr="00B2538C">
        <w:rPr>
          <w:rFonts w:ascii="Arial" w:hAnsi="Arial" w:cs="Arial"/>
          <w:color w:val="404040" w:themeColor="text1" w:themeTint="BF"/>
          <w:sz w:val="24"/>
          <w:szCs w:val="24"/>
          <w:lang w:eastAsia="en-GB"/>
        </w:rPr>
        <w:t xml:space="preserve"> immediate and effective measures to protect children from violence by non-State actors involved in paramilitary-style attacks and from recruitment by such actors into violent activities</w:t>
      </w:r>
      <w:r>
        <w:rPr>
          <w:rFonts w:ascii="Arial" w:hAnsi="Arial" w:cs="Arial"/>
          <w:color w:val="404040" w:themeColor="text1" w:themeTint="BF"/>
          <w:sz w:val="24"/>
          <w:szCs w:val="24"/>
          <w:lang w:eastAsia="en-GB"/>
        </w:rPr>
        <w:t xml:space="preserve">; </w:t>
      </w:r>
      <w:r w:rsidRPr="00AE21F4">
        <w:rPr>
          <w:rFonts w:ascii="Arial" w:hAnsi="Arial" w:cs="Arial"/>
          <w:color w:val="404040" w:themeColor="text1" w:themeTint="BF"/>
          <w:sz w:val="24"/>
          <w:szCs w:val="24"/>
          <w:lang w:eastAsia="en-GB"/>
        </w:rPr>
        <w:t xml:space="preserve">to </w:t>
      </w:r>
      <w:r w:rsidRPr="00AE21F4">
        <w:rPr>
          <w:rFonts w:ascii="Arial" w:hAnsi="Arial" w:cs="Arial"/>
          <w:bCs/>
          <w:color w:val="404040"/>
          <w:sz w:val="24"/>
          <w:szCs w:val="24"/>
        </w:rPr>
        <w:t xml:space="preserve">ensure the recommendations of the Independent Inquiry into Child Sexual Exploitation are </w:t>
      </w:r>
      <w:r w:rsidRPr="00AE21F4">
        <w:rPr>
          <w:rFonts w:ascii="Arial" w:hAnsi="Arial" w:cs="Arial"/>
          <w:bCs/>
          <w:color w:val="404040"/>
          <w:sz w:val="24"/>
          <w:szCs w:val="24"/>
        </w:rPr>
        <w:lastRenderedPageBreak/>
        <w:t xml:space="preserve">implemented; and </w:t>
      </w:r>
      <w:r w:rsidR="001942FD">
        <w:rPr>
          <w:rFonts w:ascii="Arial" w:hAnsi="Arial" w:cs="Arial"/>
          <w:bCs/>
          <w:color w:val="404040"/>
          <w:sz w:val="24"/>
          <w:szCs w:val="24"/>
        </w:rPr>
        <w:t xml:space="preserve">to </w:t>
      </w:r>
      <w:r w:rsidRPr="00AE21F4">
        <w:rPr>
          <w:rFonts w:ascii="Arial" w:hAnsi="Arial" w:cs="Arial"/>
          <w:bCs/>
          <w:color w:val="404040"/>
          <w:sz w:val="24"/>
          <w:szCs w:val="24"/>
        </w:rPr>
        <w:t>further develop comprehensive support services for children who are at risk of or have been subject to violence, abuse and exploitation.</w:t>
      </w:r>
      <w:r w:rsidR="009F3018" w:rsidRPr="009F3018">
        <w:rPr>
          <w:rStyle w:val="FootnoteReference"/>
          <w:rFonts w:ascii="Arial" w:hAnsi="Arial"/>
          <w:bCs/>
          <w:color w:val="404040"/>
          <w:sz w:val="24"/>
          <w:szCs w:val="24"/>
        </w:rPr>
        <w:t xml:space="preserve"> </w:t>
      </w:r>
      <w:r w:rsidR="009F3018" w:rsidRPr="00AB65A0">
        <w:rPr>
          <w:rStyle w:val="FootnoteReference"/>
          <w:rFonts w:ascii="Arial" w:hAnsi="Arial"/>
          <w:bCs/>
          <w:color w:val="404040"/>
          <w:sz w:val="24"/>
          <w:szCs w:val="24"/>
        </w:rPr>
        <w:footnoteReference w:id="3"/>
      </w:r>
    </w:p>
    <w:p w14:paraId="2087A508" w14:textId="76A2131B" w:rsidR="00B52EF8" w:rsidRDefault="003C1600" w:rsidP="00DF6E96">
      <w:pPr>
        <w:autoSpaceDE w:val="0"/>
        <w:autoSpaceDN w:val="0"/>
        <w:adjustRightInd w:val="0"/>
        <w:spacing w:after="120" w:line="276" w:lineRule="auto"/>
        <w:jc w:val="both"/>
        <w:rPr>
          <w:color w:val="000000"/>
          <w:lang w:eastAsia="en-GB"/>
        </w:rPr>
      </w:pPr>
      <w:r w:rsidRPr="00745398">
        <w:rPr>
          <w:color w:val="000000"/>
          <w:lang w:eastAsia="en-GB"/>
        </w:rPr>
        <w:t xml:space="preserve"> </w:t>
      </w:r>
    </w:p>
    <w:p w14:paraId="6A6950B8" w14:textId="6DD3F702" w:rsidR="001942FD" w:rsidRDefault="001942FD" w:rsidP="00DF6E96">
      <w:pPr>
        <w:pStyle w:val="NICCYSubline"/>
        <w:autoSpaceDE/>
        <w:autoSpaceDN/>
        <w:adjustRightInd/>
        <w:spacing w:line="276" w:lineRule="auto"/>
        <w:textAlignment w:val="auto"/>
        <w:rPr>
          <w:color w:val="404040"/>
          <w:u w:color="414042"/>
        </w:rPr>
      </w:pPr>
      <w:r w:rsidRPr="00B223A2">
        <w:rPr>
          <w:b w:val="0"/>
          <w:color w:val="414042"/>
          <w:u w:color="414042"/>
        </w:rPr>
        <w:t>The rights of the Convention are interdependent and indivisible – like children</w:t>
      </w:r>
      <w:r w:rsidR="00696659">
        <w:rPr>
          <w:b w:val="0"/>
          <w:color w:val="414042"/>
          <w:u w:color="414042"/>
        </w:rPr>
        <w:t xml:space="preserve"> and young people</w:t>
      </w:r>
      <w:r w:rsidRPr="00B223A2">
        <w:rPr>
          <w:b w:val="0"/>
          <w:color w:val="414042"/>
          <w:u w:color="414042"/>
        </w:rPr>
        <w:t>’s lives they cannot be compartmentali</w:t>
      </w:r>
      <w:r>
        <w:rPr>
          <w:b w:val="0"/>
          <w:color w:val="414042"/>
          <w:u w:color="414042"/>
        </w:rPr>
        <w:t>s</w:t>
      </w:r>
      <w:r w:rsidRPr="00B223A2">
        <w:rPr>
          <w:b w:val="0"/>
          <w:color w:val="414042"/>
          <w:u w:color="414042"/>
        </w:rPr>
        <w:t xml:space="preserve">ed. </w:t>
      </w:r>
      <w:r>
        <w:rPr>
          <w:b w:val="0"/>
          <w:bCs/>
          <w:color w:val="404040"/>
          <w:u w:color="414042"/>
        </w:rPr>
        <w:t>Governments and statutory agencies not only hold s</w:t>
      </w:r>
      <w:r w:rsidRPr="00D412B3">
        <w:rPr>
          <w:b w:val="0"/>
          <w:bCs/>
          <w:color w:val="404040"/>
          <w:u w:color="414042"/>
        </w:rPr>
        <w:t xml:space="preserve">pecial obligations to </w:t>
      </w:r>
      <w:r w:rsidR="00FA04DD">
        <w:rPr>
          <w:b w:val="0"/>
          <w:bCs/>
          <w:color w:val="404040"/>
          <w:u w:color="414042"/>
        </w:rPr>
        <w:t xml:space="preserve">prevent harm to children and young people and to </w:t>
      </w:r>
      <w:r w:rsidR="007B585C">
        <w:rPr>
          <w:b w:val="0"/>
          <w:bCs/>
          <w:color w:val="404040"/>
          <w:u w:color="414042"/>
        </w:rPr>
        <w:t xml:space="preserve">take measures to </w:t>
      </w:r>
      <w:r w:rsidRPr="00D412B3">
        <w:rPr>
          <w:b w:val="0"/>
          <w:bCs/>
          <w:color w:val="404040"/>
          <w:u w:color="414042"/>
        </w:rPr>
        <w:t xml:space="preserve">protect </w:t>
      </w:r>
      <w:r w:rsidR="007B585C">
        <w:rPr>
          <w:b w:val="0"/>
          <w:bCs/>
          <w:color w:val="404040"/>
          <w:u w:color="414042"/>
        </w:rPr>
        <w:t xml:space="preserve">them when they are at risk </w:t>
      </w:r>
      <w:r w:rsidRPr="00D412B3">
        <w:rPr>
          <w:b w:val="0"/>
          <w:bCs/>
          <w:color w:val="404040"/>
          <w:u w:color="414042"/>
        </w:rPr>
        <w:t>children but also to</w:t>
      </w:r>
      <w:r w:rsidR="006A18E6">
        <w:rPr>
          <w:b w:val="0"/>
          <w:bCs/>
          <w:color w:val="404040"/>
          <w:u w:color="414042"/>
        </w:rPr>
        <w:t xml:space="preserve"> </w:t>
      </w:r>
      <w:r>
        <w:rPr>
          <w:b w:val="0"/>
          <w:bCs/>
          <w:color w:val="404040"/>
          <w:u w:color="414042"/>
        </w:rPr>
        <w:t>i</w:t>
      </w:r>
      <w:r w:rsidRPr="00D412B3">
        <w:rPr>
          <w:b w:val="0"/>
          <w:bCs/>
          <w:color w:val="404040"/>
          <w:u w:color="414042"/>
        </w:rPr>
        <w:t xml:space="preserve">nvestigate and </w:t>
      </w:r>
      <w:proofErr w:type="gramStart"/>
      <w:r>
        <w:rPr>
          <w:b w:val="0"/>
          <w:bCs/>
          <w:color w:val="404040"/>
          <w:u w:color="414042"/>
        </w:rPr>
        <w:t>take action</w:t>
      </w:r>
      <w:proofErr w:type="gramEnd"/>
      <w:r>
        <w:rPr>
          <w:b w:val="0"/>
          <w:bCs/>
          <w:color w:val="404040"/>
          <w:u w:color="414042"/>
        </w:rPr>
        <w:t xml:space="preserve"> against </w:t>
      </w:r>
      <w:r w:rsidRPr="00D412B3">
        <w:rPr>
          <w:b w:val="0"/>
          <w:bCs/>
          <w:color w:val="404040"/>
          <w:u w:color="414042"/>
        </w:rPr>
        <w:t xml:space="preserve">those who seek to </w:t>
      </w:r>
      <w:r w:rsidR="00A018FD">
        <w:rPr>
          <w:b w:val="0"/>
          <w:bCs/>
          <w:color w:val="404040"/>
          <w:u w:color="414042"/>
        </w:rPr>
        <w:t>abuse and exploit them</w:t>
      </w:r>
      <w:r w:rsidRPr="00D412B3">
        <w:rPr>
          <w:b w:val="0"/>
          <w:bCs/>
          <w:color w:val="404040"/>
          <w:u w:color="414042"/>
        </w:rPr>
        <w:t>.</w:t>
      </w:r>
      <w:r>
        <w:rPr>
          <w:color w:val="404040"/>
          <w:u w:color="414042"/>
        </w:rPr>
        <w:t xml:space="preserve"> </w:t>
      </w:r>
    </w:p>
    <w:p w14:paraId="2ACE4A3F" w14:textId="77777777" w:rsidR="001942FD" w:rsidRDefault="001942FD" w:rsidP="00DF6E96">
      <w:pPr>
        <w:autoSpaceDE w:val="0"/>
        <w:autoSpaceDN w:val="0"/>
        <w:adjustRightInd w:val="0"/>
        <w:spacing w:after="120" w:line="276" w:lineRule="auto"/>
        <w:jc w:val="both"/>
        <w:rPr>
          <w:color w:val="404040"/>
          <w:u w:color="FF0000"/>
        </w:rPr>
      </w:pPr>
    </w:p>
    <w:p w14:paraId="14B41E26" w14:textId="4D7ECA75" w:rsidR="003A1DA0" w:rsidRPr="00DA2FE3" w:rsidRDefault="00DA2FE3" w:rsidP="00DF6E96">
      <w:pPr>
        <w:pStyle w:val="NICCYSubline"/>
        <w:spacing w:line="276" w:lineRule="auto"/>
        <w:rPr>
          <w:color w:val="FF0000"/>
          <w:u w:color="FF0000"/>
        </w:rPr>
      </w:pPr>
      <w:r w:rsidRPr="00DA2FE3">
        <w:rPr>
          <w:color w:val="FF0000"/>
          <w:u w:color="FF0000"/>
        </w:rPr>
        <w:t xml:space="preserve">The </w:t>
      </w:r>
      <w:r w:rsidR="001F31BE">
        <w:rPr>
          <w:color w:val="FF0000"/>
          <w:u w:color="FF0000"/>
        </w:rPr>
        <w:t>L</w:t>
      </w:r>
      <w:r w:rsidRPr="00DA2FE3">
        <w:rPr>
          <w:color w:val="FF0000"/>
          <w:u w:color="FF0000"/>
        </w:rPr>
        <w:t xml:space="preserve">egacy of the </w:t>
      </w:r>
      <w:r w:rsidR="001F31BE">
        <w:rPr>
          <w:color w:val="FF0000"/>
          <w:u w:color="FF0000"/>
        </w:rPr>
        <w:t>C</w:t>
      </w:r>
      <w:r w:rsidRPr="00DA2FE3">
        <w:rPr>
          <w:color w:val="FF0000"/>
          <w:u w:color="FF0000"/>
        </w:rPr>
        <w:t xml:space="preserve">onflict </w:t>
      </w:r>
      <w:r w:rsidR="003A1DA0" w:rsidRPr="00DA2FE3">
        <w:rPr>
          <w:color w:val="FF0000"/>
          <w:u w:color="FF0000"/>
        </w:rPr>
        <w:t xml:space="preserve"> </w:t>
      </w:r>
    </w:p>
    <w:p w14:paraId="3BDCF56E" w14:textId="6C58AECB" w:rsidR="004D7935" w:rsidRDefault="00921E09" w:rsidP="00DF6E96">
      <w:pPr>
        <w:pStyle w:val="NICCYSubline"/>
        <w:spacing w:line="276" w:lineRule="auto"/>
        <w:rPr>
          <w:b w:val="0"/>
          <w:bCs/>
          <w:color w:val="404040" w:themeColor="text1" w:themeTint="BF"/>
        </w:rPr>
      </w:pPr>
      <w:r>
        <w:rPr>
          <w:b w:val="0"/>
          <w:bCs/>
          <w:color w:val="404040" w:themeColor="text1" w:themeTint="BF"/>
        </w:rPr>
        <w:t xml:space="preserve">While Northern Ireland </w:t>
      </w:r>
      <w:proofErr w:type="gramStart"/>
      <w:r>
        <w:rPr>
          <w:b w:val="0"/>
          <w:bCs/>
          <w:color w:val="404040" w:themeColor="text1" w:themeTint="BF"/>
        </w:rPr>
        <w:t>as a whole has</w:t>
      </w:r>
      <w:proofErr w:type="gramEnd"/>
      <w:r>
        <w:rPr>
          <w:b w:val="0"/>
          <w:bCs/>
          <w:color w:val="404040" w:themeColor="text1" w:themeTint="BF"/>
        </w:rPr>
        <w:t xml:space="preserve"> been impacted by the conflict, the nature and extent of this has varied across communities and circumstances</w:t>
      </w:r>
      <w:r w:rsidRPr="009C5EA7">
        <w:rPr>
          <w:b w:val="0"/>
          <w:bCs/>
          <w:color w:val="404040" w:themeColor="text1" w:themeTint="BF"/>
        </w:rPr>
        <w:t xml:space="preserve"> </w:t>
      </w:r>
      <w:r w:rsidR="00D45637">
        <w:rPr>
          <w:b w:val="0"/>
          <w:bCs/>
          <w:color w:val="404040" w:themeColor="text1" w:themeTint="BF"/>
        </w:rPr>
        <w:t xml:space="preserve">and </w:t>
      </w:r>
      <w:r w:rsidR="00FD3D8F" w:rsidRPr="009C5EA7">
        <w:rPr>
          <w:b w:val="0"/>
          <w:bCs/>
          <w:color w:val="404040" w:themeColor="text1" w:themeTint="BF"/>
        </w:rPr>
        <w:t xml:space="preserve">the </w:t>
      </w:r>
      <w:r w:rsidR="00D45637">
        <w:rPr>
          <w:b w:val="0"/>
          <w:bCs/>
          <w:color w:val="404040" w:themeColor="text1" w:themeTint="BF"/>
        </w:rPr>
        <w:t xml:space="preserve">legacy of the </w:t>
      </w:r>
      <w:r w:rsidR="00FD3D8F" w:rsidRPr="009C5EA7">
        <w:rPr>
          <w:b w:val="0"/>
          <w:bCs/>
          <w:color w:val="404040" w:themeColor="text1" w:themeTint="BF"/>
        </w:rPr>
        <w:t xml:space="preserve">‘Troubles’ on </w:t>
      </w:r>
      <w:r w:rsidR="0045281E" w:rsidRPr="009C5EA7">
        <w:rPr>
          <w:b w:val="0"/>
          <w:bCs/>
          <w:color w:val="404040" w:themeColor="text1" w:themeTint="BF"/>
        </w:rPr>
        <w:t xml:space="preserve">many </w:t>
      </w:r>
      <w:r w:rsidR="00FD3D8F" w:rsidRPr="009C5EA7">
        <w:rPr>
          <w:b w:val="0"/>
          <w:bCs/>
          <w:color w:val="404040" w:themeColor="text1" w:themeTint="BF"/>
        </w:rPr>
        <w:t xml:space="preserve">children, </w:t>
      </w:r>
      <w:r w:rsidR="00D45637">
        <w:rPr>
          <w:b w:val="0"/>
          <w:bCs/>
          <w:color w:val="404040" w:themeColor="text1" w:themeTint="BF"/>
        </w:rPr>
        <w:t xml:space="preserve">families and </w:t>
      </w:r>
      <w:r w:rsidR="00FD3D8F" w:rsidRPr="009C5EA7">
        <w:rPr>
          <w:b w:val="0"/>
          <w:bCs/>
          <w:color w:val="404040" w:themeColor="text1" w:themeTint="BF"/>
        </w:rPr>
        <w:t xml:space="preserve">the </w:t>
      </w:r>
      <w:r w:rsidR="0094068C">
        <w:rPr>
          <w:b w:val="0"/>
          <w:bCs/>
          <w:color w:val="404040" w:themeColor="text1" w:themeTint="BF"/>
        </w:rPr>
        <w:t xml:space="preserve">areas </w:t>
      </w:r>
      <w:r w:rsidR="00FD3D8F" w:rsidRPr="009C5EA7">
        <w:rPr>
          <w:b w:val="0"/>
          <w:bCs/>
          <w:color w:val="404040" w:themeColor="text1" w:themeTint="BF"/>
        </w:rPr>
        <w:t>in which they live is still heavily felt.</w:t>
      </w:r>
      <w:r w:rsidR="002B0BE5">
        <w:rPr>
          <w:b w:val="0"/>
          <w:bCs/>
          <w:color w:val="404040" w:themeColor="text1" w:themeTint="BF"/>
        </w:rPr>
        <w:t xml:space="preserve"> As NICCY has previously </w:t>
      </w:r>
      <w:r>
        <w:rPr>
          <w:b w:val="0"/>
          <w:bCs/>
          <w:color w:val="404040" w:themeColor="text1" w:themeTint="BF"/>
        </w:rPr>
        <w:t xml:space="preserve">highlighted, </w:t>
      </w:r>
      <w:r w:rsidR="00FD3D8F" w:rsidRPr="009C5EA7">
        <w:rPr>
          <w:b w:val="0"/>
          <w:bCs/>
          <w:color w:val="404040" w:themeColor="text1" w:themeTint="BF"/>
        </w:rPr>
        <w:t>segregation and community division continue to be a part of daily life for many children</w:t>
      </w:r>
      <w:r w:rsidR="00C76125" w:rsidRPr="009C5EA7">
        <w:rPr>
          <w:b w:val="0"/>
          <w:bCs/>
          <w:color w:val="404040" w:themeColor="text1" w:themeTint="BF"/>
        </w:rPr>
        <w:t xml:space="preserve"> and r</w:t>
      </w:r>
      <w:r w:rsidR="00FD3D8F" w:rsidRPr="009C5EA7">
        <w:rPr>
          <w:b w:val="0"/>
          <w:bCs/>
          <w:color w:val="404040" w:themeColor="text1" w:themeTint="BF"/>
        </w:rPr>
        <w:t xml:space="preserve">esearch </w:t>
      </w:r>
      <w:r w:rsidR="001C536C" w:rsidRPr="009C5EA7">
        <w:rPr>
          <w:b w:val="0"/>
          <w:bCs/>
          <w:color w:val="404040" w:themeColor="text1" w:themeTint="BF"/>
        </w:rPr>
        <w:t xml:space="preserve">demonstrates that there are </w:t>
      </w:r>
      <w:r w:rsidR="00FD3D8F" w:rsidRPr="009C5EA7">
        <w:rPr>
          <w:b w:val="0"/>
          <w:bCs/>
          <w:color w:val="404040" w:themeColor="text1" w:themeTint="BF"/>
        </w:rPr>
        <w:t>increased levels of child poverty, childhood mental ill-health, educational inequalities and disabilities in the areas which have suffered most as a result of the conflict.</w:t>
      </w:r>
      <w:r w:rsidR="00C76125" w:rsidRPr="009C5EA7">
        <w:rPr>
          <w:rStyle w:val="FootnoteReference"/>
          <w:b w:val="0"/>
          <w:bCs/>
          <w:color w:val="404040" w:themeColor="text1" w:themeTint="BF"/>
        </w:rPr>
        <w:footnoteReference w:id="4"/>
      </w:r>
      <w:r w:rsidR="00AB048F" w:rsidRPr="009C5EA7">
        <w:rPr>
          <w:b w:val="0"/>
          <w:bCs/>
          <w:color w:val="404040" w:themeColor="text1" w:themeTint="BF"/>
        </w:rPr>
        <w:t xml:space="preserve"> </w:t>
      </w:r>
      <w:r w:rsidR="00AA2C4A" w:rsidRPr="009C5EA7">
        <w:rPr>
          <w:b w:val="0"/>
          <w:bCs/>
          <w:color w:val="404040" w:themeColor="text1" w:themeTint="BF"/>
        </w:rPr>
        <w:t>While there ha</w:t>
      </w:r>
      <w:r w:rsidR="001C536C" w:rsidRPr="009C5EA7">
        <w:rPr>
          <w:b w:val="0"/>
          <w:bCs/>
          <w:color w:val="404040" w:themeColor="text1" w:themeTint="BF"/>
        </w:rPr>
        <w:t xml:space="preserve">s </w:t>
      </w:r>
      <w:r w:rsidR="00A22FA2" w:rsidRPr="009C5EA7">
        <w:rPr>
          <w:b w:val="0"/>
          <w:bCs/>
          <w:color w:val="404040" w:themeColor="text1" w:themeTint="BF"/>
        </w:rPr>
        <w:t xml:space="preserve">been </w:t>
      </w:r>
      <w:r w:rsidR="007C732A" w:rsidRPr="009C5EA7">
        <w:rPr>
          <w:b w:val="0"/>
          <w:bCs/>
          <w:color w:val="404040" w:themeColor="text1" w:themeTint="BF"/>
        </w:rPr>
        <w:t xml:space="preserve">progress </w:t>
      </w:r>
      <w:r w:rsidR="00A22FA2" w:rsidRPr="009C5EA7">
        <w:rPr>
          <w:b w:val="0"/>
          <w:bCs/>
          <w:color w:val="404040" w:themeColor="text1" w:themeTint="BF"/>
        </w:rPr>
        <w:t xml:space="preserve">in </w:t>
      </w:r>
      <w:r w:rsidR="0045281E" w:rsidRPr="009C5EA7">
        <w:rPr>
          <w:b w:val="0"/>
          <w:bCs/>
          <w:color w:val="404040" w:themeColor="text1" w:themeTint="BF"/>
        </w:rPr>
        <w:t xml:space="preserve">addressing </w:t>
      </w:r>
      <w:r w:rsidR="007C732A" w:rsidRPr="009C5EA7">
        <w:rPr>
          <w:b w:val="0"/>
          <w:bCs/>
          <w:color w:val="404040" w:themeColor="text1" w:themeTint="BF"/>
        </w:rPr>
        <w:t xml:space="preserve">key </w:t>
      </w:r>
      <w:r w:rsidR="0045281E" w:rsidRPr="009C5EA7">
        <w:rPr>
          <w:b w:val="0"/>
          <w:bCs/>
          <w:color w:val="404040" w:themeColor="text1" w:themeTint="BF"/>
        </w:rPr>
        <w:t xml:space="preserve">aspects </w:t>
      </w:r>
      <w:r w:rsidR="00A22FA2" w:rsidRPr="009C5EA7">
        <w:rPr>
          <w:b w:val="0"/>
          <w:bCs/>
          <w:color w:val="404040" w:themeColor="text1" w:themeTint="BF"/>
        </w:rPr>
        <w:t xml:space="preserve">of the conflict, </w:t>
      </w:r>
      <w:r w:rsidR="00CA2650" w:rsidRPr="009C5EA7">
        <w:rPr>
          <w:b w:val="0"/>
          <w:bCs/>
          <w:color w:val="404040" w:themeColor="text1" w:themeTint="BF"/>
        </w:rPr>
        <w:t xml:space="preserve">the </w:t>
      </w:r>
      <w:r w:rsidR="00075513" w:rsidRPr="009C5EA7">
        <w:rPr>
          <w:b w:val="0"/>
          <w:bCs/>
          <w:color w:val="404040" w:themeColor="text1" w:themeTint="BF"/>
        </w:rPr>
        <w:t xml:space="preserve">existence </w:t>
      </w:r>
      <w:r w:rsidR="00CA2650" w:rsidRPr="009C5EA7">
        <w:rPr>
          <w:b w:val="0"/>
          <w:bCs/>
          <w:color w:val="404040" w:themeColor="text1" w:themeTint="BF"/>
        </w:rPr>
        <w:t xml:space="preserve">of </w:t>
      </w:r>
      <w:r w:rsidR="00075513" w:rsidRPr="009C5EA7">
        <w:rPr>
          <w:b w:val="0"/>
          <w:bCs/>
          <w:color w:val="404040" w:themeColor="text1" w:themeTint="BF"/>
        </w:rPr>
        <w:t xml:space="preserve">paramilitary </w:t>
      </w:r>
      <w:r w:rsidR="00FE540D" w:rsidRPr="009C5EA7">
        <w:rPr>
          <w:b w:val="0"/>
          <w:bCs/>
          <w:color w:val="404040" w:themeColor="text1" w:themeTint="BF"/>
        </w:rPr>
        <w:t xml:space="preserve">and organised crime </w:t>
      </w:r>
      <w:r w:rsidR="00CA2650" w:rsidRPr="009C5EA7">
        <w:rPr>
          <w:b w:val="0"/>
          <w:bCs/>
          <w:color w:val="404040" w:themeColor="text1" w:themeTint="BF"/>
        </w:rPr>
        <w:t xml:space="preserve">groups </w:t>
      </w:r>
      <w:r w:rsidR="0045281E" w:rsidRPr="009C5EA7">
        <w:rPr>
          <w:b w:val="0"/>
          <w:bCs/>
          <w:color w:val="404040" w:themeColor="text1" w:themeTint="BF"/>
        </w:rPr>
        <w:t xml:space="preserve">and gangs </w:t>
      </w:r>
      <w:r w:rsidR="00CA2650" w:rsidRPr="009C5EA7">
        <w:rPr>
          <w:b w:val="0"/>
          <w:bCs/>
          <w:color w:val="404040" w:themeColor="text1" w:themeTint="BF"/>
        </w:rPr>
        <w:t xml:space="preserve">within and across </w:t>
      </w:r>
      <w:r w:rsidR="008B3BDA" w:rsidRPr="009C5EA7">
        <w:rPr>
          <w:b w:val="0"/>
          <w:bCs/>
          <w:color w:val="404040" w:themeColor="text1" w:themeTint="BF"/>
        </w:rPr>
        <w:t>communities</w:t>
      </w:r>
      <w:r w:rsidR="00096052" w:rsidRPr="009C5EA7">
        <w:rPr>
          <w:b w:val="0"/>
          <w:bCs/>
          <w:color w:val="404040" w:themeColor="text1" w:themeTint="BF"/>
        </w:rPr>
        <w:t xml:space="preserve">, </w:t>
      </w:r>
      <w:r w:rsidR="00CA2650" w:rsidRPr="009C5EA7">
        <w:rPr>
          <w:b w:val="0"/>
          <w:bCs/>
          <w:color w:val="404040" w:themeColor="text1" w:themeTint="BF"/>
        </w:rPr>
        <w:t xml:space="preserve">their </w:t>
      </w:r>
      <w:r w:rsidR="005C093B" w:rsidRPr="009C5EA7">
        <w:rPr>
          <w:b w:val="0"/>
          <w:bCs/>
          <w:color w:val="404040" w:themeColor="text1" w:themeTint="BF"/>
        </w:rPr>
        <w:t xml:space="preserve">position </w:t>
      </w:r>
      <w:r w:rsidR="00096052" w:rsidRPr="009C5EA7">
        <w:rPr>
          <w:b w:val="0"/>
          <w:bCs/>
          <w:color w:val="404040" w:themeColor="text1" w:themeTint="BF"/>
        </w:rPr>
        <w:t xml:space="preserve">in </w:t>
      </w:r>
      <w:r w:rsidR="00976D4E" w:rsidRPr="009C5EA7">
        <w:rPr>
          <w:b w:val="0"/>
          <w:bCs/>
          <w:color w:val="404040" w:themeColor="text1" w:themeTint="BF"/>
        </w:rPr>
        <w:t>influencing and cont</w:t>
      </w:r>
      <w:r w:rsidR="00B94282" w:rsidRPr="009C5EA7">
        <w:rPr>
          <w:b w:val="0"/>
          <w:bCs/>
          <w:color w:val="404040" w:themeColor="text1" w:themeTint="BF"/>
        </w:rPr>
        <w:t xml:space="preserve">rolling </w:t>
      </w:r>
      <w:r w:rsidR="002B68C8" w:rsidRPr="009C5EA7">
        <w:rPr>
          <w:b w:val="0"/>
          <w:bCs/>
          <w:color w:val="404040" w:themeColor="text1" w:themeTint="BF"/>
        </w:rPr>
        <w:t>communit</w:t>
      </w:r>
      <w:r w:rsidR="00B94282" w:rsidRPr="009C5EA7">
        <w:rPr>
          <w:b w:val="0"/>
          <w:bCs/>
          <w:color w:val="404040" w:themeColor="text1" w:themeTint="BF"/>
        </w:rPr>
        <w:t xml:space="preserve">ies </w:t>
      </w:r>
      <w:r w:rsidR="005C093B" w:rsidRPr="009C5EA7">
        <w:rPr>
          <w:b w:val="0"/>
          <w:bCs/>
          <w:color w:val="404040" w:themeColor="text1" w:themeTint="BF"/>
        </w:rPr>
        <w:t>and their role in criminal activit</w:t>
      </w:r>
      <w:r w:rsidR="002B68C8" w:rsidRPr="009C5EA7">
        <w:rPr>
          <w:b w:val="0"/>
          <w:bCs/>
          <w:color w:val="404040" w:themeColor="text1" w:themeTint="BF"/>
        </w:rPr>
        <w:t xml:space="preserve">ies </w:t>
      </w:r>
      <w:r w:rsidR="005C093B" w:rsidRPr="009C5EA7">
        <w:rPr>
          <w:b w:val="0"/>
          <w:bCs/>
          <w:color w:val="404040" w:themeColor="text1" w:themeTint="BF"/>
        </w:rPr>
        <w:t>remains</w:t>
      </w:r>
      <w:r w:rsidR="005F31F1">
        <w:rPr>
          <w:b w:val="0"/>
          <w:bCs/>
          <w:color w:val="404040" w:themeColor="text1" w:themeTint="BF"/>
        </w:rPr>
        <w:t xml:space="preserve"> and has been </w:t>
      </w:r>
      <w:r w:rsidR="00820720">
        <w:rPr>
          <w:b w:val="0"/>
          <w:bCs/>
          <w:color w:val="404040" w:themeColor="text1" w:themeTint="BF"/>
        </w:rPr>
        <w:t xml:space="preserve">assessed </w:t>
      </w:r>
      <w:r w:rsidR="005F31F1">
        <w:rPr>
          <w:b w:val="0"/>
          <w:bCs/>
          <w:color w:val="404040" w:themeColor="text1" w:themeTint="BF"/>
        </w:rPr>
        <w:t>as a continuing “clear and present danger”</w:t>
      </w:r>
      <w:r w:rsidR="00694646" w:rsidRPr="009C5EA7">
        <w:rPr>
          <w:b w:val="0"/>
          <w:bCs/>
          <w:color w:val="404040" w:themeColor="text1" w:themeTint="BF"/>
        </w:rPr>
        <w:t>.</w:t>
      </w:r>
      <w:r w:rsidR="005B191D">
        <w:rPr>
          <w:rStyle w:val="FootnoteReference"/>
          <w:b w:val="0"/>
          <w:bCs/>
          <w:color w:val="404040" w:themeColor="text1" w:themeTint="BF"/>
        </w:rPr>
        <w:footnoteReference w:id="5"/>
      </w:r>
      <w:r w:rsidR="00694646" w:rsidRPr="009C5EA7">
        <w:rPr>
          <w:b w:val="0"/>
          <w:bCs/>
          <w:color w:val="404040" w:themeColor="text1" w:themeTint="BF"/>
        </w:rPr>
        <w:t xml:space="preserve"> </w:t>
      </w:r>
      <w:r w:rsidR="005C093B" w:rsidRPr="009C5EA7">
        <w:rPr>
          <w:b w:val="0"/>
          <w:bCs/>
          <w:color w:val="404040" w:themeColor="text1" w:themeTint="BF"/>
        </w:rPr>
        <w:t xml:space="preserve">For </w:t>
      </w:r>
      <w:r w:rsidR="00B94282" w:rsidRPr="009C5EA7">
        <w:rPr>
          <w:b w:val="0"/>
          <w:bCs/>
          <w:color w:val="404040" w:themeColor="text1" w:themeTint="BF"/>
        </w:rPr>
        <w:t xml:space="preserve">such </w:t>
      </w:r>
      <w:r w:rsidR="005C093B" w:rsidRPr="009C5EA7">
        <w:rPr>
          <w:b w:val="0"/>
          <w:bCs/>
          <w:color w:val="404040" w:themeColor="text1" w:themeTint="BF"/>
        </w:rPr>
        <w:t>communities</w:t>
      </w:r>
      <w:r w:rsidR="00B94282" w:rsidRPr="009C5EA7">
        <w:rPr>
          <w:b w:val="0"/>
          <w:bCs/>
          <w:color w:val="404040" w:themeColor="text1" w:themeTint="BF"/>
        </w:rPr>
        <w:t xml:space="preserve">, </w:t>
      </w:r>
      <w:r w:rsidR="002B68C8" w:rsidRPr="009C5EA7">
        <w:rPr>
          <w:b w:val="0"/>
          <w:bCs/>
          <w:color w:val="404040" w:themeColor="text1" w:themeTint="BF"/>
        </w:rPr>
        <w:t>s</w:t>
      </w:r>
      <w:r w:rsidR="00AB048F" w:rsidRPr="009C5EA7">
        <w:rPr>
          <w:b w:val="0"/>
          <w:bCs/>
          <w:color w:val="404040" w:themeColor="text1" w:themeTint="BF"/>
        </w:rPr>
        <w:t>tructural issues, such as lack of investment</w:t>
      </w:r>
      <w:r w:rsidR="00DE0151" w:rsidRPr="009C5EA7">
        <w:rPr>
          <w:b w:val="0"/>
          <w:bCs/>
          <w:color w:val="404040" w:themeColor="text1" w:themeTint="BF"/>
        </w:rPr>
        <w:t xml:space="preserve"> and economic </w:t>
      </w:r>
      <w:r w:rsidR="00280C47" w:rsidRPr="009C5EA7">
        <w:rPr>
          <w:b w:val="0"/>
          <w:bCs/>
          <w:color w:val="404040" w:themeColor="text1" w:themeTint="BF"/>
        </w:rPr>
        <w:t xml:space="preserve">and social </w:t>
      </w:r>
      <w:r w:rsidR="00DE0151" w:rsidRPr="009C5EA7">
        <w:rPr>
          <w:b w:val="0"/>
          <w:bCs/>
          <w:color w:val="404040" w:themeColor="text1" w:themeTint="BF"/>
        </w:rPr>
        <w:t xml:space="preserve">inequality can combine powerfully with </w:t>
      </w:r>
      <w:r w:rsidR="00EA4B21" w:rsidRPr="009C5EA7">
        <w:rPr>
          <w:b w:val="0"/>
          <w:bCs/>
          <w:color w:val="404040" w:themeColor="text1" w:themeTint="BF"/>
        </w:rPr>
        <w:t xml:space="preserve">intergenerational trauma, </w:t>
      </w:r>
      <w:r w:rsidR="00F91065" w:rsidRPr="009C5EA7">
        <w:rPr>
          <w:b w:val="0"/>
          <w:bCs/>
          <w:color w:val="404040" w:themeColor="text1" w:themeTint="BF"/>
        </w:rPr>
        <w:t xml:space="preserve">concerns about the legitimacy </w:t>
      </w:r>
      <w:r w:rsidR="005628CD" w:rsidRPr="009C5EA7">
        <w:rPr>
          <w:b w:val="0"/>
          <w:bCs/>
          <w:color w:val="404040" w:themeColor="text1" w:themeTint="BF"/>
        </w:rPr>
        <w:t xml:space="preserve">or effectiveness </w:t>
      </w:r>
      <w:r w:rsidR="00F91065" w:rsidRPr="009C5EA7">
        <w:rPr>
          <w:b w:val="0"/>
          <w:bCs/>
          <w:color w:val="404040" w:themeColor="text1" w:themeTint="BF"/>
        </w:rPr>
        <w:t xml:space="preserve">of </w:t>
      </w:r>
      <w:r w:rsidR="003811D3" w:rsidRPr="009C5EA7">
        <w:rPr>
          <w:b w:val="0"/>
          <w:bCs/>
          <w:color w:val="404040" w:themeColor="text1" w:themeTint="BF"/>
        </w:rPr>
        <w:t xml:space="preserve">government and statutory agencies, </w:t>
      </w:r>
      <w:r w:rsidR="0082545E" w:rsidRPr="009C5EA7">
        <w:rPr>
          <w:b w:val="0"/>
          <w:bCs/>
          <w:color w:val="404040" w:themeColor="text1" w:themeTint="BF"/>
        </w:rPr>
        <w:t xml:space="preserve">lack of political consensus </w:t>
      </w:r>
      <w:r w:rsidR="00CA47DA" w:rsidRPr="009C5EA7">
        <w:rPr>
          <w:b w:val="0"/>
          <w:bCs/>
          <w:color w:val="404040" w:themeColor="text1" w:themeTint="BF"/>
        </w:rPr>
        <w:t>i</w:t>
      </w:r>
      <w:r w:rsidR="003E0D96" w:rsidRPr="009C5EA7">
        <w:rPr>
          <w:b w:val="0"/>
          <w:bCs/>
          <w:color w:val="404040" w:themeColor="text1" w:themeTint="BF"/>
        </w:rPr>
        <w:t xml:space="preserve">n addressing key </w:t>
      </w:r>
      <w:r w:rsidR="00CA47DA" w:rsidRPr="009C5EA7">
        <w:rPr>
          <w:b w:val="0"/>
          <w:bCs/>
          <w:color w:val="404040" w:themeColor="text1" w:themeTint="BF"/>
        </w:rPr>
        <w:t>legacy issues and contested idea</w:t>
      </w:r>
      <w:r w:rsidR="00C40CAB" w:rsidRPr="009C5EA7">
        <w:rPr>
          <w:b w:val="0"/>
          <w:bCs/>
          <w:color w:val="404040" w:themeColor="text1" w:themeTint="BF"/>
        </w:rPr>
        <w:t>s of identity</w:t>
      </w:r>
      <w:r w:rsidR="00CE1192" w:rsidRPr="009C5EA7">
        <w:rPr>
          <w:b w:val="0"/>
          <w:bCs/>
          <w:color w:val="404040" w:themeColor="text1" w:themeTint="BF"/>
        </w:rPr>
        <w:t xml:space="preserve"> and belonging </w:t>
      </w:r>
      <w:r w:rsidR="00AC4FCE" w:rsidRPr="009C5EA7">
        <w:rPr>
          <w:b w:val="0"/>
          <w:bCs/>
          <w:color w:val="404040" w:themeColor="text1" w:themeTint="BF"/>
        </w:rPr>
        <w:t xml:space="preserve">to create particular </w:t>
      </w:r>
      <w:r w:rsidR="00652CA9" w:rsidRPr="009C5EA7">
        <w:rPr>
          <w:b w:val="0"/>
          <w:bCs/>
          <w:color w:val="404040" w:themeColor="text1" w:themeTint="BF"/>
        </w:rPr>
        <w:t xml:space="preserve">conditions of vulnerability </w:t>
      </w:r>
      <w:r w:rsidR="00177E85">
        <w:rPr>
          <w:b w:val="0"/>
          <w:bCs/>
          <w:color w:val="404040" w:themeColor="text1" w:themeTint="BF"/>
        </w:rPr>
        <w:t>for</w:t>
      </w:r>
      <w:r w:rsidR="003B671E">
        <w:rPr>
          <w:b w:val="0"/>
          <w:bCs/>
          <w:color w:val="404040" w:themeColor="text1" w:themeTint="BF"/>
        </w:rPr>
        <w:t xml:space="preserve"> </w:t>
      </w:r>
      <w:r w:rsidR="00652CA9" w:rsidRPr="009C5EA7">
        <w:rPr>
          <w:b w:val="0"/>
          <w:bCs/>
          <w:color w:val="404040" w:themeColor="text1" w:themeTint="BF"/>
        </w:rPr>
        <w:t xml:space="preserve">children and young people. </w:t>
      </w:r>
    </w:p>
    <w:p w14:paraId="3BD1A804" w14:textId="77777777" w:rsidR="004D7935" w:rsidRDefault="004D7935" w:rsidP="00DF6E96">
      <w:pPr>
        <w:pStyle w:val="NICCYSubline"/>
        <w:spacing w:line="276" w:lineRule="auto"/>
        <w:rPr>
          <w:b w:val="0"/>
          <w:bCs/>
          <w:color w:val="404040" w:themeColor="text1" w:themeTint="BF"/>
        </w:rPr>
      </w:pPr>
    </w:p>
    <w:p w14:paraId="2CE9D45C" w14:textId="4A407A85" w:rsidR="00B018B9" w:rsidRPr="00882760" w:rsidRDefault="00907892" w:rsidP="00DF6E96">
      <w:pPr>
        <w:pStyle w:val="NICCYSubline"/>
        <w:spacing w:line="276" w:lineRule="auto"/>
        <w:rPr>
          <w:b w:val="0"/>
          <w:bCs/>
          <w:color w:val="404040"/>
          <w:u w:color="FF0000"/>
        </w:rPr>
      </w:pPr>
      <w:r w:rsidRPr="009C5EA7">
        <w:rPr>
          <w:b w:val="0"/>
          <w:bCs/>
          <w:color w:val="404040" w:themeColor="text1" w:themeTint="BF"/>
          <w:u w:color="FF0000"/>
        </w:rPr>
        <w:t xml:space="preserve">Commentators have noted the extent to which experiences of community violence and </w:t>
      </w:r>
      <w:r w:rsidRPr="009C5EA7">
        <w:rPr>
          <w:b w:val="0"/>
          <w:bCs/>
          <w:color w:val="404040" w:themeColor="text1" w:themeTint="BF"/>
        </w:rPr>
        <w:t xml:space="preserve">trauma can shape daily life in some </w:t>
      </w:r>
      <w:r w:rsidR="004336F7">
        <w:rPr>
          <w:b w:val="0"/>
          <w:bCs/>
          <w:color w:val="404040" w:themeColor="text1" w:themeTint="BF"/>
        </w:rPr>
        <w:t>areas</w:t>
      </w:r>
      <w:r w:rsidR="00A56C10">
        <w:rPr>
          <w:rStyle w:val="FootnoteReference"/>
          <w:b w:val="0"/>
          <w:bCs/>
          <w:color w:val="404040" w:themeColor="text1" w:themeTint="BF"/>
        </w:rPr>
        <w:footnoteReference w:id="6"/>
      </w:r>
      <w:r w:rsidR="004336F7">
        <w:rPr>
          <w:b w:val="0"/>
          <w:bCs/>
          <w:color w:val="404040" w:themeColor="text1" w:themeTint="BF"/>
        </w:rPr>
        <w:t xml:space="preserve"> and </w:t>
      </w:r>
      <w:r w:rsidRPr="009C5EA7">
        <w:rPr>
          <w:b w:val="0"/>
          <w:bCs/>
          <w:color w:val="404040" w:themeColor="text1" w:themeTint="BF"/>
        </w:rPr>
        <w:t xml:space="preserve">the Children and Young People’s Strategy regards exposure to </w:t>
      </w:r>
      <w:r w:rsidR="00646A60">
        <w:rPr>
          <w:b w:val="0"/>
          <w:bCs/>
          <w:color w:val="404040" w:themeColor="text1" w:themeTint="BF"/>
        </w:rPr>
        <w:t xml:space="preserve">conflict related </w:t>
      </w:r>
      <w:r w:rsidRPr="009C5EA7">
        <w:rPr>
          <w:b w:val="0"/>
          <w:bCs/>
          <w:color w:val="404040" w:themeColor="text1" w:themeTint="BF"/>
        </w:rPr>
        <w:t>intergenerational trauma as an adverse c</w:t>
      </w:r>
      <w:r w:rsidR="00917950" w:rsidRPr="009C5EA7">
        <w:rPr>
          <w:b w:val="0"/>
          <w:bCs/>
          <w:color w:val="404040" w:themeColor="text1" w:themeTint="BF"/>
        </w:rPr>
        <w:t xml:space="preserve">hildhood </w:t>
      </w:r>
      <w:r w:rsidR="00917950" w:rsidRPr="009C5EA7">
        <w:rPr>
          <w:b w:val="0"/>
          <w:bCs/>
          <w:color w:val="404040" w:themeColor="text1" w:themeTint="BF"/>
        </w:rPr>
        <w:lastRenderedPageBreak/>
        <w:t>experience</w:t>
      </w:r>
      <w:r w:rsidR="00851F9C" w:rsidRPr="009C5EA7">
        <w:rPr>
          <w:rStyle w:val="FootnoteReference"/>
          <w:b w:val="0"/>
          <w:bCs/>
          <w:color w:val="404040" w:themeColor="text1" w:themeTint="BF"/>
        </w:rPr>
        <w:footnoteReference w:id="7"/>
      </w:r>
      <w:r w:rsidR="004336F7">
        <w:rPr>
          <w:b w:val="0"/>
          <w:bCs/>
          <w:color w:val="404040" w:themeColor="text1" w:themeTint="BF"/>
        </w:rPr>
        <w:t xml:space="preserve">, with exposure to such childhood adversities underpinning much </w:t>
      </w:r>
      <w:r w:rsidR="0003297D">
        <w:rPr>
          <w:b w:val="0"/>
          <w:bCs/>
          <w:color w:val="404040" w:themeColor="text1" w:themeTint="BF"/>
        </w:rPr>
        <w:t xml:space="preserve">current </w:t>
      </w:r>
      <w:r w:rsidR="004336F7">
        <w:rPr>
          <w:b w:val="0"/>
          <w:bCs/>
          <w:color w:val="404040" w:themeColor="text1" w:themeTint="BF"/>
        </w:rPr>
        <w:t>focus in how government and statutory agencies are seeking to support young people and families and improve outcomes for children.</w:t>
      </w:r>
      <w:r w:rsidR="007444B1">
        <w:rPr>
          <w:rStyle w:val="FootnoteReference"/>
          <w:b w:val="0"/>
          <w:bCs/>
          <w:color w:val="404040" w:themeColor="text1" w:themeTint="BF"/>
        </w:rPr>
        <w:footnoteReference w:id="8"/>
      </w:r>
      <w:r w:rsidR="00EE155F" w:rsidRPr="009C5EA7">
        <w:rPr>
          <w:b w:val="0"/>
          <w:bCs/>
          <w:color w:val="404040" w:themeColor="text1" w:themeTint="BF"/>
        </w:rPr>
        <w:t xml:space="preserve"> </w:t>
      </w:r>
      <w:r w:rsidR="00DC449F">
        <w:rPr>
          <w:b w:val="0"/>
          <w:bCs/>
          <w:color w:val="404040"/>
          <w:u w:color="FF0000"/>
        </w:rPr>
        <w:t xml:space="preserve">While it is difficult to establish the scale </w:t>
      </w:r>
      <w:r w:rsidR="004336F7">
        <w:rPr>
          <w:b w:val="0"/>
          <w:bCs/>
          <w:color w:val="404040"/>
          <w:u w:color="FF0000"/>
        </w:rPr>
        <w:t>o</w:t>
      </w:r>
      <w:r w:rsidR="00DC449F">
        <w:rPr>
          <w:b w:val="0"/>
          <w:bCs/>
          <w:color w:val="404040"/>
          <w:u w:color="FF0000"/>
        </w:rPr>
        <w:t xml:space="preserve">f </w:t>
      </w:r>
      <w:r w:rsidR="001F1F2F">
        <w:rPr>
          <w:b w:val="0"/>
          <w:bCs/>
          <w:color w:val="404040"/>
          <w:u w:color="FF0000"/>
        </w:rPr>
        <w:t xml:space="preserve">harms that young people are exposed to </w:t>
      </w:r>
      <w:r w:rsidR="002C6803">
        <w:rPr>
          <w:b w:val="0"/>
          <w:bCs/>
          <w:color w:val="404040"/>
          <w:u w:color="FF0000"/>
        </w:rPr>
        <w:t>and the ongoing impact of the conflict on their communities</w:t>
      </w:r>
      <w:r w:rsidR="004336F7">
        <w:rPr>
          <w:b w:val="0"/>
          <w:bCs/>
          <w:color w:val="404040"/>
          <w:u w:color="FF0000"/>
        </w:rPr>
        <w:t>, t</w:t>
      </w:r>
      <w:r w:rsidR="00DC449F">
        <w:rPr>
          <w:b w:val="0"/>
          <w:bCs/>
          <w:color w:val="404040"/>
          <w:u w:color="FF0000"/>
        </w:rPr>
        <w:t xml:space="preserve">here are some </w:t>
      </w:r>
      <w:r w:rsidR="00DC449F" w:rsidRPr="00882760">
        <w:rPr>
          <w:b w:val="0"/>
          <w:bCs/>
          <w:color w:val="404040"/>
          <w:u w:color="FF0000"/>
        </w:rPr>
        <w:t>indicators of this</w:t>
      </w:r>
      <w:r w:rsidR="002C6803">
        <w:rPr>
          <w:b w:val="0"/>
          <w:bCs/>
          <w:color w:val="404040"/>
          <w:u w:color="FF0000"/>
        </w:rPr>
        <w:t>. F</w:t>
      </w:r>
      <w:r w:rsidR="004336F7">
        <w:rPr>
          <w:b w:val="0"/>
          <w:bCs/>
          <w:color w:val="404040"/>
          <w:u w:color="FF0000"/>
        </w:rPr>
        <w:t xml:space="preserve">or example, </w:t>
      </w:r>
      <w:r w:rsidR="00173D1F">
        <w:rPr>
          <w:b w:val="0"/>
          <w:bCs/>
          <w:color w:val="404040"/>
          <w:u w:color="FF0000"/>
        </w:rPr>
        <w:t xml:space="preserve">official </w:t>
      </w:r>
      <w:r w:rsidR="009C5EA7">
        <w:rPr>
          <w:b w:val="0"/>
          <w:bCs/>
          <w:color w:val="404040"/>
          <w:u w:color="FF0000"/>
        </w:rPr>
        <w:t xml:space="preserve">statistics </w:t>
      </w:r>
      <w:r w:rsidR="00173D1F">
        <w:rPr>
          <w:b w:val="0"/>
          <w:bCs/>
          <w:color w:val="404040"/>
          <w:u w:color="FF0000"/>
        </w:rPr>
        <w:t>report tha</w:t>
      </w:r>
      <w:r w:rsidR="00DD0C22">
        <w:rPr>
          <w:b w:val="0"/>
          <w:bCs/>
          <w:color w:val="404040"/>
          <w:u w:color="FF0000"/>
        </w:rPr>
        <w:t xml:space="preserve">t </w:t>
      </w:r>
      <w:r w:rsidR="00173D1F">
        <w:rPr>
          <w:b w:val="0"/>
          <w:bCs/>
          <w:color w:val="404040"/>
          <w:u w:color="FF0000"/>
        </w:rPr>
        <w:t xml:space="preserve">between </w:t>
      </w:r>
      <w:r w:rsidR="00DD0C22">
        <w:rPr>
          <w:b w:val="0"/>
          <w:bCs/>
          <w:color w:val="404040"/>
          <w:u w:color="FF0000"/>
        </w:rPr>
        <w:t xml:space="preserve">June 2020 – May 2021 there were </w:t>
      </w:r>
      <w:r w:rsidR="00BD0FE4">
        <w:rPr>
          <w:b w:val="0"/>
          <w:bCs/>
          <w:color w:val="404040"/>
          <w:u w:color="FF0000"/>
        </w:rPr>
        <w:t xml:space="preserve">2 security related </w:t>
      </w:r>
      <w:r w:rsidR="008261FA">
        <w:rPr>
          <w:b w:val="0"/>
          <w:bCs/>
          <w:color w:val="404040"/>
          <w:u w:color="FF0000"/>
        </w:rPr>
        <w:t>d</w:t>
      </w:r>
      <w:r w:rsidR="00BD0FE4">
        <w:rPr>
          <w:b w:val="0"/>
          <w:bCs/>
          <w:color w:val="404040"/>
          <w:u w:color="FF0000"/>
        </w:rPr>
        <w:t xml:space="preserve">eaths, 17 bombing and 41 shooting incidents with 19 paramilitary style shootings </w:t>
      </w:r>
      <w:r w:rsidR="008261FA">
        <w:rPr>
          <w:b w:val="0"/>
          <w:bCs/>
          <w:color w:val="404040"/>
          <w:u w:color="FF0000"/>
        </w:rPr>
        <w:t>a</w:t>
      </w:r>
      <w:r w:rsidR="00BD0FE4">
        <w:rPr>
          <w:b w:val="0"/>
          <w:bCs/>
          <w:color w:val="404040"/>
          <w:u w:color="FF0000"/>
        </w:rPr>
        <w:t>nd 40 paramilitary style assaults (one of which involved a child under 18 year)</w:t>
      </w:r>
      <w:r w:rsidR="00057459">
        <w:rPr>
          <w:b w:val="0"/>
          <w:bCs/>
          <w:color w:val="404040"/>
          <w:u w:color="FF0000"/>
        </w:rPr>
        <w:t>.</w:t>
      </w:r>
      <w:r w:rsidR="00057459">
        <w:rPr>
          <w:rStyle w:val="FootnoteReference"/>
          <w:b w:val="0"/>
          <w:bCs/>
          <w:color w:val="404040"/>
          <w:u w:color="FF0000"/>
        </w:rPr>
        <w:footnoteReference w:id="9"/>
      </w:r>
      <w:r w:rsidR="00057459">
        <w:rPr>
          <w:b w:val="0"/>
          <w:bCs/>
          <w:color w:val="404040"/>
          <w:u w:color="FF0000"/>
        </w:rPr>
        <w:t xml:space="preserve"> </w:t>
      </w:r>
      <w:r w:rsidR="008261FA">
        <w:rPr>
          <w:b w:val="0"/>
          <w:bCs/>
          <w:color w:val="404040"/>
          <w:u w:color="FF0000"/>
        </w:rPr>
        <w:t xml:space="preserve">It is </w:t>
      </w:r>
      <w:r w:rsidR="00173D1F">
        <w:rPr>
          <w:b w:val="0"/>
          <w:bCs/>
          <w:color w:val="404040"/>
          <w:u w:color="FF0000"/>
        </w:rPr>
        <w:t xml:space="preserve">also </w:t>
      </w:r>
      <w:r w:rsidR="00494DD1">
        <w:rPr>
          <w:b w:val="0"/>
          <w:bCs/>
          <w:color w:val="404040"/>
          <w:u w:color="FF0000"/>
        </w:rPr>
        <w:t xml:space="preserve">of note that </w:t>
      </w:r>
      <w:r w:rsidR="00DC449F" w:rsidRPr="00882760">
        <w:rPr>
          <w:b w:val="0"/>
          <w:bCs/>
          <w:color w:val="404040"/>
          <w:u w:color="FF0000"/>
        </w:rPr>
        <w:t>the recent Yo</w:t>
      </w:r>
      <w:r w:rsidR="00832F1B">
        <w:rPr>
          <w:b w:val="0"/>
          <w:bCs/>
          <w:color w:val="404040"/>
          <w:u w:color="FF0000"/>
        </w:rPr>
        <w:t>uth Wellbeing P</w:t>
      </w:r>
      <w:r w:rsidR="00DC449F" w:rsidRPr="00882760">
        <w:rPr>
          <w:b w:val="0"/>
          <w:bCs/>
          <w:color w:val="404040"/>
          <w:u w:color="FF0000"/>
        </w:rPr>
        <w:t xml:space="preserve">revalence </w:t>
      </w:r>
      <w:r w:rsidR="00832F1B">
        <w:rPr>
          <w:b w:val="0"/>
          <w:bCs/>
          <w:color w:val="404040"/>
          <w:u w:color="FF0000"/>
        </w:rPr>
        <w:t xml:space="preserve">Survey </w:t>
      </w:r>
      <w:r w:rsidR="007D12AD">
        <w:rPr>
          <w:b w:val="0"/>
          <w:bCs/>
          <w:color w:val="404040"/>
          <w:u w:color="FF0000"/>
        </w:rPr>
        <w:t xml:space="preserve">found </w:t>
      </w:r>
      <w:r w:rsidR="00B762DD" w:rsidRPr="00882760">
        <w:rPr>
          <w:b w:val="0"/>
          <w:bCs/>
          <w:color w:val="404040"/>
          <w:u w:color="FF0000"/>
        </w:rPr>
        <w:t xml:space="preserve">that </w:t>
      </w:r>
      <w:r w:rsidR="0050637F">
        <w:rPr>
          <w:b w:val="0"/>
          <w:bCs/>
          <w:color w:val="404040"/>
          <w:u w:color="FF0000"/>
        </w:rPr>
        <w:t>mor</w:t>
      </w:r>
      <w:r w:rsidR="007D12AD">
        <w:rPr>
          <w:b w:val="0"/>
          <w:bCs/>
          <w:color w:val="404040"/>
          <w:u w:color="FF0000"/>
        </w:rPr>
        <w:t>e</w:t>
      </w:r>
      <w:r w:rsidR="0050637F">
        <w:rPr>
          <w:b w:val="0"/>
          <w:bCs/>
          <w:color w:val="404040"/>
          <w:u w:color="FF0000"/>
        </w:rPr>
        <w:t xml:space="preserve"> than </w:t>
      </w:r>
      <w:r w:rsidR="0050637F" w:rsidRPr="00C60C9C">
        <w:rPr>
          <w:color w:val="404040"/>
          <w:u w:color="FF0000"/>
        </w:rPr>
        <w:t xml:space="preserve">2 in 5 </w:t>
      </w:r>
      <w:r w:rsidR="00173D1F" w:rsidRPr="00C60C9C">
        <w:rPr>
          <w:color w:val="404040"/>
          <w:u w:color="FF0000"/>
        </w:rPr>
        <w:t xml:space="preserve">young people </w:t>
      </w:r>
      <w:r w:rsidR="009C5EA7" w:rsidRPr="00C60C9C">
        <w:rPr>
          <w:color w:val="404040"/>
          <w:u w:color="FF0000"/>
        </w:rPr>
        <w:t xml:space="preserve">reported that </w:t>
      </w:r>
      <w:r w:rsidR="00DC449F" w:rsidRPr="00C60C9C">
        <w:rPr>
          <w:color w:val="404040"/>
          <w:u w:color="FF0000"/>
        </w:rPr>
        <w:t xml:space="preserve">paramilitary groups create fear and intimidation in their area with </w:t>
      </w:r>
      <w:r w:rsidR="0098690C" w:rsidRPr="00C60C9C">
        <w:rPr>
          <w:color w:val="404040"/>
          <w:u w:color="FF0000"/>
        </w:rPr>
        <w:t>more than half a</w:t>
      </w:r>
      <w:r w:rsidR="00C4573C" w:rsidRPr="00C60C9C">
        <w:rPr>
          <w:color w:val="404040"/>
          <w:u w:color="FF0000"/>
        </w:rPr>
        <w:t xml:space="preserve">greeing </w:t>
      </w:r>
      <w:r w:rsidR="0098690C" w:rsidRPr="00C60C9C">
        <w:rPr>
          <w:color w:val="404040"/>
          <w:u w:color="FF0000"/>
        </w:rPr>
        <w:t xml:space="preserve">or strongly agreeing </w:t>
      </w:r>
      <w:r w:rsidR="00C4573C" w:rsidRPr="00C60C9C">
        <w:rPr>
          <w:color w:val="404040"/>
          <w:u w:color="FF0000"/>
        </w:rPr>
        <w:t xml:space="preserve">that </w:t>
      </w:r>
      <w:r w:rsidR="00DC449F" w:rsidRPr="00C60C9C">
        <w:rPr>
          <w:color w:val="404040"/>
          <w:u w:color="FF0000"/>
        </w:rPr>
        <w:t>paramilitary groups contribute to crime, drug dealing and anti-social behaviour in their area.</w:t>
      </w:r>
      <w:r w:rsidR="00DC449F" w:rsidRPr="00882760">
        <w:rPr>
          <w:rStyle w:val="FootnoteReference"/>
          <w:b w:val="0"/>
          <w:bCs/>
          <w:color w:val="404040"/>
          <w:u w:color="FF0000"/>
        </w:rPr>
        <w:footnoteReference w:id="10"/>
      </w:r>
      <w:r w:rsidR="00DC449F" w:rsidRPr="00882760">
        <w:rPr>
          <w:b w:val="0"/>
          <w:bCs/>
          <w:color w:val="404040"/>
          <w:u w:color="FF0000"/>
        </w:rPr>
        <w:t xml:space="preserve"> </w:t>
      </w:r>
      <w:r w:rsidR="00590BA4" w:rsidRPr="004D7935">
        <w:rPr>
          <w:b w:val="0"/>
          <w:bCs/>
          <w:color w:val="404040" w:themeColor="text1" w:themeTint="BF"/>
        </w:rPr>
        <w:t>It is</w:t>
      </w:r>
      <w:r w:rsidR="007D12AD">
        <w:rPr>
          <w:b w:val="0"/>
          <w:bCs/>
          <w:color w:val="404040" w:themeColor="text1" w:themeTint="BF"/>
        </w:rPr>
        <w:t>,</w:t>
      </w:r>
      <w:r w:rsidR="00590BA4" w:rsidRPr="004D7935">
        <w:rPr>
          <w:b w:val="0"/>
          <w:bCs/>
          <w:color w:val="404040" w:themeColor="text1" w:themeTint="BF"/>
        </w:rPr>
        <w:t xml:space="preserve"> </w:t>
      </w:r>
      <w:r w:rsidR="00590BA4">
        <w:rPr>
          <w:b w:val="0"/>
          <w:bCs/>
          <w:color w:val="404040" w:themeColor="text1" w:themeTint="BF"/>
        </w:rPr>
        <w:t>o</w:t>
      </w:r>
      <w:r w:rsidR="00590BA4" w:rsidRPr="004D7935">
        <w:rPr>
          <w:b w:val="0"/>
          <w:bCs/>
          <w:color w:val="404040" w:themeColor="text1" w:themeTint="BF"/>
        </w:rPr>
        <w:t>f course</w:t>
      </w:r>
      <w:r w:rsidR="007D12AD">
        <w:rPr>
          <w:b w:val="0"/>
          <w:bCs/>
          <w:color w:val="404040" w:themeColor="text1" w:themeTint="BF"/>
        </w:rPr>
        <w:t>,</w:t>
      </w:r>
      <w:r w:rsidR="00590BA4" w:rsidRPr="004D7935">
        <w:rPr>
          <w:b w:val="0"/>
          <w:bCs/>
          <w:color w:val="404040" w:themeColor="text1" w:themeTint="BF"/>
        </w:rPr>
        <w:t xml:space="preserve"> important to highlight that without more comprehensive data, the number of children and young people subject to such harms </w:t>
      </w:r>
      <w:r w:rsidR="00173D1F">
        <w:rPr>
          <w:b w:val="0"/>
          <w:bCs/>
          <w:color w:val="404040" w:themeColor="text1" w:themeTint="BF"/>
        </w:rPr>
        <w:t xml:space="preserve">and the full range of these </w:t>
      </w:r>
      <w:r w:rsidR="00590BA4">
        <w:rPr>
          <w:b w:val="0"/>
          <w:bCs/>
          <w:color w:val="404040" w:themeColor="text1" w:themeTint="BF"/>
        </w:rPr>
        <w:t xml:space="preserve">will </w:t>
      </w:r>
      <w:r w:rsidR="00590BA4" w:rsidRPr="004D7935">
        <w:rPr>
          <w:b w:val="0"/>
          <w:bCs/>
          <w:color w:val="404040" w:themeColor="text1" w:themeTint="BF"/>
        </w:rPr>
        <w:t>remai</w:t>
      </w:r>
      <w:r w:rsidR="00590BA4">
        <w:rPr>
          <w:b w:val="0"/>
          <w:bCs/>
          <w:color w:val="404040" w:themeColor="text1" w:themeTint="BF"/>
        </w:rPr>
        <w:t>n</w:t>
      </w:r>
      <w:r w:rsidR="00590BA4" w:rsidRPr="004D7935">
        <w:rPr>
          <w:b w:val="0"/>
          <w:bCs/>
          <w:color w:val="404040" w:themeColor="text1" w:themeTint="BF"/>
        </w:rPr>
        <w:t xml:space="preserve"> unknown.</w:t>
      </w:r>
    </w:p>
    <w:p w14:paraId="019451D5" w14:textId="77777777" w:rsidR="00DC449F" w:rsidRDefault="00DC449F" w:rsidP="00DF6E96">
      <w:pPr>
        <w:pStyle w:val="NICCYSubline"/>
        <w:spacing w:line="276" w:lineRule="auto"/>
        <w:rPr>
          <w:b w:val="0"/>
          <w:bCs/>
          <w:color w:val="404040"/>
          <w:u w:color="FF0000"/>
        </w:rPr>
      </w:pPr>
    </w:p>
    <w:p w14:paraId="071198E7" w14:textId="21258485" w:rsidR="00C11EFE" w:rsidRDefault="00EF7C35" w:rsidP="00DF6E96">
      <w:pPr>
        <w:pStyle w:val="NICCYSubline"/>
        <w:spacing w:line="276" w:lineRule="auto"/>
        <w:rPr>
          <w:b w:val="0"/>
          <w:bCs/>
          <w:color w:val="262626" w:themeColor="text1" w:themeTint="D9"/>
        </w:rPr>
      </w:pPr>
      <w:r w:rsidRPr="004D7935">
        <w:rPr>
          <w:b w:val="0"/>
          <w:bCs/>
          <w:color w:val="404040" w:themeColor="text1" w:themeTint="BF"/>
          <w:u w:color="FF0000"/>
        </w:rPr>
        <w:t>NICCY has received reports fr</w:t>
      </w:r>
      <w:r w:rsidR="003006FF" w:rsidRPr="004D7935">
        <w:rPr>
          <w:b w:val="0"/>
          <w:bCs/>
          <w:color w:val="404040" w:themeColor="text1" w:themeTint="BF"/>
          <w:u w:color="FF0000"/>
        </w:rPr>
        <w:t>o</w:t>
      </w:r>
      <w:r w:rsidRPr="004D7935">
        <w:rPr>
          <w:b w:val="0"/>
          <w:bCs/>
          <w:color w:val="404040" w:themeColor="text1" w:themeTint="BF"/>
          <w:u w:color="FF0000"/>
        </w:rPr>
        <w:t xml:space="preserve">m </w:t>
      </w:r>
      <w:r w:rsidR="001C7138" w:rsidRPr="004D7935">
        <w:rPr>
          <w:b w:val="0"/>
          <w:bCs/>
          <w:color w:val="404040" w:themeColor="text1" w:themeTint="BF"/>
          <w:u w:color="FF0000"/>
        </w:rPr>
        <w:t xml:space="preserve">officials, voluntary and community groups and young people themselves about the wide range of </w:t>
      </w:r>
      <w:r w:rsidR="000C5BD8" w:rsidRPr="004D7935">
        <w:rPr>
          <w:b w:val="0"/>
          <w:bCs/>
          <w:color w:val="404040" w:themeColor="text1" w:themeTint="BF"/>
          <w:u w:color="FF0000"/>
        </w:rPr>
        <w:t xml:space="preserve">persistent and serious </w:t>
      </w:r>
      <w:r w:rsidR="004336F7">
        <w:rPr>
          <w:b w:val="0"/>
          <w:bCs/>
          <w:color w:val="404040" w:themeColor="text1" w:themeTint="BF"/>
          <w:u w:color="FF0000"/>
        </w:rPr>
        <w:t>harms they are subject to</w:t>
      </w:r>
      <w:r w:rsidR="000C5BD8" w:rsidRPr="004D7935">
        <w:rPr>
          <w:b w:val="0"/>
          <w:bCs/>
          <w:color w:val="404040" w:themeColor="text1" w:themeTint="BF"/>
          <w:u w:color="FF0000"/>
        </w:rPr>
        <w:t xml:space="preserve">. </w:t>
      </w:r>
      <w:r w:rsidR="000227E6">
        <w:rPr>
          <w:b w:val="0"/>
          <w:bCs/>
          <w:color w:val="404040" w:themeColor="text1" w:themeTint="BF"/>
          <w:u w:color="FF0000"/>
        </w:rPr>
        <w:t>T</w:t>
      </w:r>
      <w:r w:rsidR="00C84D83" w:rsidRPr="004D7935">
        <w:rPr>
          <w:b w:val="0"/>
          <w:bCs/>
          <w:color w:val="404040" w:themeColor="text1" w:themeTint="BF"/>
          <w:u w:color="FF0000"/>
        </w:rPr>
        <w:t>he Comm</w:t>
      </w:r>
      <w:r w:rsidR="00934B78" w:rsidRPr="004D7935">
        <w:rPr>
          <w:b w:val="0"/>
          <w:bCs/>
          <w:color w:val="404040" w:themeColor="text1" w:themeTint="BF"/>
          <w:u w:color="FF0000"/>
        </w:rPr>
        <w:t>i</w:t>
      </w:r>
      <w:r w:rsidR="00C84D83" w:rsidRPr="004D7935">
        <w:rPr>
          <w:b w:val="0"/>
          <w:bCs/>
          <w:color w:val="404040" w:themeColor="text1" w:themeTint="BF"/>
          <w:u w:color="FF0000"/>
        </w:rPr>
        <w:t>ssioner has previously brought together</w:t>
      </w:r>
      <w:r w:rsidR="00934B78" w:rsidRPr="004D7935">
        <w:rPr>
          <w:b w:val="0"/>
          <w:bCs/>
          <w:color w:val="404040" w:themeColor="text1" w:themeTint="BF"/>
          <w:u w:color="FF0000"/>
        </w:rPr>
        <w:t xml:space="preserve"> </w:t>
      </w:r>
      <w:r w:rsidR="00C84D83" w:rsidRPr="004D7935">
        <w:rPr>
          <w:b w:val="0"/>
          <w:bCs/>
          <w:color w:val="404040" w:themeColor="text1" w:themeTint="BF"/>
          <w:u w:color="FF0000"/>
        </w:rPr>
        <w:t>s</w:t>
      </w:r>
      <w:r w:rsidR="00934B78" w:rsidRPr="004D7935">
        <w:rPr>
          <w:b w:val="0"/>
          <w:bCs/>
          <w:color w:val="404040" w:themeColor="text1" w:themeTint="BF"/>
          <w:u w:color="FF0000"/>
        </w:rPr>
        <w:t>t</w:t>
      </w:r>
      <w:r w:rsidR="00C84D83" w:rsidRPr="004D7935">
        <w:rPr>
          <w:b w:val="0"/>
          <w:bCs/>
          <w:color w:val="404040" w:themeColor="text1" w:themeTint="BF"/>
          <w:u w:color="FF0000"/>
        </w:rPr>
        <w:t xml:space="preserve">akeholders </w:t>
      </w:r>
      <w:r w:rsidR="00934B78" w:rsidRPr="004D7935">
        <w:rPr>
          <w:b w:val="0"/>
          <w:bCs/>
          <w:color w:val="404040" w:themeColor="text1" w:themeTint="BF"/>
          <w:u w:color="FF0000"/>
        </w:rPr>
        <w:t xml:space="preserve">to address assaults </w:t>
      </w:r>
      <w:r w:rsidR="00011141" w:rsidRPr="004D7935">
        <w:rPr>
          <w:b w:val="0"/>
          <w:bCs/>
          <w:color w:val="404040" w:themeColor="text1" w:themeTint="BF"/>
          <w:u w:color="FF0000"/>
        </w:rPr>
        <w:t>on children and young people within particular area</w:t>
      </w:r>
      <w:r w:rsidR="0017284C">
        <w:rPr>
          <w:b w:val="0"/>
          <w:bCs/>
          <w:color w:val="404040" w:themeColor="text1" w:themeTint="BF"/>
          <w:u w:color="FF0000"/>
        </w:rPr>
        <w:t>s</w:t>
      </w:r>
      <w:r w:rsidR="00011141" w:rsidRPr="004D7935">
        <w:rPr>
          <w:b w:val="0"/>
          <w:bCs/>
          <w:color w:val="404040" w:themeColor="text1" w:themeTint="BF"/>
          <w:u w:color="FF0000"/>
        </w:rPr>
        <w:t xml:space="preserve"> </w:t>
      </w:r>
      <w:r w:rsidR="000227E6">
        <w:rPr>
          <w:b w:val="0"/>
          <w:bCs/>
          <w:color w:val="404040" w:themeColor="text1" w:themeTint="BF"/>
          <w:u w:color="FF0000"/>
        </w:rPr>
        <w:t xml:space="preserve">but is mindful that </w:t>
      </w:r>
      <w:r w:rsidR="00602CC4" w:rsidRPr="004D7935">
        <w:rPr>
          <w:b w:val="0"/>
          <w:bCs/>
          <w:color w:val="404040" w:themeColor="text1" w:themeTint="BF"/>
          <w:u w:color="FF0000"/>
        </w:rPr>
        <w:t>c</w:t>
      </w:r>
      <w:r w:rsidR="00363754" w:rsidRPr="004D7935">
        <w:rPr>
          <w:b w:val="0"/>
          <w:bCs/>
          <w:color w:val="404040" w:themeColor="text1" w:themeTint="BF"/>
          <w:u w:color="FF0000"/>
        </w:rPr>
        <w:t xml:space="preserve">oncerns about </w:t>
      </w:r>
      <w:r w:rsidR="00291C2A" w:rsidRPr="004D7935">
        <w:rPr>
          <w:b w:val="0"/>
          <w:bCs/>
          <w:color w:val="404040" w:themeColor="text1" w:themeTint="BF"/>
        </w:rPr>
        <w:t xml:space="preserve">young people’s safety </w:t>
      </w:r>
      <w:r w:rsidR="0057660E" w:rsidRPr="004D7935">
        <w:rPr>
          <w:b w:val="0"/>
          <w:bCs/>
          <w:color w:val="404040" w:themeColor="text1" w:themeTint="BF"/>
        </w:rPr>
        <w:t xml:space="preserve">includes not only </w:t>
      </w:r>
      <w:r w:rsidR="00C950A2" w:rsidRPr="004D7935">
        <w:rPr>
          <w:b w:val="0"/>
          <w:bCs/>
          <w:color w:val="404040" w:themeColor="text1" w:themeTint="BF"/>
        </w:rPr>
        <w:t xml:space="preserve">threats </w:t>
      </w:r>
      <w:r w:rsidR="00291C2A" w:rsidRPr="004D7935">
        <w:rPr>
          <w:b w:val="0"/>
          <w:bCs/>
          <w:color w:val="404040" w:themeColor="text1" w:themeTint="BF"/>
        </w:rPr>
        <w:t xml:space="preserve">of </w:t>
      </w:r>
      <w:r w:rsidR="00A961CB" w:rsidRPr="004D7935">
        <w:rPr>
          <w:b w:val="0"/>
          <w:bCs/>
          <w:color w:val="404040" w:themeColor="text1" w:themeTint="BF"/>
        </w:rPr>
        <w:t xml:space="preserve">and actual </w:t>
      </w:r>
      <w:r w:rsidR="00291C2A" w:rsidRPr="004D7935">
        <w:rPr>
          <w:b w:val="0"/>
          <w:bCs/>
          <w:color w:val="404040" w:themeColor="text1" w:themeTint="BF"/>
        </w:rPr>
        <w:t xml:space="preserve">assaults </w:t>
      </w:r>
      <w:r w:rsidR="009731CC">
        <w:rPr>
          <w:b w:val="0"/>
          <w:bCs/>
          <w:color w:val="404040" w:themeColor="text1" w:themeTint="BF"/>
        </w:rPr>
        <w:t>(</w:t>
      </w:r>
      <w:r w:rsidR="00A01FC9" w:rsidRPr="004D7935">
        <w:rPr>
          <w:b w:val="0"/>
          <w:bCs/>
          <w:color w:val="404040" w:themeColor="text1" w:themeTint="BF"/>
        </w:rPr>
        <w:t xml:space="preserve">including </w:t>
      </w:r>
      <w:r w:rsidR="00354D21">
        <w:rPr>
          <w:b w:val="0"/>
          <w:bCs/>
          <w:color w:val="404040" w:themeColor="text1" w:themeTint="BF"/>
        </w:rPr>
        <w:t>common</w:t>
      </w:r>
      <w:r w:rsidR="00DD11B3">
        <w:rPr>
          <w:b w:val="0"/>
          <w:bCs/>
          <w:color w:val="404040" w:themeColor="text1" w:themeTint="BF"/>
        </w:rPr>
        <w:t xml:space="preserve"> assault</w:t>
      </w:r>
      <w:r w:rsidR="00354D21">
        <w:rPr>
          <w:b w:val="0"/>
          <w:bCs/>
          <w:color w:val="404040" w:themeColor="text1" w:themeTint="BF"/>
        </w:rPr>
        <w:t xml:space="preserve">, </w:t>
      </w:r>
      <w:r w:rsidR="00DD11B3">
        <w:rPr>
          <w:b w:val="0"/>
          <w:bCs/>
          <w:color w:val="404040" w:themeColor="text1" w:themeTint="BF"/>
        </w:rPr>
        <w:t xml:space="preserve">assault occasioning </w:t>
      </w:r>
      <w:r w:rsidR="000E31A8">
        <w:rPr>
          <w:b w:val="0"/>
          <w:bCs/>
          <w:color w:val="404040" w:themeColor="text1" w:themeTint="BF"/>
        </w:rPr>
        <w:t>actual and grievous bodily harm</w:t>
      </w:r>
      <w:r w:rsidR="009731CC">
        <w:rPr>
          <w:b w:val="0"/>
          <w:bCs/>
          <w:color w:val="404040" w:themeColor="text1" w:themeTint="BF"/>
        </w:rPr>
        <w:t>)</w:t>
      </w:r>
      <w:r w:rsidR="000E31A8">
        <w:rPr>
          <w:b w:val="0"/>
          <w:bCs/>
          <w:color w:val="404040" w:themeColor="text1" w:themeTint="BF"/>
        </w:rPr>
        <w:t xml:space="preserve">, </w:t>
      </w:r>
      <w:r w:rsidR="00A01FC9" w:rsidRPr="004D7935">
        <w:rPr>
          <w:b w:val="0"/>
          <w:bCs/>
          <w:color w:val="404040" w:themeColor="text1" w:themeTint="BF"/>
        </w:rPr>
        <w:t xml:space="preserve">beatings and shootings </w:t>
      </w:r>
      <w:r w:rsidR="000227E6">
        <w:rPr>
          <w:b w:val="0"/>
          <w:bCs/>
          <w:color w:val="404040" w:themeColor="text1" w:themeTint="BF"/>
        </w:rPr>
        <w:t>but also</w:t>
      </w:r>
      <w:r w:rsidR="00C5155E">
        <w:rPr>
          <w:b w:val="0"/>
          <w:bCs/>
          <w:color w:val="404040" w:themeColor="text1" w:themeTint="BF"/>
        </w:rPr>
        <w:t>:</w:t>
      </w:r>
      <w:r w:rsidR="000227E6">
        <w:rPr>
          <w:b w:val="0"/>
          <w:bCs/>
          <w:color w:val="404040" w:themeColor="text1" w:themeTint="BF"/>
        </w:rPr>
        <w:t xml:space="preserve"> </w:t>
      </w:r>
      <w:r w:rsidR="00716BFD" w:rsidRPr="004D7935">
        <w:rPr>
          <w:b w:val="0"/>
          <w:bCs/>
          <w:color w:val="404040" w:themeColor="text1" w:themeTint="BF"/>
        </w:rPr>
        <w:t xml:space="preserve">threats to </w:t>
      </w:r>
      <w:r w:rsidR="00291C2A" w:rsidRPr="004D7935">
        <w:rPr>
          <w:b w:val="0"/>
          <w:bCs/>
          <w:color w:val="404040" w:themeColor="text1" w:themeTint="BF"/>
        </w:rPr>
        <w:t>life if ch</w:t>
      </w:r>
      <w:r w:rsidR="000227E6">
        <w:rPr>
          <w:b w:val="0"/>
          <w:bCs/>
          <w:color w:val="404040" w:themeColor="text1" w:themeTint="BF"/>
        </w:rPr>
        <w:t>ildren</w:t>
      </w:r>
      <w:r w:rsidR="00291C2A" w:rsidRPr="004D7935">
        <w:rPr>
          <w:b w:val="0"/>
          <w:bCs/>
          <w:color w:val="404040" w:themeColor="text1" w:themeTint="BF"/>
        </w:rPr>
        <w:t xml:space="preserve"> do not leave specified areas or comply with stated requests</w:t>
      </w:r>
      <w:r w:rsidR="000227E6">
        <w:rPr>
          <w:b w:val="0"/>
          <w:bCs/>
          <w:color w:val="404040" w:themeColor="text1" w:themeTint="BF"/>
        </w:rPr>
        <w:t xml:space="preserve">; </w:t>
      </w:r>
      <w:r w:rsidR="0057660E" w:rsidRPr="004D7935">
        <w:rPr>
          <w:b w:val="0"/>
          <w:bCs/>
          <w:color w:val="404040" w:themeColor="text1" w:themeTint="BF"/>
        </w:rPr>
        <w:t xml:space="preserve">the </w:t>
      </w:r>
      <w:r w:rsidR="00291C2A" w:rsidRPr="004D7935">
        <w:rPr>
          <w:b w:val="0"/>
          <w:bCs/>
          <w:color w:val="404040" w:themeColor="text1" w:themeTint="BF"/>
        </w:rPr>
        <w:t xml:space="preserve">exploitation </w:t>
      </w:r>
      <w:r w:rsidR="00A961CB" w:rsidRPr="004D7935">
        <w:rPr>
          <w:b w:val="0"/>
          <w:bCs/>
          <w:color w:val="404040" w:themeColor="text1" w:themeTint="BF"/>
        </w:rPr>
        <w:t xml:space="preserve">of </w:t>
      </w:r>
      <w:r w:rsidR="000227E6">
        <w:rPr>
          <w:b w:val="0"/>
          <w:bCs/>
          <w:color w:val="404040" w:themeColor="text1" w:themeTint="BF"/>
        </w:rPr>
        <w:t>young people</w:t>
      </w:r>
      <w:r w:rsidR="00A961CB" w:rsidRPr="004D7935">
        <w:rPr>
          <w:b w:val="0"/>
          <w:bCs/>
          <w:color w:val="404040" w:themeColor="text1" w:themeTint="BF"/>
        </w:rPr>
        <w:t xml:space="preserve"> </w:t>
      </w:r>
      <w:r w:rsidR="00291C2A" w:rsidRPr="004D7935">
        <w:rPr>
          <w:b w:val="0"/>
          <w:bCs/>
          <w:color w:val="404040" w:themeColor="text1" w:themeTint="BF"/>
        </w:rPr>
        <w:t xml:space="preserve">in relation to the development of debts; </w:t>
      </w:r>
      <w:r w:rsidR="009C0107" w:rsidRPr="004D7935">
        <w:rPr>
          <w:b w:val="0"/>
          <w:bCs/>
          <w:color w:val="404040" w:themeColor="text1" w:themeTint="BF"/>
        </w:rPr>
        <w:t xml:space="preserve">exploitation </w:t>
      </w:r>
      <w:r w:rsidR="00291C2A" w:rsidRPr="004D7935">
        <w:rPr>
          <w:b w:val="0"/>
          <w:bCs/>
          <w:color w:val="404040" w:themeColor="text1" w:themeTint="BF"/>
        </w:rPr>
        <w:t xml:space="preserve">into criminal activities such as drug </w:t>
      </w:r>
      <w:r w:rsidR="005F1479">
        <w:rPr>
          <w:b w:val="0"/>
          <w:bCs/>
          <w:color w:val="404040" w:themeColor="text1" w:themeTint="BF"/>
        </w:rPr>
        <w:t xml:space="preserve">distribution and </w:t>
      </w:r>
      <w:r w:rsidR="00291C2A" w:rsidRPr="004D7935">
        <w:rPr>
          <w:b w:val="0"/>
          <w:bCs/>
          <w:color w:val="404040" w:themeColor="text1" w:themeTint="BF"/>
        </w:rPr>
        <w:t>supply;</w:t>
      </w:r>
      <w:r w:rsidR="00392328" w:rsidRPr="004D7935">
        <w:rPr>
          <w:b w:val="0"/>
          <w:bCs/>
          <w:color w:val="404040" w:themeColor="text1" w:themeTint="BF"/>
        </w:rPr>
        <w:t xml:space="preserve"> involvement </w:t>
      </w:r>
      <w:r w:rsidR="005F1479">
        <w:rPr>
          <w:b w:val="0"/>
          <w:bCs/>
          <w:color w:val="404040" w:themeColor="text1" w:themeTint="BF"/>
        </w:rPr>
        <w:t xml:space="preserve">in </w:t>
      </w:r>
      <w:r w:rsidR="009C0107" w:rsidRPr="004D7935">
        <w:rPr>
          <w:b w:val="0"/>
          <w:bCs/>
          <w:color w:val="404040" w:themeColor="text1" w:themeTint="BF"/>
        </w:rPr>
        <w:t xml:space="preserve">the </w:t>
      </w:r>
      <w:r w:rsidR="00392328" w:rsidRPr="004D7935">
        <w:rPr>
          <w:b w:val="0"/>
          <w:bCs/>
          <w:color w:val="404040" w:themeColor="text1" w:themeTint="BF"/>
        </w:rPr>
        <w:t xml:space="preserve">intimidation of </w:t>
      </w:r>
      <w:r w:rsidR="009C0107" w:rsidRPr="004D7935">
        <w:rPr>
          <w:b w:val="0"/>
          <w:bCs/>
          <w:color w:val="404040" w:themeColor="text1" w:themeTint="BF"/>
        </w:rPr>
        <w:t xml:space="preserve">or harm to </w:t>
      </w:r>
      <w:r w:rsidR="00392328" w:rsidRPr="004D7935">
        <w:rPr>
          <w:b w:val="0"/>
          <w:bCs/>
          <w:color w:val="404040" w:themeColor="text1" w:themeTint="BF"/>
        </w:rPr>
        <w:t xml:space="preserve">others; </w:t>
      </w:r>
      <w:r w:rsidR="00291C2A" w:rsidRPr="004D7935">
        <w:rPr>
          <w:b w:val="0"/>
          <w:bCs/>
          <w:color w:val="404040" w:themeColor="text1" w:themeTint="BF"/>
        </w:rPr>
        <w:t xml:space="preserve">involvement </w:t>
      </w:r>
      <w:r w:rsidR="000227E6">
        <w:rPr>
          <w:b w:val="0"/>
          <w:bCs/>
          <w:color w:val="404040" w:themeColor="text1" w:themeTint="BF"/>
        </w:rPr>
        <w:t xml:space="preserve">of children </w:t>
      </w:r>
      <w:r w:rsidR="00291C2A" w:rsidRPr="004D7935">
        <w:rPr>
          <w:b w:val="0"/>
          <w:bCs/>
          <w:color w:val="404040" w:themeColor="text1" w:themeTint="BF"/>
        </w:rPr>
        <w:t>in public order offences</w:t>
      </w:r>
      <w:r w:rsidR="009C0107" w:rsidRPr="004D7935">
        <w:rPr>
          <w:b w:val="0"/>
          <w:bCs/>
          <w:color w:val="404040" w:themeColor="text1" w:themeTint="BF"/>
        </w:rPr>
        <w:t>, violent protest</w:t>
      </w:r>
      <w:r w:rsidR="00291C2A" w:rsidRPr="004D7935">
        <w:rPr>
          <w:b w:val="0"/>
          <w:bCs/>
          <w:color w:val="404040" w:themeColor="text1" w:themeTint="BF"/>
        </w:rPr>
        <w:t xml:space="preserve"> and civil unrest</w:t>
      </w:r>
      <w:r w:rsidR="005F1479">
        <w:rPr>
          <w:b w:val="0"/>
          <w:bCs/>
          <w:color w:val="404040" w:themeColor="text1" w:themeTint="BF"/>
        </w:rPr>
        <w:t>;</w:t>
      </w:r>
      <w:r w:rsidR="00291C2A" w:rsidRPr="004D7935">
        <w:rPr>
          <w:b w:val="0"/>
          <w:bCs/>
          <w:color w:val="404040" w:themeColor="text1" w:themeTint="BF"/>
        </w:rPr>
        <w:t xml:space="preserve"> </w:t>
      </w:r>
      <w:r w:rsidR="00716BFD" w:rsidRPr="004D7935">
        <w:rPr>
          <w:b w:val="0"/>
          <w:bCs/>
          <w:color w:val="404040" w:themeColor="text1" w:themeTint="BF"/>
        </w:rPr>
        <w:t xml:space="preserve">and </w:t>
      </w:r>
      <w:r w:rsidR="00E34E02">
        <w:rPr>
          <w:b w:val="0"/>
          <w:bCs/>
          <w:color w:val="404040" w:themeColor="text1" w:themeTint="BF"/>
        </w:rPr>
        <w:t xml:space="preserve">young people </w:t>
      </w:r>
      <w:r w:rsidR="009C0107" w:rsidRPr="004D7935">
        <w:rPr>
          <w:b w:val="0"/>
          <w:bCs/>
          <w:color w:val="404040" w:themeColor="text1" w:themeTint="BF"/>
        </w:rPr>
        <w:t xml:space="preserve">being </w:t>
      </w:r>
      <w:r w:rsidR="00291C2A" w:rsidRPr="004D7935">
        <w:rPr>
          <w:b w:val="0"/>
          <w:bCs/>
          <w:color w:val="404040" w:themeColor="text1" w:themeTint="BF"/>
        </w:rPr>
        <w:t xml:space="preserve">recruitment into </w:t>
      </w:r>
      <w:r w:rsidR="009C0107" w:rsidRPr="004D7935">
        <w:rPr>
          <w:b w:val="0"/>
          <w:bCs/>
          <w:color w:val="404040" w:themeColor="text1" w:themeTint="BF"/>
        </w:rPr>
        <w:t xml:space="preserve">or claimed by </w:t>
      </w:r>
      <w:r w:rsidR="00291C2A" w:rsidRPr="004D7935">
        <w:rPr>
          <w:b w:val="0"/>
          <w:bCs/>
          <w:color w:val="404040" w:themeColor="text1" w:themeTint="BF"/>
        </w:rPr>
        <w:t xml:space="preserve">paramilitary </w:t>
      </w:r>
      <w:r w:rsidR="009C0107" w:rsidRPr="004D7935">
        <w:rPr>
          <w:b w:val="0"/>
          <w:bCs/>
          <w:color w:val="404040" w:themeColor="text1" w:themeTint="BF"/>
        </w:rPr>
        <w:t xml:space="preserve">or </w:t>
      </w:r>
      <w:r w:rsidR="00291C2A" w:rsidRPr="004D7935">
        <w:rPr>
          <w:b w:val="0"/>
          <w:bCs/>
          <w:color w:val="404040" w:themeColor="text1" w:themeTint="BF"/>
        </w:rPr>
        <w:t xml:space="preserve">criminal groups. </w:t>
      </w:r>
      <w:r w:rsidR="002A2A09" w:rsidRPr="004D7935">
        <w:rPr>
          <w:b w:val="0"/>
          <w:bCs/>
          <w:color w:val="404040" w:themeColor="text1" w:themeTint="BF"/>
        </w:rPr>
        <w:t xml:space="preserve">NICCY is </w:t>
      </w:r>
      <w:r w:rsidR="0095532F" w:rsidRPr="004D7935">
        <w:rPr>
          <w:b w:val="0"/>
          <w:bCs/>
          <w:color w:val="404040" w:themeColor="text1" w:themeTint="BF"/>
        </w:rPr>
        <w:t xml:space="preserve">also aware of concerns regarding </w:t>
      </w:r>
      <w:r w:rsidR="00291C2A" w:rsidRPr="004D7935">
        <w:rPr>
          <w:b w:val="0"/>
          <w:bCs/>
          <w:color w:val="404040" w:themeColor="text1" w:themeTint="BF"/>
        </w:rPr>
        <w:t xml:space="preserve">the </w:t>
      </w:r>
      <w:r w:rsidR="00A30BE0" w:rsidRPr="004D7935">
        <w:rPr>
          <w:b w:val="0"/>
          <w:bCs/>
          <w:color w:val="404040" w:themeColor="text1" w:themeTint="BF"/>
        </w:rPr>
        <w:t xml:space="preserve">presence or </w:t>
      </w:r>
      <w:r w:rsidR="00291C2A" w:rsidRPr="004D7935">
        <w:rPr>
          <w:b w:val="0"/>
          <w:bCs/>
          <w:color w:val="404040" w:themeColor="text1" w:themeTint="BF"/>
        </w:rPr>
        <w:t>involvement of such groups and gangs or individuals associated with these in Child Sexual Exploitation</w:t>
      </w:r>
      <w:r w:rsidR="00A961CB" w:rsidRPr="004D7935">
        <w:rPr>
          <w:b w:val="0"/>
          <w:bCs/>
          <w:color w:val="404040" w:themeColor="text1" w:themeTint="BF"/>
        </w:rPr>
        <w:t>.</w:t>
      </w:r>
      <w:r w:rsidR="00291C2A" w:rsidRPr="001F31BE">
        <w:rPr>
          <w:rStyle w:val="FootnoteReference"/>
          <w:rFonts w:cs="Arial"/>
          <w:b w:val="0"/>
          <w:bCs/>
          <w:color w:val="404040" w:themeColor="text1" w:themeTint="BF"/>
        </w:rPr>
        <w:footnoteReference w:id="11"/>
      </w:r>
      <w:r w:rsidR="00291C2A" w:rsidRPr="004D7935">
        <w:rPr>
          <w:b w:val="0"/>
          <w:bCs/>
          <w:color w:val="404040" w:themeColor="text1" w:themeTint="BF"/>
        </w:rPr>
        <w:t xml:space="preserve"> </w:t>
      </w:r>
      <w:r w:rsidR="00930ADE" w:rsidRPr="004D7935">
        <w:rPr>
          <w:b w:val="0"/>
          <w:bCs/>
          <w:color w:val="404040" w:themeColor="text1" w:themeTint="BF"/>
        </w:rPr>
        <w:t xml:space="preserve">We </w:t>
      </w:r>
      <w:r w:rsidR="00930ADE" w:rsidRPr="004D7935">
        <w:rPr>
          <w:b w:val="0"/>
          <w:bCs/>
          <w:color w:val="404040" w:themeColor="text1" w:themeTint="BF"/>
        </w:rPr>
        <w:lastRenderedPageBreak/>
        <w:t>also acknowledge th</w:t>
      </w:r>
      <w:r w:rsidR="006768B4" w:rsidRPr="004D7935">
        <w:rPr>
          <w:b w:val="0"/>
          <w:bCs/>
          <w:color w:val="404040" w:themeColor="text1" w:themeTint="BF"/>
        </w:rPr>
        <w:t xml:space="preserve">at </w:t>
      </w:r>
      <w:r w:rsidR="006073EF" w:rsidRPr="004D7935">
        <w:rPr>
          <w:b w:val="0"/>
          <w:bCs/>
          <w:color w:val="404040" w:themeColor="text1" w:themeTint="BF"/>
        </w:rPr>
        <w:t>th</w:t>
      </w:r>
      <w:r w:rsidR="00930ADE" w:rsidRPr="004D7935">
        <w:rPr>
          <w:b w:val="0"/>
          <w:bCs/>
          <w:color w:val="404040" w:themeColor="text1" w:themeTint="BF"/>
        </w:rPr>
        <w:t xml:space="preserve">e </w:t>
      </w:r>
      <w:r w:rsidR="007B1D6E">
        <w:rPr>
          <w:b w:val="0"/>
          <w:bCs/>
          <w:color w:val="404040" w:themeColor="text1" w:themeTint="BF"/>
        </w:rPr>
        <w:t xml:space="preserve">nature </w:t>
      </w:r>
      <w:r w:rsidR="006768B4" w:rsidRPr="004D7935">
        <w:rPr>
          <w:b w:val="0"/>
          <w:bCs/>
          <w:color w:val="404040" w:themeColor="text1" w:themeTint="BF"/>
        </w:rPr>
        <w:t>of harms and abuse</w:t>
      </w:r>
      <w:r w:rsidR="002D59C2" w:rsidRPr="004D7935">
        <w:rPr>
          <w:b w:val="0"/>
          <w:bCs/>
          <w:color w:val="404040" w:themeColor="text1" w:themeTint="BF"/>
        </w:rPr>
        <w:t>s that</w:t>
      </w:r>
      <w:r w:rsidR="006768B4" w:rsidRPr="004D7935">
        <w:rPr>
          <w:b w:val="0"/>
          <w:bCs/>
          <w:color w:val="404040" w:themeColor="text1" w:themeTint="BF"/>
        </w:rPr>
        <w:t xml:space="preserve"> children and young people </w:t>
      </w:r>
      <w:r w:rsidR="002D59C2" w:rsidRPr="004D7935">
        <w:rPr>
          <w:b w:val="0"/>
          <w:bCs/>
          <w:color w:val="404040" w:themeColor="text1" w:themeTint="BF"/>
        </w:rPr>
        <w:t>will be at risk of</w:t>
      </w:r>
      <w:r w:rsidR="00EC473B" w:rsidRPr="004D7935">
        <w:rPr>
          <w:b w:val="0"/>
          <w:bCs/>
          <w:color w:val="404040" w:themeColor="text1" w:themeTint="BF"/>
        </w:rPr>
        <w:t xml:space="preserve">, </w:t>
      </w:r>
      <w:r w:rsidR="00B24E3C" w:rsidRPr="004D7935">
        <w:rPr>
          <w:b w:val="0"/>
          <w:bCs/>
          <w:color w:val="404040" w:themeColor="text1" w:themeTint="BF"/>
        </w:rPr>
        <w:t xml:space="preserve">the </w:t>
      </w:r>
      <w:r w:rsidR="007B1D6E">
        <w:rPr>
          <w:b w:val="0"/>
          <w:bCs/>
          <w:color w:val="404040" w:themeColor="text1" w:themeTint="BF"/>
        </w:rPr>
        <w:t>p</w:t>
      </w:r>
      <w:r w:rsidR="00B24E3C" w:rsidRPr="004D7935">
        <w:rPr>
          <w:b w:val="0"/>
          <w:bCs/>
          <w:color w:val="404040" w:themeColor="text1" w:themeTint="BF"/>
        </w:rPr>
        <w:t>rofile of groups an</w:t>
      </w:r>
      <w:r w:rsidR="00EC473B" w:rsidRPr="004D7935">
        <w:rPr>
          <w:b w:val="0"/>
          <w:bCs/>
          <w:color w:val="404040" w:themeColor="text1" w:themeTint="BF"/>
        </w:rPr>
        <w:t>d</w:t>
      </w:r>
      <w:r w:rsidR="00B24E3C" w:rsidRPr="004D7935">
        <w:rPr>
          <w:b w:val="0"/>
          <w:bCs/>
          <w:color w:val="404040" w:themeColor="text1" w:themeTint="BF"/>
        </w:rPr>
        <w:t xml:space="preserve"> gangs involved </w:t>
      </w:r>
      <w:r w:rsidR="00EC473B" w:rsidRPr="004D7935">
        <w:rPr>
          <w:b w:val="0"/>
          <w:bCs/>
          <w:color w:val="404040" w:themeColor="text1" w:themeTint="BF"/>
        </w:rPr>
        <w:t xml:space="preserve">and the dynamics of this may </w:t>
      </w:r>
      <w:r w:rsidR="002D59C2" w:rsidRPr="004D7935">
        <w:rPr>
          <w:b w:val="0"/>
          <w:bCs/>
          <w:color w:val="404040" w:themeColor="text1" w:themeTint="BF"/>
        </w:rPr>
        <w:t xml:space="preserve">vary </w:t>
      </w:r>
      <w:r w:rsidR="00EC473B" w:rsidRPr="004D7935">
        <w:rPr>
          <w:b w:val="0"/>
          <w:bCs/>
          <w:color w:val="404040" w:themeColor="text1" w:themeTint="BF"/>
        </w:rPr>
        <w:t>considerably</w:t>
      </w:r>
      <w:r w:rsidR="00B24E3C" w:rsidRPr="004D7935">
        <w:rPr>
          <w:b w:val="0"/>
          <w:bCs/>
          <w:color w:val="404040" w:themeColor="text1" w:themeTint="BF"/>
        </w:rPr>
        <w:t xml:space="preserve"> </w:t>
      </w:r>
      <w:r w:rsidR="002D59C2" w:rsidRPr="004D7935">
        <w:rPr>
          <w:b w:val="0"/>
          <w:bCs/>
          <w:color w:val="404040" w:themeColor="text1" w:themeTint="BF"/>
        </w:rPr>
        <w:t xml:space="preserve">across </w:t>
      </w:r>
      <w:r w:rsidR="00EC473B" w:rsidRPr="004D7935">
        <w:rPr>
          <w:b w:val="0"/>
          <w:bCs/>
          <w:color w:val="404040" w:themeColor="text1" w:themeTint="BF"/>
        </w:rPr>
        <w:t>communities and over time</w:t>
      </w:r>
      <w:r w:rsidR="007B1D6E">
        <w:rPr>
          <w:b w:val="0"/>
          <w:bCs/>
          <w:color w:val="404040" w:themeColor="text1" w:themeTint="BF"/>
        </w:rPr>
        <w:t>.</w:t>
      </w:r>
      <w:r w:rsidR="00A910E5">
        <w:rPr>
          <w:rStyle w:val="FootnoteReference"/>
          <w:b w:val="0"/>
          <w:bCs/>
          <w:color w:val="404040" w:themeColor="text1" w:themeTint="BF"/>
        </w:rPr>
        <w:footnoteReference w:id="12"/>
      </w:r>
      <w:r w:rsidR="007B1D6E">
        <w:rPr>
          <w:b w:val="0"/>
          <w:bCs/>
          <w:color w:val="404040" w:themeColor="text1" w:themeTint="BF"/>
        </w:rPr>
        <w:t xml:space="preserve"> </w:t>
      </w:r>
    </w:p>
    <w:p w14:paraId="5F2264F7" w14:textId="77777777" w:rsidR="00D0793B" w:rsidRPr="00D0793B" w:rsidRDefault="00D0793B" w:rsidP="00DF6E96">
      <w:pPr>
        <w:pStyle w:val="NICCYSubline"/>
        <w:spacing w:line="276" w:lineRule="auto"/>
        <w:rPr>
          <w:b w:val="0"/>
          <w:bCs/>
          <w:color w:val="262626" w:themeColor="text1" w:themeTint="D9"/>
          <w:u w:color="FF0000"/>
        </w:rPr>
      </w:pPr>
    </w:p>
    <w:p w14:paraId="013A4FA9" w14:textId="3E6F6248" w:rsidR="00D650DC" w:rsidRPr="00D6092D" w:rsidRDefault="00EA15E5" w:rsidP="00DF6E96">
      <w:pPr>
        <w:pStyle w:val="NICCYSubline"/>
        <w:spacing w:line="276" w:lineRule="auto"/>
        <w:rPr>
          <w:b w:val="0"/>
          <w:bCs/>
          <w:color w:val="404040" w:themeColor="text1" w:themeTint="BF"/>
        </w:rPr>
      </w:pPr>
      <w:r>
        <w:rPr>
          <w:b w:val="0"/>
          <w:bCs/>
          <w:color w:val="404040"/>
          <w:u w:color="FF0000"/>
        </w:rPr>
        <w:t xml:space="preserve">While it is important to recognise the role of the legacy of the conflict and history of paramilitarism </w:t>
      </w:r>
      <w:r w:rsidR="00306E14">
        <w:rPr>
          <w:b w:val="0"/>
          <w:bCs/>
          <w:color w:val="404040"/>
          <w:u w:color="FF0000"/>
        </w:rPr>
        <w:t>in Northern Ireland</w:t>
      </w:r>
      <w:r>
        <w:rPr>
          <w:b w:val="0"/>
          <w:bCs/>
          <w:color w:val="404040"/>
          <w:u w:color="FF0000"/>
        </w:rPr>
        <w:t xml:space="preserve">, particularly in relation to how groups and gangs may seek to use ideas of identity, belonging and community and the defence or promotion of these in their activities, </w:t>
      </w:r>
      <w:r w:rsidRPr="001F31BE">
        <w:rPr>
          <w:color w:val="404040"/>
          <w:u w:color="FF0000"/>
        </w:rPr>
        <w:t xml:space="preserve">NICCY is clear that the </w:t>
      </w:r>
      <w:r w:rsidR="00907892" w:rsidRPr="001F31BE">
        <w:rPr>
          <w:color w:val="404040"/>
          <w:u w:color="FF0000"/>
        </w:rPr>
        <w:t xml:space="preserve">concerns outlined in </w:t>
      </w:r>
      <w:r w:rsidRPr="001F31BE">
        <w:rPr>
          <w:color w:val="404040"/>
          <w:u w:color="FF0000"/>
        </w:rPr>
        <w:t xml:space="preserve">this paper relate directly to the </w:t>
      </w:r>
      <w:r w:rsidR="00907892" w:rsidRPr="001F31BE">
        <w:rPr>
          <w:color w:val="404040"/>
          <w:u w:color="FF0000"/>
        </w:rPr>
        <w:t xml:space="preserve">abuse and </w:t>
      </w:r>
      <w:r w:rsidRPr="001F31BE">
        <w:rPr>
          <w:color w:val="404040"/>
          <w:u w:color="FF0000"/>
        </w:rPr>
        <w:t>exploitation of children and young people and must be recognised and named as such</w:t>
      </w:r>
      <w:r>
        <w:rPr>
          <w:b w:val="0"/>
          <w:bCs/>
          <w:color w:val="404040"/>
          <w:u w:color="FF0000"/>
        </w:rPr>
        <w:t xml:space="preserve">. </w:t>
      </w:r>
      <w:r w:rsidR="000227E6">
        <w:rPr>
          <w:b w:val="0"/>
          <w:bCs/>
          <w:color w:val="404040"/>
          <w:u w:color="FF0000"/>
        </w:rPr>
        <w:t xml:space="preserve">We also note that the </w:t>
      </w:r>
      <w:r w:rsidR="00D650DC" w:rsidRPr="00D6092D">
        <w:rPr>
          <w:b w:val="0"/>
          <w:bCs/>
          <w:color w:val="404040" w:themeColor="text1" w:themeTint="BF"/>
        </w:rPr>
        <w:t>instability of recent months and current political unc</w:t>
      </w:r>
      <w:r w:rsidR="005B38A1" w:rsidRPr="00D6092D">
        <w:rPr>
          <w:b w:val="0"/>
          <w:bCs/>
          <w:color w:val="404040" w:themeColor="text1" w:themeTint="BF"/>
        </w:rPr>
        <w:t>e</w:t>
      </w:r>
      <w:r w:rsidR="00D650DC" w:rsidRPr="00D6092D">
        <w:rPr>
          <w:b w:val="0"/>
          <w:bCs/>
          <w:color w:val="404040" w:themeColor="text1" w:themeTint="BF"/>
        </w:rPr>
        <w:t>rtainty</w:t>
      </w:r>
      <w:r w:rsidR="005B38A1" w:rsidRPr="00D6092D">
        <w:rPr>
          <w:b w:val="0"/>
          <w:bCs/>
          <w:color w:val="404040" w:themeColor="text1" w:themeTint="BF"/>
        </w:rPr>
        <w:t xml:space="preserve"> </w:t>
      </w:r>
      <w:r w:rsidR="00D650DC" w:rsidRPr="00D6092D">
        <w:rPr>
          <w:b w:val="0"/>
          <w:bCs/>
          <w:color w:val="404040" w:themeColor="text1" w:themeTint="BF"/>
        </w:rPr>
        <w:t>ha</w:t>
      </w:r>
      <w:r w:rsidR="005B38A1" w:rsidRPr="00D6092D">
        <w:rPr>
          <w:b w:val="0"/>
          <w:bCs/>
          <w:color w:val="404040" w:themeColor="text1" w:themeTint="BF"/>
        </w:rPr>
        <w:t>s</w:t>
      </w:r>
      <w:r w:rsidR="00D650DC" w:rsidRPr="00D6092D">
        <w:rPr>
          <w:b w:val="0"/>
          <w:bCs/>
          <w:color w:val="404040" w:themeColor="text1" w:themeTint="BF"/>
        </w:rPr>
        <w:t xml:space="preserve"> heightened the need </w:t>
      </w:r>
      <w:r w:rsidR="00EC5197" w:rsidRPr="00D6092D">
        <w:rPr>
          <w:b w:val="0"/>
          <w:bCs/>
          <w:color w:val="404040" w:themeColor="text1" w:themeTint="BF"/>
        </w:rPr>
        <w:t xml:space="preserve">for all those </w:t>
      </w:r>
      <w:r w:rsidR="00907892" w:rsidRPr="00D6092D">
        <w:rPr>
          <w:b w:val="0"/>
          <w:bCs/>
          <w:color w:val="404040" w:themeColor="text1" w:themeTint="BF"/>
        </w:rPr>
        <w:t>engaging in debate,</w:t>
      </w:r>
      <w:r w:rsidR="00EC5197" w:rsidRPr="00D6092D">
        <w:rPr>
          <w:b w:val="0"/>
          <w:bCs/>
          <w:color w:val="404040" w:themeColor="text1" w:themeTint="BF"/>
        </w:rPr>
        <w:t xml:space="preserve"> including elected representatives</w:t>
      </w:r>
      <w:r w:rsidR="007A6565">
        <w:rPr>
          <w:b w:val="0"/>
          <w:bCs/>
          <w:color w:val="404040" w:themeColor="text1" w:themeTint="BF"/>
        </w:rPr>
        <w:t xml:space="preserve"> </w:t>
      </w:r>
      <w:r w:rsidR="00FA04DD" w:rsidRPr="00D6092D">
        <w:rPr>
          <w:b w:val="0"/>
          <w:bCs/>
          <w:color w:val="404040" w:themeColor="text1" w:themeTint="BF"/>
        </w:rPr>
        <w:t>and the media</w:t>
      </w:r>
      <w:r w:rsidR="005B38A1" w:rsidRPr="00D6092D">
        <w:rPr>
          <w:b w:val="0"/>
          <w:bCs/>
          <w:color w:val="404040" w:themeColor="text1" w:themeTint="BF"/>
        </w:rPr>
        <w:t xml:space="preserve">, to </w:t>
      </w:r>
      <w:r w:rsidR="00E32FA6" w:rsidRPr="00D6092D">
        <w:rPr>
          <w:b w:val="0"/>
          <w:bCs/>
          <w:color w:val="404040" w:themeColor="text1" w:themeTint="BF"/>
        </w:rPr>
        <w:t xml:space="preserve">look </w:t>
      </w:r>
      <w:r w:rsidR="00BF6067" w:rsidRPr="00D6092D">
        <w:rPr>
          <w:b w:val="0"/>
          <w:bCs/>
          <w:color w:val="404040" w:themeColor="text1" w:themeTint="BF"/>
        </w:rPr>
        <w:t xml:space="preserve">with </w:t>
      </w:r>
      <w:r w:rsidR="00E32FA6" w:rsidRPr="00D6092D">
        <w:rPr>
          <w:b w:val="0"/>
          <w:bCs/>
          <w:color w:val="404040" w:themeColor="text1" w:themeTint="BF"/>
        </w:rPr>
        <w:t>urgency at these concerns</w:t>
      </w:r>
      <w:r w:rsidR="000227E6">
        <w:rPr>
          <w:b w:val="0"/>
          <w:bCs/>
          <w:color w:val="404040" w:themeColor="text1" w:themeTint="BF"/>
        </w:rPr>
        <w:t xml:space="preserve"> and to remain mindful of the t</w:t>
      </w:r>
      <w:r w:rsidR="007A6565">
        <w:rPr>
          <w:b w:val="0"/>
          <w:bCs/>
          <w:color w:val="404040" w:themeColor="text1" w:themeTint="BF"/>
        </w:rPr>
        <w:t>o</w:t>
      </w:r>
      <w:r w:rsidR="000227E6">
        <w:rPr>
          <w:b w:val="0"/>
          <w:bCs/>
          <w:color w:val="404040" w:themeColor="text1" w:themeTint="BF"/>
        </w:rPr>
        <w:t xml:space="preserve">ne and language </w:t>
      </w:r>
      <w:r w:rsidR="000D3BA4">
        <w:rPr>
          <w:b w:val="0"/>
          <w:bCs/>
          <w:color w:val="404040" w:themeColor="text1" w:themeTint="BF"/>
        </w:rPr>
        <w:t xml:space="preserve">in which they are discussed. </w:t>
      </w:r>
      <w:r w:rsidR="00CD74B5" w:rsidRPr="00D6092D">
        <w:rPr>
          <w:b w:val="0"/>
          <w:bCs/>
          <w:color w:val="404040" w:themeColor="text1" w:themeTint="BF"/>
        </w:rPr>
        <w:t xml:space="preserve"> </w:t>
      </w:r>
    </w:p>
    <w:p w14:paraId="178741C0" w14:textId="77777777" w:rsidR="00E16B84" w:rsidRDefault="00E16B84" w:rsidP="00DF6E96">
      <w:pPr>
        <w:pStyle w:val="NICCYSubline"/>
        <w:spacing w:line="276" w:lineRule="auto"/>
        <w:rPr>
          <w:b w:val="0"/>
          <w:bCs/>
          <w:color w:val="404040"/>
          <w:u w:color="FF0000"/>
        </w:rPr>
      </w:pPr>
    </w:p>
    <w:p w14:paraId="06A40302" w14:textId="1457707C" w:rsidR="00CB4BED" w:rsidRDefault="004B4566" w:rsidP="00DF6E96">
      <w:pPr>
        <w:pStyle w:val="NICCYSubline"/>
        <w:spacing w:line="276" w:lineRule="auto"/>
        <w:rPr>
          <w:color w:val="404040"/>
          <w:u w:color="FF0000"/>
        </w:rPr>
      </w:pPr>
      <w:r w:rsidRPr="004B4566">
        <w:rPr>
          <w:color w:val="FF0000"/>
          <w:u w:color="FF0000"/>
        </w:rPr>
        <w:t>Child e</w:t>
      </w:r>
      <w:r w:rsidR="00CB4BED" w:rsidRPr="004B4566">
        <w:rPr>
          <w:color w:val="FF0000"/>
          <w:u w:color="FF0000"/>
        </w:rPr>
        <w:t xml:space="preserve">xploitation and </w:t>
      </w:r>
      <w:r w:rsidRPr="004B4566">
        <w:rPr>
          <w:color w:val="FF0000"/>
          <w:u w:color="FF0000"/>
        </w:rPr>
        <w:t xml:space="preserve">contextual </w:t>
      </w:r>
      <w:r w:rsidR="00CB4BED" w:rsidRPr="004B4566">
        <w:rPr>
          <w:color w:val="FF0000"/>
          <w:u w:color="FF0000"/>
        </w:rPr>
        <w:t>sa</w:t>
      </w:r>
      <w:r w:rsidRPr="004B4566">
        <w:rPr>
          <w:color w:val="FF0000"/>
          <w:u w:color="FF0000"/>
        </w:rPr>
        <w:t>fe</w:t>
      </w:r>
      <w:r w:rsidR="00CB4BED" w:rsidRPr="004B4566">
        <w:rPr>
          <w:color w:val="FF0000"/>
          <w:u w:color="FF0000"/>
        </w:rPr>
        <w:t>guarding</w:t>
      </w:r>
      <w:r w:rsidR="00CB4BED">
        <w:rPr>
          <w:color w:val="404040"/>
          <w:u w:color="FF0000"/>
        </w:rPr>
        <w:t xml:space="preserve"> </w:t>
      </w:r>
    </w:p>
    <w:p w14:paraId="59CB54D1" w14:textId="35AF153C" w:rsidR="006A4A8B" w:rsidRDefault="007320E8" w:rsidP="00DF6E96">
      <w:pPr>
        <w:pStyle w:val="NICCYSubline"/>
        <w:spacing w:line="276" w:lineRule="auto"/>
        <w:rPr>
          <w:b w:val="0"/>
          <w:bCs/>
          <w:color w:val="404040" w:themeColor="text1" w:themeTint="BF"/>
          <w:u w:color="FF0000"/>
        </w:rPr>
      </w:pPr>
      <w:r>
        <w:rPr>
          <w:b w:val="0"/>
          <w:bCs/>
          <w:color w:val="404040"/>
          <w:u w:color="FF0000"/>
        </w:rPr>
        <w:t>A</w:t>
      </w:r>
      <w:r w:rsidR="008D79AC">
        <w:rPr>
          <w:b w:val="0"/>
          <w:bCs/>
          <w:color w:val="404040"/>
          <w:u w:color="FF0000"/>
        </w:rPr>
        <w:t>pproaches to child protection and safeguarding</w:t>
      </w:r>
      <w:r w:rsidR="002F3FBF">
        <w:rPr>
          <w:b w:val="0"/>
          <w:bCs/>
          <w:color w:val="404040"/>
          <w:u w:color="FF0000"/>
        </w:rPr>
        <w:t xml:space="preserve"> </w:t>
      </w:r>
      <w:r w:rsidR="008D79AC">
        <w:rPr>
          <w:b w:val="0"/>
          <w:bCs/>
          <w:color w:val="404040"/>
          <w:u w:color="FF0000"/>
        </w:rPr>
        <w:t>hav</w:t>
      </w:r>
      <w:r w:rsidR="00D928B0">
        <w:rPr>
          <w:b w:val="0"/>
          <w:bCs/>
          <w:color w:val="404040"/>
          <w:u w:color="FF0000"/>
        </w:rPr>
        <w:t>e</w:t>
      </w:r>
      <w:r w:rsidR="002F3FBF">
        <w:rPr>
          <w:b w:val="0"/>
          <w:bCs/>
          <w:color w:val="404040"/>
          <w:u w:color="FF0000"/>
        </w:rPr>
        <w:t xml:space="preserve"> </w:t>
      </w:r>
      <w:r w:rsidR="001E73C5">
        <w:rPr>
          <w:b w:val="0"/>
          <w:bCs/>
          <w:color w:val="404040"/>
          <w:u w:color="FF0000"/>
        </w:rPr>
        <w:t xml:space="preserve">traditionally </w:t>
      </w:r>
      <w:r w:rsidR="008D79AC">
        <w:rPr>
          <w:b w:val="0"/>
          <w:bCs/>
          <w:color w:val="404040"/>
          <w:u w:color="FF0000"/>
        </w:rPr>
        <w:t xml:space="preserve">developed with </w:t>
      </w:r>
      <w:r w:rsidR="00D928B0">
        <w:rPr>
          <w:b w:val="0"/>
          <w:bCs/>
          <w:color w:val="404040"/>
          <w:u w:color="FF0000"/>
        </w:rPr>
        <w:t xml:space="preserve">a </w:t>
      </w:r>
      <w:r w:rsidR="008D79AC">
        <w:rPr>
          <w:b w:val="0"/>
          <w:bCs/>
          <w:color w:val="404040"/>
          <w:u w:color="FF0000"/>
        </w:rPr>
        <w:t>strong focu</w:t>
      </w:r>
      <w:r w:rsidR="002F3FBF">
        <w:rPr>
          <w:b w:val="0"/>
          <w:bCs/>
          <w:color w:val="404040"/>
          <w:u w:color="FF0000"/>
        </w:rPr>
        <w:t>s</w:t>
      </w:r>
      <w:r w:rsidR="008D79AC">
        <w:rPr>
          <w:b w:val="0"/>
          <w:bCs/>
          <w:color w:val="404040"/>
          <w:u w:color="FF0000"/>
        </w:rPr>
        <w:t xml:space="preserve"> on </w:t>
      </w:r>
      <w:r w:rsidR="002F3FBF">
        <w:rPr>
          <w:b w:val="0"/>
          <w:bCs/>
          <w:color w:val="404040"/>
          <w:u w:color="FF0000"/>
        </w:rPr>
        <w:t xml:space="preserve">children’s </w:t>
      </w:r>
      <w:r w:rsidR="00C62598">
        <w:rPr>
          <w:b w:val="0"/>
          <w:bCs/>
          <w:color w:val="404040"/>
          <w:u w:color="FF0000"/>
        </w:rPr>
        <w:t>early years</w:t>
      </w:r>
      <w:r w:rsidR="001E73C5">
        <w:rPr>
          <w:b w:val="0"/>
          <w:bCs/>
          <w:color w:val="404040"/>
          <w:u w:color="FF0000"/>
        </w:rPr>
        <w:t xml:space="preserve"> and </w:t>
      </w:r>
      <w:r w:rsidR="00786680">
        <w:rPr>
          <w:b w:val="0"/>
          <w:bCs/>
          <w:color w:val="404040"/>
          <w:u w:color="FF0000"/>
        </w:rPr>
        <w:t xml:space="preserve">on </w:t>
      </w:r>
      <w:r w:rsidR="00C62598">
        <w:rPr>
          <w:b w:val="0"/>
          <w:bCs/>
          <w:color w:val="404040"/>
          <w:u w:color="FF0000"/>
        </w:rPr>
        <w:t xml:space="preserve">harm </w:t>
      </w:r>
      <w:r w:rsidR="002F3FBF">
        <w:rPr>
          <w:b w:val="0"/>
          <w:bCs/>
          <w:color w:val="404040"/>
          <w:u w:color="FF0000"/>
        </w:rPr>
        <w:t xml:space="preserve">that occurs </w:t>
      </w:r>
      <w:r w:rsidR="00C62598">
        <w:rPr>
          <w:b w:val="0"/>
          <w:bCs/>
          <w:color w:val="404040"/>
          <w:u w:color="FF0000"/>
        </w:rPr>
        <w:t>within family settings</w:t>
      </w:r>
      <w:r w:rsidR="00A151FB">
        <w:rPr>
          <w:b w:val="0"/>
          <w:bCs/>
          <w:color w:val="404040"/>
          <w:u w:color="FF0000"/>
        </w:rPr>
        <w:t xml:space="preserve"> a</w:t>
      </w:r>
      <w:r w:rsidR="005C39F1">
        <w:rPr>
          <w:b w:val="0"/>
          <w:bCs/>
          <w:color w:val="404040"/>
          <w:u w:color="FF0000"/>
        </w:rPr>
        <w:t xml:space="preserve">lthough </w:t>
      </w:r>
      <w:r w:rsidR="00EF39E8">
        <w:rPr>
          <w:b w:val="0"/>
          <w:bCs/>
          <w:color w:val="404040"/>
          <w:u w:color="FF0000"/>
        </w:rPr>
        <w:t xml:space="preserve">more recently </w:t>
      </w:r>
      <w:r w:rsidR="00A151FB">
        <w:rPr>
          <w:b w:val="0"/>
          <w:bCs/>
          <w:color w:val="404040"/>
          <w:u w:color="FF0000"/>
        </w:rPr>
        <w:t xml:space="preserve">the </w:t>
      </w:r>
      <w:r w:rsidR="00404F06">
        <w:rPr>
          <w:b w:val="0"/>
          <w:bCs/>
          <w:color w:val="404040"/>
          <w:u w:color="FF0000"/>
        </w:rPr>
        <w:t xml:space="preserve">need </w:t>
      </w:r>
      <w:r w:rsidR="008F7854">
        <w:rPr>
          <w:b w:val="0"/>
          <w:bCs/>
          <w:color w:val="404040"/>
          <w:u w:color="FF0000"/>
        </w:rPr>
        <w:t>for response</w:t>
      </w:r>
      <w:r w:rsidR="00F525B8">
        <w:rPr>
          <w:b w:val="0"/>
          <w:bCs/>
          <w:color w:val="404040"/>
          <w:u w:color="FF0000"/>
        </w:rPr>
        <w:t>s</w:t>
      </w:r>
      <w:r w:rsidR="008F7854">
        <w:rPr>
          <w:b w:val="0"/>
          <w:bCs/>
          <w:color w:val="404040"/>
          <w:u w:color="FF0000"/>
        </w:rPr>
        <w:t xml:space="preserve"> to effectively address sources of abuse</w:t>
      </w:r>
      <w:r w:rsidR="00617AD4">
        <w:rPr>
          <w:b w:val="0"/>
          <w:bCs/>
          <w:color w:val="404040"/>
          <w:u w:color="FF0000"/>
        </w:rPr>
        <w:t xml:space="preserve"> </w:t>
      </w:r>
      <w:r w:rsidR="008B1563">
        <w:rPr>
          <w:b w:val="0"/>
          <w:bCs/>
          <w:color w:val="404040"/>
          <w:u w:color="FF0000"/>
        </w:rPr>
        <w:t xml:space="preserve">which occur elsewhere </w:t>
      </w:r>
      <w:r w:rsidR="000D064D">
        <w:rPr>
          <w:b w:val="0"/>
          <w:bCs/>
          <w:color w:val="404040"/>
          <w:u w:color="FF0000"/>
        </w:rPr>
        <w:t xml:space="preserve">in young people’s lives has </w:t>
      </w:r>
      <w:r w:rsidR="00B05673">
        <w:rPr>
          <w:b w:val="0"/>
          <w:bCs/>
          <w:color w:val="404040"/>
          <w:u w:color="FF0000"/>
        </w:rPr>
        <w:t xml:space="preserve">been highlighted </w:t>
      </w:r>
      <w:r w:rsidR="00C22915">
        <w:rPr>
          <w:b w:val="0"/>
          <w:bCs/>
          <w:color w:val="404040"/>
          <w:u w:color="FF0000"/>
        </w:rPr>
        <w:t>–</w:t>
      </w:r>
      <w:r w:rsidR="00D329CC">
        <w:rPr>
          <w:b w:val="0"/>
          <w:bCs/>
          <w:color w:val="404040"/>
          <w:u w:color="FF0000"/>
        </w:rPr>
        <w:t xml:space="preserve"> </w:t>
      </w:r>
      <w:r w:rsidR="00C22915">
        <w:rPr>
          <w:b w:val="0"/>
          <w:bCs/>
          <w:color w:val="404040"/>
          <w:u w:color="FF0000"/>
        </w:rPr>
        <w:t>starkly illustrated by i</w:t>
      </w:r>
      <w:r w:rsidR="00414818">
        <w:rPr>
          <w:b w:val="0"/>
          <w:bCs/>
          <w:color w:val="404040"/>
          <w:u w:color="FF0000"/>
        </w:rPr>
        <w:t>n</w:t>
      </w:r>
      <w:r w:rsidR="00C22915">
        <w:rPr>
          <w:b w:val="0"/>
          <w:bCs/>
          <w:color w:val="404040"/>
          <w:u w:color="FF0000"/>
        </w:rPr>
        <w:t>vestigations</w:t>
      </w:r>
      <w:r w:rsidR="00414818">
        <w:rPr>
          <w:b w:val="0"/>
          <w:bCs/>
          <w:color w:val="404040"/>
          <w:u w:color="FF0000"/>
        </w:rPr>
        <w:t xml:space="preserve"> </w:t>
      </w:r>
      <w:r w:rsidR="00C22915">
        <w:rPr>
          <w:b w:val="0"/>
          <w:bCs/>
          <w:color w:val="404040"/>
          <w:u w:color="FF0000"/>
        </w:rPr>
        <w:t>and</w:t>
      </w:r>
      <w:r w:rsidR="00414818">
        <w:rPr>
          <w:b w:val="0"/>
          <w:bCs/>
          <w:color w:val="404040"/>
          <w:u w:color="FF0000"/>
        </w:rPr>
        <w:t xml:space="preserve"> </w:t>
      </w:r>
      <w:r w:rsidR="00C22915">
        <w:rPr>
          <w:b w:val="0"/>
          <w:bCs/>
          <w:color w:val="404040"/>
          <w:u w:color="FF0000"/>
        </w:rPr>
        <w:t xml:space="preserve">reports into failures to </w:t>
      </w:r>
      <w:r w:rsidR="000A2A64">
        <w:rPr>
          <w:b w:val="0"/>
          <w:bCs/>
          <w:color w:val="404040"/>
          <w:u w:color="FF0000"/>
        </w:rPr>
        <w:t>respond to</w:t>
      </w:r>
      <w:r w:rsidR="00414818">
        <w:rPr>
          <w:b w:val="0"/>
          <w:bCs/>
          <w:color w:val="404040"/>
          <w:u w:color="FF0000"/>
        </w:rPr>
        <w:t xml:space="preserve"> C</w:t>
      </w:r>
      <w:r w:rsidR="003F7CBF">
        <w:rPr>
          <w:b w:val="0"/>
          <w:bCs/>
          <w:color w:val="404040"/>
          <w:u w:color="FF0000"/>
        </w:rPr>
        <w:t>SE</w:t>
      </w:r>
      <w:r w:rsidR="008F7854">
        <w:rPr>
          <w:b w:val="0"/>
          <w:bCs/>
          <w:color w:val="404040"/>
          <w:u w:color="FF0000"/>
        </w:rPr>
        <w:t xml:space="preserve">. </w:t>
      </w:r>
      <w:r w:rsidR="00621874">
        <w:rPr>
          <w:b w:val="0"/>
          <w:bCs/>
          <w:color w:val="404040" w:themeColor="text1" w:themeTint="BF"/>
          <w:u w:color="FF0000"/>
        </w:rPr>
        <w:t>‘</w:t>
      </w:r>
      <w:r w:rsidR="00BE2F12" w:rsidRPr="00D6092D">
        <w:rPr>
          <w:b w:val="0"/>
          <w:bCs/>
          <w:color w:val="404040" w:themeColor="text1" w:themeTint="BF"/>
          <w:u w:color="FF0000"/>
        </w:rPr>
        <w:t>Contextual safeguarding</w:t>
      </w:r>
      <w:r w:rsidR="00621874">
        <w:rPr>
          <w:b w:val="0"/>
          <w:bCs/>
          <w:color w:val="404040" w:themeColor="text1" w:themeTint="BF"/>
          <w:u w:color="FF0000"/>
        </w:rPr>
        <w:t>’</w:t>
      </w:r>
      <w:r w:rsidR="00061863" w:rsidRPr="00D6092D">
        <w:rPr>
          <w:b w:val="0"/>
          <w:bCs/>
          <w:color w:val="404040" w:themeColor="text1" w:themeTint="BF"/>
          <w:u w:color="FF0000"/>
        </w:rPr>
        <w:t xml:space="preserve"> seeks to take better account of </w:t>
      </w:r>
      <w:r w:rsidR="006A3EBB" w:rsidRPr="00D6092D">
        <w:rPr>
          <w:b w:val="0"/>
          <w:bCs/>
          <w:color w:val="404040" w:themeColor="text1" w:themeTint="BF"/>
          <w:u w:color="FF0000"/>
        </w:rPr>
        <w:t xml:space="preserve">the risks </w:t>
      </w:r>
      <w:r w:rsidR="008C4DCA" w:rsidRPr="00D6092D">
        <w:rPr>
          <w:b w:val="0"/>
          <w:bCs/>
          <w:color w:val="404040" w:themeColor="text1" w:themeTint="BF"/>
          <w:u w:color="FF0000"/>
        </w:rPr>
        <w:t xml:space="preserve">and harms </w:t>
      </w:r>
      <w:r w:rsidR="006A3EBB" w:rsidRPr="00D6092D">
        <w:rPr>
          <w:b w:val="0"/>
          <w:bCs/>
          <w:color w:val="404040" w:themeColor="text1" w:themeTint="BF"/>
          <w:u w:color="FF0000"/>
        </w:rPr>
        <w:t xml:space="preserve">that </w:t>
      </w:r>
      <w:r w:rsidR="00A90B31" w:rsidRPr="00D6092D">
        <w:rPr>
          <w:b w:val="0"/>
          <w:bCs/>
          <w:color w:val="404040" w:themeColor="text1" w:themeTint="BF"/>
          <w:u w:color="FF0000"/>
        </w:rPr>
        <w:t xml:space="preserve">young people can be exposed </w:t>
      </w:r>
      <w:r w:rsidR="00BB7900">
        <w:rPr>
          <w:b w:val="0"/>
          <w:bCs/>
          <w:color w:val="404040" w:themeColor="text1" w:themeTint="BF"/>
          <w:u w:color="FF0000"/>
        </w:rPr>
        <w:t xml:space="preserve">to </w:t>
      </w:r>
      <w:r w:rsidR="008C4DCA" w:rsidRPr="00D6092D">
        <w:rPr>
          <w:b w:val="0"/>
          <w:bCs/>
          <w:color w:val="404040" w:themeColor="text1" w:themeTint="BF"/>
          <w:u w:color="FF0000"/>
        </w:rPr>
        <w:t>outside of their home environment</w:t>
      </w:r>
      <w:r w:rsidR="00A90B31" w:rsidRPr="00D6092D">
        <w:rPr>
          <w:b w:val="0"/>
          <w:bCs/>
          <w:color w:val="404040" w:themeColor="text1" w:themeTint="BF"/>
          <w:u w:color="FF0000"/>
        </w:rPr>
        <w:t xml:space="preserve">, </w:t>
      </w:r>
      <w:r w:rsidR="00CB1892" w:rsidRPr="00D6092D">
        <w:rPr>
          <w:b w:val="0"/>
          <w:bCs/>
          <w:color w:val="404040" w:themeColor="text1" w:themeTint="BF"/>
          <w:u w:color="FF0000"/>
        </w:rPr>
        <w:t xml:space="preserve">highlighting </w:t>
      </w:r>
      <w:r w:rsidR="00956BE6" w:rsidRPr="00D6092D">
        <w:rPr>
          <w:b w:val="0"/>
          <w:bCs/>
          <w:color w:val="404040" w:themeColor="text1" w:themeTint="BF"/>
          <w:u w:color="FF0000"/>
        </w:rPr>
        <w:t xml:space="preserve">the need to </w:t>
      </w:r>
      <w:r w:rsidR="006E00E0" w:rsidRPr="00D6092D">
        <w:rPr>
          <w:b w:val="0"/>
          <w:bCs/>
          <w:color w:val="404040" w:themeColor="text1" w:themeTint="BF"/>
          <w:u w:color="FF0000"/>
        </w:rPr>
        <w:t xml:space="preserve">identify, </w:t>
      </w:r>
      <w:r w:rsidR="00090536" w:rsidRPr="00D6092D">
        <w:rPr>
          <w:b w:val="0"/>
          <w:bCs/>
          <w:color w:val="404040" w:themeColor="text1" w:themeTint="BF"/>
          <w:u w:color="FF0000"/>
        </w:rPr>
        <w:t>under</w:t>
      </w:r>
      <w:r w:rsidR="006E00E0" w:rsidRPr="00D6092D">
        <w:rPr>
          <w:b w:val="0"/>
          <w:bCs/>
          <w:color w:val="404040" w:themeColor="text1" w:themeTint="BF"/>
          <w:u w:color="FF0000"/>
        </w:rPr>
        <w:t>stand</w:t>
      </w:r>
      <w:r w:rsidR="0007359C">
        <w:rPr>
          <w:b w:val="0"/>
          <w:bCs/>
          <w:color w:val="404040" w:themeColor="text1" w:themeTint="BF"/>
          <w:u w:color="FF0000"/>
        </w:rPr>
        <w:t xml:space="preserve"> and </w:t>
      </w:r>
      <w:r w:rsidR="00956BE6" w:rsidRPr="00D6092D">
        <w:rPr>
          <w:b w:val="0"/>
          <w:bCs/>
          <w:color w:val="404040" w:themeColor="text1" w:themeTint="BF"/>
          <w:u w:color="FF0000"/>
        </w:rPr>
        <w:t xml:space="preserve">respond to abuse and exploitation </w:t>
      </w:r>
      <w:r w:rsidR="00734B78" w:rsidRPr="00D6092D">
        <w:rPr>
          <w:b w:val="0"/>
          <w:bCs/>
          <w:color w:val="404040" w:themeColor="text1" w:themeTint="BF"/>
          <w:u w:color="FF0000"/>
        </w:rPr>
        <w:t xml:space="preserve">regardless of the </w:t>
      </w:r>
      <w:r w:rsidR="00907892" w:rsidRPr="00D6092D">
        <w:rPr>
          <w:b w:val="0"/>
          <w:bCs/>
          <w:color w:val="404040" w:themeColor="text1" w:themeTint="BF"/>
          <w:u w:color="FF0000"/>
        </w:rPr>
        <w:t xml:space="preserve">place </w:t>
      </w:r>
      <w:r w:rsidR="00734B78" w:rsidRPr="00D6092D">
        <w:rPr>
          <w:b w:val="0"/>
          <w:bCs/>
          <w:color w:val="404040" w:themeColor="text1" w:themeTint="BF"/>
          <w:u w:color="FF0000"/>
        </w:rPr>
        <w:t>or context in which it occurs.</w:t>
      </w:r>
      <w:r w:rsidR="00734B78" w:rsidRPr="00D6092D">
        <w:rPr>
          <w:rStyle w:val="FootnoteReference"/>
          <w:rFonts w:cs="Arial"/>
          <w:b w:val="0"/>
          <w:bCs/>
          <w:color w:val="404040" w:themeColor="text1" w:themeTint="BF"/>
          <w:u w:color="FF0000"/>
        </w:rPr>
        <w:footnoteReference w:id="13"/>
      </w:r>
      <w:r w:rsidR="00734B78" w:rsidRPr="00D6092D">
        <w:rPr>
          <w:b w:val="0"/>
          <w:bCs/>
          <w:color w:val="404040" w:themeColor="text1" w:themeTint="BF"/>
          <w:u w:color="FF0000"/>
        </w:rPr>
        <w:t xml:space="preserve"> </w:t>
      </w:r>
      <w:r w:rsidR="00B7108F" w:rsidRPr="00D6092D">
        <w:rPr>
          <w:b w:val="0"/>
          <w:bCs/>
          <w:color w:val="404040" w:themeColor="text1" w:themeTint="BF"/>
          <w:u w:color="FF0000"/>
        </w:rPr>
        <w:t xml:space="preserve">Associated with </w:t>
      </w:r>
      <w:r w:rsidR="003F7CBF" w:rsidRPr="00D6092D">
        <w:rPr>
          <w:b w:val="0"/>
          <w:bCs/>
          <w:color w:val="404040" w:themeColor="text1" w:themeTint="BF"/>
          <w:u w:color="FF0000"/>
        </w:rPr>
        <w:t xml:space="preserve">work on </w:t>
      </w:r>
      <w:r w:rsidR="00531A1E" w:rsidRPr="00D6092D">
        <w:rPr>
          <w:b w:val="0"/>
          <w:bCs/>
          <w:color w:val="404040" w:themeColor="text1" w:themeTint="BF"/>
          <w:u w:color="FF0000"/>
        </w:rPr>
        <w:t>C</w:t>
      </w:r>
      <w:r w:rsidR="003F7CBF" w:rsidRPr="00D6092D">
        <w:rPr>
          <w:b w:val="0"/>
          <w:bCs/>
          <w:color w:val="404040" w:themeColor="text1" w:themeTint="BF"/>
          <w:u w:color="FF0000"/>
        </w:rPr>
        <w:t xml:space="preserve">SE </w:t>
      </w:r>
      <w:r w:rsidR="00531A1E" w:rsidRPr="00D6092D">
        <w:rPr>
          <w:b w:val="0"/>
          <w:bCs/>
          <w:color w:val="404040" w:themeColor="text1" w:themeTint="BF"/>
          <w:u w:color="FF0000"/>
        </w:rPr>
        <w:t xml:space="preserve">and </w:t>
      </w:r>
      <w:r w:rsidR="00E21FB8" w:rsidRPr="00D6092D">
        <w:rPr>
          <w:b w:val="0"/>
          <w:bCs/>
          <w:color w:val="404040" w:themeColor="text1" w:themeTint="BF"/>
          <w:u w:color="FF0000"/>
        </w:rPr>
        <w:t xml:space="preserve">young people and </w:t>
      </w:r>
      <w:r w:rsidR="00531A1E" w:rsidRPr="00D6092D">
        <w:rPr>
          <w:b w:val="0"/>
          <w:bCs/>
          <w:color w:val="404040" w:themeColor="text1" w:themeTint="BF"/>
          <w:u w:color="FF0000"/>
        </w:rPr>
        <w:t xml:space="preserve">gang violence, </w:t>
      </w:r>
      <w:r w:rsidR="00F30BAD">
        <w:rPr>
          <w:b w:val="0"/>
          <w:bCs/>
          <w:color w:val="404040" w:themeColor="text1" w:themeTint="BF"/>
          <w:u w:color="FF0000"/>
        </w:rPr>
        <w:t xml:space="preserve">this </w:t>
      </w:r>
      <w:r w:rsidR="00907892" w:rsidRPr="00D6092D">
        <w:rPr>
          <w:b w:val="0"/>
          <w:bCs/>
          <w:color w:val="404040" w:themeColor="text1" w:themeTint="BF"/>
          <w:u w:color="FF0000"/>
        </w:rPr>
        <w:t>hi</w:t>
      </w:r>
      <w:r w:rsidR="00FF6894" w:rsidRPr="00D6092D">
        <w:rPr>
          <w:b w:val="0"/>
          <w:bCs/>
          <w:color w:val="404040" w:themeColor="text1" w:themeTint="BF"/>
          <w:u w:color="FF0000"/>
        </w:rPr>
        <w:t>gh</w:t>
      </w:r>
      <w:r w:rsidR="00907892" w:rsidRPr="00D6092D">
        <w:rPr>
          <w:b w:val="0"/>
          <w:bCs/>
          <w:color w:val="404040" w:themeColor="text1" w:themeTint="BF"/>
          <w:u w:color="FF0000"/>
        </w:rPr>
        <w:t>ligh</w:t>
      </w:r>
      <w:r w:rsidR="00FF6894" w:rsidRPr="00D6092D">
        <w:rPr>
          <w:b w:val="0"/>
          <w:bCs/>
          <w:color w:val="404040" w:themeColor="text1" w:themeTint="BF"/>
          <w:u w:color="FF0000"/>
        </w:rPr>
        <w:t>t</w:t>
      </w:r>
      <w:r w:rsidR="00907892" w:rsidRPr="00D6092D">
        <w:rPr>
          <w:b w:val="0"/>
          <w:bCs/>
          <w:color w:val="404040" w:themeColor="text1" w:themeTint="BF"/>
          <w:u w:color="FF0000"/>
        </w:rPr>
        <w:t>s</w:t>
      </w:r>
      <w:r w:rsidR="00FF6894" w:rsidRPr="00D6092D">
        <w:rPr>
          <w:b w:val="0"/>
          <w:bCs/>
          <w:color w:val="404040" w:themeColor="text1" w:themeTint="BF"/>
          <w:u w:color="FF0000"/>
        </w:rPr>
        <w:t xml:space="preserve"> that </w:t>
      </w:r>
      <w:r w:rsidR="00A90B31" w:rsidRPr="00D6092D">
        <w:rPr>
          <w:b w:val="0"/>
          <w:bCs/>
          <w:color w:val="404040" w:themeColor="text1" w:themeTint="BF"/>
          <w:u w:color="FF0000"/>
        </w:rPr>
        <w:t>intervention</w:t>
      </w:r>
      <w:r w:rsidR="00FF6894" w:rsidRPr="00D6092D">
        <w:rPr>
          <w:b w:val="0"/>
          <w:bCs/>
          <w:color w:val="404040" w:themeColor="text1" w:themeTint="BF"/>
          <w:u w:color="FF0000"/>
        </w:rPr>
        <w:t xml:space="preserve">s </w:t>
      </w:r>
      <w:r w:rsidR="00F30BAD">
        <w:rPr>
          <w:b w:val="0"/>
          <w:bCs/>
          <w:color w:val="404040" w:themeColor="text1" w:themeTint="BF"/>
          <w:u w:color="FF0000"/>
        </w:rPr>
        <w:t xml:space="preserve">must </w:t>
      </w:r>
      <w:r w:rsidR="00111097" w:rsidRPr="00D6092D">
        <w:rPr>
          <w:b w:val="0"/>
          <w:bCs/>
          <w:color w:val="404040" w:themeColor="text1" w:themeTint="BF"/>
          <w:u w:color="FF0000"/>
        </w:rPr>
        <w:t xml:space="preserve">be </w:t>
      </w:r>
      <w:r w:rsidR="00A90B31" w:rsidRPr="00D6092D">
        <w:rPr>
          <w:b w:val="0"/>
          <w:bCs/>
          <w:color w:val="404040" w:themeColor="text1" w:themeTint="BF"/>
          <w:u w:color="FF0000"/>
        </w:rPr>
        <w:t xml:space="preserve">effective in </w:t>
      </w:r>
      <w:r w:rsidR="00111097" w:rsidRPr="00D6092D">
        <w:rPr>
          <w:b w:val="0"/>
          <w:bCs/>
          <w:color w:val="404040" w:themeColor="text1" w:themeTint="BF"/>
          <w:u w:color="FF0000"/>
        </w:rPr>
        <w:t xml:space="preserve">the </w:t>
      </w:r>
      <w:r w:rsidR="003F7CBF" w:rsidRPr="00D6092D">
        <w:rPr>
          <w:b w:val="0"/>
          <w:bCs/>
          <w:color w:val="404040" w:themeColor="text1" w:themeTint="BF"/>
          <w:u w:color="FF0000"/>
        </w:rPr>
        <w:t xml:space="preserve">environments </w:t>
      </w:r>
      <w:r w:rsidR="004029DA" w:rsidRPr="00D6092D">
        <w:rPr>
          <w:b w:val="0"/>
          <w:bCs/>
          <w:color w:val="404040" w:themeColor="text1" w:themeTint="BF"/>
          <w:u w:color="FF0000"/>
        </w:rPr>
        <w:t xml:space="preserve">in which </w:t>
      </w:r>
      <w:r w:rsidR="00F30BAD">
        <w:rPr>
          <w:b w:val="0"/>
          <w:bCs/>
          <w:color w:val="404040" w:themeColor="text1" w:themeTint="BF"/>
          <w:u w:color="FF0000"/>
        </w:rPr>
        <w:t xml:space="preserve">children </w:t>
      </w:r>
      <w:r w:rsidR="00111097" w:rsidRPr="00D6092D">
        <w:rPr>
          <w:b w:val="0"/>
          <w:bCs/>
          <w:color w:val="404040" w:themeColor="text1" w:themeTint="BF"/>
          <w:u w:color="FF0000"/>
        </w:rPr>
        <w:t xml:space="preserve">are </w:t>
      </w:r>
      <w:r w:rsidR="007D5E3F" w:rsidRPr="00D6092D">
        <w:rPr>
          <w:b w:val="0"/>
          <w:bCs/>
          <w:color w:val="404040" w:themeColor="text1" w:themeTint="BF"/>
          <w:u w:color="FF0000"/>
        </w:rPr>
        <w:t xml:space="preserve">exposed </w:t>
      </w:r>
      <w:r w:rsidR="00211FDF" w:rsidRPr="00D6092D">
        <w:rPr>
          <w:b w:val="0"/>
          <w:bCs/>
          <w:color w:val="404040" w:themeColor="text1" w:themeTint="BF"/>
          <w:u w:color="FF0000"/>
        </w:rPr>
        <w:t>to risk and violence</w:t>
      </w:r>
      <w:r w:rsidR="00BE7F4A">
        <w:rPr>
          <w:b w:val="0"/>
          <w:bCs/>
          <w:color w:val="404040" w:themeColor="text1" w:themeTint="BF"/>
          <w:u w:color="FF0000"/>
        </w:rPr>
        <w:t xml:space="preserve">, </w:t>
      </w:r>
      <w:r w:rsidR="00712397">
        <w:rPr>
          <w:b w:val="0"/>
          <w:bCs/>
          <w:color w:val="404040" w:themeColor="text1" w:themeTint="BF"/>
          <w:u w:color="FF0000"/>
        </w:rPr>
        <w:t xml:space="preserve">including </w:t>
      </w:r>
      <w:r w:rsidR="00BE7F4A">
        <w:rPr>
          <w:b w:val="0"/>
          <w:bCs/>
          <w:color w:val="404040" w:themeColor="text1" w:themeTint="BF"/>
          <w:u w:color="FF0000"/>
        </w:rPr>
        <w:t xml:space="preserve">neighbourhoods and public spaces, </w:t>
      </w:r>
      <w:r w:rsidR="00111097" w:rsidRPr="00D6092D">
        <w:rPr>
          <w:b w:val="0"/>
          <w:bCs/>
          <w:color w:val="404040" w:themeColor="text1" w:themeTint="BF"/>
          <w:u w:color="FF0000"/>
        </w:rPr>
        <w:t>and</w:t>
      </w:r>
      <w:r w:rsidR="005F3CC9">
        <w:rPr>
          <w:b w:val="0"/>
          <w:bCs/>
          <w:color w:val="404040" w:themeColor="text1" w:themeTint="BF"/>
          <w:u w:color="FF0000"/>
        </w:rPr>
        <w:t xml:space="preserve"> that </w:t>
      </w:r>
      <w:r w:rsidR="003F7CBF" w:rsidRPr="00D6092D">
        <w:rPr>
          <w:b w:val="0"/>
          <w:bCs/>
          <w:color w:val="404040" w:themeColor="text1" w:themeTint="BF"/>
          <w:u w:color="FF0000"/>
        </w:rPr>
        <w:t xml:space="preserve">as </w:t>
      </w:r>
      <w:r w:rsidR="00FB39FB" w:rsidRPr="00D6092D">
        <w:rPr>
          <w:b w:val="0"/>
          <w:bCs/>
          <w:color w:val="404040" w:themeColor="text1" w:themeTint="BF"/>
          <w:u w:color="FF0000"/>
        </w:rPr>
        <w:t xml:space="preserve">there </w:t>
      </w:r>
      <w:r w:rsidR="009A3531" w:rsidRPr="00D6092D">
        <w:rPr>
          <w:b w:val="0"/>
          <w:bCs/>
          <w:color w:val="404040" w:themeColor="text1" w:themeTint="BF"/>
          <w:u w:color="FF0000"/>
        </w:rPr>
        <w:t>will likely b</w:t>
      </w:r>
      <w:r w:rsidR="00FB39FB" w:rsidRPr="00D6092D">
        <w:rPr>
          <w:b w:val="0"/>
          <w:bCs/>
          <w:color w:val="404040" w:themeColor="text1" w:themeTint="BF"/>
          <w:u w:color="FF0000"/>
        </w:rPr>
        <w:t xml:space="preserve">e many children at </w:t>
      </w:r>
      <w:r w:rsidR="0037607E" w:rsidRPr="00D6092D">
        <w:rPr>
          <w:b w:val="0"/>
          <w:bCs/>
          <w:color w:val="404040" w:themeColor="text1" w:themeTint="BF"/>
          <w:u w:color="FF0000"/>
        </w:rPr>
        <w:t>r</w:t>
      </w:r>
      <w:r w:rsidR="009A3531" w:rsidRPr="00D6092D">
        <w:rPr>
          <w:b w:val="0"/>
          <w:bCs/>
          <w:color w:val="404040" w:themeColor="text1" w:themeTint="BF"/>
          <w:u w:color="FF0000"/>
        </w:rPr>
        <w:t>i</w:t>
      </w:r>
      <w:r w:rsidR="0037607E" w:rsidRPr="00D6092D">
        <w:rPr>
          <w:b w:val="0"/>
          <w:bCs/>
          <w:color w:val="404040" w:themeColor="text1" w:themeTint="BF"/>
          <w:u w:color="FF0000"/>
        </w:rPr>
        <w:t xml:space="preserve">sk </w:t>
      </w:r>
      <w:r w:rsidR="009A3531" w:rsidRPr="00D6092D">
        <w:rPr>
          <w:b w:val="0"/>
          <w:bCs/>
          <w:color w:val="404040" w:themeColor="text1" w:themeTint="BF"/>
          <w:u w:color="FF0000"/>
        </w:rPr>
        <w:t>in the setting</w:t>
      </w:r>
      <w:r w:rsidR="003F7CBF" w:rsidRPr="00D6092D">
        <w:rPr>
          <w:b w:val="0"/>
          <w:bCs/>
          <w:color w:val="404040" w:themeColor="text1" w:themeTint="BF"/>
          <w:u w:color="FF0000"/>
        </w:rPr>
        <w:t>,</w:t>
      </w:r>
      <w:r w:rsidR="0037607E" w:rsidRPr="00D6092D">
        <w:rPr>
          <w:b w:val="0"/>
          <w:bCs/>
          <w:color w:val="404040" w:themeColor="text1" w:themeTint="BF"/>
          <w:u w:color="FF0000"/>
        </w:rPr>
        <w:t xml:space="preserve"> </w:t>
      </w:r>
      <w:r w:rsidR="005F3CC9">
        <w:rPr>
          <w:b w:val="0"/>
          <w:bCs/>
          <w:color w:val="404040" w:themeColor="text1" w:themeTint="BF"/>
          <w:u w:color="FF0000"/>
        </w:rPr>
        <w:t xml:space="preserve">they </w:t>
      </w:r>
      <w:r w:rsidR="009A3531" w:rsidRPr="00D6092D">
        <w:rPr>
          <w:b w:val="0"/>
          <w:bCs/>
          <w:color w:val="404040" w:themeColor="text1" w:themeTint="BF"/>
          <w:u w:color="FF0000"/>
        </w:rPr>
        <w:t xml:space="preserve">must have </w:t>
      </w:r>
      <w:r w:rsidR="00FB39FB" w:rsidRPr="00D6092D">
        <w:rPr>
          <w:b w:val="0"/>
          <w:bCs/>
          <w:color w:val="404040" w:themeColor="text1" w:themeTint="BF"/>
          <w:u w:color="FF0000"/>
        </w:rPr>
        <w:t xml:space="preserve">a wider focus than </w:t>
      </w:r>
      <w:r w:rsidR="00004DAE" w:rsidRPr="00D6092D">
        <w:rPr>
          <w:b w:val="0"/>
          <w:bCs/>
          <w:color w:val="404040" w:themeColor="text1" w:themeTint="BF"/>
          <w:u w:color="FF0000"/>
        </w:rPr>
        <w:t xml:space="preserve">on </w:t>
      </w:r>
      <w:r w:rsidR="00FB39FB" w:rsidRPr="00D6092D">
        <w:rPr>
          <w:b w:val="0"/>
          <w:bCs/>
          <w:color w:val="404040" w:themeColor="text1" w:themeTint="BF"/>
          <w:u w:color="FF0000"/>
        </w:rPr>
        <w:t>an individual child</w:t>
      </w:r>
      <w:r w:rsidR="0037607E" w:rsidRPr="00D6092D">
        <w:rPr>
          <w:b w:val="0"/>
          <w:bCs/>
          <w:color w:val="404040" w:themeColor="text1" w:themeTint="BF"/>
          <w:u w:color="FF0000"/>
        </w:rPr>
        <w:t>.</w:t>
      </w:r>
      <w:r w:rsidR="00ED0EF7" w:rsidRPr="00D6092D">
        <w:rPr>
          <w:rStyle w:val="FootnoteReference"/>
          <w:b w:val="0"/>
          <w:bCs/>
          <w:color w:val="404040" w:themeColor="text1" w:themeTint="BF"/>
          <w:u w:color="FF0000"/>
        </w:rPr>
        <w:footnoteReference w:id="14"/>
      </w:r>
      <w:r w:rsidR="0037607E" w:rsidRPr="00D6092D">
        <w:rPr>
          <w:b w:val="0"/>
          <w:bCs/>
          <w:color w:val="404040" w:themeColor="text1" w:themeTint="BF"/>
          <w:u w:color="FF0000"/>
        </w:rPr>
        <w:t xml:space="preserve"> </w:t>
      </w:r>
    </w:p>
    <w:p w14:paraId="536E964B" w14:textId="77777777" w:rsidR="006A4A8B" w:rsidRDefault="006A4A8B" w:rsidP="00DF6E96">
      <w:pPr>
        <w:pStyle w:val="NICCYSubline"/>
        <w:spacing w:line="276" w:lineRule="auto"/>
        <w:rPr>
          <w:b w:val="0"/>
          <w:bCs/>
          <w:color w:val="404040" w:themeColor="text1" w:themeTint="BF"/>
          <w:u w:color="FF0000"/>
        </w:rPr>
      </w:pPr>
    </w:p>
    <w:p w14:paraId="43DA0757" w14:textId="66CA49FB" w:rsidR="006A4A8B" w:rsidRDefault="00C52BC6" w:rsidP="00DF6E96">
      <w:pPr>
        <w:pStyle w:val="NICCYSubline"/>
        <w:spacing w:line="276" w:lineRule="auto"/>
        <w:rPr>
          <w:b w:val="0"/>
          <w:bCs/>
          <w:color w:val="404040" w:themeColor="text1" w:themeTint="BF"/>
          <w:u w:color="FF0000"/>
        </w:rPr>
      </w:pPr>
      <w:r w:rsidRPr="006A4A8B">
        <w:rPr>
          <w:b w:val="0"/>
          <w:bCs/>
          <w:color w:val="404040" w:themeColor="text1" w:themeTint="BF"/>
          <w:u w:color="FF0000"/>
        </w:rPr>
        <w:t>Public health approaches to violence reduction</w:t>
      </w:r>
      <w:r>
        <w:rPr>
          <w:b w:val="0"/>
          <w:bCs/>
          <w:color w:val="404040" w:themeColor="text1" w:themeTint="BF"/>
          <w:u w:color="FF0000"/>
        </w:rPr>
        <w:t>, which have been under development in</w:t>
      </w:r>
      <w:r w:rsidR="00ED2417">
        <w:rPr>
          <w:b w:val="0"/>
          <w:bCs/>
          <w:color w:val="404040" w:themeColor="text1" w:themeTint="BF"/>
          <w:u w:color="FF0000"/>
        </w:rPr>
        <w:t xml:space="preserve"> this context in</w:t>
      </w:r>
      <w:r>
        <w:rPr>
          <w:b w:val="0"/>
          <w:bCs/>
          <w:color w:val="404040" w:themeColor="text1" w:themeTint="BF"/>
          <w:u w:color="FF0000"/>
        </w:rPr>
        <w:t xml:space="preserve"> Northern Ireland</w:t>
      </w:r>
      <w:r w:rsidR="008422FD">
        <w:rPr>
          <w:rStyle w:val="FootnoteReference"/>
          <w:b w:val="0"/>
          <w:bCs/>
          <w:color w:val="404040" w:themeColor="text1" w:themeTint="BF"/>
          <w:u w:color="FF0000"/>
        </w:rPr>
        <w:footnoteReference w:id="15"/>
      </w:r>
      <w:r>
        <w:rPr>
          <w:b w:val="0"/>
          <w:bCs/>
          <w:color w:val="404040" w:themeColor="text1" w:themeTint="BF"/>
          <w:u w:color="FF0000"/>
        </w:rPr>
        <w:t xml:space="preserve">, </w:t>
      </w:r>
      <w:r w:rsidRPr="006A4A8B">
        <w:rPr>
          <w:b w:val="0"/>
          <w:bCs/>
          <w:color w:val="404040" w:themeColor="text1" w:themeTint="BF"/>
          <w:u w:color="FF0000"/>
        </w:rPr>
        <w:t xml:space="preserve">can also be understood as seeking to address the levels </w:t>
      </w:r>
      <w:r w:rsidRPr="006A4A8B">
        <w:rPr>
          <w:b w:val="0"/>
          <w:bCs/>
          <w:color w:val="404040" w:themeColor="text1" w:themeTint="BF"/>
          <w:u w:color="FF0000"/>
        </w:rPr>
        <w:lastRenderedPageBreak/>
        <w:t xml:space="preserve">of harm and violence in community spaces with both </w:t>
      </w:r>
      <w:r w:rsidR="003E412A">
        <w:rPr>
          <w:b w:val="0"/>
          <w:bCs/>
          <w:color w:val="404040" w:themeColor="text1" w:themeTint="BF"/>
          <w:u w:color="FF0000"/>
        </w:rPr>
        <w:t xml:space="preserve">these </w:t>
      </w:r>
      <w:r w:rsidRPr="006A4A8B">
        <w:rPr>
          <w:b w:val="0"/>
          <w:bCs/>
          <w:color w:val="404040" w:themeColor="text1" w:themeTint="BF"/>
          <w:u w:color="FF0000"/>
        </w:rPr>
        <w:t xml:space="preserve">models </w:t>
      </w:r>
      <w:r w:rsidR="00B636D9">
        <w:rPr>
          <w:b w:val="0"/>
          <w:bCs/>
          <w:color w:val="404040" w:themeColor="text1" w:themeTint="BF"/>
          <w:u w:color="FF0000"/>
        </w:rPr>
        <w:t xml:space="preserve">and initiatives, such as Violence Reduction Units, </w:t>
      </w:r>
      <w:r w:rsidRPr="006A4A8B">
        <w:rPr>
          <w:b w:val="0"/>
          <w:bCs/>
          <w:color w:val="404040" w:themeColor="text1" w:themeTint="BF"/>
          <w:u w:color="FF0000"/>
        </w:rPr>
        <w:t xml:space="preserve">requiring not only that underlying conditions are addressed but also that multi-agency and partnerships approaches are developed and deployed. </w:t>
      </w:r>
      <w:r w:rsidR="00237AE2" w:rsidRPr="00D6092D">
        <w:rPr>
          <w:b w:val="0"/>
          <w:bCs/>
          <w:color w:val="404040" w:themeColor="text1" w:themeTint="BF"/>
          <w:u w:color="FF0000"/>
        </w:rPr>
        <w:t xml:space="preserve">A key aspect of </w:t>
      </w:r>
      <w:r w:rsidR="004D7935">
        <w:rPr>
          <w:b w:val="0"/>
          <w:bCs/>
          <w:color w:val="404040" w:themeColor="text1" w:themeTint="BF"/>
          <w:u w:color="FF0000"/>
        </w:rPr>
        <w:t xml:space="preserve">such </w:t>
      </w:r>
      <w:r w:rsidR="006A4A8B">
        <w:rPr>
          <w:b w:val="0"/>
          <w:bCs/>
          <w:color w:val="404040" w:themeColor="text1" w:themeTint="BF"/>
          <w:u w:color="FF0000"/>
        </w:rPr>
        <w:t xml:space="preserve">perspectives </w:t>
      </w:r>
      <w:r w:rsidR="004D7935">
        <w:rPr>
          <w:b w:val="0"/>
          <w:bCs/>
          <w:color w:val="404040" w:themeColor="text1" w:themeTint="BF"/>
          <w:u w:color="FF0000"/>
        </w:rPr>
        <w:t>ha</w:t>
      </w:r>
      <w:r w:rsidR="00237AE2" w:rsidRPr="00D6092D">
        <w:rPr>
          <w:b w:val="0"/>
          <w:bCs/>
          <w:color w:val="404040" w:themeColor="text1" w:themeTint="BF"/>
          <w:u w:color="FF0000"/>
        </w:rPr>
        <w:t xml:space="preserve">s been to </w:t>
      </w:r>
      <w:r w:rsidR="0096341A">
        <w:rPr>
          <w:b w:val="0"/>
          <w:bCs/>
          <w:color w:val="404040" w:themeColor="text1" w:themeTint="BF"/>
          <w:u w:color="FF0000"/>
        </w:rPr>
        <w:t xml:space="preserve">highlight </w:t>
      </w:r>
      <w:proofErr w:type="gramStart"/>
      <w:r w:rsidR="00237AE2" w:rsidRPr="00D6092D">
        <w:rPr>
          <w:b w:val="0"/>
          <w:bCs/>
          <w:color w:val="404040" w:themeColor="text1" w:themeTint="BF"/>
          <w:u w:color="FF0000"/>
        </w:rPr>
        <w:t>that children</w:t>
      </w:r>
      <w:proofErr w:type="gramEnd"/>
      <w:r w:rsidR="00237AE2" w:rsidRPr="00D6092D">
        <w:rPr>
          <w:b w:val="0"/>
          <w:bCs/>
          <w:color w:val="404040" w:themeColor="text1" w:themeTint="BF"/>
          <w:u w:color="FF0000"/>
        </w:rPr>
        <w:t xml:space="preserve"> must be seen as children first and that they are being subject to abuse and exploitation, challenging preconceptions of young people simply as troublesome and troubling</w:t>
      </w:r>
      <w:r w:rsidR="000009F6">
        <w:rPr>
          <w:b w:val="0"/>
          <w:bCs/>
          <w:color w:val="404040" w:themeColor="text1" w:themeTint="BF"/>
          <w:u w:color="FF0000"/>
        </w:rPr>
        <w:t xml:space="preserve">, </w:t>
      </w:r>
      <w:r w:rsidR="00237AE2" w:rsidRPr="00D6092D">
        <w:rPr>
          <w:b w:val="0"/>
          <w:bCs/>
          <w:color w:val="404040" w:themeColor="text1" w:themeTint="BF"/>
          <w:u w:color="FF0000"/>
        </w:rPr>
        <w:t xml:space="preserve">as making </w:t>
      </w:r>
      <w:r w:rsidR="000227E6">
        <w:rPr>
          <w:b w:val="0"/>
          <w:bCs/>
          <w:color w:val="404040" w:themeColor="text1" w:themeTint="BF"/>
          <w:u w:color="FF0000"/>
        </w:rPr>
        <w:t>‘</w:t>
      </w:r>
      <w:r w:rsidR="00237AE2" w:rsidRPr="00D6092D">
        <w:rPr>
          <w:b w:val="0"/>
          <w:bCs/>
          <w:color w:val="404040" w:themeColor="text1" w:themeTint="BF"/>
          <w:u w:color="FF0000"/>
        </w:rPr>
        <w:t>lifestyle choices</w:t>
      </w:r>
      <w:r w:rsidR="000227E6">
        <w:rPr>
          <w:b w:val="0"/>
          <w:bCs/>
          <w:color w:val="404040" w:themeColor="text1" w:themeTint="BF"/>
          <w:u w:color="FF0000"/>
        </w:rPr>
        <w:t>’</w:t>
      </w:r>
      <w:r w:rsidR="00237AE2" w:rsidRPr="00D6092D">
        <w:rPr>
          <w:b w:val="0"/>
          <w:bCs/>
          <w:color w:val="404040" w:themeColor="text1" w:themeTint="BF"/>
          <w:u w:color="FF0000"/>
        </w:rPr>
        <w:t xml:space="preserve"> about their </w:t>
      </w:r>
      <w:r w:rsidR="000227E6">
        <w:rPr>
          <w:b w:val="0"/>
          <w:bCs/>
          <w:color w:val="404040" w:themeColor="text1" w:themeTint="BF"/>
          <w:u w:color="FF0000"/>
        </w:rPr>
        <w:t>associations with those who seek to harm them</w:t>
      </w:r>
      <w:r w:rsidR="00621874">
        <w:rPr>
          <w:b w:val="0"/>
          <w:bCs/>
          <w:color w:val="404040" w:themeColor="text1" w:themeTint="BF"/>
          <w:u w:color="FF0000"/>
        </w:rPr>
        <w:t xml:space="preserve"> or as offenders</w:t>
      </w:r>
      <w:r w:rsidR="00237AE2" w:rsidRPr="00D6092D">
        <w:rPr>
          <w:b w:val="0"/>
          <w:bCs/>
          <w:color w:val="404040" w:themeColor="text1" w:themeTint="BF"/>
          <w:u w:color="FF0000"/>
        </w:rPr>
        <w:t xml:space="preserve">. </w:t>
      </w:r>
    </w:p>
    <w:p w14:paraId="3EE89BBD" w14:textId="77777777" w:rsidR="006A4A8B" w:rsidRDefault="006A4A8B" w:rsidP="00DF6E96">
      <w:pPr>
        <w:pStyle w:val="NICCYSubline"/>
        <w:spacing w:line="276" w:lineRule="auto"/>
        <w:rPr>
          <w:b w:val="0"/>
          <w:bCs/>
          <w:color w:val="404040" w:themeColor="text1" w:themeTint="BF"/>
          <w:u w:color="FF0000"/>
        </w:rPr>
      </w:pPr>
    </w:p>
    <w:p w14:paraId="73DA7EDE" w14:textId="7881F4AB" w:rsidR="006A4A8B" w:rsidRDefault="00796AD4" w:rsidP="00DF6E96">
      <w:pPr>
        <w:pStyle w:val="NICCYSubline"/>
        <w:spacing w:line="276" w:lineRule="auto"/>
        <w:rPr>
          <w:b w:val="0"/>
          <w:iCs/>
          <w:color w:val="404040" w:themeColor="text1" w:themeTint="BF"/>
        </w:rPr>
      </w:pPr>
      <w:r w:rsidRPr="004D7935">
        <w:rPr>
          <w:b w:val="0"/>
          <w:bCs/>
          <w:color w:val="404040" w:themeColor="text1" w:themeTint="BF"/>
          <w:lang w:eastAsia="en-GB"/>
        </w:rPr>
        <w:t xml:space="preserve">Studies </w:t>
      </w:r>
      <w:r w:rsidR="003F7CBF" w:rsidRPr="004D7935">
        <w:rPr>
          <w:b w:val="0"/>
          <w:bCs/>
          <w:color w:val="404040" w:themeColor="text1" w:themeTint="BF"/>
          <w:lang w:eastAsia="en-GB"/>
        </w:rPr>
        <w:t xml:space="preserve">on gang violence </w:t>
      </w:r>
      <w:r w:rsidRPr="004D7935">
        <w:rPr>
          <w:b w:val="0"/>
          <w:bCs/>
          <w:color w:val="404040" w:themeColor="text1" w:themeTint="BF"/>
          <w:lang w:eastAsia="en-GB"/>
        </w:rPr>
        <w:t>highlight the</w:t>
      </w:r>
      <w:r w:rsidRPr="004D7935">
        <w:rPr>
          <w:b w:val="0"/>
          <w:bCs/>
          <w:i/>
          <w:iCs/>
          <w:color w:val="404040" w:themeColor="text1" w:themeTint="BF"/>
          <w:lang w:eastAsia="en-GB"/>
        </w:rPr>
        <w:t xml:space="preserve"> </w:t>
      </w:r>
      <w:r w:rsidRPr="004D7935">
        <w:rPr>
          <w:b w:val="0"/>
          <w:bCs/>
          <w:color w:val="404040" w:themeColor="text1" w:themeTint="BF"/>
          <w:lang w:eastAsia="en-GB"/>
        </w:rPr>
        <w:t xml:space="preserve">complex dynamics of </w:t>
      </w:r>
      <w:r w:rsidR="003F7CBF" w:rsidRPr="004D7935">
        <w:rPr>
          <w:b w:val="0"/>
          <w:bCs/>
          <w:color w:val="404040" w:themeColor="text1" w:themeTint="BF"/>
          <w:lang w:eastAsia="en-GB"/>
        </w:rPr>
        <w:t xml:space="preserve">children’s </w:t>
      </w:r>
      <w:r w:rsidRPr="004D7935">
        <w:rPr>
          <w:b w:val="0"/>
          <w:bCs/>
          <w:color w:val="404040" w:themeColor="text1" w:themeTint="BF"/>
          <w:lang w:eastAsia="en-GB"/>
        </w:rPr>
        <w:t>vulnerability and exploitation that are often at play</w:t>
      </w:r>
      <w:r w:rsidRPr="004D7935">
        <w:rPr>
          <w:rStyle w:val="FootnoteReference"/>
          <w:b w:val="0"/>
          <w:bCs/>
          <w:color w:val="404040" w:themeColor="text1" w:themeTint="BF"/>
          <w:u w:color="FF0000"/>
        </w:rPr>
        <w:footnoteReference w:id="16"/>
      </w:r>
      <w:r w:rsidR="003F7CBF" w:rsidRPr="004D7935">
        <w:rPr>
          <w:b w:val="0"/>
          <w:bCs/>
          <w:color w:val="404040" w:themeColor="text1" w:themeTint="BF"/>
          <w:lang w:eastAsia="en-GB"/>
        </w:rPr>
        <w:t xml:space="preserve"> </w:t>
      </w:r>
      <w:r w:rsidR="006C6E28">
        <w:rPr>
          <w:b w:val="0"/>
          <w:bCs/>
          <w:color w:val="404040" w:themeColor="text1" w:themeTint="BF"/>
          <w:lang w:eastAsia="en-GB"/>
        </w:rPr>
        <w:t xml:space="preserve">and we note that </w:t>
      </w:r>
      <w:r w:rsidR="00690F5B">
        <w:rPr>
          <w:b w:val="0"/>
          <w:bCs/>
          <w:color w:val="404040" w:themeColor="text1" w:themeTint="BF"/>
          <w:lang w:eastAsia="en-GB"/>
        </w:rPr>
        <w:t xml:space="preserve">many </w:t>
      </w:r>
      <w:r w:rsidR="00B15776">
        <w:rPr>
          <w:b w:val="0"/>
          <w:bCs/>
          <w:color w:val="404040" w:themeColor="text1" w:themeTint="BF"/>
          <w:lang w:eastAsia="en-GB"/>
        </w:rPr>
        <w:t xml:space="preserve">have had adverse childhood experiences. </w:t>
      </w:r>
      <w:r w:rsidRPr="004D7935">
        <w:rPr>
          <w:b w:val="0"/>
          <w:iCs/>
          <w:color w:val="404040" w:themeColor="text1" w:themeTint="BF"/>
        </w:rPr>
        <w:t xml:space="preserve">Indeed, practitioners from statutory and voluntary and community organisations have spoken passionately to NICCY about the levels of vulnerability they identify amongst young people who can become exploited, abused, </w:t>
      </w:r>
      <w:proofErr w:type="gramStart"/>
      <w:r w:rsidRPr="004D7935">
        <w:rPr>
          <w:b w:val="0"/>
          <w:iCs/>
          <w:color w:val="404040" w:themeColor="text1" w:themeTint="BF"/>
        </w:rPr>
        <w:t>recruited</w:t>
      </w:r>
      <w:proofErr w:type="gramEnd"/>
      <w:r w:rsidRPr="004D7935">
        <w:rPr>
          <w:b w:val="0"/>
          <w:iCs/>
          <w:color w:val="404040" w:themeColor="text1" w:themeTint="BF"/>
        </w:rPr>
        <w:t xml:space="preserve"> or ‘claimed’ by organised groups in their communities. Such vulnerability, </w:t>
      </w:r>
      <w:r w:rsidR="00FE6130">
        <w:rPr>
          <w:b w:val="0"/>
          <w:iCs/>
          <w:color w:val="404040" w:themeColor="text1" w:themeTint="BF"/>
        </w:rPr>
        <w:t xml:space="preserve">echoing the findings of </w:t>
      </w:r>
      <w:r w:rsidRPr="004D7935">
        <w:rPr>
          <w:b w:val="0"/>
          <w:iCs/>
          <w:color w:val="404040" w:themeColor="text1" w:themeTint="BF"/>
        </w:rPr>
        <w:t xml:space="preserve">research on a range of other forms of abuse against children, may be associated </w:t>
      </w:r>
      <w:r w:rsidR="006A4A8B">
        <w:rPr>
          <w:b w:val="0"/>
          <w:iCs/>
          <w:color w:val="404040" w:themeColor="text1" w:themeTint="BF"/>
        </w:rPr>
        <w:t xml:space="preserve">with </w:t>
      </w:r>
      <w:r w:rsidRPr="004D7935">
        <w:rPr>
          <w:b w:val="0"/>
          <w:iCs/>
          <w:color w:val="404040" w:themeColor="text1" w:themeTint="BF"/>
        </w:rPr>
        <w:t>prior experiences of abuse</w:t>
      </w:r>
      <w:r w:rsidR="00FE6130">
        <w:rPr>
          <w:b w:val="0"/>
          <w:iCs/>
          <w:color w:val="404040" w:themeColor="text1" w:themeTint="BF"/>
        </w:rPr>
        <w:t xml:space="preserve"> and exposure to violence</w:t>
      </w:r>
      <w:r w:rsidRPr="004D7935">
        <w:rPr>
          <w:b w:val="0"/>
          <w:iCs/>
          <w:color w:val="404040" w:themeColor="text1" w:themeTint="BF"/>
        </w:rPr>
        <w:t xml:space="preserve">, mental health difficulties, </w:t>
      </w:r>
      <w:r w:rsidR="00AA2D27">
        <w:rPr>
          <w:b w:val="0"/>
          <w:iCs/>
          <w:color w:val="404040" w:themeColor="text1" w:themeTint="BF"/>
        </w:rPr>
        <w:t>exclusion from education,</w:t>
      </w:r>
      <w:r w:rsidR="00AA2D27" w:rsidRPr="004D7935">
        <w:rPr>
          <w:b w:val="0"/>
          <w:iCs/>
          <w:color w:val="404040" w:themeColor="text1" w:themeTint="BF"/>
        </w:rPr>
        <w:t xml:space="preserve"> </w:t>
      </w:r>
      <w:r w:rsidRPr="004D7935">
        <w:rPr>
          <w:b w:val="0"/>
          <w:iCs/>
          <w:color w:val="404040" w:themeColor="text1" w:themeTint="BF"/>
        </w:rPr>
        <w:t xml:space="preserve">drug and substance use, lack of self-esteem </w:t>
      </w:r>
      <w:r w:rsidR="006A4A8B">
        <w:rPr>
          <w:b w:val="0"/>
          <w:iCs/>
          <w:color w:val="404040" w:themeColor="text1" w:themeTint="BF"/>
        </w:rPr>
        <w:t xml:space="preserve">or </w:t>
      </w:r>
      <w:r w:rsidRPr="004D7935">
        <w:rPr>
          <w:b w:val="0"/>
          <w:iCs/>
          <w:color w:val="404040" w:themeColor="text1" w:themeTint="BF"/>
        </w:rPr>
        <w:t xml:space="preserve">identity and lack of opportunity or hope for the future. </w:t>
      </w:r>
    </w:p>
    <w:p w14:paraId="2028A4A2" w14:textId="77777777" w:rsidR="006A4A8B" w:rsidRDefault="006A4A8B" w:rsidP="00DF6E96">
      <w:pPr>
        <w:pStyle w:val="NICCYSubline"/>
        <w:spacing w:line="276" w:lineRule="auto"/>
        <w:rPr>
          <w:b w:val="0"/>
          <w:iCs/>
          <w:color w:val="404040" w:themeColor="text1" w:themeTint="BF"/>
        </w:rPr>
      </w:pPr>
    </w:p>
    <w:p w14:paraId="4F7C8640" w14:textId="2B114118" w:rsidR="005D1D07" w:rsidRDefault="00B50A00" w:rsidP="00DF6E96">
      <w:pPr>
        <w:pStyle w:val="NICCYSubline"/>
        <w:spacing w:line="276" w:lineRule="auto"/>
        <w:rPr>
          <w:b w:val="0"/>
          <w:iCs/>
          <w:color w:val="404040" w:themeColor="text1" w:themeTint="BF"/>
        </w:rPr>
      </w:pPr>
      <w:r w:rsidRPr="004D7935">
        <w:rPr>
          <w:b w:val="0"/>
          <w:iCs/>
          <w:color w:val="404040" w:themeColor="text1" w:themeTint="BF"/>
        </w:rPr>
        <w:t>The theme of young people being provided with drugs and then developing, at times very significant, drug debts which must be paid through involvement in the movement and distribution of drugs or other activities (including activities which may intimidate, harass or harm others) and the pace at which this can escalate has been a consistent theme in concerns described to us</w:t>
      </w:r>
      <w:r w:rsidR="008A3763">
        <w:rPr>
          <w:b w:val="0"/>
          <w:iCs/>
          <w:color w:val="404040" w:themeColor="text1" w:themeTint="BF"/>
        </w:rPr>
        <w:t>,</w:t>
      </w:r>
      <w:r w:rsidR="0022314E">
        <w:rPr>
          <w:b w:val="0"/>
          <w:iCs/>
          <w:color w:val="404040" w:themeColor="text1" w:themeTint="BF"/>
        </w:rPr>
        <w:t xml:space="preserve"> as have e</w:t>
      </w:r>
      <w:r w:rsidR="00C37C78" w:rsidRPr="004D7935">
        <w:rPr>
          <w:b w:val="0"/>
          <w:iCs/>
          <w:color w:val="404040" w:themeColor="text1" w:themeTint="BF"/>
        </w:rPr>
        <w:t xml:space="preserve">xpectations </w:t>
      </w:r>
      <w:r w:rsidR="0022314E">
        <w:rPr>
          <w:b w:val="0"/>
          <w:iCs/>
          <w:color w:val="404040" w:themeColor="text1" w:themeTint="BF"/>
        </w:rPr>
        <w:t xml:space="preserve">that </w:t>
      </w:r>
      <w:r w:rsidR="00C37C78" w:rsidRPr="004D7935">
        <w:rPr>
          <w:b w:val="0"/>
          <w:iCs/>
          <w:color w:val="404040" w:themeColor="text1" w:themeTint="BF"/>
        </w:rPr>
        <w:t>young people</w:t>
      </w:r>
      <w:r w:rsidR="0022314E">
        <w:rPr>
          <w:b w:val="0"/>
          <w:iCs/>
          <w:color w:val="404040" w:themeColor="text1" w:themeTint="BF"/>
        </w:rPr>
        <w:t xml:space="preserve"> will be </w:t>
      </w:r>
      <w:r w:rsidR="00C37C78" w:rsidRPr="004D7935">
        <w:rPr>
          <w:b w:val="0"/>
          <w:iCs/>
          <w:color w:val="404040" w:themeColor="text1" w:themeTint="BF"/>
        </w:rPr>
        <w:t>presen</w:t>
      </w:r>
      <w:r w:rsidR="0022314E">
        <w:rPr>
          <w:b w:val="0"/>
          <w:iCs/>
          <w:color w:val="404040" w:themeColor="text1" w:themeTint="BF"/>
        </w:rPr>
        <w:t xml:space="preserve">t </w:t>
      </w:r>
      <w:r w:rsidR="00C37C78" w:rsidRPr="004D7935">
        <w:rPr>
          <w:b w:val="0"/>
          <w:iCs/>
          <w:color w:val="404040" w:themeColor="text1" w:themeTint="BF"/>
        </w:rPr>
        <w:t>and involve</w:t>
      </w:r>
      <w:r w:rsidR="00B65662">
        <w:rPr>
          <w:b w:val="0"/>
          <w:iCs/>
          <w:color w:val="404040" w:themeColor="text1" w:themeTint="BF"/>
        </w:rPr>
        <w:t>d</w:t>
      </w:r>
      <w:r w:rsidR="00C37C78" w:rsidRPr="004D7935">
        <w:rPr>
          <w:b w:val="0"/>
          <w:iCs/>
          <w:color w:val="404040" w:themeColor="text1" w:themeTint="BF"/>
        </w:rPr>
        <w:t xml:space="preserve"> in protest, unrest and associated activities</w:t>
      </w:r>
      <w:r w:rsidR="0022314E">
        <w:rPr>
          <w:b w:val="0"/>
          <w:iCs/>
          <w:color w:val="404040" w:themeColor="text1" w:themeTint="BF"/>
        </w:rPr>
        <w:t xml:space="preserve">. </w:t>
      </w:r>
      <w:r w:rsidRPr="004D7935">
        <w:rPr>
          <w:b w:val="0"/>
          <w:iCs/>
          <w:color w:val="404040" w:themeColor="text1" w:themeTint="BF"/>
        </w:rPr>
        <w:t>The challenge for young people of removing themselves from such debts and the dynamics of exploitation associated with this can be overwhelming</w:t>
      </w:r>
      <w:r w:rsidR="00025461">
        <w:rPr>
          <w:b w:val="0"/>
          <w:iCs/>
          <w:color w:val="404040" w:themeColor="text1" w:themeTint="BF"/>
        </w:rPr>
        <w:t xml:space="preserve"> and </w:t>
      </w:r>
      <w:proofErr w:type="gramStart"/>
      <w:r w:rsidR="00025461">
        <w:rPr>
          <w:b w:val="0"/>
          <w:iCs/>
          <w:color w:val="404040" w:themeColor="text1" w:themeTint="BF"/>
        </w:rPr>
        <w:t>t</w:t>
      </w:r>
      <w:r w:rsidR="002750A7" w:rsidRPr="002225F1">
        <w:rPr>
          <w:b w:val="0"/>
          <w:iCs/>
          <w:color w:val="404040" w:themeColor="text1" w:themeTint="BF"/>
        </w:rPr>
        <w:t>he particular, but</w:t>
      </w:r>
      <w:proofErr w:type="gramEnd"/>
      <w:r w:rsidR="002750A7" w:rsidRPr="002225F1">
        <w:rPr>
          <w:b w:val="0"/>
          <w:iCs/>
          <w:color w:val="404040" w:themeColor="text1" w:themeTint="BF"/>
        </w:rPr>
        <w:t xml:space="preserve"> not exclusive, impact of many of these forms of harm on males in their adolescence </w:t>
      </w:r>
      <w:r w:rsidR="003F0BAC">
        <w:rPr>
          <w:b w:val="0"/>
          <w:iCs/>
          <w:color w:val="404040" w:themeColor="text1" w:themeTint="BF"/>
        </w:rPr>
        <w:t>cannot be ignored</w:t>
      </w:r>
      <w:r w:rsidR="002750A7" w:rsidRPr="002225F1">
        <w:rPr>
          <w:b w:val="0"/>
          <w:iCs/>
          <w:color w:val="404040" w:themeColor="text1" w:themeTint="BF"/>
        </w:rPr>
        <w:t>.</w:t>
      </w:r>
      <w:r w:rsidR="005D1D07">
        <w:rPr>
          <w:b w:val="0"/>
          <w:iCs/>
          <w:color w:val="404040" w:themeColor="text1" w:themeTint="BF"/>
        </w:rPr>
        <w:t xml:space="preserve"> </w:t>
      </w:r>
      <w:r w:rsidR="009451D6" w:rsidRPr="004D7935">
        <w:rPr>
          <w:b w:val="0"/>
          <w:iCs/>
          <w:color w:val="404040" w:themeColor="text1" w:themeTint="BF"/>
        </w:rPr>
        <w:t xml:space="preserve">NICCY notes that the development of debts or forms of ‘debt bondage’ </w:t>
      </w:r>
      <w:r w:rsidR="006246CD">
        <w:rPr>
          <w:b w:val="0"/>
          <w:iCs/>
          <w:color w:val="404040" w:themeColor="text1" w:themeTint="BF"/>
        </w:rPr>
        <w:t xml:space="preserve">are </w:t>
      </w:r>
      <w:r w:rsidR="009451D6" w:rsidRPr="004D7935">
        <w:rPr>
          <w:b w:val="0"/>
          <w:iCs/>
          <w:color w:val="404040" w:themeColor="text1" w:themeTint="BF"/>
        </w:rPr>
        <w:t>recognised as a key element in modern slavery and will return to this concept.</w:t>
      </w:r>
      <w:r w:rsidR="009451D6">
        <w:rPr>
          <w:b w:val="0"/>
          <w:iCs/>
          <w:color w:val="404040" w:themeColor="text1" w:themeTint="BF"/>
        </w:rPr>
        <w:t xml:space="preserve"> </w:t>
      </w:r>
      <w:r w:rsidR="009451D6" w:rsidRPr="004D7935">
        <w:rPr>
          <w:b w:val="0"/>
          <w:bCs/>
          <w:color w:val="404040" w:themeColor="text1" w:themeTint="BF"/>
          <w:lang w:eastAsia="en-GB"/>
        </w:rPr>
        <w:t xml:space="preserve">It must be remembered that such exploitation is also set </w:t>
      </w:r>
      <w:r w:rsidR="009451D6" w:rsidRPr="004D7935">
        <w:rPr>
          <w:b w:val="0"/>
          <w:iCs/>
          <w:color w:val="404040" w:themeColor="text1" w:themeTint="BF"/>
        </w:rPr>
        <w:t xml:space="preserve">against the </w:t>
      </w:r>
      <w:r w:rsidR="00A25C39">
        <w:rPr>
          <w:b w:val="0"/>
          <w:iCs/>
          <w:color w:val="404040" w:themeColor="text1" w:themeTint="BF"/>
        </w:rPr>
        <w:t xml:space="preserve">broader </w:t>
      </w:r>
      <w:r w:rsidR="009451D6" w:rsidRPr="004D7935">
        <w:rPr>
          <w:b w:val="0"/>
          <w:iCs/>
          <w:color w:val="404040" w:themeColor="text1" w:themeTint="BF"/>
        </w:rPr>
        <w:t xml:space="preserve">range of harmful activities of organised groups and gangs, </w:t>
      </w:r>
      <w:bookmarkStart w:id="3" w:name="_Hlk75323050"/>
      <w:r w:rsidR="009451D6" w:rsidRPr="004D7935">
        <w:rPr>
          <w:b w:val="0"/>
          <w:iCs/>
          <w:color w:val="404040" w:themeColor="text1" w:themeTint="BF"/>
        </w:rPr>
        <w:t>including threats to life, shootings and assaults, ex</w:t>
      </w:r>
      <w:r w:rsidR="005B558B">
        <w:rPr>
          <w:b w:val="0"/>
          <w:iCs/>
          <w:color w:val="404040" w:themeColor="text1" w:themeTint="BF"/>
        </w:rPr>
        <w:t xml:space="preserve">clusion </w:t>
      </w:r>
      <w:r w:rsidR="009451D6" w:rsidRPr="004D7935">
        <w:rPr>
          <w:b w:val="0"/>
          <w:iCs/>
          <w:color w:val="404040" w:themeColor="text1" w:themeTint="BF"/>
        </w:rPr>
        <w:t>from areas and harassment and intimidation</w:t>
      </w:r>
      <w:bookmarkEnd w:id="3"/>
      <w:r w:rsidR="002225F1">
        <w:rPr>
          <w:b w:val="0"/>
          <w:iCs/>
          <w:color w:val="404040" w:themeColor="text1" w:themeTint="BF"/>
        </w:rPr>
        <w:t>.</w:t>
      </w:r>
      <w:r w:rsidR="005A5636">
        <w:rPr>
          <w:b w:val="0"/>
          <w:iCs/>
          <w:color w:val="404040" w:themeColor="text1" w:themeTint="BF"/>
        </w:rPr>
        <w:t xml:space="preserve"> </w:t>
      </w:r>
    </w:p>
    <w:p w14:paraId="16F01B34" w14:textId="77777777" w:rsidR="005D1D07" w:rsidRDefault="005D1D07" w:rsidP="00DF6E96">
      <w:pPr>
        <w:pStyle w:val="NICCYSubline"/>
        <w:spacing w:line="276" w:lineRule="auto"/>
        <w:rPr>
          <w:b w:val="0"/>
          <w:iCs/>
          <w:color w:val="404040" w:themeColor="text1" w:themeTint="BF"/>
        </w:rPr>
      </w:pPr>
    </w:p>
    <w:p w14:paraId="38BEF8CF" w14:textId="3CFD599D" w:rsidR="009451D6" w:rsidRDefault="00B50A00" w:rsidP="00DF6E96">
      <w:pPr>
        <w:pStyle w:val="NICCYSubline"/>
        <w:spacing w:line="276" w:lineRule="auto"/>
        <w:rPr>
          <w:b w:val="0"/>
          <w:bCs/>
          <w:color w:val="404040" w:themeColor="text1" w:themeTint="BF"/>
          <w:u w:color="FF0000"/>
        </w:rPr>
      </w:pPr>
      <w:r w:rsidRPr="004D7935">
        <w:rPr>
          <w:b w:val="0"/>
          <w:bCs/>
          <w:color w:val="404040" w:themeColor="text1" w:themeTint="BF"/>
        </w:rPr>
        <w:t xml:space="preserve">In Northern Ireland, the framework of Fresh Start and the Action Plan on Tackling </w:t>
      </w:r>
      <w:r w:rsidRPr="004D7935">
        <w:rPr>
          <w:b w:val="0"/>
          <w:bCs/>
          <w:color w:val="404040" w:themeColor="text1" w:themeTint="BF"/>
        </w:rPr>
        <w:lastRenderedPageBreak/>
        <w:t xml:space="preserve">Paramilitary Activity, Criminality and Organised Crime </w:t>
      </w:r>
      <w:r w:rsidR="00F316F4">
        <w:rPr>
          <w:b w:val="0"/>
          <w:bCs/>
          <w:color w:val="404040" w:themeColor="text1" w:themeTint="BF"/>
        </w:rPr>
        <w:t xml:space="preserve">and commitments of New Decade New Approach </w:t>
      </w:r>
      <w:r w:rsidR="005A5636">
        <w:rPr>
          <w:b w:val="0"/>
          <w:bCs/>
          <w:color w:val="404040" w:themeColor="text1" w:themeTint="BF"/>
        </w:rPr>
        <w:t xml:space="preserve">seek to address </w:t>
      </w:r>
      <w:r w:rsidRPr="004D7935">
        <w:rPr>
          <w:b w:val="0"/>
          <w:bCs/>
          <w:color w:val="404040" w:themeColor="text1" w:themeTint="BF"/>
        </w:rPr>
        <w:t>the</w:t>
      </w:r>
      <w:r w:rsidR="00EA4E2C">
        <w:rPr>
          <w:b w:val="0"/>
          <w:bCs/>
          <w:color w:val="404040" w:themeColor="text1" w:themeTint="BF"/>
        </w:rPr>
        <w:t xml:space="preserve"> </w:t>
      </w:r>
      <w:r w:rsidRPr="004D7935">
        <w:rPr>
          <w:b w:val="0"/>
          <w:bCs/>
          <w:color w:val="404040" w:themeColor="text1" w:themeTint="BF"/>
        </w:rPr>
        <w:t xml:space="preserve">legacy </w:t>
      </w:r>
      <w:r w:rsidR="00EA4E2C">
        <w:rPr>
          <w:b w:val="0"/>
          <w:bCs/>
          <w:color w:val="404040" w:themeColor="text1" w:themeTint="BF"/>
        </w:rPr>
        <w:t xml:space="preserve">of the conflict </w:t>
      </w:r>
      <w:r w:rsidRPr="004D7935">
        <w:rPr>
          <w:b w:val="0"/>
          <w:bCs/>
          <w:color w:val="404040" w:themeColor="text1" w:themeTint="BF"/>
        </w:rPr>
        <w:t>on communities</w:t>
      </w:r>
      <w:r w:rsidR="00F740BC">
        <w:rPr>
          <w:b w:val="0"/>
          <w:bCs/>
          <w:color w:val="404040" w:themeColor="text1" w:themeTint="BF"/>
        </w:rPr>
        <w:t>. F</w:t>
      </w:r>
      <w:r w:rsidR="00950547">
        <w:rPr>
          <w:b w:val="0"/>
          <w:bCs/>
          <w:color w:val="404040" w:themeColor="text1" w:themeTint="BF"/>
        </w:rPr>
        <w:t>or example, the Action Plan</w:t>
      </w:r>
      <w:r w:rsidR="00051AAD" w:rsidRPr="004D7935">
        <w:rPr>
          <w:b w:val="0"/>
          <w:bCs/>
          <w:color w:val="404040" w:themeColor="text1" w:themeTint="BF"/>
        </w:rPr>
        <w:t xml:space="preserve"> </w:t>
      </w:r>
      <w:r w:rsidRPr="004D7935">
        <w:rPr>
          <w:b w:val="0"/>
          <w:bCs/>
          <w:color w:val="404040" w:themeColor="text1" w:themeTint="BF"/>
        </w:rPr>
        <w:t xml:space="preserve">includes specific </w:t>
      </w:r>
      <w:r w:rsidR="00F740BC">
        <w:rPr>
          <w:b w:val="0"/>
          <w:bCs/>
          <w:color w:val="404040" w:themeColor="text1" w:themeTint="BF"/>
        </w:rPr>
        <w:t xml:space="preserve">areas </w:t>
      </w:r>
      <w:r w:rsidRPr="004D7935">
        <w:rPr>
          <w:b w:val="0"/>
          <w:bCs/>
          <w:color w:val="404040" w:themeColor="text1" w:themeTint="BF"/>
        </w:rPr>
        <w:t xml:space="preserve">to support those who may be particularly vulnerable to </w:t>
      </w:r>
      <w:r w:rsidR="005A5636">
        <w:rPr>
          <w:b w:val="0"/>
          <w:bCs/>
          <w:color w:val="404040" w:themeColor="text1" w:themeTint="BF"/>
        </w:rPr>
        <w:t>‘</w:t>
      </w:r>
      <w:r w:rsidRPr="004D7935">
        <w:rPr>
          <w:b w:val="0"/>
          <w:bCs/>
          <w:color w:val="404040" w:themeColor="text1" w:themeTint="BF"/>
          <w:lang w:eastAsia="en-GB"/>
        </w:rPr>
        <w:t>criminal control</w:t>
      </w:r>
      <w:r w:rsidR="005A5636">
        <w:rPr>
          <w:b w:val="0"/>
          <w:bCs/>
          <w:color w:val="404040" w:themeColor="text1" w:themeTint="BF"/>
          <w:lang w:eastAsia="en-GB"/>
        </w:rPr>
        <w:t>’</w:t>
      </w:r>
      <w:r w:rsidRPr="004D7935">
        <w:rPr>
          <w:b w:val="0"/>
          <w:bCs/>
          <w:color w:val="404040" w:themeColor="text1" w:themeTint="BF"/>
          <w:lang w:eastAsia="en-GB"/>
        </w:rPr>
        <w:t xml:space="preserve"> </w:t>
      </w:r>
      <w:r w:rsidR="00051AAD" w:rsidRPr="004D7935">
        <w:rPr>
          <w:b w:val="0"/>
          <w:bCs/>
          <w:color w:val="404040" w:themeColor="text1" w:themeTint="BF"/>
          <w:lang w:eastAsia="en-GB"/>
        </w:rPr>
        <w:t xml:space="preserve">and </w:t>
      </w:r>
      <w:r w:rsidR="00577438">
        <w:rPr>
          <w:b w:val="0"/>
          <w:bCs/>
          <w:color w:val="404040" w:themeColor="text1" w:themeTint="BF"/>
          <w:lang w:eastAsia="en-GB"/>
        </w:rPr>
        <w:t>‘</w:t>
      </w:r>
      <w:r w:rsidRPr="004D7935">
        <w:rPr>
          <w:b w:val="0"/>
          <w:bCs/>
          <w:color w:val="404040" w:themeColor="text1" w:themeTint="BF"/>
          <w:lang w:eastAsia="en-GB"/>
        </w:rPr>
        <w:t>paramilitary activity</w:t>
      </w:r>
      <w:r w:rsidR="00577438">
        <w:rPr>
          <w:b w:val="0"/>
          <w:bCs/>
          <w:color w:val="404040" w:themeColor="text1" w:themeTint="BF"/>
          <w:lang w:eastAsia="en-GB"/>
        </w:rPr>
        <w:t xml:space="preserve">’, </w:t>
      </w:r>
      <w:r w:rsidR="009451D6">
        <w:rPr>
          <w:b w:val="0"/>
          <w:bCs/>
          <w:color w:val="404040" w:themeColor="text1" w:themeTint="BF"/>
          <w:lang w:eastAsia="en-GB"/>
        </w:rPr>
        <w:t xml:space="preserve">to </w:t>
      </w:r>
      <w:r w:rsidR="00577438">
        <w:rPr>
          <w:b w:val="0"/>
          <w:bCs/>
          <w:color w:val="404040" w:themeColor="text1" w:themeTint="BF"/>
          <w:lang w:eastAsia="en-GB"/>
        </w:rPr>
        <w:t xml:space="preserve">respond to </w:t>
      </w:r>
      <w:r w:rsidR="00051AAD" w:rsidRPr="004D7935">
        <w:rPr>
          <w:b w:val="0"/>
          <w:bCs/>
          <w:color w:val="404040" w:themeColor="text1" w:themeTint="BF"/>
          <w:lang w:eastAsia="en-GB"/>
        </w:rPr>
        <w:t>underlying</w:t>
      </w:r>
      <w:r w:rsidR="00577438">
        <w:rPr>
          <w:b w:val="0"/>
          <w:bCs/>
          <w:color w:val="404040" w:themeColor="text1" w:themeTint="BF"/>
          <w:lang w:eastAsia="en-GB"/>
        </w:rPr>
        <w:t xml:space="preserve"> social and economic conditions and </w:t>
      </w:r>
      <w:r w:rsidR="00051AAD" w:rsidRPr="004D7935">
        <w:rPr>
          <w:b w:val="0"/>
          <w:bCs/>
          <w:color w:val="404040" w:themeColor="text1" w:themeTint="BF"/>
          <w:lang w:eastAsia="en-GB"/>
        </w:rPr>
        <w:t xml:space="preserve">improve </w:t>
      </w:r>
      <w:r w:rsidRPr="004D7935">
        <w:rPr>
          <w:b w:val="0"/>
          <w:bCs/>
          <w:color w:val="404040" w:themeColor="text1" w:themeTint="BF"/>
          <w:lang w:eastAsia="en-GB"/>
        </w:rPr>
        <w:t>young people</w:t>
      </w:r>
      <w:r w:rsidR="00051AAD" w:rsidRPr="004D7935">
        <w:rPr>
          <w:b w:val="0"/>
          <w:bCs/>
          <w:color w:val="404040" w:themeColor="text1" w:themeTint="BF"/>
          <w:lang w:eastAsia="en-GB"/>
        </w:rPr>
        <w:t xml:space="preserve">’s </w:t>
      </w:r>
      <w:r w:rsidRPr="004D7935">
        <w:rPr>
          <w:b w:val="0"/>
          <w:bCs/>
          <w:color w:val="404040" w:themeColor="text1" w:themeTint="BF"/>
          <w:szCs w:val="23"/>
          <w:lang w:eastAsia="en-GB"/>
        </w:rPr>
        <w:t>educational and employment prospects.</w:t>
      </w:r>
      <w:r w:rsidR="00051AAD" w:rsidRPr="004D7935">
        <w:rPr>
          <w:rStyle w:val="FootnoteReference"/>
          <w:b w:val="0"/>
          <w:bCs/>
          <w:color w:val="404040" w:themeColor="text1" w:themeTint="BF"/>
        </w:rPr>
        <w:footnoteReference w:id="17"/>
      </w:r>
      <w:r w:rsidRPr="004D7935">
        <w:rPr>
          <w:b w:val="0"/>
          <w:bCs/>
          <w:color w:val="404040" w:themeColor="text1" w:themeTint="BF"/>
          <w:szCs w:val="23"/>
          <w:lang w:eastAsia="en-GB"/>
        </w:rPr>
        <w:t xml:space="preserve"> </w:t>
      </w:r>
      <w:r w:rsidR="00051AAD" w:rsidRPr="004D7935">
        <w:rPr>
          <w:b w:val="0"/>
          <w:bCs/>
          <w:color w:val="404040" w:themeColor="text1" w:themeTint="BF"/>
          <w:szCs w:val="23"/>
        </w:rPr>
        <w:t>In considering safeguarding guidance</w:t>
      </w:r>
      <w:r w:rsidR="00B16455">
        <w:rPr>
          <w:b w:val="0"/>
          <w:bCs/>
          <w:color w:val="404040" w:themeColor="text1" w:themeTint="BF"/>
          <w:szCs w:val="23"/>
        </w:rPr>
        <w:t xml:space="preserve"> in Northern Ireland, </w:t>
      </w:r>
      <w:r w:rsidR="00051AAD" w:rsidRPr="004D7935">
        <w:rPr>
          <w:b w:val="0"/>
          <w:bCs/>
          <w:color w:val="404040" w:themeColor="text1" w:themeTint="BF"/>
        </w:rPr>
        <w:t>this recognises that</w:t>
      </w:r>
      <w:r w:rsidR="009451D6">
        <w:rPr>
          <w:b w:val="0"/>
          <w:bCs/>
          <w:color w:val="404040" w:themeColor="text1" w:themeTint="BF"/>
        </w:rPr>
        <w:t>,</w:t>
      </w:r>
      <w:r w:rsidR="00051AAD" w:rsidRPr="004D7935">
        <w:rPr>
          <w:b w:val="0"/>
          <w:bCs/>
          <w:color w:val="404040" w:themeColor="text1" w:themeTint="BF"/>
        </w:rPr>
        <w:t xml:space="preserve"> in the context of the conflict</w:t>
      </w:r>
      <w:r w:rsidR="009451D6">
        <w:rPr>
          <w:b w:val="0"/>
          <w:bCs/>
          <w:color w:val="404040" w:themeColor="text1" w:themeTint="BF"/>
        </w:rPr>
        <w:t>, “</w:t>
      </w:r>
      <w:r w:rsidR="00051AAD" w:rsidRPr="004D7935">
        <w:rPr>
          <w:b w:val="0"/>
          <w:bCs/>
          <w:color w:val="404040" w:themeColor="text1" w:themeTint="BF"/>
        </w:rPr>
        <w:t>children may also be abused or exploited by adults who hold power within their communities</w:t>
      </w:r>
      <w:r w:rsidR="00B16455">
        <w:rPr>
          <w:b w:val="0"/>
          <w:bCs/>
          <w:color w:val="404040" w:themeColor="text1" w:themeTint="BF"/>
        </w:rPr>
        <w:t xml:space="preserve"> …”</w:t>
      </w:r>
      <w:r w:rsidR="009E3ACB">
        <w:rPr>
          <w:b w:val="0"/>
          <w:bCs/>
          <w:color w:val="404040" w:themeColor="text1" w:themeTint="BF"/>
        </w:rPr>
        <w:t xml:space="preserve"> </w:t>
      </w:r>
      <w:r w:rsidR="00051AAD" w:rsidRPr="004D7935">
        <w:rPr>
          <w:b w:val="0"/>
          <w:bCs/>
          <w:color w:val="404040" w:themeColor="text1" w:themeTint="BF"/>
        </w:rPr>
        <w:t>and notes that young people may be threatened with violence and subject to forced expulsion from their homes and local areas by those linked to organised gangs or groups</w:t>
      </w:r>
      <w:r w:rsidR="009451D6">
        <w:rPr>
          <w:b w:val="0"/>
          <w:bCs/>
          <w:color w:val="404040" w:themeColor="text1" w:themeTint="BF"/>
        </w:rPr>
        <w:t>.</w:t>
      </w:r>
      <w:r w:rsidR="009451D6">
        <w:rPr>
          <w:rStyle w:val="FootnoteReference"/>
          <w:b w:val="0"/>
          <w:bCs/>
          <w:color w:val="404040" w:themeColor="text1" w:themeTint="BF"/>
        </w:rPr>
        <w:footnoteReference w:id="18"/>
      </w:r>
      <w:r w:rsidR="00713C69" w:rsidRPr="004D7935">
        <w:rPr>
          <w:b w:val="0"/>
          <w:bCs/>
          <w:color w:val="404040" w:themeColor="text1" w:themeTint="BF"/>
        </w:rPr>
        <w:t xml:space="preserve"> </w:t>
      </w:r>
      <w:r w:rsidR="009451D6">
        <w:rPr>
          <w:b w:val="0"/>
          <w:bCs/>
          <w:color w:val="404040" w:themeColor="text1" w:themeTint="BF"/>
        </w:rPr>
        <w:t>T</w:t>
      </w:r>
      <w:r w:rsidR="00713C69" w:rsidRPr="004D7935">
        <w:rPr>
          <w:b w:val="0"/>
          <w:bCs/>
          <w:color w:val="404040" w:themeColor="text1" w:themeTint="BF"/>
        </w:rPr>
        <w:t xml:space="preserve">he development of Threat to Life </w:t>
      </w:r>
      <w:r w:rsidR="00D40C2A">
        <w:rPr>
          <w:b w:val="0"/>
          <w:bCs/>
          <w:color w:val="404040" w:themeColor="text1" w:themeTint="BF"/>
        </w:rPr>
        <w:t xml:space="preserve">Practice Guidance </w:t>
      </w:r>
      <w:r w:rsidR="00713C69" w:rsidRPr="004D7935">
        <w:rPr>
          <w:b w:val="0"/>
          <w:bCs/>
          <w:color w:val="404040" w:themeColor="text1" w:themeTint="BF"/>
        </w:rPr>
        <w:t>which defines such threats as “an extreme form of child abuse”</w:t>
      </w:r>
      <w:r w:rsidR="00A57878" w:rsidRPr="00A57878">
        <w:rPr>
          <w:rStyle w:val="FootnoteReference"/>
          <w:b w:val="0"/>
          <w:bCs/>
          <w:color w:val="404040" w:themeColor="text1" w:themeTint="BF"/>
        </w:rPr>
        <w:t xml:space="preserve"> </w:t>
      </w:r>
      <w:r w:rsidR="00A57878" w:rsidRPr="004D7935">
        <w:rPr>
          <w:rStyle w:val="FootnoteReference"/>
          <w:b w:val="0"/>
          <w:bCs/>
          <w:color w:val="404040" w:themeColor="text1" w:themeTint="BF"/>
        </w:rPr>
        <w:footnoteReference w:id="19"/>
      </w:r>
      <w:r w:rsidR="00A57878">
        <w:rPr>
          <w:b w:val="0"/>
          <w:bCs/>
          <w:color w:val="404040" w:themeColor="text1" w:themeTint="BF"/>
          <w:u w:color="FF0000"/>
        </w:rPr>
        <w:t xml:space="preserve"> </w:t>
      </w:r>
      <w:r w:rsidR="00713C69" w:rsidRPr="004D7935">
        <w:rPr>
          <w:b w:val="0"/>
          <w:bCs/>
          <w:color w:val="404040" w:themeColor="text1" w:themeTint="BF"/>
        </w:rPr>
        <w:t>and seeks to ensure a co</w:t>
      </w:r>
      <w:r w:rsidR="009E3ACB">
        <w:rPr>
          <w:b w:val="0"/>
          <w:bCs/>
          <w:color w:val="404040" w:themeColor="text1" w:themeTint="BF"/>
        </w:rPr>
        <w:t>-</w:t>
      </w:r>
      <w:r w:rsidR="00713C69" w:rsidRPr="004D7935">
        <w:rPr>
          <w:b w:val="0"/>
          <w:bCs/>
          <w:color w:val="404040" w:themeColor="text1" w:themeTint="BF"/>
        </w:rPr>
        <w:t xml:space="preserve">ordinated response to </w:t>
      </w:r>
      <w:r w:rsidR="009E3ACB">
        <w:rPr>
          <w:b w:val="0"/>
          <w:bCs/>
          <w:color w:val="404040" w:themeColor="text1" w:themeTint="BF"/>
        </w:rPr>
        <w:t xml:space="preserve">these </w:t>
      </w:r>
      <w:r w:rsidR="00713C69" w:rsidRPr="004D7935">
        <w:rPr>
          <w:b w:val="0"/>
          <w:bCs/>
          <w:color w:val="404040" w:themeColor="text1" w:themeTint="BF"/>
        </w:rPr>
        <w:t xml:space="preserve">is welcome </w:t>
      </w:r>
      <w:r w:rsidR="009451D6">
        <w:rPr>
          <w:b w:val="0"/>
          <w:bCs/>
          <w:color w:val="404040" w:themeColor="text1" w:themeTint="BF"/>
        </w:rPr>
        <w:t>and reflect</w:t>
      </w:r>
      <w:r w:rsidR="00A57878">
        <w:rPr>
          <w:b w:val="0"/>
          <w:bCs/>
          <w:color w:val="404040" w:themeColor="text1" w:themeTint="BF"/>
        </w:rPr>
        <w:t xml:space="preserve">s </w:t>
      </w:r>
      <w:r w:rsidR="009451D6">
        <w:rPr>
          <w:b w:val="0"/>
          <w:bCs/>
          <w:color w:val="404040" w:themeColor="text1" w:themeTint="BF"/>
        </w:rPr>
        <w:t xml:space="preserve">the </w:t>
      </w:r>
      <w:r w:rsidR="00541627" w:rsidRPr="004D7935">
        <w:rPr>
          <w:b w:val="0"/>
          <w:bCs/>
          <w:color w:val="404040" w:themeColor="text1" w:themeTint="BF"/>
          <w:u w:color="FF0000"/>
        </w:rPr>
        <w:t xml:space="preserve">depth of harm </w:t>
      </w:r>
      <w:r w:rsidR="009451D6">
        <w:rPr>
          <w:b w:val="0"/>
          <w:bCs/>
          <w:color w:val="404040" w:themeColor="text1" w:themeTint="BF"/>
          <w:u w:color="FF0000"/>
        </w:rPr>
        <w:t>contained in such threats</w:t>
      </w:r>
      <w:r w:rsidR="004437D9">
        <w:rPr>
          <w:b w:val="0"/>
          <w:bCs/>
          <w:color w:val="404040" w:themeColor="text1" w:themeTint="BF"/>
          <w:u w:color="FF0000"/>
        </w:rPr>
        <w:t>.</w:t>
      </w:r>
      <w:r w:rsidR="009451D6">
        <w:rPr>
          <w:b w:val="0"/>
          <w:bCs/>
          <w:color w:val="404040" w:themeColor="text1" w:themeTint="BF"/>
          <w:u w:color="FF0000"/>
        </w:rPr>
        <w:t xml:space="preserve"> </w:t>
      </w:r>
    </w:p>
    <w:p w14:paraId="0D63ABDD" w14:textId="77777777" w:rsidR="009451D6" w:rsidRDefault="009451D6" w:rsidP="00DF6E96">
      <w:pPr>
        <w:pStyle w:val="NICCYSubline"/>
        <w:spacing w:line="276" w:lineRule="auto"/>
        <w:rPr>
          <w:b w:val="0"/>
          <w:bCs/>
          <w:color w:val="404040" w:themeColor="text1" w:themeTint="BF"/>
          <w:u w:color="FF0000"/>
        </w:rPr>
      </w:pPr>
    </w:p>
    <w:p w14:paraId="35F3B1A8" w14:textId="77777777" w:rsidR="00DF6E96" w:rsidRDefault="009451D6" w:rsidP="00DF6E96">
      <w:pPr>
        <w:pStyle w:val="NICCYSubline"/>
        <w:spacing w:line="276" w:lineRule="auto"/>
        <w:rPr>
          <w:b w:val="0"/>
          <w:iCs/>
          <w:color w:val="404040" w:themeColor="text1" w:themeTint="BF"/>
        </w:rPr>
      </w:pPr>
      <w:r>
        <w:rPr>
          <w:b w:val="0"/>
          <w:bCs/>
          <w:color w:val="404040" w:themeColor="text1" w:themeTint="BF"/>
          <w:u w:color="FF0000"/>
        </w:rPr>
        <w:t>H</w:t>
      </w:r>
      <w:r w:rsidR="00713C69" w:rsidRPr="004D7935">
        <w:rPr>
          <w:b w:val="0"/>
          <w:bCs/>
          <w:color w:val="404040" w:themeColor="text1" w:themeTint="BF"/>
        </w:rPr>
        <w:t xml:space="preserve">owever, regional guidance </w:t>
      </w:r>
      <w:r w:rsidR="00051AAD" w:rsidRPr="004D7935">
        <w:rPr>
          <w:b w:val="0"/>
          <w:bCs/>
          <w:color w:val="404040" w:themeColor="text1" w:themeTint="BF"/>
        </w:rPr>
        <w:t xml:space="preserve">does not directly explore the broader range of harms that </w:t>
      </w:r>
      <w:r w:rsidR="00721D24" w:rsidRPr="004D7935">
        <w:rPr>
          <w:b w:val="0"/>
          <w:bCs/>
          <w:color w:val="404040" w:themeColor="text1" w:themeTint="BF"/>
        </w:rPr>
        <w:t>children may be subject to</w:t>
      </w:r>
      <w:r w:rsidR="00713C69" w:rsidRPr="004D7935">
        <w:rPr>
          <w:b w:val="0"/>
          <w:bCs/>
          <w:color w:val="404040" w:themeColor="text1" w:themeTint="BF"/>
        </w:rPr>
        <w:t xml:space="preserve"> </w:t>
      </w:r>
      <w:r w:rsidR="00672799">
        <w:rPr>
          <w:b w:val="0"/>
          <w:bCs/>
          <w:color w:val="404040" w:themeColor="text1" w:themeTint="BF"/>
        </w:rPr>
        <w:t>with</w:t>
      </w:r>
      <w:r w:rsidR="00CE0F0F">
        <w:rPr>
          <w:b w:val="0"/>
          <w:bCs/>
          <w:color w:val="404040" w:themeColor="text1" w:themeTint="BF"/>
        </w:rPr>
        <w:t>in community contexts</w:t>
      </w:r>
      <w:r w:rsidR="00672799">
        <w:rPr>
          <w:b w:val="0"/>
          <w:bCs/>
          <w:color w:val="404040" w:themeColor="text1" w:themeTint="BF"/>
        </w:rPr>
        <w:t xml:space="preserve">. For instance, </w:t>
      </w:r>
      <w:r w:rsidR="00713C69" w:rsidRPr="004D7935">
        <w:rPr>
          <w:b w:val="0"/>
          <w:bCs/>
          <w:color w:val="404040" w:themeColor="text1" w:themeTint="BF"/>
        </w:rPr>
        <w:t>w</w:t>
      </w:r>
      <w:r w:rsidR="00721D24" w:rsidRPr="004D7935">
        <w:rPr>
          <w:b w:val="0"/>
          <w:bCs/>
          <w:color w:val="404040" w:themeColor="text1" w:themeTint="BF"/>
        </w:rPr>
        <w:t xml:space="preserve">hile </w:t>
      </w:r>
      <w:r w:rsidR="00051AAD" w:rsidRPr="004D7935">
        <w:rPr>
          <w:b w:val="0"/>
          <w:bCs/>
          <w:color w:val="404040" w:themeColor="text1" w:themeTint="BF"/>
        </w:rPr>
        <w:t xml:space="preserve">exploitation is </w:t>
      </w:r>
      <w:r w:rsidR="00672799">
        <w:rPr>
          <w:b w:val="0"/>
          <w:bCs/>
          <w:color w:val="404040" w:themeColor="text1" w:themeTint="BF"/>
        </w:rPr>
        <w:t xml:space="preserve">acknowledged elsewhere </w:t>
      </w:r>
      <w:r w:rsidR="00721D24" w:rsidRPr="004D7935">
        <w:rPr>
          <w:b w:val="0"/>
          <w:bCs/>
          <w:color w:val="404040" w:themeColor="text1" w:themeTint="BF"/>
        </w:rPr>
        <w:t xml:space="preserve">within </w:t>
      </w:r>
      <w:r w:rsidR="00CE0F0F">
        <w:rPr>
          <w:b w:val="0"/>
          <w:bCs/>
          <w:color w:val="404040" w:themeColor="text1" w:themeTint="BF"/>
        </w:rPr>
        <w:t>Co-operating to Safeguard Children and Young People</w:t>
      </w:r>
      <w:r w:rsidR="00672799">
        <w:rPr>
          <w:b w:val="0"/>
          <w:bCs/>
          <w:color w:val="404040" w:themeColor="text1" w:themeTint="BF"/>
        </w:rPr>
        <w:t xml:space="preserve"> and it is recognised that</w:t>
      </w:r>
      <w:r w:rsidR="00672799" w:rsidRPr="00672799">
        <w:rPr>
          <w:b w:val="0"/>
          <w:color w:val="404040" w:themeColor="text1" w:themeTint="BF"/>
        </w:rPr>
        <w:t xml:space="preserve"> </w:t>
      </w:r>
      <w:r w:rsidR="00672799">
        <w:rPr>
          <w:b w:val="0"/>
          <w:color w:val="404040" w:themeColor="text1" w:themeTint="BF"/>
        </w:rPr>
        <w:t>a</w:t>
      </w:r>
      <w:r w:rsidR="00672799" w:rsidRPr="004D7935">
        <w:rPr>
          <w:b w:val="0"/>
          <w:color w:val="404040" w:themeColor="text1" w:themeTint="BF"/>
          <w:szCs w:val="20"/>
        </w:rPr>
        <w:t xml:space="preserve">buse </w:t>
      </w:r>
      <w:r w:rsidR="002B6DE4">
        <w:rPr>
          <w:b w:val="0"/>
          <w:color w:val="404040" w:themeColor="text1" w:themeTint="BF"/>
          <w:szCs w:val="20"/>
        </w:rPr>
        <w:t xml:space="preserve">associated with this </w:t>
      </w:r>
      <w:r w:rsidR="00411C2D">
        <w:rPr>
          <w:b w:val="0"/>
          <w:color w:val="404040" w:themeColor="text1" w:themeTint="BF"/>
          <w:szCs w:val="20"/>
        </w:rPr>
        <w:t>may fit within t</w:t>
      </w:r>
      <w:r w:rsidR="00672799" w:rsidRPr="004D7935">
        <w:rPr>
          <w:b w:val="0"/>
          <w:color w:val="404040" w:themeColor="text1" w:themeTint="BF"/>
          <w:szCs w:val="20"/>
        </w:rPr>
        <w:t xml:space="preserve">he existing child protection framework </w:t>
      </w:r>
      <w:r w:rsidR="00411C2D">
        <w:rPr>
          <w:b w:val="0"/>
          <w:color w:val="404040" w:themeColor="text1" w:themeTint="BF"/>
          <w:szCs w:val="20"/>
        </w:rPr>
        <w:t xml:space="preserve">of </w:t>
      </w:r>
      <w:r w:rsidR="00672799" w:rsidRPr="004D7935">
        <w:rPr>
          <w:b w:val="0"/>
          <w:color w:val="404040" w:themeColor="text1" w:themeTint="BF"/>
          <w:szCs w:val="20"/>
        </w:rPr>
        <w:t>physical, emotional, sexual abuse and neglect</w:t>
      </w:r>
      <w:r w:rsidR="00672799">
        <w:rPr>
          <w:b w:val="0"/>
          <w:bCs/>
          <w:color w:val="404040" w:themeColor="text1" w:themeTint="BF"/>
        </w:rPr>
        <w:t xml:space="preserve"> and so trigger safeguarding procedures, exploitation </w:t>
      </w:r>
      <w:r w:rsidR="00A02930">
        <w:rPr>
          <w:b w:val="0"/>
          <w:color w:val="404040" w:themeColor="text1" w:themeTint="BF"/>
        </w:rPr>
        <w:t xml:space="preserve">by groups and gangs </w:t>
      </w:r>
      <w:r w:rsidR="00F867A7">
        <w:rPr>
          <w:b w:val="0"/>
          <w:color w:val="404040" w:themeColor="text1" w:themeTint="BF"/>
        </w:rPr>
        <w:t xml:space="preserve">in </w:t>
      </w:r>
      <w:r w:rsidR="0044533B" w:rsidRPr="004D7935">
        <w:rPr>
          <w:b w:val="0"/>
          <w:color w:val="404040" w:themeColor="text1" w:themeTint="BF"/>
        </w:rPr>
        <w:t xml:space="preserve">the </w:t>
      </w:r>
      <w:r w:rsidR="00533627">
        <w:rPr>
          <w:b w:val="0"/>
          <w:color w:val="404040" w:themeColor="text1" w:themeTint="BF"/>
        </w:rPr>
        <w:t xml:space="preserve">context of the </w:t>
      </w:r>
      <w:r w:rsidR="003E32A9">
        <w:rPr>
          <w:b w:val="0"/>
          <w:color w:val="404040" w:themeColor="text1" w:themeTint="BF"/>
        </w:rPr>
        <w:t xml:space="preserve">legacy of the </w:t>
      </w:r>
      <w:r w:rsidR="0044533B" w:rsidRPr="004D7935">
        <w:rPr>
          <w:b w:val="0"/>
          <w:color w:val="404040" w:themeColor="text1" w:themeTint="BF"/>
        </w:rPr>
        <w:t>conflict</w:t>
      </w:r>
      <w:r w:rsidR="00533627">
        <w:rPr>
          <w:b w:val="0"/>
          <w:color w:val="404040" w:themeColor="text1" w:themeTint="BF"/>
        </w:rPr>
        <w:t xml:space="preserve"> </w:t>
      </w:r>
      <w:r w:rsidR="00F92418">
        <w:rPr>
          <w:b w:val="0"/>
          <w:color w:val="404040" w:themeColor="text1" w:themeTint="BF"/>
        </w:rPr>
        <w:t>is not explored</w:t>
      </w:r>
      <w:r w:rsidR="0044533B" w:rsidRPr="004D7935">
        <w:rPr>
          <w:b w:val="0"/>
          <w:color w:val="404040" w:themeColor="text1" w:themeTint="BF"/>
        </w:rPr>
        <w:t>.</w:t>
      </w:r>
      <w:r w:rsidR="00237AE2" w:rsidRPr="004D7935">
        <w:rPr>
          <w:rStyle w:val="FootnoteReference"/>
          <w:color w:val="404040" w:themeColor="text1" w:themeTint="BF"/>
          <w:u w:color="FF0000"/>
        </w:rPr>
        <w:footnoteReference w:id="20"/>
      </w:r>
      <w:r w:rsidR="00237AE2" w:rsidRPr="004D7935">
        <w:rPr>
          <w:b w:val="0"/>
          <w:bCs/>
          <w:color w:val="404040" w:themeColor="text1" w:themeTint="BF"/>
        </w:rPr>
        <w:t xml:space="preserve"> </w:t>
      </w:r>
      <w:r w:rsidR="0044533B" w:rsidRPr="004D7935">
        <w:rPr>
          <w:b w:val="0"/>
          <w:color w:val="404040" w:themeColor="text1" w:themeTint="BF"/>
          <w:szCs w:val="20"/>
        </w:rPr>
        <w:t xml:space="preserve">A similar theme is apparent in Northern Ireland’s guidance on </w:t>
      </w:r>
      <w:r w:rsidR="00DF6E96">
        <w:rPr>
          <w:b w:val="0"/>
          <w:color w:val="404040" w:themeColor="text1" w:themeTint="BF"/>
          <w:szCs w:val="20"/>
        </w:rPr>
        <w:t>T</w:t>
      </w:r>
      <w:r w:rsidR="0044533B" w:rsidRPr="004D7935">
        <w:rPr>
          <w:b w:val="0"/>
          <w:color w:val="404040" w:themeColor="text1" w:themeTint="BF"/>
          <w:szCs w:val="20"/>
        </w:rPr>
        <w:t xml:space="preserve">rafficking and </w:t>
      </w:r>
      <w:r w:rsidR="00DF6E96">
        <w:rPr>
          <w:b w:val="0"/>
          <w:color w:val="404040" w:themeColor="text1" w:themeTint="BF"/>
          <w:szCs w:val="20"/>
        </w:rPr>
        <w:t>M</w:t>
      </w:r>
      <w:r w:rsidR="0044533B" w:rsidRPr="004D7935">
        <w:rPr>
          <w:b w:val="0"/>
          <w:color w:val="404040" w:themeColor="text1" w:themeTint="BF"/>
          <w:szCs w:val="20"/>
        </w:rPr>
        <w:t xml:space="preserve">odern </w:t>
      </w:r>
      <w:r w:rsidR="00DF6E96">
        <w:rPr>
          <w:b w:val="0"/>
          <w:color w:val="404040" w:themeColor="text1" w:themeTint="BF"/>
          <w:szCs w:val="20"/>
        </w:rPr>
        <w:t>S</w:t>
      </w:r>
      <w:r w:rsidR="0044533B" w:rsidRPr="004D7935">
        <w:rPr>
          <w:b w:val="0"/>
          <w:color w:val="404040" w:themeColor="text1" w:themeTint="BF"/>
          <w:szCs w:val="20"/>
        </w:rPr>
        <w:t xml:space="preserve">lavery which, while highlighting the need to recognise child exploitation and follow </w:t>
      </w:r>
      <w:r w:rsidR="001C0855" w:rsidRPr="004D7935">
        <w:rPr>
          <w:b w:val="0"/>
          <w:color w:val="404040" w:themeColor="text1" w:themeTint="BF"/>
          <w:szCs w:val="20"/>
        </w:rPr>
        <w:t>safeguarding</w:t>
      </w:r>
      <w:r w:rsidR="0044533B" w:rsidRPr="004D7935">
        <w:rPr>
          <w:b w:val="0"/>
          <w:color w:val="404040" w:themeColor="text1" w:themeTint="BF"/>
          <w:szCs w:val="20"/>
        </w:rPr>
        <w:t xml:space="preserve"> procedures, does not draw attention to </w:t>
      </w:r>
      <w:r w:rsidR="00593D33">
        <w:rPr>
          <w:b w:val="0"/>
          <w:color w:val="404040" w:themeColor="text1" w:themeTint="BF"/>
          <w:szCs w:val="20"/>
        </w:rPr>
        <w:t xml:space="preserve">this in relation to </w:t>
      </w:r>
      <w:r w:rsidR="001A4BDA">
        <w:rPr>
          <w:b w:val="0"/>
          <w:color w:val="404040" w:themeColor="text1" w:themeTint="BF"/>
          <w:szCs w:val="20"/>
        </w:rPr>
        <w:t>exploitation by organised groups and gangs within communities</w:t>
      </w:r>
      <w:r w:rsidR="0044533B" w:rsidRPr="004D7935">
        <w:rPr>
          <w:b w:val="0"/>
          <w:color w:val="404040" w:themeColor="text1" w:themeTint="BF"/>
          <w:szCs w:val="20"/>
        </w:rPr>
        <w:t>.</w:t>
      </w:r>
      <w:r w:rsidR="00672799" w:rsidRPr="004D7935">
        <w:rPr>
          <w:rStyle w:val="FootnoteReference"/>
          <w:b w:val="0"/>
          <w:color w:val="404040" w:themeColor="text1" w:themeTint="BF"/>
        </w:rPr>
        <w:footnoteReference w:id="21"/>
      </w:r>
      <w:r w:rsidR="00672799">
        <w:rPr>
          <w:b w:val="0"/>
          <w:color w:val="404040" w:themeColor="text1" w:themeTint="BF"/>
          <w:szCs w:val="20"/>
        </w:rPr>
        <w:t xml:space="preserve"> </w:t>
      </w:r>
      <w:r w:rsidR="0044533B" w:rsidRPr="004D7935">
        <w:rPr>
          <w:b w:val="0"/>
          <w:color w:val="404040" w:themeColor="text1" w:themeTint="BF"/>
          <w:szCs w:val="20"/>
        </w:rPr>
        <w:t xml:space="preserve">While we </w:t>
      </w:r>
      <w:r w:rsidR="00051AAD" w:rsidRPr="004D7935">
        <w:rPr>
          <w:b w:val="0"/>
          <w:color w:val="404040" w:themeColor="text1" w:themeTint="BF"/>
        </w:rPr>
        <w:t>understand th</w:t>
      </w:r>
      <w:r w:rsidR="001A4BDA">
        <w:rPr>
          <w:b w:val="0"/>
          <w:color w:val="404040" w:themeColor="text1" w:themeTint="BF"/>
        </w:rPr>
        <w:t xml:space="preserve">is document </w:t>
      </w:r>
      <w:r w:rsidR="00051AAD" w:rsidRPr="004D7935">
        <w:rPr>
          <w:b w:val="0"/>
          <w:color w:val="404040" w:themeColor="text1" w:themeTint="BF"/>
        </w:rPr>
        <w:t>is due to be revised</w:t>
      </w:r>
      <w:r w:rsidR="0044533B" w:rsidRPr="004D7935">
        <w:rPr>
          <w:b w:val="0"/>
          <w:color w:val="404040" w:themeColor="text1" w:themeTint="BF"/>
        </w:rPr>
        <w:t xml:space="preserve">, it is of note that currently </w:t>
      </w:r>
      <w:r w:rsidR="00995356">
        <w:rPr>
          <w:b w:val="0"/>
          <w:color w:val="404040" w:themeColor="text1" w:themeTint="BF"/>
        </w:rPr>
        <w:t xml:space="preserve">neither </w:t>
      </w:r>
      <w:r w:rsidR="0044533B" w:rsidRPr="004D7935">
        <w:rPr>
          <w:b w:val="0"/>
          <w:color w:val="404040" w:themeColor="text1" w:themeTint="BF"/>
        </w:rPr>
        <w:t xml:space="preserve">this </w:t>
      </w:r>
      <w:r w:rsidR="00F84692">
        <w:rPr>
          <w:b w:val="0"/>
          <w:color w:val="404040" w:themeColor="text1" w:themeTint="BF"/>
        </w:rPr>
        <w:t>n</w:t>
      </w:r>
      <w:r w:rsidR="00995356">
        <w:rPr>
          <w:b w:val="0"/>
          <w:color w:val="404040" w:themeColor="text1" w:themeTint="BF"/>
        </w:rPr>
        <w:t xml:space="preserve">or the </w:t>
      </w:r>
      <w:r w:rsidR="0044533B" w:rsidRPr="004D7935">
        <w:rPr>
          <w:b w:val="0"/>
          <w:color w:val="404040" w:themeColor="text1" w:themeTint="BF"/>
        </w:rPr>
        <w:t xml:space="preserve">safeguarding guidance </w:t>
      </w:r>
      <w:r w:rsidR="00B268B5">
        <w:rPr>
          <w:b w:val="0"/>
          <w:color w:val="404040" w:themeColor="text1" w:themeTint="BF"/>
        </w:rPr>
        <w:t xml:space="preserve">discuss </w:t>
      </w:r>
      <w:r w:rsidR="0044533B" w:rsidRPr="004D7935">
        <w:rPr>
          <w:b w:val="0"/>
          <w:color w:val="404040" w:themeColor="text1" w:themeTint="BF"/>
        </w:rPr>
        <w:t xml:space="preserve">the need for contextual safeguarding or </w:t>
      </w:r>
      <w:r w:rsidR="00DB10B7">
        <w:rPr>
          <w:b w:val="0"/>
          <w:color w:val="404040" w:themeColor="text1" w:themeTint="BF"/>
        </w:rPr>
        <w:t xml:space="preserve">identify </w:t>
      </w:r>
      <w:r w:rsidR="0044533B" w:rsidRPr="004D7935">
        <w:rPr>
          <w:b w:val="0"/>
          <w:color w:val="404040" w:themeColor="text1" w:themeTint="BF"/>
        </w:rPr>
        <w:t xml:space="preserve">the full </w:t>
      </w:r>
      <w:r w:rsidR="0044533B" w:rsidRPr="004D7935">
        <w:rPr>
          <w:b w:val="0"/>
          <w:color w:val="404040" w:themeColor="text1" w:themeTint="BF"/>
        </w:rPr>
        <w:lastRenderedPageBreak/>
        <w:t xml:space="preserve">nature of </w:t>
      </w:r>
      <w:r w:rsidR="00274199">
        <w:rPr>
          <w:b w:val="0"/>
          <w:color w:val="404040" w:themeColor="text1" w:themeTint="BF"/>
        </w:rPr>
        <w:t>child e</w:t>
      </w:r>
      <w:r w:rsidR="0044533B" w:rsidRPr="004D7935">
        <w:rPr>
          <w:b w:val="0"/>
          <w:color w:val="404040" w:themeColor="text1" w:themeTint="BF"/>
        </w:rPr>
        <w:t xml:space="preserve">xploitation as </w:t>
      </w:r>
      <w:r w:rsidR="002C79F3">
        <w:rPr>
          <w:b w:val="0"/>
          <w:color w:val="404040" w:themeColor="text1" w:themeTint="BF"/>
        </w:rPr>
        <w:t xml:space="preserve">it is </w:t>
      </w:r>
      <w:r w:rsidR="00672799">
        <w:rPr>
          <w:b w:val="0"/>
          <w:color w:val="404040" w:themeColor="text1" w:themeTint="BF"/>
        </w:rPr>
        <w:t xml:space="preserve">addressed in equivalent guidance </w:t>
      </w:r>
      <w:r w:rsidR="0044533B" w:rsidRPr="004D7935">
        <w:rPr>
          <w:b w:val="0"/>
          <w:color w:val="404040" w:themeColor="text1" w:themeTint="BF"/>
        </w:rPr>
        <w:t>elsewhere.</w:t>
      </w:r>
      <w:r w:rsidR="00913C52">
        <w:rPr>
          <w:b w:val="0"/>
          <w:color w:val="404040" w:themeColor="text1" w:themeTint="BF"/>
        </w:rPr>
        <w:t xml:space="preserve"> </w:t>
      </w:r>
      <w:r w:rsidR="00672799">
        <w:rPr>
          <w:b w:val="0"/>
          <w:iCs/>
          <w:color w:val="404040" w:themeColor="text1" w:themeTint="BF"/>
        </w:rPr>
        <w:t xml:space="preserve">For example, </w:t>
      </w:r>
      <w:r w:rsidR="001C0855" w:rsidRPr="004D7935">
        <w:rPr>
          <w:b w:val="0"/>
          <w:iCs/>
          <w:color w:val="404040" w:themeColor="text1" w:themeTint="BF"/>
        </w:rPr>
        <w:t>Home Office</w:t>
      </w:r>
      <w:r w:rsidR="00672799">
        <w:rPr>
          <w:b w:val="0"/>
          <w:iCs/>
          <w:color w:val="404040" w:themeColor="text1" w:themeTint="BF"/>
        </w:rPr>
        <w:t xml:space="preserve"> guidance </w:t>
      </w:r>
      <w:r w:rsidR="001C0855" w:rsidRPr="004D7935">
        <w:rPr>
          <w:b w:val="0"/>
          <w:iCs/>
          <w:color w:val="404040" w:themeColor="text1" w:themeTint="BF"/>
        </w:rPr>
        <w:t xml:space="preserve">clearly </w:t>
      </w:r>
      <w:r w:rsidR="008562F6">
        <w:rPr>
          <w:b w:val="0"/>
          <w:iCs/>
          <w:color w:val="404040" w:themeColor="text1" w:themeTint="BF"/>
        </w:rPr>
        <w:t xml:space="preserve">states </w:t>
      </w:r>
      <w:r w:rsidR="001C0855" w:rsidRPr="004D7935">
        <w:rPr>
          <w:b w:val="0"/>
          <w:iCs/>
          <w:color w:val="404040" w:themeColor="text1" w:themeTint="BF"/>
        </w:rPr>
        <w:t>th</w:t>
      </w:r>
      <w:r w:rsidR="004629D4">
        <w:rPr>
          <w:b w:val="0"/>
          <w:iCs/>
          <w:color w:val="404040" w:themeColor="text1" w:themeTint="BF"/>
        </w:rPr>
        <w:t>at th</w:t>
      </w:r>
      <w:r w:rsidR="001C0855" w:rsidRPr="004D7935">
        <w:rPr>
          <w:b w:val="0"/>
          <w:iCs/>
          <w:color w:val="404040" w:themeColor="text1" w:themeTint="BF"/>
        </w:rPr>
        <w:t xml:space="preserve">e involvement of young people in criminal activities </w:t>
      </w:r>
      <w:r w:rsidR="008562F6">
        <w:rPr>
          <w:b w:val="0"/>
          <w:iCs/>
          <w:color w:val="404040" w:themeColor="text1" w:themeTint="BF"/>
        </w:rPr>
        <w:t>i</w:t>
      </w:r>
      <w:r w:rsidR="001C0855" w:rsidRPr="004D7935">
        <w:rPr>
          <w:b w:val="0"/>
          <w:iCs/>
          <w:color w:val="404040" w:themeColor="text1" w:themeTint="BF"/>
        </w:rPr>
        <w:t>s Child Criminal Exploitation (CCE)</w:t>
      </w:r>
      <w:r w:rsidR="006A32B3">
        <w:rPr>
          <w:b w:val="0"/>
          <w:iCs/>
          <w:color w:val="404040" w:themeColor="text1" w:themeTint="BF"/>
        </w:rPr>
        <w:t>,</w:t>
      </w:r>
      <w:r w:rsidR="008562F6">
        <w:rPr>
          <w:b w:val="0"/>
          <w:iCs/>
          <w:color w:val="404040" w:themeColor="text1" w:themeTint="BF"/>
        </w:rPr>
        <w:t xml:space="preserve"> a </w:t>
      </w:r>
      <w:r w:rsidR="001C0855" w:rsidRPr="004D7935">
        <w:rPr>
          <w:b w:val="0"/>
          <w:iCs/>
          <w:color w:val="404040" w:themeColor="text1" w:themeTint="BF"/>
        </w:rPr>
        <w:t>form of modern slavery</w:t>
      </w:r>
      <w:r w:rsidR="008562F6">
        <w:rPr>
          <w:b w:val="0"/>
          <w:iCs/>
          <w:color w:val="404040" w:themeColor="text1" w:themeTint="BF"/>
        </w:rPr>
        <w:t xml:space="preserve"> which </w:t>
      </w:r>
    </w:p>
    <w:p w14:paraId="709232F1" w14:textId="77777777" w:rsidR="00DF6E96" w:rsidRDefault="00DF6E96" w:rsidP="00DF6E96">
      <w:pPr>
        <w:pStyle w:val="NICCYSubline"/>
        <w:spacing w:line="276" w:lineRule="auto"/>
        <w:rPr>
          <w:b w:val="0"/>
          <w:iCs/>
          <w:color w:val="404040" w:themeColor="text1" w:themeTint="BF"/>
        </w:rPr>
      </w:pPr>
    </w:p>
    <w:p w14:paraId="15526505" w14:textId="60F34B07" w:rsidR="00DF6E96" w:rsidRDefault="008562F6" w:rsidP="00DF6E96">
      <w:pPr>
        <w:pStyle w:val="NICCYSubline"/>
        <w:spacing w:line="276" w:lineRule="auto"/>
        <w:ind w:left="397"/>
        <w:rPr>
          <w:b w:val="0"/>
          <w:bCs/>
          <w:color w:val="404040" w:themeColor="text1" w:themeTint="BF"/>
        </w:rPr>
      </w:pPr>
      <w:r w:rsidRPr="00356D92">
        <w:rPr>
          <w:b w:val="0"/>
          <w:bCs/>
          <w:color w:val="404040" w:themeColor="text1" w:themeTint="BF"/>
        </w:rPr>
        <w:t>“</w:t>
      </w:r>
      <w:proofErr w:type="gramStart"/>
      <w:r w:rsidR="00D276C0" w:rsidRPr="00DF6E96">
        <w:rPr>
          <w:b w:val="0"/>
          <w:bCs/>
          <w:i/>
          <w:iCs/>
          <w:color w:val="404040" w:themeColor="text1" w:themeTint="BF"/>
        </w:rPr>
        <w:t>occurs</w:t>
      </w:r>
      <w:proofErr w:type="gramEnd"/>
      <w:r w:rsidR="00D276C0" w:rsidRPr="00DF6E96">
        <w:rPr>
          <w:b w:val="0"/>
          <w:bCs/>
          <w:i/>
          <w:iCs/>
          <w:color w:val="404040" w:themeColor="text1" w:themeTint="BF"/>
        </w:rPr>
        <w:t xml:space="preserv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w:t>
      </w:r>
      <w:proofErr w:type="gramStart"/>
      <w:r w:rsidR="00D276C0" w:rsidRPr="00DF6E96">
        <w:rPr>
          <w:b w:val="0"/>
          <w:bCs/>
          <w:i/>
          <w:iCs/>
          <w:color w:val="404040" w:themeColor="text1" w:themeTint="BF"/>
        </w:rPr>
        <w:t>through the use of</w:t>
      </w:r>
      <w:proofErr w:type="gramEnd"/>
      <w:r w:rsidR="00D276C0" w:rsidRPr="00DF6E96">
        <w:rPr>
          <w:b w:val="0"/>
          <w:bCs/>
          <w:i/>
          <w:iCs/>
          <w:color w:val="404040" w:themeColor="text1" w:themeTint="BF"/>
        </w:rPr>
        <w:t xml:space="preserve"> technology</w:t>
      </w:r>
      <w:r w:rsidR="00356D92">
        <w:rPr>
          <w:b w:val="0"/>
          <w:bCs/>
          <w:color w:val="404040" w:themeColor="text1" w:themeTint="BF"/>
        </w:rPr>
        <w:t>”.</w:t>
      </w:r>
      <w:r w:rsidR="00005648" w:rsidRPr="004D7935">
        <w:rPr>
          <w:rStyle w:val="FootnoteReference"/>
          <w:b w:val="0"/>
          <w:color w:val="404040" w:themeColor="text1" w:themeTint="BF"/>
        </w:rPr>
        <w:footnoteReference w:id="22"/>
      </w:r>
      <w:r w:rsidR="00356D92">
        <w:rPr>
          <w:b w:val="0"/>
          <w:bCs/>
          <w:color w:val="404040" w:themeColor="text1" w:themeTint="BF"/>
        </w:rPr>
        <w:t xml:space="preserve"> </w:t>
      </w:r>
    </w:p>
    <w:p w14:paraId="5F54349E" w14:textId="77777777" w:rsidR="00DF6E96" w:rsidRDefault="00DF6E96" w:rsidP="00DF6E96">
      <w:pPr>
        <w:pStyle w:val="NICCYSubline"/>
        <w:spacing w:line="276" w:lineRule="auto"/>
        <w:rPr>
          <w:b w:val="0"/>
          <w:bCs/>
          <w:color w:val="404040" w:themeColor="text1" w:themeTint="BF"/>
        </w:rPr>
      </w:pPr>
    </w:p>
    <w:p w14:paraId="4D1F59A1" w14:textId="14FA3F1F" w:rsidR="00913C52" w:rsidRDefault="00E9536E" w:rsidP="00DF6E96">
      <w:pPr>
        <w:pStyle w:val="NICCYSubline"/>
        <w:spacing w:line="276" w:lineRule="auto"/>
        <w:rPr>
          <w:b w:val="0"/>
          <w:bCs/>
          <w:color w:val="404040" w:themeColor="text1" w:themeTint="BF"/>
        </w:rPr>
      </w:pPr>
      <w:r>
        <w:rPr>
          <w:b w:val="0"/>
          <w:bCs/>
          <w:color w:val="404040" w:themeColor="text1" w:themeTint="BF"/>
        </w:rPr>
        <w:t>Noted e</w:t>
      </w:r>
      <w:r w:rsidR="001C0855" w:rsidRPr="004D7935">
        <w:rPr>
          <w:b w:val="0"/>
          <w:bCs/>
          <w:color w:val="404040" w:themeColor="text1" w:themeTint="BF"/>
        </w:rPr>
        <w:t>xamples</w:t>
      </w:r>
      <w:r w:rsidR="00527D53">
        <w:rPr>
          <w:b w:val="0"/>
          <w:bCs/>
          <w:color w:val="404040" w:themeColor="text1" w:themeTint="BF"/>
        </w:rPr>
        <w:t>,</w:t>
      </w:r>
      <w:r w:rsidR="001C0855" w:rsidRPr="004D7935">
        <w:rPr>
          <w:b w:val="0"/>
          <w:bCs/>
          <w:color w:val="404040" w:themeColor="text1" w:themeTint="BF"/>
        </w:rPr>
        <w:t xml:space="preserve"> </w:t>
      </w:r>
      <w:r w:rsidR="00527D53">
        <w:rPr>
          <w:b w:val="0"/>
          <w:bCs/>
          <w:color w:val="404040" w:themeColor="text1" w:themeTint="BF"/>
        </w:rPr>
        <w:t xml:space="preserve">such as, </w:t>
      </w:r>
      <w:r w:rsidR="001C0855" w:rsidRPr="004D7935">
        <w:rPr>
          <w:b w:val="0"/>
          <w:bCs/>
          <w:color w:val="404040" w:themeColor="text1" w:themeTint="BF"/>
        </w:rPr>
        <w:t xml:space="preserve">acquisitive crime and drug cultivation and production </w:t>
      </w:r>
      <w:r w:rsidR="00527D53">
        <w:rPr>
          <w:b w:val="0"/>
          <w:bCs/>
          <w:color w:val="404040" w:themeColor="text1" w:themeTint="BF"/>
        </w:rPr>
        <w:t xml:space="preserve">are given </w:t>
      </w:r>
      <w:r w:rsidR="000033D4">
        <w:rPr>
          <w:b w:val="0"/>
          <w:bCs/>
          <w:color w:val="404040" w:themeColor="text1" w:themeTint="BF"/>
        </w:rPr>
        <w:t>a</w:t>
      </w:r>
      <w:r w:rsidR="00463A0A">
        <w:rPr>
          <w:b w:val="0"/>
          <w:bCs/>
          <w:color w:val="404040" w:themeColor="text1" w:themeTint="BF"/>
        </w:rPr>
        <w:t xml:space="preserve">nd </w:t>
      </w:r>
      <w:r w:rsidR="00BA4692">
        <w:rPr>
          <w:b w:val="0"/>
          <w:bCs/>
          <w:color w:val="404040" w:themeColor="text1" w:themeTint="BF"/>
        </w:rPr>
        <w:t xml:space="preserve">listed </w:t>
      </w:r>
      <w:r w:rsidR="00463A0A">
        <w:rPr>
          <w:b w:val="0"/>
          <w:bCs/>
          <w:color w:val="404040" w:themeColor="text1" w:themeTint="BF"/>
        </w:rPr>
        <w:t xml:space="preserve">warning </w:t>
      </w:r>
      <w:r w:rsidR="001C0855" w:rsidRPr="004D7935">
        <w:rPr>
          <w:b w:val="0"/>
          <w:bCs/>
          <w:color w:val="404040" w:themeColor="text1" w:themeTint="BF"/>
        </w:rPr>
        <w:t xml:space="preserve">indicators, </w:t>
      </w:r>
      <w:r w:rsidR="009D7F1D">
        <w:rPr>
          <w:b w:val="0"/>
          <w:bCs/>
          <w:color w:val="404040" w:themeColor="text1" w:themeTint="BF"/>
        </w:rPr>
        <w:t>including</w:t>
      </w:r>
      <w:r w:rsidR="001C0855" w:rsidRPr="004D7935">
        <w:rPr>
          <w:b w:val="0"/>
          <w:bCs/>
          <w:color w:val="404040" w:themeColor="text1" w:themeTint="BF"/>
        </w:rPr>
        <w:t xml:space="preserve">, young people carrying or selling drugs, </w:t>
      </w:r>
      <w:r w:rsidR="00463A0A">
        <w:rPr>
          <w:b w:val="0"/>
          <w:bCs/>
          <w:color w:val="404040" w:themeColor="text1" w:themeTint="BF"/>
        </w:rPr>
        <w:t xml:space="preserve">being </w:t>
      </w:r>
      <w:r w:rsidR="001C0855" w:rsidRPr="004D7935">
        <w:rPr>
          <w:b w:val="0"/>
          <w:bCs/>
          <w:color w:val="404040" w:themeColor="text1" w:themeTint="BF"/>
        </w:rPr>
        <w:t xml:space="preserve">associated with gangs, </w:t>
      </w:r>
      <w:r w:rsidR="00463A0A">
        <w:rPr>
          <w:b w:val="0"/>
          <w:bCs/>
          <w:color w:val="404040" w:themeColor="text1" w:themeTint="BF"/>
        </w:rPr>
        <w:t xml:space="preserve">going </w:t>
      </w:r>
      <w:r w:rsidR="001C0855" w:rsidRPr="004D7935">
        <w:rPr>
          <w:b w:val="0"/>
          <w:bCs/>
          <w:color w:val="404040" w:themeColor="text1" w:themeTint="BF"/>
        </w:rPr>
        <w:t xml:space="preserve">missing, carrying weapons, </w:t>
      </w:r>
      <w:r w:rsidR="00463A0A">
        <w:rPr>
          <w:b w:val="0"/>
          <w:bCs/>
          <w:color w:val="404040" w:themeColor="text1" w:themeTint="BF"/>
        </w:rPr>
        <w:t xml:space="preserve">being </w:t>
      </w:r>
      <w:proofErr w:type="gramStart"/>
      <w:r w:rsidR="001C0855" w:rsidRPr="000033D4">
        <w:rPr>
          <w:b w:val="0"/>
          <w:bCs/>
          <w:color w:val="404040" w:themeColor="text1" w:themeTint="BF"/>
        </w:rPr>
        <w:t>assault</w:t>
      </w:r>
      <w:r w:rsidR="00463A0A">
        <w:rPr>
          <w:b w:val="0"/>
          <w:bCs/>
          <w:color w:val="404040" w:themeColor="text1" w:themeTint="BF"/>
        </w:rPr>
        <w:t>ed</w:t>
      </w:r>
      <w:proofErr w:type="gramEnd"/>
      <w:r w:rsidR="00463A0A">
        <w:rPr>
          <w:b w:val="0"/>
          <w:bCs/>
          <w:color w:val="404040" w:themeColor="text1" w:themeTint="BF"/>
        </w:rPr>
        <w:t xml:space="preserve"> or injured </w:t>
      </w:r>
      <w:r w:rsidR="007F493E">
        <w:rPr>
          <w:b w:val="0"/>
          <w:bCs/>
          <w:color w:val="404040" w:themeColor="text1" w:themeTint="BF"/>
        </w:rPr>
        <w:t xml:space="preserve">or having </w:t>
      </w:r>
      <w:r w:rsidR="001C0855" w:rsidRPr="000033D4">
        <w:rPr>
          <w:b w:val="0"/>
          <w:bCs/>
          <w:color w:val="404040" w:themeColor="text1" w:themeTint="BF"/>
        </w:rPr>
        <w:t>significant changes in emotional wellbeing</w:t>
      </w:r>
      <w:r w:rsidR="007F493E">
        <w:rPr>
          <w:b w:val="0"/>
          <w:bCs/>
          <w:color w:val="404040" w:themeColor="text1" w:themeTint="BF"/>
        </w:rPr>
        <w:t xml:space="preserve"> are cited</w:t>
      </w:r>
      <w:r w:rsidR="001C0855" w:rsidRPr="000033D4">
        <w:rPr>
          <w:b w:val="0"/>
          <w:bCs/>
          <w:color w:val="404040" w:themeColor="text1" w:themeTint="BF"/>
        </w:rPr>
        <w:t>.</w:t>
      </w:r>
    </w:p>
    <w:p w14:paraId="0CB149CE" w14:textId="77777777" w:rsidR="00913C52" w:rsidRDefault="00913C52" w:rsidP="00DF6E96">
      <w:pPr>
        <w:pStyle w:val="NICCYSubline"/>
        <w:spacing w:line="276" w:lineRule="auto"/>
        <w:rPr>
          <w:b w:val="0"/>
          <w:bCs/>
          <w:color w:val="404040" w:themeColor="text1" w:themeTint="BF"/>
        </w:rPr>
      </w:pPr>
    </w:p>
    <w:p w14:paraId="12B930A9" w14:textId="152CEE7B" w:rsidR="00237AE2" w:rsidRPr="00976FBB" w:rsidRDefault="001C0855" w:rsidP="00DF6E96">
      <w:pPr>
        <w:pStyle w:val="NICCYSubline"/>
        <w:spacing w:line="276" w:lineRule="auto"/>
        <w:rPr>
          <w:b w:val="0"/>
          <w:bCs/>
          <w:color w:val="404040" w:themeColor="text1" w:themeTint="BF"/>
        </w:rPr>
      </w:pPr>
      <w:r w:rsidRPr="000033D4">
        <w:rPr>
          <w:b w:val="0"/>
          <w:iCs/>
          <w:color w:val="404040" w:themeColor="text1" w:themeTint="BF"/>
        </w:rPr>
        <w:t xml:space="preserve">While ideas of exploitation and slavery may be associated </w:t>
      </w:r>
      <w:r w:rsidRPr="00976FBB">
        <w:rPr>
          <w:b w:val="0"/>
          <w:iCs/>
          <w:color w:val="404040" w:themeColor="text1" w:themeTint="BF"/>
        </w:rPr>
        <w:t xml:space="preserve">with the trafficking of children or adults from other countries </w:t>
      </w:r>
      <w:r w:rsidR="000033D4" w:rsidRPr="00976FBB">
        <w:rPr>
          <w:b w:val="0"/>
          <w:iCs/>
          <w:color w:val="404040" w:themeColor="text1" w:themeTint="BF"/>
        </w:rPr>
        <w:t xml:space="preserve">or with </w:t>
      </w:r>
      <w:proofErr w:type="gramStart"/>
      <w:r w:rsidRPr="00976FBB">
        <w:rPr>
          <w:b w:val="0"/>
          <w:iCs/>
          <w:color w:val="404040" w:themeColor="text1" w:themeTint="BF"/>
        </w:rPr>
        <w:t>particular forms</w:t>
      </w:r>
      <w:proofErr w:type="gramEnd"/>
      <w:r w:rsidRPr="00976FBB">
        <w:rPr>
          <w:b w:val="0"/>
          <w:iCs/>
          <w:color w:val="404040" w:themeColor="text1" w:themeTint="BF"/>
        </w:rPr>
        <w:t xml:space="preserve"> of </w:t>
      </w:r>
      <w:r w:rsidR="000033D4" w:rsidRPr="00976FBB">
        <w:rPr>
          <w:b w:val="0"/>
          <w:iCs/>
          <w:color w:val="404040" w:themeColor="text1" w:themeTint="BF"/>
        </w:rPr>
        <w:t>abuse</w:t>
      </w:r>
      <w:r w:rsidRPr="00976FBB">
        <w:rPr>
          <w:b w:val="0"/>
          <w:iCs/>
          <w:color w:val="404040" w:themeColor="text1" w:themeTint="BF"/>
        </w:rPr>
        <w:t xml:space="preserve">, many of the dynamics of exploitation, the harms to children and the range of activities involved </w:t>
      </w:r>
      <w:r w:rsidR="00724DC8">
        <w:rPr>
          <w:b w:val="0"/>
          <w:iCs/>
          <w:color w:val="404040" w:themeColor="text1" w:themeTint="BF"/>
        </w:rPr>
        <w:t xml:space="preserve">are mirrored </w:t>
      </w:r>
      <w:r w:rsidRPr="00976FBB">
        <w:rPr>
          <w:b w:val="0"/>
          <w:iCs/>
          <w:color w:val="404040" w:themeColor="text1" w:themeTint="BF"/>
        </w:rPr>
        <w:t>in the context of paramilitary or criminal groups</w:t>
      </w:r>
      <w:r w:rsidR="00DF6E96">
        <w:rPr>
          <w:b w:val="0"/>
          <w:iCs/>
          <w:color w:val="404040" w:themeColor="text1" w:themeTint="BF"/>
        </w:rPr>
        <w:t>/</w:t>
      </w:r>
      <w:r w:rsidRPr="00976FBB">
        <w:rPr>
          <w:b w:val="0"/>
          <w:iCs/>
          <w:color w:val="404040" w:themeColor="text1" w:themeTint="BF"/>
        </w:rPr>
        <w:t>gangs operating in communities</w:t>
      </w:r>
      <w:r w:rsidR="00724DC8">
        <w:rPr>
          <w:b w:val="0"/>
          <w:iCs/>
          <w:color w:val="404040" w:themeColor="text1" w:themeTint="BF"/>
        </w:rPr>
        <w:t xml:space="preserve">. </w:t>
      </w:r>
      <w:r w:rsidRPr="00976FBB">
        <w:rPr>
          <w:b w:val="0"/>
          <w:iCs/>
          <w:color w:val="404040" w:themeColor="text1" w:themeTint="BF"/>
        </w:rPr>
        <w:t xml:space="preserve">For </w:t>
      </w:r>
      <w:r w:rsidR="00724DC8">
        <w:rPr>
          <w:b w:val="0"/>
          <w:iCs/>
          <w:color w:val="404040" w:themeColor="text1" w:themeTint="BF"/>
        </w:rPr>
        <w:t>instance</w:t>
      </w:r>
      <w:r w:rsidRPr="00976FBB">
        <w:rPr>
          <w:b w:val="0"/>
          <w:iCs/>
          <w:color w:val="404040" w:themeColor="text1" w:themeTint="BF"/>
        </w:rPr>
        <w:t xml:space="preserve">, ‘County Lines’, which is a particular model of </w:t>
      </w:r>
      <w:r w:rsidR="00663368">
        <w:rPr>
          <w:b w:val="0"/>
          <w:iCs/>
          <w:color w:val="404040" w:themeColor="text1" w:themeTint="BF"/>
        </w:rPr>
        <w:t xml:space="preserve">distributing </w:t>
      </w:r>
      <w:r w:rsidRPr="00976FBB">
        <w:rPr>
          <w:b w:val="0"/>
          <w:iCs/>
          <w:color w:val="404040" w:themeColor="text1" w:themeTint="BF"/>
        </w:rPr>
        <w:t>illegal drugs often involving children is recognised as a form of C</w:t>
      </w:r>
      <w:r w:rsidR="00724DC8">
        <w:rPr>
          <w:b w:val="0"/>
          <w:iCs/>
          <w:color w:val="404040" w:themeColor="text1" w:themeTint="BF"/>
        </w:rPr>
        <w:t xml:space="preserve">CE </w:t>
      </w:r>
      <w:r w:rsidRPr="00976FBB">
        <w:rPr>
          <w:b w:val="0"/>
          <w:iCs/>
          <w:color w:val="404040" w:themeColor="text1" w:themeTint="BF"/>
        </w:rPr>
        <w:t>with UK referrals for child victims of modern slavery increasing significantly directly due to such cases in England now following associated referral procedures (through the National Referral Mechanism).</w:t>
      </w:r>
      <w:r w:rsidR="00D07761">
        <w:rPr>
          <w:rStyle w:val="FootnoteReference"/>
          <w:b w:val="0"/>
          <w:iCs/>
          <w:color w:val="404040" w:themeColor="text1" w:themeTint="BF"/>
        </w:rPr>
        <w:footnoteReference w:id="23"/>
      </w:r>
      <w:r w:rsidRPr="00976FBB">
        <w:rPr>
          <w:b w:val="0"/>
          <w:iCs/>
          <w:color w:val="404040" w:themeColor="text1" w:themeTint="BF"/>
        </w:rPr>
        <w:t xml:space="preserve"> The UK </w:t>
      </w:r>
      <w:r w:rsidR="003A3AA0">
        <w:rPr>
          <w:b w:val="0"/>
          <w:iCs/>
          <w:color w:val="404040" w:themeColor="text1" w:themeTint="BF"/>
        </w:rPr>
        <w:t xml:space="preserve">Independent </w:t>
      </w:r>
      <w:r w:rsidRPr="00976FBB">
        <w:rPr>
          <w:b w:val="0"/>
          <w:iCs/>
          <w:color w:val="404040" w:themeColor="text1" w:themeTint="BF"/>
        </w:rPr>
        <w:t xml:space="preserve">Anti-Slavery Commissioner has noted the low referral rates for children in Northern Ireland and has </w:t>
      </w:r>
      <w:r w:rsidR="000033D4" w:rsidRPr="00976FBB">
        <w:rPr>
          <w:b w:val="0"/>
          <w:iCs/>
          <w:color w:val="404040" w:themeColor="text1" w:themeTint="BF"/>
        </w:rPr>
        <w:t xml:space="preserve">stated </w:t>
      </w:r>
      <w:r w:rsidR="000531F3">
        <w:rPr>
          <w:b w:val="0"/>
          <w:iCs/>
          <w:color w:val="404040" w:themeColor="text1" w:themeTint="BF"/>
        </w:rPr>
        <w:t xml:space="preserve">that </w:t>
      </w:r>
      <w:r w:rsidRPr="00976FBB">
        <w:rPr>
          <w:b w:val="0"/>
          <w:iCs/>
          <w:color w:val="404040" w:themeColor="text1" w:themeTint="BF"/>
        </w:rPr>
        <w:t xml:space="preserve">statutory agencies </w:t>
      </w:r>
      <w:r w:rsidR="000033D4" w:rsidRPr="00976FBB">
        <w:rPr>
          <w:b w:val="0"/>
          <w:iCs/>
          <w:color w:val="404040" w:themeColor="text1" w:themeTint="BF"/>
        </w:rPr>
        <w:t>view t</w:t>
      </w:r>
      <w:r w:rsidRPr="00976FBB">
        <w:rPr>
          <w:b w:val="0"/>
          <w:iCs/>
          <w:color w:val="404040" w:themeColor="text1" w:themeTint="BF"/>
        </w:rPr>
        <w:t>hat County Lines is not a significant issue here</w:t>
      </w:r>
      <w:r w:rsidR="001F366F">
        <w:rPr>
          <w:b w:val="0"/>
          <w:iCs/>
          <w:color w:val="404040" w:themeColor="text1" w:themeTint="BF"/>
        </w:rPr>
        <w:t>.</w:t>
      </w:r>
      <w:r w:rsidRPr="00976FBB">
        <w:rPr>
          <w:rStyle w:val="FootnoteReference"/>
          <w:b w:val="0"/>
          <w:iCs/>
          <w:color w:val="404040" w:themeColor="text1" w:themeTint="BF"/>
        </w:rPr>
        <w:footnoteReference w:id="24"/>
      </w:r>
      <w:r w:rsidRPr="00976FBB">
        <w:rPr>
          <w:b w:val="0"/>
          <w:iCs/>
          <w:color w:val="404040" w:themeColor="text1" w:themeTint="BF"/>
        </w:rPr>
        <w:t xml:space="preserve"> </w:t>
      </w:r>
      <w:r w:rsidR="001F366F">
        <w:rPr>
          <w:b w:val="0"/>
          <w:iCs/>
          <w:color w:val="404040" w:themeColor="text1" w:themeTint="BF"/>
        </w:rPr>
        <w:t>T</w:t>
      </w:r>
      <w:r w:rsidRPr="00976FBB">
        <w:rPr>
          <w:b w:val="0"/>
          <w:iCs/>
          <w:color w:val="404040" w:themeColor="text1" w:themeTint="BF"/>
        </w:rPr>
        <w:t xml:space="preserve">his is not a </w:t>
      </w:r>
      <w:r w:rsidR="000033D4" w:rsidRPr="00976FBB">
        <w:rPr>
          <w:b w:val="0"/>
          <w:iCs/>
          <w:color w:val="404040" w:themeColor="text1" w:themeTint="BF"/>
        </w:rPr>
        <w:t xml:space="preserve">perspective </w:t>
      </w:r>
      <w:r w:rsidRPr="00976FBB">
        <w:rPr>
          <w:b w:val="0"/>
          <w:iCs/>
          <w:color w:val="404040" w:themeColor="text1" w:themeTint="BF"/>
        </w:rPr>
        <w:t xml:space="preserve">shared by all stakeholders who have </w:t>
      </w:r>
      <w:r w:rsidR="00992C4A">
        <w:rPr>
          <w:b w:val="0"/>
          <w:iCs/>
          <w:color w:val="404040" w:themeColor="text1" w:themeTint="BF"/>
        </w:rPr>
        <w:t xml:space="preserve">highlighted </w:t>
      </w:r>
      <w:r w:rsidRPr="00976FBB">
        <w:rPr>
          <w:b w:val="0"/>
          <w:iCs/>
          <w:color w:val="404040" w:themeColor="text1" w:themeTint="BF"/>
        </w:rPr>
        <w:t xml:space="preserve">concerns </w:t>
      </w:r>
      <w:r w:rsidR="00992C4A">
        <w:rPr>
          <w:b w:val="0"/>
          <w:iCs/>
          <w:color w:val="404040" w:themeColor="text1" w:themeTint="BF"/>
        </w:rPr>
        <w:t>to us a</w:t>
      </w:r>
      <w:r w:rsidRPr="00976FBB">
        <w:rPr>
          <w:b w:val="0"/>
          <w:iCs/>
          <w:color w:val="404040" w:themeColor="text1" w:themeTint="BF"/>
        </w:rPr>
        <w:t xml:space="preserve">bout the use of young people in </w:t>
      </w:r>
      <w:r w:rsidR="00AE03A3">
        <w:rPr>
          <w:b w:val="0"/>
          <w:iCs/>
          <w:color w:val="404040" w:themeColor="text1" w:themeTint="BF"/>
        </w:rPr>
        <w:t xml:space="preserve">the </w:t>
      </w:r>
      <w:r w:rsidRPr="00976FBB">
        <w:rPr>
          <w:b w:val="0"/>
          <w:iCs/>
          <w:color w:val="404040" w:themeColor="text1" w:themeTint="BF"/>
        </w:rPr>
        <w:t xml:space="preserve">movement of drugs within </w:t>
      </w:r>
      <w:r w:rsidRPr="00976FBB">
        <w:rPr>
          <w:b w:val="0"/>
          <w:iCs/>
          <w:color w:val="404040" w:themeColor="text1" w:themeTint="BF"/>
        </w:rPr>
        <w:lastRenderedPageBreak/>
        <w:t xml:space="preserve">and across geographical areas. </w:t>
      </w:r>
      <w:r w:rsidR="00237AE2" w:rsidRPr="00976FBB">
        <w:rPr>
          <w:b w:val="0"/>
          <w:iCs/>
          <w:color w:val="404040" w:themeColor="text1" w:themeTint="BF"/>
        </w:rPr>
        <w:t xml:space="preserve">Importantly, </w:t>
      </w:r>
      <w:r w:rsidR="00237AE2" w:rsidRPr="00976FBB">
        <w:rPr>
          <w:b w:val="0"/>
          <w:bCs/>
          <w:color w:val="404040" w:themeColor="text1" w:themeTint="BF"/>
        </w:rPr>
        <w:t>Hom</w:t>
      </w:r>
      <w:r w:rsidR="00051AAD" w:rsidRPr="00976FBB">
        <w:rPr>
          <w:b w:val="0"/>
          <w:bCs/>
          <w:color w:val="404040" w:themeColor="text1" w:themeTint="BF"/>
        </w:rPr>
        <w:t xml:space="preserve">e </w:t>
      </w:r>
      <w:r w:rsidR="00237AE2" w:rsidRPr="00976FBB">
        <w:rPr>
          <w:b w:val="0"/>
          <w:bCs/>
          <w:color w:val="404040" w:themeColor="text1" w:themeTint="BF"/>
        </w:rPr>
        <w:t>O</w:t>
      </w:r>
      <w:r w:rsidR="00051AAD" w:rsidRPr="00976FBB">
        <w:rPr>
          <w:b w:val="0"/>
          <w:bCs/>
          <w:color w:val="404040" w:themeColor="text1" w:themeTint="BF"/>
        </w:rPr>
        <w:t>ffice g</w:t>
      </w:r>
      <w:r w:rsidR="00051AAD" w:rsidRPr="00976FBB">
        <w:rPr>
          <w:b w:val="0"/>
          <w:bCs/>
          <w:color w:val="404040" w:themeColor="text1" w:themeTint="BF"/>
          <w:u w:color="FF0000"/>
        </w:rPr>
        <w:t xml:space="preserve">uidance is </w:t>
      </w:r>
      <w:r w:rsidR="00D408BA">
        <w:rPr>
          <w:b w:val="0"/>
          <w:bCs/>
          <w:color w:val="404040" w:themeColor="text1" w:themeTint="BF"/>
          <w:u w:color="FF0000"/>
        </w:rPr>
        <w:t xml:space="preserve">also </w:t>
      </w:r>
      <w:r w:rsidR="00051AAD" w:rsidRPr="00976FBB">
        <w:rPr>
          <w:b w:val="0"/>
          <w:bCs/>
          <w:color w:val="404040" w:themeColor="text1" w:themeTint="BF"/>
          <w:u w:color="FF0000"/>
        </w:rPr>
        <w:t xml:space="preserve">clear that in addition to </w:t>
      </w:r>
      <w:r w:rsidR="00237AE2" w:rsidRPr="00976FBB">
        <w:rPr>
          <w:b w:val="0"/>
          <w:bCs/>
          <w:color w:val="404040" w:themeColor="text1" w:themeTint="BF"/>
          <w:u w:color="FF0000"/>
        </w:rPr>
        <w:t xml:space="preserve">safeguarding </w:t>
      </w:r>
      <w:r w:rsidR="00051AAD" w:rsidRPr="00976FBB">
        <w:rPr>
          <w:b w:val="0"/>
          <w:bCs/>
          <w:color w:val="404040" w:themeColor="text1" w:themeTint="BF"/>
          <w:u w:color="FF0000"/>
        </w:rPr>
        <w:t xml:space="preserve">procedures </w:t>
      </w:r>
      <w:r w:rsidR="00237AE2" w:rsidRPr="00976FBB">
        <w:rPr>
          <w:b w:val="0"/>
          <w:bCs/>
          <w:color w:val="404040" w:themeColor="text1" w:themeTint="BF"/>
          <w:u w:color="FF0000"/>
        </w:rPr>
        <w:t>being instigated, referral in relation to modern slavery should t</w:t>
      </w:r>
      <w:r w:rsidR="00051AAD" w:rsidRPr="00976FBB">
        <w:rPr>
          <w:b w:val="0"/>
          <w:bCs/>
          <w:color w:val="404040" w:themeColor="text1" w:themeTint="BF"/>
          <w:u w:color="FF0000"/>
        </w:rPr>
        <w:t xml:space="preserve">rigger </w:t>
      </w:r>
      <w:r w:rsidR="00237AE2" w:rsidRPr="00976FBB">
        <w:rPr>
          <w:b w:val="0"/>
          <w:bCs/>
          <w:color w:val="404040" w:themeColor="text1" w:themeTint="BF"/>
          <w:u w:color="FF0000"/>
        </w:rPr>
        <w:t xml:space="preserve">the </w:t>
      </w:r>
      <w:r w:rsidR="00051AAD" w:rsidRPr="00976FBB">
        <w:rPr>
          <w:b w:val="0"/>
          <w:bCs/>
          <w:color w:val="404040" w:themeColor="text1" w:themeTint="BF"/>
        </w:rPr>
        <w:t>gather</w:t>
      </w:r>
      <w:r w:rsidR="00237AE2" w:rsidRPr="00976FBB">
        <w:rPr>
          <w:b w:val="0"/>
          <w:bCs/>
          <w:color w:val="404040" w:themeColor="text1" w:themeTint="BF"/>
        </w:rPr>
        <w:t>ing</w:t>
      </w:r>
      <w:r w:rsidR="00051AAD" w:rsidRPr="00976FBB">
        <w:rPr>
          <w:b w:val="0"/>
          <w:bCs/>
          <w:color w:val="404040" w:themeColor="text1" w:themeTint="BF"/>
        </w:rPr>
        <w:t xml:space="preserve"> </w:t>
      </w:r>
      <w:r w:rsidR="00237AE2" w:rsidRPr="00976FBB">
        <w:rPr>
          <w:b w:val="0"/>
          <w:bCs/>
          <w:color w:val="404040" w:themeColor="text1" w:themeTint="BF"/>
        </w:rPr>
        <w:t xml:space="preserve">of </w:t>
      </w:r>
      <w:r w:rsidR="00051AAD" w:rsidRPr="00976FBB">
        <w:rPr>
          <w:b w:val="0"/>
          <w:bCs/>
          <w:color w:val="404040" w:themeColor="text1" w:themeTint="BF"/>
        </w:rPr>
        <w:t>evidence about abuser</w:t>
      </w:r>
      <w:r w:rsidR="006F4BB7">
        <w:rPr>
          <w:b w:val="0"/>
          <w:bCs/>
          <w:color w:val="404040" w:themeColor="text1" w:themeTint="BF"/>
        </w:rPr>
        <w:t>s</w:t>
      </w:r>
      <w:r w:rsidR="000033D4" w:rsidRPr="00976FBB">
        <w:rPr>
          <w:rStyle w:val="FootnoteReference"/>
          <w:b w:val="0"/>
          <w:bCs/>
          <w:color w:val="404040" w:themeColor="text1" w:themeTint="BF"/>
        </w:rPr>
        <w:footnoteReference w:id="25"/>
      </w:r>
      <w:r w:rsidR="006F4BB7">
        <w:rPr>
          <w:b w:val="0"/>
          <w:bCs/>
          <w:color w:val="404040" w:themeColor="text1" w:themeTint="BF"/>
        </w:rPr>
        <w:t xml:space="preserve"> and ensuring that </w:t>
      </w:r>
      <w:r w:rsidR="00084A7D">
        <w:rPr>
          <w:b w:val="0"/>
          <w:bCs/>
          <w:color w:val="404040" w:themeColor="text1" w:themeTint="BF"/>
        </w:rPr>
        <w:t xml:space="preserve">there is a </w:t>
      </w:r>
      <w:r w:rsidR="004C1BD2">
        <w:rPr>
          <w:b w:val="0"/>
          <w:bCs/>
          <w:color w:val="404040" w:themeColor="text1" w:themeTint="BF"/>
        </w:rPr>
        <w:t>strong c</w:t>
      </w:r>
      <w:r w:rsidR="00811A9A">
        <w:rPr>
          <w:b w:val="0"/>
          <w:bCs/>
          <w:color w:val="404040" w:themeColor="text1" w:themeTint="BF"/>
        </w:rPr>
        <w:t xml:space="preserve">riminal justice </w:t>
      </w:r>
      <w:r w:rsidR="00084A7D">
        <w:rPr>
          <w:b w:val="0"/>
          <w:bCs/>
          <w:color w:val="404040" w:themeColor="text1" w:themeTint="BF"/>
        </w:rPr>
        <w:t>focus</w:t>
      </w:r>
      <w:r w:rsidR="008D74B7">
        <w:rPr>
          <w:b w:val="0"/>
          <w:bCs/>
          <w:color w:val="404040" w:themeColor="text1" w:themeTint="BF"/>
        </w:rPr>
        <w:t xml:space="preserve"> on taking action against those who </w:t>
      </w:r>
      <w:proofErr w:type="gramStart"/>
      <w:r w:rsidR="008D74B7">
        <w:rPr>
          <w:b w:val="0"/>
          <w:bCs/>
          <w:color w:val="404040" w:themeColor="text1" w:themeTint="BF"/>
        </w:rPr>
        <w:t>exp</w:t>
      </w:r>
      <w:r w:rsidR="00785D05">
        <w:rPr>
          <w:b w:val="0"/>
          <w:bCs/>
          <w:color w:val="404040" w:themeColor="text1" w:themeTint="BF"/>
        </w:rPr>
        <w:t>l</w:t>
      </w:r>
      <w:r w:rsidR="008D74B7">
        <w:rPr>
          <w:b w:val="0"/>
          <w:bCs/>
          <w:color w:val="404040" w:themeColor="text1" w:themeTint="BF"/>
        </w:rPr>
        <w:t>oit</w:t>
      </w:r>
      <w:proofErr w:type="gramEnd"/>
      <w:r w:rsidR="008D74B7">
        <w:rPr>
          <w:b w:val="0"/>
          <w:bCs/>
          <w:color w:val="404040" w:themeColor="text1" w:themeTint="BF"/>
        </w:rPr>
        <w:t xml:space="preserve"> and abuse children </w:t>
      </w:r>
      <w:r w:rsidR="00785D05">
        <w:rPr>
          <w:b w:val="0"/>
          <w:bCs/>
          <w:color w:val="404040" w:themeColor="text1" w:themeTint="BF"/>
        </w:rPr>
        <w:t xml:space="preserve">is </w:t>
      </w:r>
      <w:r w:rsidR="0047104F">
        <w:rPr>
          <w:b w:val="0"/>
          <w:bCs/>
          <w:color w:val="404040" w:themeColor="text1" w:themeTint="BF"/>
        </w:rPr>
        <w:t xml:space="preserve">a </w:t>
      </w:r>
      <w:r w:rsidR="00B178A5">
        <w:rPr>
          <w:b w:val="0"/>
          <w:bCs/>
          <w:color w:val="404040" w:themeColor="text1" w:themeTint="BF"/>
        </w:rPr>
        <w:t xml:space="preserve">key aspect of </w:t>
      </w:r>
      <w:r w:rsidR="00B809BF">
        <w:rPr>
          <w:b w:val="0"/>
          <w:bCs/>
          <w:color w:val="404040" w:themeColor="text1" w:themeTint="BF"/>
        </w:rPr>
        <w:t>seeking to effectively safeguard young people</w:t>
      </w:r>
      <w:r w:rsidR="00B178A5">
        <w:rPr>
          <w:b w:val="0"/>
          <w:bCs/>
          <w:color w:val="404040" w:themeColor="text1" w:themeTint="BF"/>
        </w:rPr>
        <w:t xml:space="preserve"> </w:t>
      </w:r>
      <w:r w:rsidR="007C6A99">
        <w:rPr>
          <w:b w:val="0"/>
          <w:bCs/>
          <w:color w:val="404040" w:themeColor="text1" w:themeTint="BF"/>
        </w:rPr>
        <w:t>in this context</w:t>
      </w:r>
      <w:r w:rsidR="00785D05">
        <w:rPr>
          <w:b w:val="0"/>
          <w:bCs/>
          <w:color w:val="404040" w:themeColor="text1" w:themeTint="BF"/>
        </w:rPr>
        <w:t>.</w:t>
      </w:r>
      <w:r w:rsidR="00084A7D">
        <w:rPr>
          <w:b w:val="0"/>
          <w:bCs/>
          <w:color w:val="404040" w:themeColor="text1" w:themeTint="BF"/>
        </w:rPr>
        <w:t xml:space="preserve"> </w:t>
      </w:r>
      <w:r w:rsidR="000033D4" w:rsidRPr="00976FBB">
        <w:rPr>
          <w:b w:val="0"/>
          <w:bCs/>
          <w:color w:val="404040" w:themeColor="text1" w:themeTint="BF"/>
        </w:rPr>
        <w:t xml:space="preserve"> </w:t>
      </w:r>
      <w:r w:rsidR="00051AAD" w:rsidRPr="00976FBB">
        <w:rPr>
          <w:b w:val="0"/>
          <w:bCs/>
          <w:color w:val="404040" w:themeColor="text1" w:themeTint="BF"/>
        </w:rPr>
        <w:t xml:space="preserve"> </w:t>
      </w:r>
    </w:p>
    <w:p w14:paraId="24AC60EA" w14:textId="7CA53BD8" w:rsidR="00B50A00" w:rsidRDefault="00B50A00" w:rsidP="00DF6E96">
      <w:pPr>
        <w:pStyle w:val="NICCYSubline"/>
        <w:spacing w:line="276" w:lineRule="auto"/>
        <w:rPr>
          <w:b w:val="0"/>
          <w:bCs/>
          <w:i/>
          <w:iCs/>
          <w:color w:val="404040" w:themeColor="text1" w:themeTint="BF"/>
          <w:lang w:eastAsia="en-GB"/>
        </w:rPr>
      </w:pPr>
    </w:p>
    <w:p w14:paraId="69F5DA2F" w14:textId="77777777" w:rsidR="007C6A99" w:rsidRDefault="007C6A99" w:rsidP="00DF6E96">
      <w:pPr>
        <w:pStyle w:val="NICCYSubline"/>
        <w:spacing w:line="276" w:lineRule="auto"/>
        <w:rPr>
          <w:b w:val="0"/>
          <w:bCs/>
          <w:i/>
          <w:iCs/>
          <w:color w:val="404040" w:themeColor="text1" w:themeTint="BF"/>
          <w:lang w:eastAsia="en-GB"/>
        </w:rPr>
      </w:pPr>
    </w:p>
    <w:p w14:paraId="139BF097" w14:textId="77777777" w:rsidR="00597D41" w:rsidRPr="00597D41" w:rsidRDefault="00597D41" w:rsidP="00DF6E96">
      <w:pPr>
        <w:pStyle w:val="NICCYSubline"/>
        <w:spacing w:line="276" w:lineRule="auto"/>
        <w:rPr>
          <w:color w:val="FF0000"/>
          <w:u w:color="FF0000"/>
        </w:rPr>
      </w:pPr>
      <w:r w:rsidRPr="00597D41">
        <w:rPr>
          <w:color w:val="FF0000"/>
          <w:u w:color="FF0000"/>
        </w:rPr>
        <w:t>Conclusion</w:t>
      </w:r>
    </w:p>
    <w:p w14:paraId="3640158E" w14:textId="12732710" w:rsidR="003B1154" w:rsidRDefault="00976FBB" w:rsidP="00DF6E96">
      <w:pPr>
        <w:pStyle w:val="NICCYSubline"/>
        <w:spacing w:line="276" w:lineRule="auto"/>
        <w:rPr>
          <w:b w:val="0"/>
          <w:iCs/>
          <w:color w:val="404040" w:themeColor="text1" w:themeTint="BF"/>
        </w:rPr>
      </w:pPr>
      <w:r w:rsidRPr="008B5000">
        <w:rPr>
          <w:b w:val="0"/>
          <w:bCs/>
          <w:color w:val="404040" w:themeColor="text1" w:themeTint="BF"/>
          <w:u w:color="FF0000"/>
        </w:rPr>
        <w:t>NICCY is aware of the concerted work being undertaken in areas to support and protect children and young people</w:t>
      </w:r>
      <w:r w:rsidR="008B5000">
        <w:rPr>
          <w:b w:val="0"/>
          <w:bCs/>
          <w:color w:val="404040" w:themeColor="text1" w:themeTint="BF"/>
          <w:u w:color="FF0000"/>
        </w:rPr>
        <w:t xml:space="preserve"> in their communities</w:t>
      </w:r>
      <w:r w:rsidR="004E1918">
        <w:rPr>
          <w:b w:val="0"/>
          <w:bCs/>
          <w:color w:val="404040" w:themeColor="text1" w:themeTint="BF"/>
          <w:u w:color="FF0000"/>
        </w:rPr>
        <w:t xml:space="preserve"> </w:t>
      </w:r>
      <w:r w:rsidR="007436A9">
        <w:rPr>
          <w:b w:val="0"/>
          <w:bCs/>
          <w:color w:val="404040" w:themeColor="text1" w:themeTint="BF"/>
          <w:u w:color="FF0000"/>
        </w:rPr>
        <w:t>across</w:t>
      </w:r>
      <w:r w:rsidR="004E1918">
        <w:rPr>
          <w:b w:val="0"/>
          <w:bCs/>
          <w:color w:val="404040" w:themeColor="text1" w:themeTint="BF"/>
          <w:u w:color="FF0000"/>
        </w:rPr>
        <w:t xml:space="preserve"> Northern Ireland</w:t>
      </w:r>
      <w:r w:rsidRPr="008B5000">
        <w:rPr>
          <w:b w:val="0"/>
          <w:bCs/>
          <w:color w:val="404040" w:themeColor="text1" w:themeTint="BF"/>
          <w:u w:color="FF0000"/>
        </w:rPr>
        <w:t xml:space="preserve">. This ranges from ongoing </w:t>
      </w:r>
      <w:proofErr w:type="gramStart"/>
      <w:r w:rsidR="002147BC">
        <w:rPr>
          <w:b w:val="0"/>
          <w:bCs/>
          <w:color w:val="404040" w:themeColor="text1" w:themeTint="BF"/>
          <w:u w:color="FF0000"/>
        </w:rPr>
        <w:t>community based</w:t>
      </w:r>
      <w:proofErr w:type="gramEnd"/>
      <w:r w:rsidR="002147BC">
        <w:rPr>
          <w:b w:val="0"/>
          <w:bCs/>
          <w:color w:val="404040" w:themeColor="text1" w:themeTint="BF"/>
          <w:u w:color="FF0000"/>
        </w:rPr>
        <w:t xml:space="preserve"> </w:t>
      </w:r>
      <w:r w:rsidRPr="008B5000">
        <w:rPr>
          <w:b w:val="0"/>
          <w:bCs/>
          <w:color w:val="404040" w:themeColor="text1" w:themeTint="BF"/>
          <w:u w:color="FF0000"/>
        </w:rPr>
        <w:t>support</w:t>
      </w:r>
      <w:r w:rsidR="002147BC">
        <w:rPr>
          <w:b w:val="0"/>
          <w:bCs/>
          <w:color w:val="404040" w:themeColor="text1" w:themeTint="BF"/>
          <w:u w:color="FF0000"/>
        </w:rPr>
        <w:t>,</w:t>
      </w:r>
      <w:r w:rsidRPr="008B5000">
        <w:rPr>
          <w:b w:val="0"/>
          <w:bCs/>
          <w:color w:val="404040" w:themeColor="text1" w:themeTint="BF"/>
          <w:u w:color="FF0000"/>
        </w:rPr>
        <w:t xml:space="preserve"> to </w:t>
      </w:r>
      <w:r w:rsidR="008B5000">
        <w:rPr>
          <w:b w:val="0"/>
          <w:bCs/>
          <w:color w:val="404040" w:themeColor="text1" w:themeTint="BF"/>
          <w:u w:color="FF0000"/>
        </w:rPr>
        <w:t xml:space="preserve">specific </w:t>
      </w:r>
      <w:r w:rsidRPr="008B5000">
        <w:rPr>
          <w:b w:val="0"/>
          <w:bCs/>
          <w:color w:val="404040" w:themeColor="text1" w:themeTint="BF"/>
          <w:u w:color="FF0000"/>
        </w:rPr>
        <w:t>responses to address threats to life</w:t>
      </w:r>
      <w:r w:rsidR="002147BC">
        <w:rPr>
          <w:b w:val="0"/>
          <w:bCs/>
          <w:color w:val="404040" w:themeColor="text1" w:themeTint="BF"/>
          <w:u w:color="FF0000"/>
        </w:rPr>
        <w:t>,</w:t>
      </w:r>
      <w:r w:rsidRPr="008B5000">
        <w:rPr>
          <w:b w:val="0"/>
          <w:bCs/>
          <w:color w:val="404040" w:themeColor="text1" w:themeTint="BF"/>
          <w:u w:color="FF0000"/>
        </w:rPr>
        <w:t xml:space="preserve"> to </w:t>
      </w:r>
      <w:r w:rsidR="008B5000">
        <w:rPr>
          <w:b w:val="0"/>
          <w:bCs/>
          <w:color w:val="404040" w:themeColor="text1" w:themeTint="BF"/>
          <w:u w:color="FF0000"/>
        </w:rPr>
        <w:t xml:space="preserve">bespoke </w:t>
      </w:r>
      <w:r w:rsidRPr="008B5000">
        <w:rPr>
          <w:b w:val="0"/>
          <w:bCs/>
          <w:color w:val="404040" w:themeColor="text1" w:themeTint="BF"/>
          <w:u w:color="FF0000"/>
        </w:rPr>
        <w:t xml:space="preserve">interventions to protect children and young people during periods of unrest and disturbances. </w:t>
      </w:r>
      <w:r w:rsidR="008B5000">
        <w:rPr>
          <w:b w:val="0"/>
          <w:bCs/>
          <w:color w:val="404040" w:themeColor="text1" w:themeTint="BF"/>
          <w:u w:color="FF0000"/>
        </w:rPr>
        <w:t>It is important to acknowledge t</w:t>
      </w:r>
      <w:r w:rsidRPr="008B5000">
        <w:rPr>
          <w:b w:val="0"/>
          <w:bCs/>
          <w:color w:val="404040" w:themeColor="text1" w:themeTint="BF"/>
          <w:u w:color="FF0000"/>
        </w:rPr>
        <w:t xml:space="preserve">he vital role of community </w:t>
      </w:r>
      <w:r w:rsidR="009865B0">
        <w:rPr>
          <w:b w:val="0"/>
          <w:bCs/>
          <w:color w:val="404040" w:themeColor="text1" w:themeTint="BF"/>
          <w:u w:color="FF0000"/>
        </w:rPr>
        <w:t xml:space="preserve">and voluntary </w:t>
      </w:r>
      <w:r w:rsidRPr="008B5000">
        <w:rPr>
          <w:b w:val="0"/>
          <w:bCs/>
          <w:color w:val="404040" w:themeColor="text1" w:themeTint="BF"/>
          <w:u w:color="FF0000"/>
        </w:rPr>
        <w:t xml:space="preserve">organisations in this work, as well as the </w:t>
      </w:r>
      <w:r w:rsidR="008B5000">
        <w:rPr>
          <w:b w:val="0"/>
          <w:bCs/>
          <w:color w:val="404040" w:themeColor="text1" w:themeTint="BF"/>
          <w:u w:color="FF0000"/>
        </w:rPr>
        <w:t xml:space="preserve">involvement </w:t>
      </w:r>
      <w:r w:rsidRPr="008B5000">
        <w:rPr>
          <w:b w:val="0"/>
          <w:bCs/>
          <w:color w:val="404040" w:themeColor="text1" w:themeTint="BF"/>
          <w:u w:color="FF0000"/>
        </w:rPr>
        <w:t xml:space="preserve">of many statutory agencies, </w:t>
      </w:r>
      <w:r w:rsidR="008B5000">
        <w:rPr>
          <w:b w:val="0"/>
          <w:bCs/>
          <w:color w:val="404040" w:themeColor="text1" w:themeTint="BF"/>
          <w:u w:color="FF0000"/>
        </w:rPr>
        <w:t xml:space="preserve">such as the Education Authority and PSNI. </w:t>
      </w:r>
      <w:r w:rsidRPr="008B5000">
        <w:rPr>
          <w:b w:val="0"/>
          <w:bCs/>
          <w:color w:val="404040" w:themeColor="text1" w:themeTint="BF"/>
          <w:u w:color="FF0000"/>
        </w:rPr>
        <w:t xml:space="preserve">However, the consistent </w:t>
      </w:r>
      <w:r w:rsidR="00FE6478">
        <w:rPr>
          <w:b w:val="0"/>
          <w:bCs/>
          <w:color w:val="404040" w:themeColor="text1" w:themeTint="BF"/>
          <w:u w:color="FF0000"/>
        </w:rPr>
        <w:t xml:space="preserve">and active </w:t>
      </w:r>
      <w:r w:rsidR="00CF69BE">
        <w:rPr>
          <w:b w:val="0"/>
          <w:bCs/>
          <w:color w:val="404040" w:themeColor="text1" w:themeTint="BF"/>
          <w:u w:color="FF0000"/>
        </w:rPr>
        <w:t xml:space="preserve">presence </w:t>
      </w:r>
      <w:r w:rsidRPr="008B5000">
        <w:rPr>
          <w:b w:val="0"/>
          <w:bCs/>
          <w:color w:val="404040" w:themeColor="text1" w:themeTint="BF"/>
          <w:u w:color="FF0000"/>
        </w:rPr>
        <w:t>of safeguarding agencies</w:t>
      </w:r>
      <w:r w:rsidR="008B5000">
        <w:rPr>
          <w:b w:val="0"/>
          <w:bCs/>
          <w:color w:val="404040" w:themeColor="text1" w:themeTint="BF"/>
          <w:u w:color="FF0000"/>
        </w:rPr>
        <w:t xml:space="preserve"> and children’s social care (identified as having a key role in partnership working elsewhere)</w:t>
      </w:r>
      <w:r w:rsidR="006E6EE1">
        <w:rPr>
          <w:b w:val="0"/>
          <w:bCs/>
          <w:color w:val="404040" w:themeColor="text1" w:themeTint="BF"/>
          <w:u w:color="FF0000"/>
        </w:rPr>
        <w:t xml:space="preserve"> </w:t>
      </w:r>
      <w:r w:rsidRPr="008B5000">
        <w:rPr>
          <w:b w:val="0"/>
          <w:bCs/>
          <w:color w:val="404040" w:themeColor="text1" w:themeTint="BF"/>
          <w:u w:color="FF0000"/>
        </w:rPr>
        <w:t xml:space="preserve">is less clear. NICCY notes this may well reflect the </w:t>
      </w:r>
      <w:r w:rsidR="008B5000">
        <w:rPr>
          <w:b w:val="0"/>
          <w:bCs/>
          <w:color w:val="404040" w:themeColor="text1" w:themeTint="BF"/>
          <w:u w:color="FF0000"/>
        </w:rPr>
        <w:t xml:space="preserve">current </w:t>
      </w:r>
      <w:r w:rsidRPr="008B5000">
        <w:rPr>
          <w:b w:val="0"/>
          <w:bCs/>
          <w:color w:val="404040" w:themeColor="text1" w:themeTint="BF"/>
          <w:u w:color="FF0000"/>
        </w:rPr>
        <w:t xml:space="preserve">lack of </w:t>
      </w:r>
      <w:r w:rsidR="00EA4E7E">
        <w:rPr>
          <w:b w:val="0"/>
          <w:bCs/>
          <w:color w:val="404040" w:themeColor="text1" w:themeTint="BF"/>
          <w:u w:color="FF0000"/>
        </w:rPr>
        <w:t xml:space="preserve">robust </w:t>
      </w:r>
      <w:r w:rsidRPr="008B5000">
        <w:rPr>
          <w:b w:val="0"/>
          <w:bCs/>
          <w:color w:val="404040" w:themeColor="text1" w:themeTint="BF"/>
          <w:u w:color="FF0000"/>
        </w:rPr>
        <w:t xml:space="preserve">safeguarding </w:t>
      </w:r>
      <w:r w:rsidR="00CF69BE">
        <w:rPr>
          <w:b w:val="0"/>
          <w:bCs/>
          <w:color w:val="404040" w:themeColor="text1" w:themeTint="BF"/>
          <w:u w:color="FF0000"/>
        </w:rPr>
        <w:t xml:space="preserve">policy or </w:t>
      </w:r>
      <w:r w:rsidR="00DD748F">
        <w:rPr>
          <w:b w:val="0"/>
          <w:bCs/>
          <w:color w:val="404040" w:themeColor="text1" w:themeTint="BF"/>
          <w:u w:color="FF0000"/>
        </w:rPr>
        <w:t xml:space="preserve">procedures in relation to </w:t>
      </w:r>
      <w:r w:rsidR="008B5000">
        <w:rPr>
          <w:b w:val="0"/>
          <w:bCs/>
          <w:color w:val="404040" w:themeColor="text1" w:themeTint="BF"/>
          <w:u w:color="FF0000"/>
        </w:rPr>
        <w:t>th</w:t>
      </w:r>
      <w:r w:rsidR="00DD748F">
        <w:rPr>
          <w:b w:val="0"/>
          <w:bCs/>
          <w:color w:val="404040" w:themeColor="text1" w:themeTint="BF"/>
          <w:u w:color="FF0000"/>
        </w:rPr>
        <w:t xml:space="preserve">e </w:t>
      </w:r>
      <w:r w:rsidR="00CF69BE">
        <w:rPr>
          <w:b w:val="0"/>
          <w:bCs/>
          <w:color w:val="404040" w:themeColor="text1" w:themeTint="BF"/>
          <w:u w:color="FF0000"/>
        </w:rPr>
        <w:t xml:space="preserve">full range of </w:t>
      </w:r>
      <w:r w:rsidR="008B5000">
        <w:rPr>
          <w:b w:val="0"/>
          <w:bCs/>
          <w:color w:val="404040" w:themeColor="text1" w:themeTint="BF"/>
          <w:u w:color="FF0000"/>
        </w:rPr>
        <w:t xml:space="preserve">violence </w:t>
      </w:r>
      <w:r w:rsidR="00DD748F">
        <w:rPr>
          <w:b w:val="0"/>
          <w:bCs/>
          <w:color w:val="404040" w:themeColor="text1" w:themeTint="BF"/>
          <w:u w:color="FF0000"/>
        </w:rPr>
        <w:t xml:space="preserve">and abuse which </w:t>
      </w:r>
      <w:r w:rsidRPr="008B5000">
        <w:rPr>
          <w:b w:val="0"/>
          <w:bCs/>
          <w:color w:val="404040" w:themeColor="text1" w:themeTint="BF"/>
          <w:u w:color="FF0000"/>
        </w:rPr>
        <w:t>children</w:t>
      </w:r>
      <w:r w:rsidR="00DD748F">
        <w:rPr>
          <w:b w:val="0"/>
          <w:bCs/>
          <w:color w:val="404040" w:themeColor="text1" w:themeTint="BF"/>
          <w:u w:color="FF0000"/>
        </w:rPr>
        <w:t xml:space="preserve"> </w:t>
      </w:r>
      <w:r w:rsidRPr="008B5000">
        <w:rPr>
          <w:b w:val="0"/>
          <w:bCs/>
          <w:color w:val="404040" w:themeColor="text1" w:themeTint="BF"/>
          <w:u w:color="FF0000"/>
        </w:rPr>
        <w:t xml:space="preserve">are subject to within their communities from organised groups and gangs. </w:t>
      </w:r>
      <w:r w:rsidRPr="008B5000">
        <w:rPr>
          <w:b w:val="0"/>
          <w:color w:val="404040" w:themeColor="text1" w:themeTint="BF"/>
        </w:rPr>
        <w:t>This raises questions about how well the framework for safeguarding children and young people currently protects those who come to harm outside the home</w:t>
      </w:r>
      <w:r w:rsidR="00FE495F">
        <w:rPr>
          <w:b w:val="0"/>
          <w:color w:val="404040" w:themeColor="text1" w:themeTint="BF"/>
        </w:rPr>
        <w:t xml:space="preserve"> in these contexts.</w:t>
      </w:r>
      <w:r w:rsidRPr="002225F1">
        <w:rPr>
          <w:b w:val="0"/>
          <w:color w:val="404040" w:themeColor="text1" w:themeTint="BF"/>
        </w:rPr>
        <w:t xml:space="preserve"> </w:t>
      </w:r>
      <w:r w:rsidR="00583F63" w:rsidRPr="002225F1">
        <w:rPr>
          <w:b w:val="0"/>
          <w:iCs/>
          <w:color w:val="404040" w:themeColor="text1" w:themeTint="BF"/>
        </w:rPr>
        <w:t xml:space="preserve">This must be addressed, through a safeguarding lens, as a matter of priority. </w:t>
      </w:r>
    </w:p>
    <w:p w14:paraId="1B4E94DB" w14:textId="77777777" w:rsidR="003B1154" w:rsidRDefault="003B1154" w:rsidP="00DF6E96">
      <w:pPr>
        <w:pStyle w:val="NICCYSubline"/>
        <w:spacing w:line="276" w:lineRule="auto"/>
        <w:rPr>
          <w:b w:val="0"/>
          <w:iCs/>
          <w:color w:val="404040" w:themeColor="text1" w:themeTint="BF"/>
        </w:rPr>
      </w:pPr>
    </w:p>
    <w:p w14:paraId="3CD39361" w14:textId="1EDDC6D7" w:rsidR="00DD748F" w:rsidRPr="002225F1" w:rsidRDefault="008B030C" w:rsidP="00DF6E96">
      <w:pPr>
        <w:pStyle w:val="NICCYSubline"/>
        <w:spacing w:line="276" w:lineRule="auto"/>
        <w:rPr>
          <w:b w:val="0"/>
          <w:iCs/>
          <w:color w:val="404040" w:themeColor="text1" w:themeTint="BF"/>
        </w:rPr>
      </w:pPr>
      <w:proofErr w:type="gramStart"/>
      <w:r>
        <w:rPr>
          <w:b w:val="0"/>
          <w:iCs/>
          <w:color w:val="404040" w:themeColor="text1" w:themeTint="BF"/>
        </w:rPr>
        <w:t>In order to</w:t>
      </w:r>
      <w:proofErr w:type="gramEnd"/>
      <w:r>
        <w:rPr>
          <w:b w:val="0"/>
          <w:iCs/>
          <w:color w:val="404040" w:themeColor="text1" w:themeTint="BF"/>
        </w:rPr>
        <w:t xml:space="preserve"> be effective</w:t>
      </w:r>
      <w:r w:rsidR="004025C5">
        <w:rPr>
          <w:b w:val="0"/>
          <w:iCs/>
          <w:color w:val="404040" w:themeColor="text1" w:themeTint="BF"/>
        </w:rPr>
        <w:t>,</w:t>
      </w:r>
      <w:r>
        <w:rPr>
          <w:b w:val="0"/>
          <w:iCs/>
          <w:color w:val="404040" w:themeColor="text1" w:themeTint="BF"/>
        </w:rPr>
        <w:t xml:space="preserve"> the response </w:t>
      </w:r>
      <w:r w:rsidR="003B1154">
        <w:rPr>
          <w:b w:val="0"/>
          <w:iCs/>
          <w:color w:val="404040" w:themeColor="text1" w:themeTint="BF"/>
        </w:rPr>
        <w:t xml:space="preserve">to this abuse and exploitation of children and young people </w:t>
      </w:r>
      <w:r>
        <w:rPr>
          <w:b w:val="0"/>
          <w:iCs/>
          <w:color w:val="404040" w:themeColor="text1" w:themeTint="BF"/>
        </w:rPr>
        <w:t>must</w:t>
      </w:r>
      <w:r w:rsidR="008948C1">
        <w:rPr>
          <w:b w:val="0"/>
          <w:iCs/>
          <w:color w:val="404040" w:themeColor="text1" w:themeTint="BF"/>
        </w:rPr>
        <w:t>:</w:t>
      </w:r>
      <w:r>
        <w:rPr>
          <w:b w:val="0"/>
          <w:iCs/>
          <w:color w:val="404040" w:themeColor="text1" w:themeTint="BF"/>
        </w:rPr>
        <w:t xml:space="preserve"> </w:t>
      </w:r>
      <w:r w:rsidR="003E1950">
        <w:rPr>
          <w:b w:val="0"/>
          <w:iCs/>
          <w:color w:val="404040" w:themeColor="text1" w:themeTint="BF"/>
        </w:rPr>
        <w:t>reflect the obligations of the UNCRC</w:t>
      </w:r>
      <w:r w:rsidR="008948C1">
        <w:rPr>
          <w:b w:val="0"/>
          <w:iCs/>
          <w:color w:val="404040" w:themeColor="text1" w:themeTint="BF"/>
        </w:rPr>
        <w:t xml:space="preserve">; </w:t>
      </w:r>
      <w:r w:rsidR="005F2B5C">
        <w:rPr>
          <w:b w:val="0"/>
          <w:iCs/>
          <w:color w:val="404040" w:themeColor="text1" w:themeTint="BF"/>
        </w:rPr>
        <w:t xml:space="preserve">be collaborative across government departments, statutory agencies and voluntary and community </w:t>
      </w:r>
      <w:r w:rsidR="008948C1">
        <w:rPr>
          <w:b w:val="0"/>
          <w:iCs/>
          <w:color w:val="404040" w:themeColor="text1" w:themeTint="BF"/>
        </w:rPr>
        <w:t xml:space="preserve">organisations; address </w:t>
      </w:r>
      <w:r w:rsidR="00C05FED">
        <w:rPr>
          <w:b w:val="0"/>
          <w:iCs/>
          <w:color w:val="404040" w:themeColor="text1" w:themeTint="BF"/>
        </w:rPr>
        <w:t xml:space="preserve">how such </w:t>
      </w:r>
      <w:r w:rsidR="004C1F98">
        <w:rPr>
          <w:b w:val="0"/>
          <w:iCs/>
          <w:color w:val="404040" w:themeColor="text1" w:themeTint="BF"/>
        </w:rPr>
        <w:t>harm</w:t>
      </w:r>
      <w:r w:rsidR="00C05FED">
        <w:rPr>
          <w:b w:val="0"/>
          <w:iCs/>
          <w:color w:val="404040" w:themeColor="text1" w:themeTint="BF"/>
        </w:rPr>
        <w:t>s</w:t>
      </w:r>
      <w:r w:rsidR="004C1F98">
        <w:rPr>
          <w:b w:val="0"/>
          <w:iCs/>
          <w:color w:val="404040" w:themeColor="text1" w:themeTint="BF"/>
        </w:rPr>
        <w:t xml:space="preserve"> to children will be prevented, how young people </w:t>
      </w:r>
      <w:r w:rsidR="00C83BF7">
        <w:rPr>
          <w:b w:val="0"/>
          <w:iCs/>
          <w:color w:val="404040" w:themeColor="text1" w:themeTint="BF"/>
        </w:rPr>
        <w:t xml:space="preserve">at risk </w:t>
      </w:r>
      <w:r w:rsidR="00C05FED">
        <w:rPr>
          <w:b w:val="0"/>
          <w:iCs/>
          <w:color w:val="404040" w:themeColor="text1" w:themeTint="BF"/>
        </w:rPr>
        <w:t>w</w:t>
      </w:r>
      <w:r w:rsidR="004C1F98">
        <w:rPr>
          <w:b w:val="0"/>
          <w:iCs/>
          <w:color w:val="404040" w:themeColor="text1" w:themeTint="BF"/>
        </w:rPr>
        <w:t xml:space="preserve">ill be protected and the steps that will be taken to </w:t>
      </w:r>
      <w:r w:rsidR="007A7674">
        <w:rPr>
          <w:b w:val="0"/>
          <w:iCs/>
          <w:color w:val="404040" w:themeColor="text1" w:themeTint="BF"/>
        </w:rPr>
        <w:t xml:space="preserve">disrupt and pursue perpetrators. We </w:t>
      </w:r>
      <w:r w:rsidR="003D5C53">
        <w:rPr>
          <w:b w:val="0"/>
          <w:iCs/>
          <w:color w:val="404040" w:themeColor="text1" w:themeTint="BF"/>
        </w:rPr>
        <w:t>n</w:t>
      </w:r>
      <w:r w:rsidR="007A7674">
        <w:rPr>
          <w:b w:val="0"/>
          <w:iCs/>
          <w:color w:val="404040" w:themeColor="text1" w:themeTint="BF"/>
        </w:rPr>
        <w:t xml:space="preserve">ote that this </w:t>
      </w:r>
      <w:r w:rsidR="00022B7B">
        <w:rPr>
          <w:b w:val="0"/>
          <w:iCs/>
          <w:color w:val="404040" w:themeColor="text1" w:themeTint="BF"/>
        </w:rPr>
        <w:t xml:space="preserve">framing of prevention, protection and pursuit </w:t>
      </w:r>
      <w:r w:rsidR="003D5C53">
        <w:rPr>
          <w:b w:val="0"/>
          <w:iCs/>
          <w:color w:val="404040" w:themeColor="text1" w:themeTint="BF"/>
        </w:rPr>
        <w:t xml:space="preserve">reflects NICCY’s previous work on </w:t>
      </w:r>
      <w:r w:rsidR="00C05FED">
        <w:rPr>
          <w:b w:val="0"/>
          <w:iCs/>
          <w:color w:val="404040" w:themeColor="text1" w:themeTint="BF"/>
        </w:rPr>
        <w:t xml:space="preserve">government </w:t>
      </w:r>
      <w:r w:rsidR="003D5C53">
        <w:rPr>
          <w:b w:val="0"/>
          <w:iCs/>
          <w:color w:val="404040" w:themeColor="text1" w:themeTint="BF"/>
        </w:rPr>
        <w:t>resp</w:t>
      </w:r>
      <w:r w:rsidR="00022B7B">
        <w:rPr>
          <w:b w:val="0"/>
          <w:iCs/>
          <w:color w:val="404040" w:themeColor="text1" w:themeTint="BF"/>
        </w:rPr>
        <w:t>o</w:t>
      </w:r>
      <w:r w:rsidR="003D5C53">
        <w:rPr>
          <w:b w:val="0"/>
          <w:iCs/>
          <w:color w:val="404040" w:themeColor="text1" w:themeTint="BF"/>
        </w:rPr>
        <w:t>n</w:t>
      </w:r>
      <w:r w:rsidR="00022B7B">
        <w:rPr>
          <w:b w:val="0"/>
          <w:iCs/>
          <w:color w:val="404040" w:themeColor="text1" w:themeTint="BF"/>
        </w:rPr>
        <w:t>s</w:t>
      </w:r>
      <w:r w:rsidR="003D5C53">
        <w:rPr>
          <w:b w:val="0"/>
          <w:iCs/>
          <w:color w:val="404040" w:themeColor="text1" w:themeTint="BF"/>
        </w:rPr>
        <w:t>e</w:t>
      </w:r>
      <w:r w:rsidR="00022B7B">
        <w:rPr>
          <w:b w:val="0"/>
          <w:iCs/>
          <w:color w:val="404040" w:themeColor="text1" w:themeTint="BF"/>
        </w:rPr>
        <w:t>s</w:t>
      </w:r>
      <w:r w:rsidR="003D5C53">
        <w:rPr>
          <w:b w:val="0"/>
          <w:iCs/>
          <w:color w:val="404040" w:themeColor="text1" w:themeTint="BF"/>
        </w:rPr>
        <w:t xml:space="preserve"> to CSE</w:t>
      </w:r>
      <w:r w:rsidR="00286FB6">
        <w:rPr>
          <w:rStyle w:val="FootnoteReference"/>
          <w:b w:val="0"/>
          <w:iCs/>
          <w:color w:val="404040" w:themeColor="text1" w:themeTint="BF"/>
        </w:rPr>
        <w:footnoteReference w:id="26"/>
      </w:r>
      <w:r w:rsidR="003D5C53">
        <w:rPr>
          <w:b w:val="0"/>
          <w:iCs/>
          <w:color w:val="404040" w:themeColor="text1" w:themeTint="BF"/>
        </w:rPr>
        <w:t xml:space="preserve"> and the </w:t>
      </w:r>
      <w:r w:rsidR="00286FB6">
        <w:rPr>
          <w:b w:val="0"/>
          <w:iCs/>
          <w:color w:val="404040" w:themeColor="text1" w:themeTint="BF"/>
        </w:rPr>
        <w:t xml:space="preserve">structure of </w:t>
      </w:r>
      <w:r w:rsidR="002959DA">
        <w:rPr>
          <w:b w:val="0"/>
          <w:iCs/>
          <w:color w:val="404040" w:themeColor="text1" w:themeTint="BF"/>
        </w:rPr>
        <w:t xml:space="preserve">Northern Ireland’s </w:t>
      </w:r>
      <w:r w:rsidR="003D5C53">
        <w:rPr>
          <w:b w:val="0"/>
          <w:iCs/>
          <w:color w:val="404040" w:themeColor="text1" w:themeTint="BF"/>
        </w:rPr>
        <w:t>Modern Slavery</w:t>
      </w:r>
      <w:r w:rsidR="002959DA">
        <w:rPr>
          <w:b w:val="0"/>
          <w:iCs/>
          <w:color w:val="404040" w:themeColor="text1" w:themeTint="BF"/>
        </w:rPr>
        <w:t xml:space="preserve"> and Human Trafficking Strategy</w:t>
      </w:r>
      <w:r w:rsidR="00022B7B">
        <w:rPr>
          <w:b w:val="0"/>
          <w:iCs/>
          <w:color w:val="404040" w:themeColor="text1" w:themeTint="BF"/>
        </w:rPr>
        <w:t>.</w:t>
      </w:r>
      <w:r w:rsidR="00286FB6">
        <w:rPr>
          <w:rStyle w:val="FootnoteReference"/>
          <w:b w:val="0"/>
          <w:iCs/>
          <w:color w:val="404040" w:themeColor="text1" w:themeTint="BF"/>
        </w:rPr>
        <w:footnoteReference w:id="27"/>
      </w:r>
      <w:r w:rsidR="00022B7B">
        <w:rPr>
          <w:b w:val="0"/>
          <w:iCs/>
          <w:color w:val="404040" w:themeColor="text1" w:themeTint="BF"/>
        </w:rPr>
        <w:t xml:space="preserve"> </w:t>
      </w:r>
    </w:p>
    <w:p w14:paraId="2693DBDD" w14:textId="566C06AA" w:rsidR="00DD748F" w:rsidRDefault="00DD748F" w:rsidP="00DF6E96">
      <w:pPr>
        <w:pStyle w:val="NICCYSubline"/>
        <w:spacing w:line="276" w:lineRule="auto"/>
        <w:rPr>
          <w:b w:val="0"/>
          <w:iCs/>
          <w:color w:val="404040" w:themeColor="text1" w:themeTint="BF"/>
        </w:rPr>
      </w:pPr>
    </w:p>
    <w:p w14:paraId="34858572" w14:textId="77777777" w:rsidR="00F60AEF" w:rsidRPr="002225F1" w:rsidRDefault="00F60AEF" w:rsidP="00DF6E96">
      <w:pPr>
        <w:spacing w:after="160" w:line="276" w:lineRule="auto"/>
        <w:rPr>
          <w:rFonts w:ascii="Arial" w:hAnsi="Arial" w:cs="Arial"/>
          <w:color w:val="404040" w:themeColor="text1" w:themeTint="BF"/>
          <w:sz w:val="24"/>
          <w:szCs w:val="24"/>
          <w:u w:color="FF0000"/>
        </w:rPr>
      </w:pPr>
      <w:r w:rsidRPr="002225F1">
        <w:rPr>
          <w:rFonts w:ascii="Arial" w:hAnsi="Arial" w:cs="Arial"/>
          <w:color w:val="404040" w:themeColor="text1" w:themeTint="BF"/>
          <w:sz w:val="24"/>
          <w:szCs w:val="24"/>
        </w:rPr>
        <w:t>T</w:t>
      </w:r>
      <w:r w:rsidRPr="002225F1">
        <w:rPr>
          <w:rFonts w:ascii="Arial" w:hAnsi="Arial" w:cs="Arial"/>
          <w:color w:val="404040" w:themeColor="text1" w:themeTint="BF"/>
          <w:sz w:val="24"/>
          <w:szCs w:val="24"/>
          <w:u w:color="FF0000"/>
        </w:rPr>
        <w:t xml:space="preserve">he </w:t>
      </w:r>
      <w:r>
        <w:rPr>
          <w:rFonts w:ascii="Arial" w:hAnsi="Arial" w:cs="Arial"/>
          <w:color w:val="404040" w:themeColor="text1" w:themeTint="BF"/>
          <w:sz w:val="24"/>
          <w:szCs w:val="24"/>
          <w:u w:color="FF0000"/>
        </w:rPr>
        <w:t xml:space="preserve">Northern Ireland </w:t>
      </w:r>
      <w:r w:rsidRPr="002225F1">
        <w:rPr>
          <w:rFonts w:ascii="Arial" w:hAnsi="Arial" w:cs="Arial"/>
          <w:color w:val="404040" w:themeColor="text1" w:themeTint="BF"/>
          <w:sz w:val="24"/>
          <w:szCs w:val="24"/>
          <w:u w:color="FF0000"/>
        </w:rPr>
        <w:t>Commissioner for Children and Young People calls for:</w:t>
      </w:r>
    </w:p>
    <w:p w14:paraId="015D30BF" w14:textId="77777777" w:rsidR="00F60AEF" w:rsidRDefault="00F60AEF" w:rsidP="00DF6E96">
      <w:pPr>
        <w:spacing w:after="160" w:line="276" w:lineRule="auto"/>
        <w:rPr>
          <w:rFonts w:ascii="Arial" w:hAnsi="Arial" w:cs="Arial"/>
          <w:bCs/>
          <w:color w:val="404040" w:themeColor="text1" w:themeTint="BF"/>
          <w:sz w:val="24"/>
          <w:szCs w:val="24"/>
          <w:u w:color="FF0000"/>
        </w:rPr>
      </w:pPr>
      <w:r w:rsidRPr="005D7C39">
        <w:rPr>
          <w:rFonts w:ascii="Arial" w:hAnsi="Arial" w:cs="Arial"/>
          <w:b/>
          <w:color w:val="404040" w:themeColor="text1" w:themeTint="BF"/>
          <w:sz w:val="24"/>
          <w:szCs w:val="24"/>
          <w:u w:color="FF0000"/>
        </w:rPr>
        <w:t xml:space="preserve">A unified strategic response </w:t>
      </w:r>
      <w:r>
        <w:rPr>
          <w:rFonts w:ascii="Arial" w:hAnsi="Arial" w:cs="Arial"/>
          <w:b/>
          <w:color w:val="404040" w:themeColor="text1" w:themeTint="BF"/>
          <w:sz w:val="24"/>
          <w:szCs w:val="24"/>
          <w:u w:color="FF0000"/>
        </w:rPr>
        <w:t xml:space="preserve">to protect children from harm including </w:t>
      </w:r>
      <w:r w:rsidRPr="005D7C39">
        <w:rPr>
          <w:rFonts w:ascii="Arial" w:hAnsi="Arial" w:cs="Arial"/>
          <w:b/>
          <w:color w:val="404040" w:themeColor="text1" w:themeTint="BF"/>
          <w:sz w:val="24"/>
          <w:szCs w:val="24"/>
          <w:u w:color="FF0000"/>
        </w:rPr>
        <w:t>abuse, violence</w:t>
      </w:r>
      <w:r>
        <w:rPr>
          <w:rFonts w:ascii="Arial" w:hAnsi="Arial" w:cs="Arial"/>
          <w:b/>
          <w:color w:val="404040" w:themeColor="text1" w:themeTint="BF"/>
          <w:sz w:val="24"/>
          <w:szCs w:val="24"/>
          <w:u w:color="FF0000"/>
        </w:rPr>
        <w:t>, coercion</w:t>
      </w:r>
      <w:r w:rsidRPr="005D7C39">
        <w:rPr>
          <w:rFonts w:ascii="Arial" w:hAnsi="Arial" w:cs="Arial"/>
          <w:b/>
          <w:color w:val="404040" w:themeColor="text1" w:themeTint="BF"/>
          <w:sz w:val="24"/>
          <w:szCs w:val="24"/>
          <w:u w:color="FF0000"/>
        </w:rPr>
        <w:t xml:space="preserve"> and exploitation </w:t>
      </w:r>
      <w:r>
        <w:rPr>
          <w:rFonts w:ascii="Arial" w:hAnsi="Arial" w:cs="Arial"/>
          <w:b/>
          <w:color w:val="404040" w:themeColor="text1" w:themeTint="BF"/>
          <w:sz w:val="24"/>
          <w:szCs w:val="24"/>
          <w:u w:color="FF0000"/>
        </w:rPr>
        <w:t xml:space="preserve">by </w:t>
      </w:r>
      <w:r w:rsidRPr="005D7C39">
        <w:rPr>
          <w:rFonts w:ascii="Arial" w:hAnsi="Arial" w:cs="Arial"/>
          <w:b/>
          <w:color w:val="404040" w:themeColor="text1" w:themeTint="BF"/>
          <w:sz w:val="24"/>
          <w:szCs w:val="24"/>
          <w:u w:color="FF0000"/>
        </w:rPr>
        <w:t>organised gangs and groups</w:t>
      </w:r>
      <w:r>
        <w:rPr>
          <w:rFonts w:ascii="Arial" w:hAnsi="Arial" w:cs="Arial"/>
          <w:b/>
          <w:color w:val="404040" w:themeColor="text1" w:themeTint="BF"/>
          <w:sz w:val="24"/>
          <w:szCs w:val="24"/>
          <w:u w:color="FF0000"/>
        </w:rPr>
        <w:t xml:space="preserve">. This response must be </w:t>
      </w:r>
      <w:r w:rsidRPr="005D7C39">
        <w:rPr>
          <w:rFonts w:ascii="Arial" w:hAnsi="Arial" w:cs="Arial"/>
          <w:b/>
          <w:color w:val="404040" w:themeColor="text1" w:themeTint="BF"/>
          <w:sz w:val="24"/>
          <w:szCs w:val="24"/>
          <w:u w:color="FF0000"/>
        </w:rPr>
        <w:t>embedded in safeguarding</w:t>
      </w:r>
      <w:r>
        <w:rPr>
          <w:rFonts w:ascii="Arial" w:hAnsi="Arial" w:cs="Arial"/>
          <w:b/>
          <w:color w:val="404040" w:themeColor="text1" w:themeTint="BF"/>
          <w:sz w:val="24"/>
          <w:szCs w:val="24"/>
          <w:u w:color="FF0000"/>
        </w:rPr>
        <w:t xml:space="preserve"> and children in need processes and must:</w:t>
      </w:r>
    </w:p>
    <w:p w14:paraId="6F23CA0E" w14:textId="5302623F" w:rsidR="00F60AEF" w:rsidRPr="009527C4" w:rsidRDefault="00F60AEF" w:rsidP="00DF6E96">
      <w:pPr>
        <w:pStyle w:val="NICCYSubline"/>
        <w:numPr>
          <w:ilvl w:val="0"/>
          <w:numId w:val="37"/>
        </w:numPr>
        <w:spacing w:line="276" w:lineRule="auto"/>
        <w:ind w:left="757"/>
        <w:rPr>
          <w:b w:val="0"/>
          <w:bCs/>
          <w:color w:val="404040" w:themeColor="text1" w:themeTint="BF"/>
          <w:u w:color="FF0000"/>
        </w:rPr>
      </w:pPr>
      <w:r w:rsidRPr="00DF6E96">
        <w:rPr>
          <w:color w:val="404040" w:themeColor="text1" w:themeTint="BF"/>
        </w:rPr>
        <w:t>Raise awareness of child abuse and exploitation in this contex</w:t>
      </w:r>
      <w:r w:rsidRPr="00F70E95">
        <w:rPr>
          <w:b w:val="0"/>
          <w:bCs/>
          <w:color w:val="404040" w:themeColor="text1" w:themeTint="BF"/>
        </w:rPr>
        <w:t>t</w:t>
      </w:r>
      <w:r>
        <w:rPr>
          <w:b w:val="0"/>
          <w:bCs/>
          <w:color w:val="404040" w:themeColor="text1" w:themeTint="BF"/>
        </w:rPr>
        <w:t>:</w:t>
      </w:r>
      <w:r w:rsidRPr="00F70E95">
        <w:rPr>
          <w:b w:val="0"/>
          <w:bCs/>
          <w:color w:val="404040" w:themeColor="text1" w:themeTint="BF"/>
        </w:rPr>
        <w:t xml:space="preserve"> and build confidence in the role of statutory agencies to support and protect children, families and </w:t>
      </w:r>
      <w:proofErr w:type="gramStart"/>
      <w:r w:rsidRPr="00F70E95">
        <w:rPr>
          <w:b w:val="0"/>
          <w:bCs/>
          <w:color w:val="404040" w:themeColor="text1" w:themeTint="BF"/>
        </w:rPr>
        <w:t>communities</w:t>
      </w:r>
      <w:r>
        <w:rPr>
          <w:b w:val="0"/>
          <w:bCs/>
          <w:color w:val="404040" w:themeColor="text1" w:themeTint="BF"/>
        </w:rPr>
        <w:t>;</w:t>
      </w:r>
      <w:proofErr w:type="gramEnd"/>
      <w:r w:rsidRPr="00F70E95">
        <w:rPr>
          <w:b w:val="0"/>
          <w:bCs/>
          <w:color w:val="404040" w:themeColor="text1" w:themeTint="BF"/>
        </w:rPr>
        <w:t xml:space="preserve"> </w:t>
      </w:r>
      <w:r w:rsidRPr="00F70E95">
        <w:rPr>
          <w:b w:val="0"/>
          <w:bCs/>
          <w:color w:val="404040"/>
          <w:u w:color="FF0000"/>
        </w:rPr>
        <w:t xml:space="preserve"> </w:t>
      </w:r>
    </w:p>
    <w:p w14:paraId="4B0B5D8B" w14:textId="77777777" w:rsidR="00F60AEF" w:rsidRDefault="00F60AEF" w:rsidP="00DF6E96">
      <w:pPr>
        <w:pStyle w:val="NICCYSubline"/>
        <w:spacing w:line="276" w:lineRule="auto"/>
        <w:rPr>
          <w:b w:val="0"/>
          <w:bCs/>
          <w:color w:val="404040" w:themeColor="text1" w:themeTint="BF"/>
          <w:u w:color="FF0000"/>
        </w:rPr>
      </w:pPr>
    </w:p>
    <w:p w14:paraId="52E03681" w14:textId="77777777" w:rsidR="001F31BE" w:rsidRDefault="00F60AEF" w:rsidP="00DF6E96">
      <w:pPr>
        <w:pStyle w:val="NICCYSubline"/>
        <w:numPr>
          <w:ilvl w:val="0"/>
          <w:numId w:val="37"/>
        </w:numPr>
        <w:spacing w:line="276" w:lineRule="auto"/>
        <w:ind w:left="757"/>
        <w:rPr>
          <w:b w:val="0"/>
          <w:bCs/>
          <w:color w:val="404040" w:themeColor="text1" w:themeTint="BF"/>
          <w:u w:color="FF0000"/>
        </w:rPr>
      </w:pPr>
      <w:r w:rsidRPr="00DF6E96">
        <w:rPr>
          <w:color w:val="404040"/>
          <w:u w:color="FF0000"/>
        </w:rPr>
        <w:t>Prevent harm and abuse to children and young people</w:t>
      </w:r>
      <w:r>
        <w:rPr>
          <w:b w:val="0"/>
          <w:bCs/>
          <w:color w:val="404040"/>
          <w:u w:color="FF0000"/>
        </w:rPr>
        <w:t>:</w:t>
      </w:r>
      <w:r w:rsidRPr="009527C4">
        <w:rPr>
          <w:b w:val="0"/>
          <w:bCs/>
          <w:color w:val="404040"/>
          <w:u w:color="FF0000"/>
        </w:rPr>
        <w:t xml:space="preserve"> through sustained activity to reduce community vulnerability to violence and exploitation, including those actions set out in the </w:t>
      </w:r>
      <w:r w:rsidRPr="009527C4">
        <w:rPr>
          <w:b w:val="0"/>
          <w:bCs/>
          <w:color w:val="404040" w:themeColor="text1" w:themeTint="BF"/>
        </w:rPr>
        <w:t xml:space="preserve">Action Plan on Tackling Paramilitary Activity, Criminality and Organised </w:t>
      </w:r>
      <w:proofErr w:type="gramStart"/>
      <w:r w:rsidRPr="009527C4">
        <w:rPr>
          <w:b w:val="0"/>
          <w:bCs/>
          <w:color w:val="404040" w:themeColor="text1" w:themeTint="BF"/>
        </w:rPr>
        <w:t>Crime;</w:t>
      </w:r>
      <w:proofErr w:type="gramEnd"/>
      <w:r w:rsidRPr="009527C4">
        <w:rPr>
          <w:b w:val="0"/>
          <w:bCs/>
          <w:color w:val="404040" w:themeColor="text1" w:themeTint="BF"/>
        </w:rPr>
        <w:t xml:space="preserve"> </w:t>
      </w:r>
    </w:p>
    <w:p w14:paraId="7E97CF79" w14:textId="77777777" w:rsidR="001F31BE" w:rsidRDefault="001F31BE" w:rsidP="00DF6E96">
      <w:pPr>
        <w:pStyle w:val="ListParagraph"/>
        <w:spacing w:line="276" w:lineRule="auto"/>
        <w:rPr>
          <w:color w:val="404040"/>
          <w:u w:color="FF0000"/>
        </w:rPr>
      </w:pPr>
    </w:p>
    <w:p w14:paraId="06912851" w14:textId="019BD8FE" w:rsidR="001F31BE" w:rsidRPr="001F31BE" w:rsidRDefault="001F31BE" w:rsidP="00DF6E96">
      <w:pPr>
        <w:pStyle w:val="NICCYSubline"/>
        <w:numPr>
          <w:ilvl w:val="0"/>
          <w:numId w:val="37"/>
        </w:numPr>
        <w:spacing w:line="276" w:lineRule="auto"/>
        <w:ind w:left="757"/>
        <w:rPr>
          <w:b w:val="0"/>
          <w:bCs/>
          <w:color w:val="404040" w:themeColor="text1" w:themeTint="BF"/>
          <w:u w:color="FF0000"/>
        </w:rPr>
      </w:pPr>
      <w:r w:rsidRPr="001F31BE">
        <w:rPr>
          <w:color w:val="404040"/>
          <w:u w:color="FF0000"/>
        </w:rPr>
        <w:t>Protect and intervene where children are abused and exploited:</w:t>
      </w:r>
      <w:r w:rsidRPr="001F31BE">
        <w:rPr>
          <w:b w:val="0"/>
          <w:bCs/>
          <w:color w:val="404040"/>
          <w:u w:color="FF0000"/>
        </w:rPr>
        <w:t xml:space="preserve"> ensuring that robust safeguarding procedures are in place and that agencies are working together to protect children and support their recovery. This will require the ongoing involvement of children’s social care in all aspects of the strategic response and the review of key guidance and procedures, including Co-operating to Safeguard Children and Young People and Working Arrangements for the Welfare and Safeguarding and Trafficking and Modern Slavery procedures to make sure that consistent definitions and agreed referral and response pathways to all forms of harm, including criminal exploitation, are in place.</w:t>
      </w:r>
    </w:p>
    <w:p w14:paraId="09C46D24" w14:textId="77777777" w:rsidR="001F31BE" w:rsidRDefault="001F31BE" w:rsidP="00DF6E96">
      <w:pPr>
        <w:pStyle w:val="ListParagraph"/>
        <w:spacing w:line="276" w:lineRule="auto"/>
        <w:ind w:left="37"/>
        <w:rPr>
          <w:bCs/>
          <w:color w:val="404040"/>
          <w:u w:color="FF0000"/>
        </w:rPr>
      </w:pPr>
    </w:p>
    <w:p w14:paraId="3608FDD9" w14:textId="77777777" w:rsidR="00F60AEF" w:rsidRDefault="00F60AEF" w:rsidP="00DF6E96">
      <w:pPr>
        <w:pStyle w:val="ListParagraph"/>
        <w:spacing w:line="276" w:lineRule="auto"/>
        <w:ind w:left="0"/>
        <w:rPr>
          <w:bCs/>
          <w:color w:val="404040"/>
          <w:u w:color="FF0000"/>
        </w:rPr>
      </w:pPr>
    </w:p>
    <w:p w14:paraId="11FF3D7C" w14:textId="28FA16A0" w:rsidR="00F60AEF" w:rsidRPr="009527C4" w:rsidRDefault="00F60AEF" w:rsidP="00DF6E96">
      <w:pPr>
        <w:pStyle w:val="NICCYSubline"/>
        <w:numPr>
          <w:ilvl w:val="0"/>
          <w:numId w:val="37"/>
        </w:numPr>
        <w:spacing w:line="276" w:lineRule="auto"/>
        <w:ind w:left="757"/>
        <w:rPr>
          <w:b w:val="0"/>
          <w:bCs/>
          <w:color w:val="404040"/>
          <w:u w:color="FF0000"/>
        </w:rPr>
      </w:pPr>
      <w:r w:rsidRPr="00DF6E96">
        <w:rPr>
          <w:color w:val="404040"/>
          <w:u w:color="FF0000"/>
        </w:rPr>
        <w:t xml:space="preserve">Pursue those who seek to harm, </w:t>
      </w:r>
      <w:proofErr w:type="gramStart"/>
      <w:r w:rsidRPr="00DF6E96">
        <w:rPr>
          <w:color w:val="404040"/>
          <w:u w:color="FF0000"/>
        </w:rPr>
        <w:t>abuse</w:t>
      </w:r>
      <w:proofErr w:type="gramEnd"/>
      <w:r w:rsidRPr="00DF6E96">
        <w:rPr>
          <w:color w:val="404040"/>
          <w:u w:color="FF0000"/>
        </w:rPr>
        <w:t xml:space="preserve"> and exploit children</w:t>
      </w:r>
      <w:r>
        <w:rPr>
          <w:b w:val="0"/>
          <w:bCs/>
          <w:color w:val="404040"/>
          <w:u w:color="FF0000"/>
        </w:rPr>
        <w:t>:</w:t>
      </w:r>
      <w:r w:rsidRPr="009527C4">
        <w:rPr>
          <w:b w:val="0"/>
          <w:bCs/>
          <w:color w:val="404040"/>
          <w:u w:color="FF0000"/>
        </w:rPr>
        <w:t xml:space="preserve"> through effective identification, disruption, investigation and prosecution of offen</w:t>
      </w:r>
      <w:r w:rsidR="003945FF">
        <w:rPr>
          <w:b w:val="0"/>
          <w:bCs/>
          <w:color w:val="404040"/>
          <w:u w:color="FF0000"/>
        </w:rPr>
        <w:t>ders</w:t>
      </w:r>
      <w:r w:rsidRPr="009527C4">
        <w:rPr>
          <w:b w:val="0"/>
          <w:bCs/>
          <w:color w:val="404040"/>
          <w:u w:color="FF0000"/>
        </w:rPr>
        <w:t xml:space="preserve">. This will require the review of available criminal offences and arrangements to assess where these and approaches to investigation and prosecution may need strengthened.  </w:t>
      </w:r>
    </w:p>
    <w:p w14:paraId="07E674C0" w14:textId="77777777" w:rsidR="00F60AEF" w:rsidRPr="004D7935" w:rsidRDefault="00F60AEF" w:rsidP="00DF6E96">
      <w:pPr>
        <w:pStyle w:val="NICCYSubline"/>
        <w:spacing w:line="276" w:lineRule="auto"/>
        <w:rPr>
          <w:b w:val="0"/>
          <w:bCs/>
          <w:color w:val="404040"/>
          <w:u w:color="FF0000"/>
        </w:rPr>
      </w:pPr>
    </w:p>
    <w:p w14:paraId="2F198DCB" w14:textId="77777777" w:rsidR="00F60AEF" w:rsidRDefault="00F60AEF" w:rsidP="00DF6E96">
      <w:pPr>
        <w:pStyle w:val="NICCYSubline"/>
        <w:spacing w:line="276" w:lineRule="auto"/>
        <w:rPr>
          <w:b w:val="0"/>
          <w:bCs/>
          <w:color w:val="404040" w:themeColor="text1" w:themeTint="BF"/>
          <w:u w:color="FF0000"/>
        </w:rPr>
      </w:pPr>
      <w:r w:rsidRPr="009C5EA7">
        <w:rPr>
          <w:b w:val="0"/>
          <w:bCs/>
          <w:color w:val="404040" w:themeColor="text1" w:themeTint="BF"/>
          <w:u w:color="FF0000"/>
        </w:rPr>
        <w:t>Th</w:t>
      </w:r>
      <w:r>
        <w:rPr>
          <w:b w:val="0"/>
          <w:bCs/>
          <w:color w:val="404040" w:themeColor="text1" w:themeTint="BF"/>
          <w:u w:color="FF0000"/>
        </w:rPr>
        <w:t>is</w:t>
      </w:r>
      <w:r w:rsidRPr="009C5EA7">
        <w:rPr>
          <w:b w:val="0"/>
          <w:bCs/>
          <w:color w:val="404040" w:themeColor="text1" w:themeTint="BF"/>
          <w:u w:color="FF0000"/>
        </w:rPr>
        <w:t xml:space="preserve"> strategic response must be supported by data which identifies the numbers of children known to be at risk and directly affected</w:t>
      </w:r>
      <w:r>
        <w:rPr>
          <w:b w:val="0"/>
          <w:bCs/>
          <w:color w:val="404040" w:themeColor="text1" w:themeTint="BF"/>
          <w:u w:color="FF0000"/>
        </w:rPr>
        <w:t xml:space="preserve">. </w:t>
      </w:r>
    </w:p>
    <w:p w14:paraId="02616663" w14:textId="77777777" w:rsidR="00F60AEF" w:rsidRDefault="00F60AEF" w:rsidP="00DF6E96">
      <w:pPr>
        <w:pStyle w:val="NICCYSubline"/>
        <w:spacing w:line="276" w:lineRule="auto"/>
        <w:rPr>
          <w:b w:val="0"/>
          <w:bCs/>
          <w:color w:val="404040" w:themeColor="text1" w:themeTint="BF"/>
          <w:u w:color="FF0000"/>
        </w:rPr>
      </w:pPr>
    </w:p>
    <w:p w14:paraId="6DA19BEF" w14:textId="77777777" w:rsidR="00F60AEF" w:rsidRDefault="00F60AEF" w:rsidP="00DF6E96">
      <w:pPr>
        <w:autoSpaceDE w:val="0"/>
        <w:autoSpaceDN w:val="0"/>
        <w:adjustRightInd w:val="0"/>
        <w:spacing w:line="276" w:lineRule="auto"/>
        <w:rPr>
          <w:b/>
          <w:iCs/>
          <w:color w:val="262626" w:themeColor="text1" w:themeTint="D9"/>
        </w:rPr>
      </w:pPr>
      <w:r>
        <w:rPr>
          <w:rFonts w:ascii="Arial" w:hAnsi="Arial" w:cs="Arial"/>
          <w:color w:val="404040" w:themeColor="text1" w:themeTint="BF"/>
          <w:sz w:val="24"/>
          <w:szCs w:val="24"/>
          <w:lang w:eastAsia="en-GB"/>
        </w:rPr>
        <w:t>And, importantly, c</w:t>
      </w:r>
      <w:r w:rsidRPr="00F52665">
        <w:rPr>
          <w:rFonts w:ascii="Arial" w:hAnsi="Arial" w:cs="Arial"/>
          <w:color w:val="404040" w:themeColor="text1" w:themeTint="BF"/>
          <w:sz w:val="24"/>
          <w:szCs w:val="24"/>
          <w:lang w:eastAsia="en-GB"/>
        </w:rPr>
        <w:t xml:space="preserve">hildren, young people, families and community and voluntary organisations should be involved in the development of this </w:t>
      </w:r>
      <w:r>
        <w:rPr>
          <w:rFonts w:ascii="Arial" w:hAnsi="Arial" w:cs="Arial"/>
          <w:color w:val="404040" w:themeColor="text1" w:themeTint="BF"/>
          <w:sz w:val="24"/>
          <w:szCs w:val="24"/>
          <w:lang w:eastAsia="en-GB"/>
        </w:rPr>
        <w:t>strategic response</w:t>
      </w:r>
      <w:r w:rsidRPr="00F52665">
        <w:rPr>
          <w:rFonts w:ascii="Arial" w:hAnsi="Arial" w:cs="Arial"/>
          <w:color w:val="404040" w:themeColor="text1" w:themeTint="BF"/>
          <w:sz w:val="24"/>
          <w:szCs w:val="24"/>
          <w:lang w:eastAsia="en-GB"/>
        </w:rPr>
        <w:t>.</w:t>
      </w:r>
    </w:p>
    <w:p w14:paraId="4F409865" w14:textId="7C23399F" w:rsidR="002225F1" w:rsidRDefault="002225F1" w:rsidP="00DF6E96">
      <w:pPr>
        <w:pStyle w:val="NICCYSubline"/>
        <w:spacing w:line="276" w:lineRule="auto"/>
        <w:rPr>
          <w:b w:val="0"/>
          <w:iCs/>
          <w:color w:val="262626" w:themeColor="text1" w:themeTint="D9"/>
        </w:rPr>
      </w:pPr>
    </w:p>
    <w:p w14:paraId="6E668E48" w14:textId="17942B75" w:rsidR="002225F1" w:rsidRPr="00DF6E96" w:rsidRDefault="00DF6E96" w:rsidP="00DF6E96">
      <w:pPr>
        <w:pStyle w:val="NICCYSubline"/>
        <w:spacing w:line="276" w:lineRule="auto"/>
        <w:rPr>
          <w:b w:val="0"/>
          <w:bCs/>
          <w:color w:val="404040"/>
          <w:u w:color="FF0000"/>
        </w:rPr>
      </w:pPr>
      <w:r w:rsidRPr="00DF6E96">
        <w:rPr>
          <w:b w:val="0"/>
          <w:bCs/>
          <w:color w:val="404040"/>
          <w:u w:color="FF0000"/>
        </w:rPr>
        <w:t xml:space="preserve">Therefore, the Commissioner urges </w:t>
      </w:r>
      <w:r>
        <w:rPr>
          <w:b w:val="0"/>
          <w:bCs/>
          <w:color w:val="404040"/>
          <w:u w:color="FF0000"/>
        </w:rPr>
        <w:t xml:space="preserve">the Minsters for Health and </w:t>
      </w:r>
      <w:r w:rsidRPr="00DF6E96">
        <w:rPr>
          <w:b w:val="0"/>
          <w:bCs/>
          <w:color w:val="404040"/>
          <w:u w:color="FF0000"/>
        </w:rPr>
        <w:t xml:space="preserve">Justice </w:t>
      </w:r>
      <w:r>
        <w:rPr>
          <w:b w:val="0"/>
          <w:bCs/>
          <w:color w:val="404040"/>
          <w:u w:color="FF0000"/>
        </w:rPr>
        <w:t xml:space="preserve">and their </w:t>
      </w:r>
      <w:r>
        <w:rPr>
          <w:b w:val="0"/>
          <w:bCs/>
          <w:color w:val="404040"/>
          <w:u w:color="FF0000"/>
        </w:rPr>
        <w:lastRenderedPageBreak/>
        <w:t>departments and agency</w:t>
      </w:r>
      <w:r w:rsidRPr="00DF6E96">
        <w:rPr>
          <w:b w:val="0"/>
          <w:bCs/>
          <w:color w:val="404040"/>
          <w:u w:color="FF0000"/>
        </w:rPr>
        <w:t xml:space="preserve"> to </w:t>
      </w:r>
      <w:proofErr w:type="gramStart"/>
      <w:r w:rsidRPr="00DF6E96">
        <w:rPr>
          <w:b w:val="0"/>
          <w:bCs/>
          <w:color w:val="404040"/>
          <w:u w:color="FF0000"/>
        </w:rPr>
        <w:t>take into account</w:t>
      </w:r>
      <w:proofErr w:type="gramEnd"/>
      <w:r w:rsidRPr="00DF6E96">
        <w:rPr>
          <w:b w:val="0"/>
          <w:bCs/>
          <w:color w:val="404040"/>
          <w:u w:color="FF0000"/>
        </w:rPr>
        <w:t xml:space="preserve"> the </w:t>
      </w:r>
      <w:r>
        <w:rPr>
          <w:b w:val="0"/>
          <w:bCs/>
          <w:color w:val="404040"/>
          <w:u w:color="FF0000"/>
        </w:rPr>
        <w:t>calls</w:t>
      </w:r>
      <w:r w:rsidRPr="00DF6E96">
        <w:rPr>
          <w:b w:val="0"/>
          <w:bCs/>
          <w:color w:val="404040"/>
          <w:u w:color="FF0000"/>
        </w:rPr>
        <w:t xml:space="preserve"> made in this </w:t>
      </w:r>
      <w:r>
        <w:rPr>
          <w:b w:val="0"/>
          <w:bCs/>
          <w:color w:val="404040"/>
          <w:u w:color="FF0000"/>
        </w:rPr>
        <w:t>advice paper</w:t>
      </w:r>
      <w:r w:rsidRPr="00DF6E96">
        <w:rPr>
          <w:b w:val="0"/>
          <w:bCs/>
          <w:color w:val="404040"/>
          <w:u w:color="FF0000"/>
        </w:rPr>
        <w:t>, which is provided within her statutory role under Article 7(4) of ‘The Commissioner for Children and Young People (Northern Ireland) Order’ (2003)’.</w:t>
      </w:r>
    </w:p>
    <w:p w14:paraId="02546865" w14:textId="7B35AB93" w:rsidR="002225F1" w:rsidRPr="00DF6E96" w:rsidRDefault="002225F1" w:rsidP="00DF6E96">
      <w:pPr>
        <w:pStyle w:val="NICCYSubline"/>
        <w:spacing w:line="276" w:lineRule="auto"/>
        <w:rPr>
          <w:b w:val="0"/>
          <w:bCs/>
          <w:color w:val="404040"/>
          <w:u w:color="FF0000"/>
        </w:rPr>
      </w:pPr>
    </w:p>
    <w:p w14:paraId="55043225" w14:textId="1D049D12" w:rsidR="002225F1" w:rsidRPr="00DF6E96" w:rsidRDefault="002225F1" w:rsidP="00DF6E96">
      <w:pPr>
        <w:pStyle w:val="NICCYSubline"/>
        <w:spacing w:line="276" w:lineRule="auto"/>
        <w:rPr>
          <w:b w:val="0"/>
          <w:bCs/>
          <w:color w:val="404040"/>
          <w:u w:color="FF0000"/>
        </w:rPr>
      </w:pPr>
    </w:p>
    <w:p w14:paraId="550A7708" w14:textId="0D85504A" w:rsidR="002225F1" w:rsidRDefault="002225F1" w:rsidP="00DF6E96">
      <w:pPr>
        <w:pStyle w:val="NICCYSubline"/>
        <w:spacing w:line="276" w:lineRule="auto"/>
        <w:rPr>
          <w:b w:val="0"/>
          <w:iCs/>
          <w:color w:val="262626" w:themeColor="text1" w:themeTint="D9"/>
        </w:rPr>
      </w:pPr>
    </w:p>
    <w:p w14:paraId="4E65ED51" w14:textId="374E0C60" w:rsidR="002225F1" w:rsidRDefault="002225F1" w:rsidP="00DF6E96">
      <w:pPr>
        <w:pStyle w:val="NICCYSubline"/>
        <w:spacing w:line="276" w:lineRule="auto"/>
        <w:rPr>
          <w:b w:val="0"/>
          <w:iCs/>
          <w:color w:val="262626" w:themeColor="text1" w:themeTint="D9"/>
        </w:rPr>
      </w:pPr>
    </w:p>
    <w:sectPr w:rsidR="002225F1" w:rsidSect="00791E93">
      <w:headerReference w:type="default" r:id="rId8"/>
      <w:footerReference w:type="even" r:id="rId9"/>
      <w:footerReference w:type="default" r:id="rId10"/>
      <w:pgSz w:w="11900" w:h="16840"/>
      <w:pgMar w:top="2835" w:right="1134" w:bottom="1985" w:left="1134" w:header="397" w:footer="709"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4954" w14:textId="77777777" w:rsidR="00941F8B" w:rsidRDefault="00941F8B" w:rsidP="00280C3B">
      <w:r>
        <w:separator/>
      </w:r>
    </w:p>
  </w:endnote>
  <w:endnote w:type="continuationSeparator" w:id="0">
    <w:p w14:paraId="2F6A303E" w14:textId="77777777" w:rsidR="00941F8B" w:rsidRDefault="00941F8B"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4BF3" w14:textId="77777777" w:rsidR="002656F2" w:rsidRDefault="002656F2"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57F5E" w14:textId="77777777" w:rsidR="002656F2" w:rsidRDefault="002656F2"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F6E5" w14:textId="776BDADA" w:rsidR="002656F2" w:rsidRPr="008C32B9" w:rsidRDefault="002656F2"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A96884">
      <w:rPr>
        <w:rStyle w:val="PageNumber"/>
        <w:rFonts w:ascii="Arial" w:hAnsi="Arial" w:cs="Arial"/>
        <w:noProof/>
        <w:color w:val="414042"/>
        <w:sz w:val="16"/>
        <w:szCs w:val="16"/>
      </w:rPr>
      <w:t>2</w:t>
    </w:r>
    <w:r w:rsidRPr="008C32B9">
      <w:rPr>
        <w:rStyle w:val="PageNumber"/>
        <w:rFonts w:ascii="Arial" w:hAnsi="Arial" w:cs="Arial"/>
        <w:color w:val="414042"/>
        <w:sz w:val="16"/>
        <w:szCs w:val="16"/>
      </w:rPr>
      <w:fldChar w:fldCharType="end"/>
    </w:r>
  </w:p>
  <w:p w14:paraId="4DAA910C" w14:textId="77777777" w:rsidR="002656F2" w:rsidRPr="008C32B9" w:rsidRDefault="002656F2"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09066F">
      <w:rPr>
        <w:noProof/>
        <w:lang w:val="en-GB" w:eastAsia="en-GB"/>
      </w:rPr>
      <mc:AlternateContent>
        <mc:Choice Requires="wpg">
          <w:drawing>
            <wp:anchor distT="0" distB="0" distL="114300" distR="114300" simplePos="0" relativeHeight="251662336" behindDoc="0" locked="0" layoutInCell="1" allowOverlap="1" wp14:anchorId="7C4E5722" wp14:editId="6471C05D">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2A12A144" w14:textId="77777777" w:rsidR="002656F2" w:rsidRDefault="002656F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0CF89D" w14:textId="77777777" w:rsidR="002656F2" w:rsidRDefault="002656F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C7EEB79" w14:textId="77777777" w:rsidR="002656F2" w:rsidRDefault="002656F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74B4CE39" w14:textId="77777777" w:rsidR="002656F2" w:rsidRDefault="002656F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70772B42" w14:textId="77777777" w:rsidR="002656F2" w:rsidRDefault="002656F2"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4E5722" id="Group 10" o:spid="_x0000_s1026" style="position:absolute;margin-left:-71.95pt;margin-top:-26.9pt;width:595.25pt;height:5.45pt;z-index:251662336"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2A12A144" w14:textId="77777777" w:rsidR="002656F2" w:rsidRDefault="002656F2"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430CF89D" w14:textId="77777777" w:rsidR="002656F2" w:rsidRDefault="002656F2"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1C7EEB79" w14:textId="77777777" w:rsidR="002656F2" w:rsidRDefault="002656F2"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74B4CE39" w14:textId="77777777" w:rsidR="002656F2" w:rsidRDefault="002656F2"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70772B42" w14:textId="77777777" w:rsidR="002656F2" w:rsidRDefault="002656F2"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C8A5" w14:textId="77777777" w:rsidR="00941F8B" w:rsidRDefault="00941F8B" w:rsidP="00280C3B">
      <w:r>
        <w:separator/>
      </w:r>
    </w:p>
  </w:footnote>
  <w:footnote w:type="continuationSeparator" w:id="0">
    <w:p w14:paraId="068E61BD" w14:textId="77777777" w:rsidR="00941F8B" w:rsidRDefault="00941F8B" w:rsidP="00280C3B">
      <w:r>
        <w:continuationSeparator/>
      </w:r>
    </w:p>
  </w:footnote>
  <w:footnote w:id="1">
    <w:p w14:paraId="23592C8F" w14:textId="5C06A273" w:rsidR="00DC22AB" w:rsidRPr="001F31BE" w:rsidRDefault="003D23AC">
      <w:pPr>
        <w:pStyle w:val="FootnoteText"/>
        <w:rPr>
          <w:rFonts w:ascii="Arial" w:hAnsi="Arial" w:cs="Arial"/>
          <w:color w:val="404040" w:themeColor="text1" w:themeTint="BF"/>
          <w:sz w:val="20"/>
          <w:szCs w:val="20"/>
          <w:vertAlign w:val="superscript"/>
          <w:lang w:val="en-GB"/>
        </w:rPr>
      </w:pPr>
      <w:r w:rsidRPr="00671B89">
        <w:rPr>
          <w:rStyle w:val="FootnoteReference"/>
          <w:rFonts w:ascii="Arial" w:hAnsi="Arial" w:cs="Arial"/>
          <w:color w:val="404040" w:themeColor="text1" w:themeTint="BF"/>
          <w:sz w:val="20"/>
          <w:szCs w:val="20"/>
        </w:rPr>
        <w:footnoteRef/>
      </w:r>
      <w:r w:rsidRPr="00671B89">
        <w:rPr>
          <w:rFonts w:ascii="Arial" w:hAnsi="Arial" w:cs="Arial"/>
          <w:color w:val="404040" w:themeColor="text1" w:themeTint="BF"/>
          <w:sz w:val="20"/>
          <w:szCs w:val="20"/>
        </w:rPr>
        <w:t xml:space="preserve"> </w:t>
      </w:r>
      <w:r w:rsidRPr="001F31BE">
        <w:rPr>
          <w:rFonts w:ascii="Arial" w:hAnsi="Arial" w:cs="Arial"/>
          <w:color w:val="404040" w:themeColor="text1" w:themeTint="BF"/>
          <w:sz w:val="20"/>
          <w:szCs w:val="20"/>
          <w:vertAlign w:val="superscript"/>
          <w:lang w:val="en-GB"/>
        </w:rPr>
        <w:t>U</w:t>
      </w:r>
      <w:r w:rsidR="00105ED9" w:rsidRPr="001F31BE">
        <w:rPr>
          <w:rFonts w:ascii="Arial" w:hAnsi="Arial" w:cs="Arial"/>
          <w:color w:val="404040" w:themeColor="text1" w:themeTint="BF"/>
          <w:sz w:val="20"/>
          <w:szCs w:val="20"/>
          <w:vertAlign w:val="superscript"/>
          <w:lang w:val="en-GB"/>
        </w:rPr>
        <w:t xml:space="preserve">nited </w:t>
      </w:r>
      <w:r w:rsidRPr="001F31BE">
        <w:rPr>
          <w:rFonts w:ascii="Arial" w:hAnsi="Arial" w:cs="Arial"/>
          <w:color w:val="404040" w:themeColor="text1" w:themeTint="BF"/>
          <w:sz w:val="20"/>
          <w:szCs w:val="20"/>
          <w:vertAlign w:val="superscript"/>
          <w:lang w:val="en-GB"/>
        </w:rPr>
        <w:t>N</w:t>
      </w:r>
      <w:r w:rsidR="00105ED9" w:rsidRPr="001F31BE">
        <w:rPr>
          <w:rFonts w:ascii="Arial" w:hAnsi="Arial" w:cs="Arial"/>
          <w:color w:val="404040" w:themeColor="text1" w:themeTint="BF"/>
          <w:sz w:val="20"/>
          <w:szCs w:val="20"/>
          <w:vertAlign w:val="superscript"/>
          <w:lang w:val="en-GB"/>
        </w:rPr>
        <w:t xml:space="preserve">ations </w:t>
      </w:r>
      <w:r w:rsidRPr="001F31BE">
        <w:rPr>
          <w:rFonts w:ascii="Arial" w:hAnsi="Arial" w:cs="Arial"/>
          <w:color w:val="404040" w:themeColor="text1" w:themeTint="BF"/>
          <w:sz w:val="20"/>
          <w:szCs w:val="20"/>
          <w:vertAlign w:val="superscript"/>
          <w:lang w:val="en-GB"/>
        </w:rPr>
        <w:t>C</w:t>
      </w:r>
      <w:r w:rsidR="00105ED9" w:rsidRPr="001F31BE">
        <w:rPr>
          <w:rFonts w:ascii="Arial" w:hAnsi="Arial" w:cs="Arial"/>
          <w:color w:val="404040" w:themeColor="text1" w:themeTint="BF"/>
          <w:sz w:val="20"/>
          <w:szCs w:val="20"/>
          <w:vertAlign w:val="superscript"/>
          <w:lang w:val="en-GB"/>
        </w:rPr>
        <w:t>onvention on the Rights of the Chil</w:t>
      </w:r>
      <w:r w:rsidR="00DC22AB" w:rsidRPr="001F31BE">
        <w:rPr>
          <w:rFonts w:ascii="Arial" w:hAnsi="Arial" w:cs="Arial"/>
          <w:color w:val="404040" w:themeColor="text1" w:themeTint="BF"/>
          <w:sz w:val="20"/>
          <w:szCs w:val="20"/>
          <w:vertAlign w:val="superscript"/>
          <w:lang w:val="en-GB"/>
        </w:rPr>
        <w:t>d</w:t>
      </w:r>
      <w:r w:rsidR="0093763A" w:rsidRPr="001F31BE">
        <w:rPr>
          <w:rFonts w:ascii="Arial" w:hAnsi="Arial" w:cs="Arial"/>
          <w:color w:val="404040" w:themeColor="text1" w:themeTint="BF"/>
          <w:sz w:val="20"/>
          <w:szCs w:val="20"/>
          <w:vertAlign w:val="superscript"/>
          <w:lang w:val="en-GB"/>
        </w:rPr>
        <w:t xml:space="preserve"> (UNCRC)</w:t>
      </w:r>
      <w:r w:rsidR="002457AA" w:rsidRPr="001F31BE">
        <w:rPr>
          <w:rFonts w:ascii="Arial" w:hAnsi="Arial" w:cs="Arial"/>
          <w:color w:val="404040" w:themeColor="text1" w:themeTint="BF"/>
          <w:sz w:val="20"/>
          <w:szCs w:val="20"/>
          <w:vertAlign w:val="superscript"/>
          <w:lang w:val="en-GB"/>
        </w:rPr>
        <w:t>. Available at:</w:t>
      </w:r>
      <w:r w:rsidR="00DC22AB" w:rsidRPr="001F31BE">
        <w:rPr>
          <w:rFonts w:ascii="Arial" w:hAnsi="Arial" w:cs="Arial"/>
          <w:color w:val="404040" w:themeColor="text1" w:themeTint="BF"/>
          <w:sz w:val="20"/>
          <w:szCs w:val="20"/>
          <w:vertAlign w:val="superscript"/>
          <w:lang w:val="en-GB"/>
        </w:rPr>
        <w:t xml:space="preserve"> </w:t>
      </w:r>
      <w:hyperlink r:id="rId1" w:history="1">
        <w:r w:rsidR="00DC22AB" w:rsidRPr="001F31BE">
          <w:rPr>
            <w:rStyle w:val="Hyperlink"/>
            <w:rFonts w:ascii="Arial" w:hAnsi="Arial" w:cs="Arial"/>
            <w:color w:val="404040" w:themeColor="text1" w:themeTint="BF"/>
            <w:sz w:val="20"/>
            <w:szCs w:val="20"/>
            <w:vertAlign w:val="superscript"/>
            <w:lang w:val="en-GB"/>
          </w:rPr>
          <w:t>https://www.ohchr.org/en/professionalinterest/pages/crc.aspx</w:t>
        </w:r>
      </w:hyperlink>
    </w:p>
  </w:footnote>
  <w:footnote w:id="2">
    <w:p w14:paraId="327AE233" w14:textId="28D033C0" w:rsidR="00671B89" w:rsidRPr="001F31BE" w:rsidRDefault="00460A57" w:rsidP="00460A57">
      <w:pPr>
        <w:pStyle w:val="FootnoteText"/>
        <w:rPr>
          <w:rFonts w:ascii="Arial" w:hAnsi="Arial" w:cs="Arial"/>
          <w:color w:val="404040" w:themeColor="text1" w:themeTint="BF"/>
          <w:sz w:val="20"/>
          <w:szCs w:val="20"/>
          <w:vertAlign w:val="superscript"/>
          <w:lang w:val="en-GB"/>
        </w:rPr>
      </w:pPr>
      <w:r w:rsidRPr="001F31BE">
        <w:rPr>
          <w:rStyle w:val="FootnoteReference"/>
          <w:rFonts w:ascii="Arial" w:hAnsi="Arial" w:cs="Arial"/>
          <w:color w:val="404040" w:themeColor="text1" w:themeTint="BF"/>
          <w:sz w:val="20"/>
          <w:szCs w:val="20"/>
        </w:rPr>
        <w:footnoteRef/>
      </w:r>
      <w:r w:rsidRPr="001F31BE">
        <w:rPr>
          <w:rFonts w:ascii="Arial" w:hAnsi="Arial" w:cs="Arial"/>
          <w:color w:val="404040" w:themeColor="text1" w:themeTint="BF"/>
          <w:sz w:val="20"/>
          <w:szCs w:val="20"/>
          <w:vertAlign w:val="superscript"/>
        </w:rPr>
        <w:t xml:space="preserve"> </w:t>
      </w:r>
      <w:r w:rsidR="00DC22AB" w:rsidRPr="001F31BE">
        <w:rPr>
          <w:rFonts w:ascii="Arial" w:hAnsi="Arial" w:cs="Arial"/>
          <w:color w:val="404040" w:themeColor="text1" w:themeTint="BF"/>
          <w:sz w:val="20"/>
          <w:szCs w:val="20"/>
          <w:vertAlign w:val="superscript"/>
        </w:rPr>
        <w:t>U</w:t>
      </w:r>
      <w:r w:rsidR="0093763A" w:rsidRPr="001F31BE">
        <w:rPr>
          <w:rFonts w:ascii="Arial" w:hAnsi="Arial" w:cs="Arial"/>
          <w:color w:val="404040" w:themeColor="text1" w:themeTint="BF"/>
          <w:sz w:val="20"/>
          <w:szCs w:val="20"/>
          <w:vertAlign w:val="superscript"/>
        </w:rPr>
        <w:t xml:space="preserve">NCRC </w:t>
      </w:r>
      <w:r w:rsidRPr="001F31BE">
        <w:rPr>
          <w:rFonts w:ascii="Arial" w:hAnsi="Arial" w:cs="Arial"/>
          <w:color w:val="404040" w:themeColor="text1" w:themeTint="BF"/>
          <w:sz w:val="20"/>
          <w:szCs w:val="20"/>
          <w:vertAlign w:val="superscript"/>
        </w:rPr>
        <w:t>(2002) Optional Protocol to the UNCRC on the involvement of children in armed conflict</w:t>
      </w:r>
      <w:r w:rsidR="002457AA" w:rsidRPr="001F31BE">
        <w:rPr>
          <w:rFonts w:ascii="Arial" w:hAnsi="Arial" w:cs="Arial"/>
          <w:color w:val="404040" w:themeColor="text1" w:themeTint="BF"/>
          <w:sz w:val="20"/>
          <w:szCs w:val="20"/>
          <w:vertAlign w:val="superscript"/>
        </w:rPr>
        <w:t>. Available at:</w:t>
      </w:r>
      <w:r w:rsidRPr="001F31BE">
        <w:rPr>
          <w:rFonts w:ascii="Arial" w:hAnsi="Arial" w:cs="Arial"/>
          <w:color w:val="404040" w:themeColor="text1" w:themeTint="BF"/>
          <w:sz w:val="20"/>
          <w:szCs w:val="20"/>
          <w:vertAlign w:val="superscript"/>
        </w:rPr>
        <w:t xml:space="preserve"> </w:t>
      </w:r>
      <w:hyperlink r:id="rId2" w:history="1">
        <w:r w:rsidR="00671B89" w:rsidRPr="001F31BE">
          <w:rPr>
            <w:rStyle w:val="Hyperlink"/>
            <w:rFonts w:ascii="Arial" w:hAnsi="Arial" w:cs="Arial"/>
            <w:color w:val="404040" w:themeColor="text1" w:themeTint="BF"/>
            <w:sz w:val="20"/>
            <w:szCs w:val="20"/>
            <w:vertAlign w:val="superscript"/>
          </w:rPr>
          <w:t>https://www.ohchr.org/en/professionalinterest/pages/opaccrc.aspx</w:t>
        </w:r>
      </w:hyperlink>
    </w:p>
  </w:footnote>
  <w:footnote w:id="3">
    <w:p w14:paraId="10CD3804" w14:textId="365C66B5" w:rsidR="00671B89" w:rsidRPr="001F31BE" w:rsidRDefault="009F3018" w:rsidP="009F3018">
      <w:pPr>
        <w:pStyle w:val="FootnoteText"/>
        <w:rPr>
          <w:rFonts w:ascii="Arial" w:hAnsi="Arial" w:cs="Arial"/>
          <w:color w:val="404040" w:themeColor="text1" w:themeTint="BF"/>
          <w:sz w:val="20"/>
          <w:szCs w:val="20"/>
          <w:vertAlign w:val="superscript"/>
        </w:rPr>
      </w:pPr>
      <w:r w:rsidRPr="001F31BE">
        <w:rPr>
          <w:rStyle w:val="FootnoteReference"/>
          <w:rFonts w:ascii="Arial" w:hAnsi="Arial" w:cs="Arial"/>
          <w:color w:val="404040" w:themeColor="text1" w:themeTint="BF"/>
          <w:sz w:val="20"/>
          <w:szCs w:val="20"/>
        </w:rPr>
        <w:footnoteRef/>
      </w:r>
      <w:r w:rsidRPr="001F31BE">
        <w:rPr>
          <w:rFonts w:ascii="Arial" w:hAnsi="Arial" w:cs="Arial"/>
          <w:color w:val="404040" w:themeColor="text1" w:themeTint="BF"/>
          <w:sz w:val="20"/>
          <w:szCs w:val="20"/>
          <w:vertAlign w:val="superscript"/>
        </w:rPr>
        <w:t xml:space="preserve"> UN Committee on the Rights of the Child (2016) Concluding Observations </w:t>
      </w:r>
      <w:r w:rsidRPr="001F31BE">
        <w:rPr>
          <w:rFonts w:ascii="Arial" w:eastAsia="SimSun" w:hAnsi="Arial" w:cs="Arial"/>
          <w:color w:val="404040" w:themeColor="text1" w:themeTint="BF"/>
          <w:sz w:val="20"/>
          <w:szCs w:val="20"/>
          <w:vertAlign w:val="superscript"/>
        </w:rPr>
        <w:t>on the fifth periodic report of the United Kingdom of Great Britain and Northern Ireland</w:t>
      </w:r>
      <w:r w:rsidR="002457AA" w:rsidRPr="001F31BE">
        <w:rPr>
          <w:rFonts w:ascii="Arial" w:eastAsia="SimSun" w:hAnsi="Arial" w:cs="Arial"/>
          <w:color w:val="404040" w:themeColor="text1" w:themeTint="BF"/>
          <w:sz w:val="20"/>
          <w:szCs w:val="20"/>
          <w:vertAlign w:val="superscript"/>
        </w:rPr>
        <w:t>. Available at:</w:t>
      </w:r>
      <w:r w:rsidRPr="001F31BE">
        <w:rPr>
          <w:rFonts w:ascii="Arial" w:eastAsia="SimSun" w:hAnsi="Arial" w:cs="Arial"/>
          <w:color w:val="404040" w:themeColor="text1" w:themeTint="BF"/>
          <w:sz w:val="20"/>
          <w:szCs w:val="20"/>
          <w:vertAlign w:val="superscript"/>
        </w:rPr>
        <w:t xml:space="preserve"> </w:t>
      </w:r>
      <w:hyperlink r:id="rId3" w:history="1">
        <w:r w:rsidR="00671B89" w:rsidRPr="001F31BE">
          <w:rPr>
            <w:rStyle w:val="Hyperlink"/>
            <w:rFonts w:ascii="Arial" w:hAnsi="Arial" w:cs="Arial"/>
            <w:color w:val="404040" w:themeColor="text1" w:themeTint="BF"/>
            <w:sz w:val="20"/>
            <w:szCs w:val="20"/>
            <w:vertAlign w:val="superscript"/>
          </w:rPr>
          <w:t>https://tbinternet.ohchr.org/_layouts/15/treatybodyexternal/Download.aspx?symbolno=CRC/C/GBR/CO/5&amp;Lang=En</w:t>
        </w:r>
      </w:hyperlink>
    </w:p>
  </w:footnote>
  <w:footnote w:id="4">
    <w:p w14:paraId="296FEA40" w14:textId="46577891" w:rsidR="00C76125" w:rsidRPr="001F31BE" w:rsidRDefault="00C76125">
      <w:pPr>
        <w:pStyle w:val="FootnoteText"/>
        <w:rPr>
          <w:rFonts w:ascii="Arial" w:hAnsi="Arial" w:cs="Arial"/>
          <w:color w:val="404040" w:themeColor="text1" w:themeTint="BF"/>
          <w:sz w:val="20"/>
          <w:szCs w:val="20"/>
          <w:vertAlign w:val="superscript"/>
          <w:lang w:val="en-GB"/>
        </w:rPr>
      </w:pPr>
      <w:r w:rsidRPr="001F31BE">
        <w:rPr>
          <w:rStyle w:val="FootnoteReference"/>
          <w:rFonts w:ascii="Arial" w:hAnsi="Arial" w:cs="Arial"/>
          <w:color w:val="404040" w:themeColor="text1" w:themeTint="BF"/>
          <w:sz w:val="20"/>
          <w:szCs w:val="20"/>
        </w:rPr>
        <w:footnoteRef/>
      </w:r>
      <w:r w:rsidRPr="001F31BE">
        <w:rPr>
          <w:rFonts w:ascii="Arial" w:hAnsi="Arial" w:cs="Arial"/>
          <w:color w:val="404040" w:themeColor="text1" w:themeTint="BF"/>
          <w:sz w:val="20"/>
          <w:szCs w:val="20"/>
          <w:vertAlign w:val="superscript"/>
        </w:rPr>
        <w:t xml:space="preserve"> </w:t>
      </w:r>
      <w:r w:rsidRPr="001F31BE">
        <w:rPr>
          <w:rFonts w:ascii="Arial" w:hAnsi="Arial" w:cs="Arial"/>
          <w:color w:val="404040" w:themeColor="text1" w:themeTint="BF"/>
          <w:sz w:val="20"/>
          <w:szCs w:val="20"/>
          <w:vertAlign w:val="superscript"/>
          <w:lang w:val="en-GB"/>
        </w:rPr>
        <w:t xml:space="preserve">NICCY </w:t>
      </w:r>
      <w:r w:rsidR="007F620E" w:rsidRPr="001F31BE">
        <w:rPr>
          <w:rFonts w:ascii="Arial" w:hAnsi="Arial" w:cs="Arial"/>
          <w:color w:val="404040" w:themeColor="text1" w:themeTint="BF"/>
          <w:sz w:val="20"/>
          <w:szCs w:val="20"/>
          <w:vertAlign w:val="superscript"/>
          <w:lang w:val="en-GB"/>
        </w:rPr>
        <w:t xml:space="preserve">(2018) Advice </w:t>
      </w:r>
      <w:r w:rsidR="00DA1868" w:rsidRPr="001F31BE">
        <w:rPr>
          <w:rFonts w:ascii="Arial" w:hAnsi="Arial" w:cs="Arial"/>
          <w:color w:val="404040" w:themeColor="text1" w:themeTint="BF"/>
          <w:sz w:val="20"/>
          <w:szCs w:val="20"/>
          <w:vertAlign w:val="superscript"/>
          <w:lang w:val="en-GB"/>
        </w:rPr>
        <w:t xml:space="preserve">to </w:t>
      </w:r>
      <w:r w:rsidR="002457AA" w:rsidRPr="001F31BE">
        <w:rPr>
          <w:rFonts w:ascii="Arial" w:hAnsi="Arial" w:cs="Arial"/>
          <w:color w:val="404040" w:themeColor="text1" w:themeTint="BF"/>
          <w:sz w:val="20"/>
          <w:szCs w:val="20"/>
          <w:vertAlign w:val="superscript"/>
          <w:lang w:val="en-GB"/>
        </w:rPr>
        <w:t xml:space="preserve">NIO </w:t>
      </w:r>
      <w:r w:rsidR="00DA1868" w:rsidRPr="001F31BE">
        <w:rPr>
          <w:rFonts w:ascii="Arial" w:hAnsi="Arial" w:cs="Arial"/>
          <w:color w:val="404040" w:themeColor="text1" w:themeTint="BF"/>
          <w:sz w:val="20"/>
          <w:szCs w:val="20"/>
          <w:vertAlign w:val="superscript"/>
          <w:lang w:val="en-GB"/>
        </w:rPr>
        <w:t>on addressing of legacy of the past</w:t>
      </w:r>
      <w:r w:rsidR="002457AA" w:rsidRPr="001F31BE">
        <w:rPr>
          <w:rFonts w:ascii="Arial" w:hAnsi="Arial" w:cs="Arial"/>
          <w:color w:val="404040" w:themeColor="text1" w:themeTint="BF"/>
          <w:sz w:val="20"/>
          <w:szCs w:val="20"/>
          <w:vertAlign w:val="superscript"/>
          <w:lang w:val="en-GB"/>
        </w:rPr>
        <w:t>. Available at:</w:t>
      </w:r>
      <w:r w:rsidR="00DA1868" w:rsidRPr="001F31BE">
        <w:rPr>
          <w:rFonts w:ascii="Arial" w:hAnsi="Arial" w:cs="Arial"/>
          <w:color w:val="404040" w:themeColor="text1" w:themeTint="BF"/>
          <w:sz w:val="20"/>
          <w:szCs w:val="20"/>
          <w:vertAlign w:val="superscript"/>
          <w:lang w:val="en-GB"/>
        </w:rPr>
        <w:t xml:space="preserve"> </w:t>
      </w:r>
    </w:p>
    <w:p w14:paraId="1C4F5A1B" w14:textId="783E5E3C" w:rsidR="007A0ED7" w:rsidRPr="001F31BE" w:rsidRDefault="00CB0245">
      <w:pPr>
        <w:pStyle w:val="FootnoteText"/>
        <w:rPr>
          <w:rFonts w:ascii="Arial" w:hAnsi="Arial" w:cs="Arial"/>
          <w:color w:val="404040" w:themeColor="text1" w:themeTint="BF"/>
          <w:sz w:val="20"/>
          <w:szCs w:val="20"/>
          <w:vertAlign w:val="superscript"/>
          <w:lang w:val="en-GB"/>
        </w:rPr>
      </w:pPr>
      <w:hyperlink r:id="rId4" w:history="1">
        <w:r w:rsidR="007A0ED7" w:rsidRPr="001F31BE">
          <w:rPr>
            <w:rStyle w:val="Hyperlink"/>
            <w:rFonts w:ascii="Arial" w:hAnsi="Arial" w:cs="Arial"/>
            <w:color w:val="404040" w:themeColor="text1" w:themeTint="BF"/>
            <w:sz w:val="20"/>
            <w:szCs w:val="20"/>
            <w:vertAlign w:val="superscript"/>
            <w:lang w:val="en-GB"/>
          </w:rPr>
          <w:t>https://www.niccy.org/publications/2018/october/05/response-to-the-northern-ireland-office-s-nio-s-consultation-paper-addressing-the-legacy-of-northern-ireland-s-past/</w:t>
        </w:r>
      </w:hyperlink>
    </w:p>
  </w:footnote>
  <w:footnote w:id="5">
    <w:p w14:paraId="63BBE7A6" w14:textId="566BF5A9" w:rsidR="005B191D" w:rsidRPr="001F31BE" w:rsidRDefault="005B191D">
      <w:pPr>
        <w:pStyle w:val="FootnoteText"/>
        <w:rPr>
          <w:rFonts w:ascii="Arial" w:hAnsi="Arial" w:cs="Arial"/>
          <w:color w:val="404040" w:themeColor="text1" w:themeTint="BF"/>
          <w:sz w:val="20"/>
          <w:szCs w:val="20"/>
          <w:vertAlign w:val="superscript"/>
          <w:lang w:val="en-GB"/>
        </w:rPr>
      </w:pPr>
      <w:r w:rsidRPr="001F31BE">
        <w:rPr>
          <w:rStyle w:val="FootnoteReference"/>
          <w:rFonts w:ascii="Arial" w:hAnsi="Arial" w:cs="Arial"/>
          <w:color w:val="404040" w:themeColor="text1" w:themeTint="BF"/>
          <w:sz w:val="20"/>
          <w:szCs w:val="20"/>
        </w:rPr>
        <w:footnoteRef/>
      </w:r>
      <w:r w:rsidRPr="001F31BE">
        <w:rPr>
          <w:rFonts w:ascii="Arial" w:hAnsi="Arial" w:cs="Arial"/>
          <w:color w:val="404040" w:themeColor="text1" w:themeTint="BF"/>
          <w:sz w:val="20"/>
          <w:szCs w:val="20"/>
          <w:vertAlign w:val="superscript"/>
        </w:rPr>
        <w:t xml:space="preserve"> </w:t>
      </w:r>
      <w:r w:rsidR="00DA1868" w:rsidRPr="001F31BE">
        <w:rPr>
          <w:rFonts w:ascii="Arial" w:hAnsi="Arial" w:cs="Arial"/>
          <w:color w:val="404040" w:themeColor="text1" w:themeTint="BF"/>
          <w:sz w:val="20"/>
          <w:szCs w:val="20"/>
          <w:vertAlign w:val="superscript"/>
        </w:rPr>
        <w:t>I</w:t>
      </w:r>
      <w:r w:rsidR="0059766E" w:rsidRPr="001F31BE">
        <w:rPr>
          <w:rFonts w:ascii="Arial" w:hAnsi="Arial" w:cs="Arial"/>
          <w:color w:val="404040" w:themeColor="text1" w:themeTint="BF"/>
          <w:sz w:val="20"/>
          <w:szCs w:val="20"/>
          <w:vertAlign w:val="superscript"/>
        </w:rPr>
        <w:t xml:space="preserve">ndependent Reporting Commission </w:t>
      </w:r>
      <w:r w:rsidR="00DA1868" w:rsidRPr="001F31BE">
        <w:rPr>
          <w:rFonts w:ascii="Arial" w:hAnsi="Arial" w:cs="Arial"/>
          <w:color w:val="404040" w:themeColor="text1" w:themeTint="BF"/>
          <w:sz w:val="20"/>
          <w:szCs w:val="20"/>
          <w:vertAlign w:val="superscript"/>
        </w:rPr>
        <w:t>(</w:t>
      </w:r>
      <w:r w:rsidRPr="001F31BE">
        <w:rPr>
          <w:rFonts w:ascii="Arial" w:hAnsi="Arial" w:cs="Arial"/>
          <w:color w:val="404040" w:themeColor="text1" w:themeTint="BF"/>
          <w:sz w:val="20"/>
          <w:szCs w:val="20"/>
          <w:vertAlign w:val="superscript"/>
          <w:lang w:val="en-GB"/>
        </w:rPr>
        <w:t>2020</w:t>
      </w:r>
      <w:r w:rsidR="00DA1868" w:rsidRPr="001F31BE">
        <w:rPr>
          <w:rFonts w:ascii="Arial" w:hAnsi="Arial" w:cs="Arial"/>
          <w:color w:val="404040" w:themeColor="text1" w:themeTint="BF"/>
          <w:sz w:val="20"/>
          <w:szCs w:val="20"/>
          <w:vertAlign w:val="superscript"/>
          <w:lang w:val="en-GB"/>
        </w:rPr>
        <w:t>)</w:t>
      </w:r>
      <w:r w:rsidRPr="001F31BE">
        <w:rPr>
          <w:rFonts w:ascii="Arial" w:hAnsi="Arial" w:cs="Arial"/>
          <w:color w:val="404040" w:themeColor="text1" w:themeTint="BF"/>
          <w:sz w:val="20"/>
          <w:szCs w:val="20"/>
          <w:vertAlign w:val="superscript"/>
          <w:lang w:val="en-GB"/>
        </w:rPr>
        <w:t xml:space="preserve"> </w:t>
      </w:r>
      <w:r w:rsidR="00FA309F" w:rsidRPr="001F31BE">
        <w:rPr>
          <w:rFonts w:ascii="Arial" w:hAnsi="Arial" w:cs="Arial"/>
          <w:color w:val="404040" w:themeColor="text1" w:themeTint="BF"/>
          <w:sz w:val="20"/>
          <w:szCs w:val="20"/>
          <w:vertAlign w:val="superscript"/>
          <w:lang w:val="en-GB"/>
        </w:rPr>
        <w:t>Third Report</w:t>
      </w:r>
      <w:r w:rsidR="00CF63C4" w:rsidRPr="001F31BE">
        <w:rPr>
          <w:rFonts w:ascii="Arial" w:hAnsi="Arial" w:cs="Arial"/>
          <w:color w:val="404040" w:themeColor="text1" w:themeTint="BF"/>
          <w:sz w:val="20"/>
          <w:szCs w:val="20"/>
          <w:vertAlign w:val="superscript"/>
          <w:lang w:val="en-GB"/>
        </w:rPr>
        <w:t>; p</w:t>
      </w:r>
      <w:r w:rsidR="00FA309F" w:rsidRPr="001F31BE">
        <w:rPr>
          <w:rFonts w:ascii="Arial" w:hAnsi="Arial" w:cs="Arial"/>
          <w:color w:val="404040" w:themeColor="text1" w:themeTint="BF"/>
          <w:sz w:val="20"/>
          <w:szCs w:val="20"/>
          <w:vertAlign w:val="superscript"/>
          <w:lang w:val="en-GB"/>
        </w:rPr>
        <w:t>8</w:t>
      </w:r>
      <w:r w:rsidR="002457AA" w:rsidRPr="001F31BE">
        <w:rPr>
          <w:rFonts w:ascii="Arial" w:hAnsi="Arial" w:cs="Arial"/>
          <w:color w:val="404040" w:themeColor="text1" w:themeTint="BF"/>
          <w:sz w:val="20"/>
          <w:szCs w:val="20"/>
          <w:vertAlign w:val="superscript"/>
          <w:lang w:val="en-GB"/>
        </w:rPr>
        <w:t>. Available at:</w:t>
      </w:r>
    </w:p>
    <w:p w14:paraId="4DB41362" w14:textId="75E0585D" w:rsidR="007A0ED7" w:rsidRPr="001F31BE" w:rsidRDefault="00CB0245">
      <w:pPr>
        <w:pStyle w:val="FootnoteText"/>
        <w:rPr>
          <w:rFonts w:ascii="Arial" w:hAnsi="Arial" w:cs="Arial"/>
          <w:color w:val="404040" w:themeColor="text1" w:themeTint="BF"/>
          <w:sz w:val="20"/>
          <w:szCs w:val="20"/>
          <w:vertAlign w:val="superscript"/>
          <w:lang w:val="en-GB"/>
        </w:rPr>
      </w:pPr>
      <w:hyperlink r:id="rId5" w:history="1">
        <w:r w:rsidR="007A0ED7" w:rsidRPr="001F31BE">
          <w:rPr>
            <w:rStyle w:val="Hyperlink"/>
            <w:rFonts w:ascii="Arial" w:hAnsi="Arial" w:cs="Arial"/>
            <w:color w:val="404040" w:themeColor="text1" w:themeTint="BF"/>
            <w:sz w:val="20"/>
            <w:szCs w:val="20"/>
            <w:vertAlign w:val="superscript"/>
            <w:lang w:val="en-GB"/>
          </w:rPr>
          <w:t>https://www.ircommission.org/sites/irc/files/media-files/IRC%20Third%20Report_0.pdf</w:t>
        </w:r>
      </w:hyperlink>
    </w:p>
  </w:footnote>
  <w:footnote w:id="6">
    <w:p w14:paraId="6345EF19" w14:textId="7AE85077" w:rsidR="006F0B6B" w:rsidRPr="001F31BE" w:rsidRDefault="00A56C10">
      <w:pPr>
        <w:pStyle w:val="FootnoteText"/>
        <w:rPr>
          <w:rFonts w:ascii="Arial" w:hAnsi="Arial" w:cs="Arial"/>
          <w:color w:val="404040" w:themeColor="text1" w:themeTint="BF"/>
          <w:sz w:val="20"/>
          <w:szCs w:val="20"/>
          <w:vertAlign w:val="superscript"/>
        </w:rPr>
      </w:pPr>
      <w:r w:rsidRPr="001F31BE">
        <w:rPr>
          <w:rStyle w:val="FootnoteReference"/>
          <w:rFonts w:ascii="Arial" w:hAnsi="Arial" w:cs="Arial"/>
          <w:color w:val="404040" w:themeColor="text1" w:themeTint="BF"/>
          <w:sz w:val="20"/>
          <w:szCs w:val="20"/>
        </w:rPr>
        <w:footnoteRef/>
      </w:r>
      <w:r w:rsidRPr="001F31BE">
        <w:rPr>
          <w:rFonts w:ascii="Arial" w:hAnsi="Arial" w:cs="Arial"/>
          <w:color w:val="404040" w:themeColor="text1" w:themeTint="BF"/>
          <w:sz w:val="20"/>
          <w:szCs w:val="20"/>
          <w:vertAlign w:val="superscript"/>
        </w:rPr>
        <w:t xml:space="preserve"> </w:t>
      </w:r>
      <w:bookmarkStart w:id="2" w:name="_Hlk76032622"/>
      <w:r w:rsidR="006F0B6B" w:rsidRPr="001F31BE">
        <w:rPr>
          <w:rFonts w:ascii="Arial" w:hAnsi="Arial" w:cs="Arial"/>
          <w:color w:val="404040" w:themeColor="text1" w:themeTint="BF"/>
          <w:sz w:val="20"/>
          <w:szCs w:val="20"/>
          <w:vertAlign w:val="superscript"/>
        </w:rPr>
        <w:t xml:space="preserve">Walsh C. </w:t>
      </w:r>
      <w:r w:rsidR="00595953" w:rsidRPr="001F31BE">
        <w:rPr>
          <w:rFonts w:ascii="Arial" w:hAnsi="Arial" w:cs="Arial"/>
          <w:color w:val="404040" w:themeColor="text1" w:themeTint="BF"/>
          <w:sz w:val="20"/>
          <w:szCs w:val="20"/>
          <w:vertAlign w:val="superscript"/>
        </w:rPr>
        <w:t>(</w:t>
      </w:r>
      <w:r w:rsidR="004A646A" w:rsidRPr="001F31BE">
        <w:rPr>
          <w:rFonts w:ascii="Arial" w:hAnsi="Arial" w:cs="Arial"/>
          <w:color w:val="404040" w:themeColor="text1" w:themeTint="BF"/>
          <w:sz w:val="20"/>
          <w:szCs w:val="20"/>
          <w:vertAlign w:val="superscript"/>
        </w:rPr>
        <w:t>2021</w:t>
      </w:r>
      <w:r w:rsidR="00595953" w:rsidRPr="001F31BE">
        <w:rPr>
          <w:rFonts w:ascii="Arial" w:hAnsi="Arial" w:cs="Arial"/>
          <w:color w:val="404040" w:themeColor="text1" w:themeTint="BF"/>
          <w:sz w:val="20"/>
          <w:szCs w:val="20"/>
          <w:vertAlign w:val="superscript"/>
        </w:rPr>
        <w:t xml:space="preserve">) Common Purpose: A model for enhancing complex services designs in the prevention of higher harm youth violence. </w:t>
      </w:r>
      <w:r w:rsidR="006F0B6B" w:rsidRPr="001F31BE">
        <w:rPr>
          <w:rFonts w:ascii="Arial" w:hAnsi="Arial" w:cs="Arial"/>
          <w:color w:val="404040" w:themeColor="text1" w:themeTint="BF"/>
          <w:sz w:val="20"/>
          <w:szCs w:val="20"/>
          <w:vertAlign w:val="superscript"/>
        </w:rPr>
        <w:t>Available at:</w:t>
      </w:r>
    </w:p>
    <w:p w14:paraId="5FBEED75" w14:textId="28756E36" w:rsidR="00A56C10" w:rsidRPr="001F31BE" w:rsidRDefault="00CB0245">
      <w:pPr>
        <w:pStyle w:val="FootnoteText"/>
        <w:rPr>
          <w:rFonts w:ascii="Arial" w:hAnsi="Arial" w:cs="Arial"/>
          <w:color w:val="404040" w:themeColor="text1" w:themeTint="BF"/>
          <w:sz w:val="20"/>
          <w:szCs w:val="20"/>
          <w:vertAlign w:val="superscript"/>
          <w:lang w:val="en-GB"/>
        </w:rPr>
      </w:pPr>
      <w:hyperlink r:id="rId6" w:history="1">
        <w:r w:rsidR="006F0B6B" w:rsidRPr="001F31BE">
          <w:rPr>
            <w:rStyle w:val="Hyperlink"/>
            <w:rFonts w:ascii="Arial" w:hAnsi="Arial" w:cs="Arial"/>
            <w:sz w:val="20"/>
            <w:szCs w:val="20"/>
            <w:vertAlign w:val="superscript"/>
            <w:lang w:val="en-GB"/>
          </w:rPr>
          <w:t>https://www.youthandpolicy.org/articles/common-purpose/</w:t>
        </w:r>
      </w:hyperlink>
      <w:bookmarkEnd w:id="2"/>
      <w:r w:rsidR="006F0B6B" w:rsidRPr="001F31BE">
        <w:rPr>
          <w:rFonts w:ascii="Arial" w:hAnsi="Arial" w:cs="Arial"/>
          <w:color w:val="404040" w:themeColor="text1" w:themeTint="BF"/>
          <w:sz w:val="20"/>
          <w:szCs w:val="20"/>
          <w:highlight w:val="yellow"/>
          <w:vertAlign w:val="superscript"/>
          <w:lang w:val="en-GB"/>
        </w:rPr>
        <w:t xml:space="preserve"> </w:t>
      </w:r>
    </w:p>
  </w:footnote>
  <w:footnote w:id="7">
    <w:p w14:paraId="287480C7" w14:textId="77777777" w:rsidR="00851F9C" w:rsidRPr="001F31BE" w:rsidRDefault="00851F9C" w:rsidP="00851F9C">
      <w:pPr>
        <w:pStyle w:val="FootnoteText"/>
        <w:rPr>
          <w:rFonts w:ascii="Arial" w:hAnsi="Arial" w:cs="Arial"/>
          <w:color w:val="404040" w:themeColor="text1" w:themeTint="BF"/>
          <w:sz w:val="20"/>
          <w:szCs w:val="20"/>
          <w:vertAlign w:val="superscript"/>
        </w:rPr>
      </w:pPr>
      <w:r w:rsidRPr="001F31BE">
        <w:rPr>
          <w:rStyle w:val="FootnoteReference"/>
          <w:rFonts w:ascii="Arial" w:hAnsi="Arial" w:cs="Arial"/>
          <w:color w:val="404040" w:themeColor="text1" w:themeTint="BF"/>
          <w:sz w:val="20"/>
          <w:szCs w:val="20"/>
        </w:rPr>
        <w:footnoteRef/>
      </w:r>
      <w:r w:rsidRPr="001F31BE">
        <w:rPr>
          <w:rFonts w:ascii="Arial" w:hAnsi="Arial" w:cs="Arial"/>
          <w:color w:val="404040" w:themeColor="text1" w:themeTint="BF"/>
          <w:sz w:val="20"/>
          <w:szCs w:val="20"/>
          <w:vertAlign w:val="superscript"/>
        </w:rPr>
        <w:t xml:space="preserve"> NI Executive (2020) Children and Young People’s Strategy 2020-2030. Available at: </w:t>
      </w:r>
    </w:p>
    <w:p w14:paraId="187D0B64" w14:textId="77777777" w:rsidR="00851F9C" w:rsidRPr="001F31BE" w:rsidRDefault="00CB0245" w:rsidP="00851F9C">
      <w:pPr>
        <w:pStyle w:val="FootnoteText"/>
        <w:rPr>
          <w:rFonts w:ascii="Arial" w:hAnsi="Arial" w:cs="Arial"/>
          <w:color w:val="404040" w:themeColor="text1" w:themeTint="BF"/>
          <w:sz w:val="20"/>
          <w:szCs w:val="20"/>
          <w:vertAlign w:val="superscript"/>
          <w:lang w:val="en-GB"/>
        </w:rPr>
      </w:pPr>
      <w:hyperlink r:id="rId7" w:history="1">
        <w:r w:rsidR="00851F9C" w:rsidRPr="001F31BE">
          <w:rPr>
            <w:rStyle w:val="Hyperlink"/>
            <w:rFonts w:ascii="Arial" w:hAnsi="Arial" w:cs="Arial"/>
            <w:color w:val="404040" w:themeColor="text1" w:themeTint="BF"/>
            <w:sz w:val="20"/>
            <w:szCs w:val="20"/>
            <w:vertAlign w:val="superscript"/>
            <w:lang w:val="en-GB"/>
          </w:rPr>
          <w:t>https://www.education-ni.gov.uk/sites/default/files/publications/education/final-execuitve-children-and-young-people%27s-strategy-2020-2030.pdf</w:t>
        </w:r>
      </w:hyperlink>
    </w:p>
  </w:footnote>
  <w:footnote w:id="8">
    <w:p w14:paraId="62508F06" w14:textId="500D948B" w:rsidR="00B24F5D" w:rsidRPr="001F31BE" w:rsidRDefault="007444B1" w:rsidP="004C1BB1">
      <w:pPr>
        <w:pStyle w:val="FootnoteText"/>
        <w:rPr>
          <w:rFonts w:ascii="Arial" w:hAnsi="Arial" w:cs="Arial"/>
          <w:color w:val="404040" w:themeColor="text1" w:themeTint="BF"/>
          <w:sz w:val="20"/>
          <w:szCs w:val="20"/>
          <w:vertAlign w:val="superscript"/>
        </w:rPr>
      </w:pPr>
      <w:r w:rsidRPr="001F31BE">
        <w:rPr>
          <w:rStyle w:val="FootnoteReference"/>
          <w:rFonts w:ascii="Arial" w:hAnsi="Arial" w:cs="Arial"/>
          <w:color w:val="404040" w:themeColor="text1" w:themeTint="BF"/>
          <w:sz w:val="20"/>
          <w:szCs w:val="20"/>
        </w:rPr>
        <w:footnoteRef/>
      </w:r>
      <w:r w:rsidRPr="001F31BE">
        <w:rPr>
          <w:rFonts w:ascii="Arial" w:hAnsi="Arial" w:cs="Arial"/>
          <w:color w:val="404040" w:themeColor="text1" w:themeTint="BF"/>
          <w:sz w:val="20"/>
          <w:szCs w:val="20"/>
          <w:vertAlign w:val="superscript"/>
        </w:rPr>
        <w:t xml:space="preserve"> </w:t>
      </w:r>
      <w:r w:rsidR="004C1BB1" w:rsidRPr="001F31BE">
        <w:rPr>
          <w:rFonts w:ascii="Arial" w:hAnsi="Arial" w:cs="Arial"/>
          <w:color w:val="404040" w:themeColor="text1" w:themeTint="BF"/>
          <w:sz w:val="20"/>
          <w:szCs w:val="20"/>
          <w:vertAlign w:val="superscript"/>
        </w:rPr>
        <w:t xml:space="preserve">See for example </w:t>
      </w:r>
      <w:r w:rsidR="00B24F5D" w:rsidRPr="001F31BE">
        <w:rPr>
          <w:rFonts w:ascii="Arial" w:hAnsi="Arial" w:cs="Arial"/>
          <w:color w:val="404040" w:themeColor="text1" w:themeTint="BF"/>
          <w:sz w:val="20"/>
          <w:szCs w:val="20"/>
          <w:vertAlign w:val="superscript"/>
        </w:rPr>
        <w:t>the Safeguarding Board for Northern Ireland. Available at:</w:t>
      </w:r>
    </w:p>
    <w:p w14:paraId="5B98511B" w14:textId="6BA41F1D" w:rsidR="007444B1" w:rsidRPr="001F31BE" w:rsidRDefault="00CB0245" w:rsidP="001B25DA">
      <w:pPr>
        <w:pStyle w:val="FootnoteText"/>
        <w:rPr>
          <w:rFonts w:ascii="Arial" w:hAnsi="Arial" w:cs="Arial"/>
          <w:vertAlign w:val="superscript"/>
          <w:lang w:val="en-GB"/>
        </w:rPr>
      </w:pPr>
      <w:hyperlink r:id="rId8" w:history="1">
        <w:r w:rsidR="001B25DA" w:rsidRPr="001F31BE">
          <w:rPr>
            <w:rStyle w:val="Hyperlink"/>
            <w:rFonts w:ascii="Arial" w:hAnsi="Arial" w:cs="Arial"/>
            <w:sz w:val="20"/>
            <w:szCs w:val="20"/>
            <w:vertAlign w:val="superscript"/>
            <w14:textFill>
              <w14:solidFill>
                <w14:srgbClr w14:val="0000FF">
                  <w14:lumMod w14:val="75000"/>
                  <w14:lumOff w14:val="25000"/>
                </w14:srgbClr>
              </w14:solidFill>
            </w14:textFill>
          </w:rPr>
          <w:t>https://www.safeguardingni.org/aces-and-trauma-informed-practice</w:t>
        </w:r>
      </w:hyperlink>
    </w:p>
  </w:footnote>
  <w:footnote w:id="9">
    <w:p w14:paraId="596740D5" w14:textId="6A35E0AD" w:rsidR="001C7BD8" w:rsidRPr="001F31BE" w:rsidRDefault="00057459">
      <w:pPr>
        <w:pStyle w:val="FootnoteText"/>
        <w:rPr>
          <w:rFonts w:ascii="Arial" w:hAnsi="Arial" w:cs="Arial"/>
          <w:color w:val="404040" w:themeColor="text1" w:themeTint="BF"/>
          <w:sz w:val="20"/>
          <w:szCs w:val="20"/>
          <w:vertAlign w:val="superscript"/>
          <w:lang w:val="en-GB"/>
        </w:rPr>
      </w:pPr>
      <w:r w:rsidRPr="001F31BE">
        <w:rPr>
          <w:rStyle w:val="FootnoteReference"/>
          <w:rFonts w:ascii="Arial" w:hAnsi="Arial" w:cs="Arial"/>
          <w:color w:val="404040" w:themeColor="text1" w:themeTint="BF"/>
          <w:sz w:val="20"/>
          <w:szCs w:val="20"/>
        </w:rPr>
        <w:footnoteRef/>
      </w:r>
      <w:r w:rsidRPr="001F31BE">
        <w:rPr>
          <w:rFonts w:ascii="Arial" w:hAnsi="Arial" w:cs="Arial"/>
          <w:color w:val="404040" w:themeColor="text1" w:themeTint="BF"/>
          <w:sz w:val="20"/>
          <w:szCs w:val="20"/>
          <w:vertAlign w:val="superscript"/>
        </w:rPr>
        <w:t xml:space="preserve"> </w:t>
      </w:r>
      <w:r w:rsidR="001C7BD8" w:rsidRPr="001F31BE">
        <w:rPr>
          <w:rFonts w:ascii="Arial" w:hAnsi="Arial" w:cs="Arial"/>
          <w:color w:val="404040" w:themeColor="text1" w:themeTint="BF"/>
          <w:sz w:val="20"/>
          <w:szCs w:val="20"/>
          <w:vertAlign w:val="superscript"/>
        </w:rPr>
        <w:t>PSNI (</w:t>
      </w:r>
      <w:r w:rsidRPr="001F31BE">
        <w:rPr>
          <w:rFonts w:ascii="Arial" w:hAnsi="Arial" w:cs="Arial"/>
          <w:color w:val="404040" w:themeColor="text1" w:themeTint="BF"/>
          <w:sz w:val="20"/>
          <w:szCs w:val="20"/>
          <w:vertAlign w:val="superscript"/>
          <w:lang w:val="en-GB"/>
        </w:rPr>
        <w:t>2021</w:t>
      </w:r>
      <w:r w:rsidR="001C7BD8" w:rsidRPr="001F31BE">
        <w:rPr>
          <w:rFonts w:ascii="Arial" w:hAnsi="Arial" w:cs="Arial"/>
          <w:color w:val="404040" w:themeColor="text1" w:themeTint="BF"/>
          <w:sz w:val="20"/>
          <w:szCs w:val="20"/>
          <w:vertAlign w:val="superscript"/>
          <w:lang w:val="en-GB"/>
        </w:rPr>
        <w:t>)</w:t>
      </w:r>
      <w:r w:rsidRPr="001F31BE">
        <w:rPr>
          <w:rFonts w:ascii="Arial" w:hAnsi="Arial" w:cs="Arial"/>
          <w:color w:val="404040" w:themeColor="text1" w:themeTint="BF"/>
          <w:sz w:val="20"/>
          <w:szCs w:val="20"/>
          <w:vertAlign w:val="superscript"/>
          <w:lang w:val="en-GB"/>
        </w:rPr>
        <w:t xml:space="preserve"> </w:t>
      </w:r>
      <w:r w:rsidR="001C7BD8" w:rsidRPr="001F31BE">
        <w:rPr>
          <w:rFonts w:ascii="Arial" w:hAnsi="Arial" w:cs="Arial"/>
          <w:color w:val="404040" w:themeColor="text1" w:themeTint="BF"/>
          <w:sz w:val="20"/>
          <w:szCs w:val="20"/>
          <w:vertAlign w:val="superscript"/>
          <w:lang w:val="en-GB"/>
        </w:rPr>
        <w:t>Security Situation Statistics June 2020-May 2021</w:t>
      </w:r>
      <w:r w:rsidR="00A97313" w:rsidRPr="001F31BE">
        <w:rPr>
          <w:rFonts w:ascii="Arial" w:hAnsi="Arial" w:cs="Arial"/>
          <w:color w:val="404040" w:themeColor="text1" w:themeTint="BF"/>
          <w:sz w:val="20"/>
          <w:szCs w:val="20"/>
          <w:vertAlign w:val="superscript"/>
          <w:lang w:val="en-GB"/>
        </w:rPr>
        <w:t>. Available at:</w:t>
      </w:r>
      <w:r w:rsidR="001C7BD8" w:rsidRPr="001F31BE">
        <w:rPr>
          <w:rFonts w:ascii="Arial" w:hAnsi="Arial" w:cs="Arial"/>
          <w:color w:val="404040" w:themeColor="text1" w:themeTint="BF"/>
          <w:sz w:val="20"/>
          <w:szCs w:val="20"/>
          <w:vertAlign w:val="superscript"/>
          <w:lang w:val="en-GB"/>
        </w:rPr>
        <w:t xml:space="preserve"> </w:t>
      </w:r>
      <w:hyperlink r:id="rId9" w:history="1">
        <w:r w:rsidR="001C7BD8" w:rsidRPr="001F31BE">
          <w:rPr>
            <w:rStyle w:val="Hyperlink"/>
            <w:rFonts w:ascii="Arial" w:hAnsi="Arial" w:cs="Arial"/>
            <w:color w:val="404040" w:themeColor="text1" w:themeTint="BF"/>
            <w:sz w:val="20"/>
            <w:szCs w:val="20"/>
            <w:vertAlign w:val="superscript"/>
            <w:lang w:val="en-GB"/>
          </w:rPr>
          <w:t>https://www.psni.police.uk/globalassets/inside-the-psni/our-statistics/security-situation-statistics/2021/may/security-situation-statistics-to-may-2021.pdf</w:t>
        </w:r>
      </w:hyperlink>
    </w:p>
  </w:footnote>
  <w:footnote w:id="10">
    <w:p w14:paraId="4AE7E389" w14:textId="39EA2838" w:rsidR="00DC449F" w:rsidRPr="001F31BE" w:rsidRDefault="00DC449F" w:rsidP="00DC449F">
      <w:pPr>
        <w:pStyle w:val="FootnoteText"/>
        <w:rPr>
          <w:rFonts w:ascii="Arial" w:hAnsi="Arial" w:cs="Arial"/>
          <w:color w:val="404040" w:themeColor="text1" w:themeTint="BF"/>
          <w:sz w:val="20"/>
          <w:szCs w:val="20"/>
          <w:vertAlign w:val="superscript"/>
          <w:lang w:val="en-GB"/>
        </w:rPr>
      </w:pPr>
      <w:r w:rsidRPr="001F31BE">
        <w:rPr>
          <w:rStyle w:val="FootnoteReference"/>
          <w:rFonts w:ascii="Arial" w:hAnsi="Arial" w:cs="Arial"/>
          <w:color w:val="404040" w:themeColor="text1" w:themeTint="BF"/>
          <w:sz w:val="20"/>
          <w:szCs w:val="20"/>
        </w:rPr>
        <w:footnoteRef/>
      </w:r>
      <w:r w:rsidRPr="001F31BE">
        <w:rPr>
          <w:rFonts w:ascii="Arial" w:hAnsi="Arial" w:cs="Arial"/>
          <w:color w:val="404040" w:themeColor="text1" w:themeTint="BF"/>
          <w:sz w:val="20"/>
          <w:szCs w:val="20"/>
          <w:vertAlign w:val="superscript"/>
        </w:rPr>
        <w:t xml:space="preserve"> </w:t>
      </w:r>
      <w:r w:rsidR="00932DCB" w:rsidRPr="001F31BE">
        <w:rPr>
          <w:rFonts w:ascii="Arial" w:hAnsi="Arial" w:cs="Arial"/>
          <w:color w:val="404040" w:themeColor="text1" w:themeTint="BF"/>
          <w:sz w:val="20"/>
          <w:szCs w:val="20"/>
          <w:vertAlign w:val="superscript"/>
        </w:rPr>
        <w:t xml:space="preserve">Bunting </w:t>
      </w:r>
      <w:r w:rsidR="00A97313" w:rsidRPr="001F31BE">
        <w:rPr>
          <w:rFonts w:ascii="Arial" w:hAnsi="Arial" w:cs="Arial"/>
          <w:color w:val="404040" w:themeColor="text1" w:themeTint="BF"/>
          <w:sz w:val="20"/>
          <w:szCs w:val="20"/>
          <w:vertAlign w:val="superscript"/>
        </w:rPr>
        <w:t xml:space="preserve">L. </w:t>
      </w:r>
      <w:r w:rsidR="00932DCB" w:rsidRPr="001F31BE">
        <w:rPr>
          <w:rFonts w:ascii="Arial" w:hAnsi="Arial" w:cs="Arial"/>
          <w:color w:val="404040" w:themeColor="text1" w:themeTint="BF"/>
          <w:sz w:val="20"/>
          <w:szCs w:val="20"/>
          <w:vertAlign w:val="superscript"/>
        </w:rPr>
        <w:t xml:space="preserve">et al (2020) The </w:t>
      </w:r>
      <w:r w:rsidR="00D4501E" w:rsidRPr="001F31BE">
        <w:rPr>
          <w:rFonts w:ascii="Arial" w:hAnsi="Arial" w:cs="Arial"/>
          <w:color w:val="404040" w:themeColor="text1" w:themeTint="BF"/>
          <w:sz w:val="20"/>
          <w:szCs w:val="20"/>
          <w:vertAlign w:val="superscript"/>
        </w:rPr>
        <w:t>M</w:t>
      </w:r>
      <w:r w:rsidR="00932DCB" w:rsidRPr="001F31BE">
        <w:rPr>
          <w:rFonts w:ascii="Arial" w:hAnsi="Arial" w:cs="Arial"/>
          <w:color w:val="404040" w:themeColor="text1" w:themeTint="BF"/>
          <w:sz w:val="20"/>
          <w:szCs w:val="20"/>
          <w:vertAlign w:val="superscript"/>
        </w:rPr>
        <w:t>ental Health and Children and Parents in Northern Ireland</w:t>
      </w:r>
      <w:r w:rsidR="00D4501E" w:rsidRPr="001F31BE">
        <w:rPr>
          <w:rFonts w:ascii="Arial" w:hAnsi="Arial" w:cs="Arial"/>
          <w:color w:val="404040" w:themeColor="text1" w:themeTint="BF"/>
          <w:sz w:val="20"/>
          <w:szCs w:val="20"/>
          <w:vertAlign w:val="superscript"/>
        </w:rPr>
        <w:t xml:space="preserve">: </w:t>
      </w:r>
      <w:r w:rsidR="00D810C7" w:rsidRPr="001F31BE">
        <w:rPr>
          <w:rFonts w:ascii="Arial" w:hAnsi="Arial" w:cs="Arial"/>
          <w:color w:val="404040" w:themeColor="text1" w:themeTint="BF"/>
          <w:sz w:val="20"/>
          <w:szCs w:val="20"/>
          <w:vertAlign w:val="superscript"/>
        </w:rPr>
        <w:t xml:space="preserve">Results of the </w:t>
      </w:r>
      <w:r w:rsidR="00D4501E" w:rsidRPr="001F31BE">
        <w:rPr>
          <w:rFonts w:ascii="Arial" w:hAnsi="Arial" w:cs="Arial"/>
          <w:color w:val="404040" w:themeColor="text1" w:themeTint="BF"/>
          <w:sz w:val="20"/>
          <w:szCs w:val="20"/>
          <w:vertAlign w:val="superscript"/>
        </w:rPr>
        <w:t>Youth Wellbeing Prevalence Survey</w:t>
      </w:r>
      <w:r w:rsidR="00A97313" w:rsidRPr="001F31BE">
        <w:rPr>
          <w:rFonts w:ascii="Arial" w:hAnsi="Arial" w:cs="Arial"/>
          <w:color w:val="404040" w:themeColor="text1" w:themeTint="BF"/>
          <w:sz w:val="20"/>
          <w:szCs w:val="20"/>
          <w:vertAlign w:val="superscript"/>
        </w:rPr>
        <w:t>. Available at:</w:t>
      </w:r>
      <w:r w:rsidR="00D4501E" w:rsidRPr="001F31BE">
        <w:rPr>
          <w:rFonts w:ascii="Arial" w:hAnsi="Arial" w:cs="Arial"/>
          <w:color w:val="404040" w:themeColor="text1" w:themeTint="BF"/>
          <w:sz w:val="20"/>
          <w:szCs w:val="20"/>
          <w:vertAlign w:val="superscript"/>
        </w:rPr>
        <w:t xml:space="preserve"> </w:t>
      </w:r>
      <w:r w:rsidR="00212CDA" w:rsidRPr="001F31BE">
        <w:rPr>
          <w:rFonts w:ascii="Arial" w:hAnsi="Arial" w:cs="Arial"/>
          <w:color w:val="404040" w:themeColor="text1" w:themeTint="BF"/>
          <w:sz w:val="20"/>
          <w:szCs w:val="20"/>
          <w:vertAlign w:val="superscript"/>
        </w:rPr>
        <w:t xml:space="preserve"> </w:t>
      </w:r>
      <w:hyperlink r:id="rId10" w:history="1">
        <w:r w:rsidR="006D4C53" w:rsidRPr="001F31BE">
          <w:rPr>
            <w:rStyle w:val="Hyperlink"/>
            <w:rFonts w:ascii="Arial" w:hAnsi="Arial" w:cs="Arial"/>
            <w:color w:val="404040" w:themeColor="text1" w:themeTint="BF"/>
            <w:sz w:val="20"/>
            <w:szCs w:val="20"/>
            <w:vertAlign w:val="superscript"/>
          </w:rPr>
          <w:t>http://www.hscboard.hscni.net/download/PUBLICATIONS/MENTAL%20HEALTH%20AND%20LEARNING%20DISABILITY/youth-wellbeing/Youth-Wellbeing.pdf</w:t>
        </w:r>
      </w:hyperlink>
      <w:r w:rsidR="006D4C53" w:rsidRPr="001F31BE">
        <w:rPr>
          <w:rFonts w:ascii="Arial" w:hAnsi="Arial" w:cs="Arial"/>
          <w:color w:val="404040" w:themeColor="text1" w:themeTint="BF"/>
          <w:sz w:val="20"/>
          <w:szCs w:val="20"/>
          <w:vertAlign w:val="superscript"/>
        </w:rPr>
        <w:t xml:space="preserve"> </w:t>
      </w:r>
    </w:p>
  </w:footnote>
  <w:footnote w:id="11">
    <w:p w14:paraId="36D4171A" w14:textId="3C0C9864" w:rsidR="00291C2A" w:rsidRPr="001F31BE" w:rsidRDefault="00291C2A" w:rsidP="00291C2A">
      <w:pPr>
        <w:pStyle w:val="FootnoteText"/>
        <w:rPr>
          <w:rFonts w:ascii="Arial" w:hAnsi="Arial" w:cs="Arial"/>
          <w:bCs/>
          <w:color w:val="404040" w:themeColor="text1" w:themeTint="BF"/>
          <w:sz w:val="20"/>
          <w:szCs w:val="20"/>
          <w:vertAlign w:val="superscript"/>
        </w:rPr>
      </w:pPr>
      <w:r w:rsidRPr="001F31BE">
        <w:rPr>
          <w:rStyle w:val="FootnoteReference"/>
          <w:rFonts w:ascii="Arial" w:hAnsi="Arial" w:cs="Arial"/>
          <w:color w:val="404040" w:themeColor="text1" w:themeTint="BF"/>
          <w:sz w:val="20"/>
          <w:szCs w:val="20"/>
        </w:rPr>
        <w:footnoteRef/>
      </w:r>
      <w:r w:rsidR="004503C5" w:rsidRPr="001F31BE">
        <w:rPr>
          <w:rFonts w:ascii="Arial" w:hAnsi="Arial" w:cs="Arial"/>
          <w:color w:val="404040" w:themeColor="text1" w:themeTint="BF"/>
          <w:sz w:val="20"/>
          <w:szCs w:val="20"/>
          <w:vertAlign w:val="superscript"/>
        </w:rPr>
        <w:t xml:space="preserve"> </w:t>
      </w:r>
      <w:r w:rsidR="00AF5587" w:rsidRPr="001F31BE">
        <w:rPr>
          <w:rFonts w:ascii="Arial" w:hAnsi="Arial" w:cs="Arial"/>
          <w:color w:val="404040" w:themeColor="text1" w:themeTint="BF"/>
          <w:sz w:val="20"/>
          <w:szCs w:val="20"/>
          <w:vertAlign w:val="superscript"/>
        </w:rPr>
        <w:t xml:space="preserve">Montgomery-Devlin </w:t>
      </w:r>
      <w:r w:rsidR="0091470D" w:rsidRPr="001F31BE">
        <w:rPr>
          <w:rFonts w:ascii="Arial" w:hAnsi="Arial" w:cs="Arial"/>
          <w:color w:val="404040" w:themeColor="text1" w:themeTint="BF"/>
          <w:sz w:val="20"/>
          <w:szCs w:val="20"/>
          <w:vertAlign w:val="superscript"/>
        </w:rPr>
        <w:t xml:space="preserve">J. </w:t>
      </w:r>
      <w:r w:rsidR="00AF5587" w:rsidRPr="001F31BE">
        <w:rPr>
          <w:rFonts w:ascii="Arial" w:hAnsi="Arial" w:cs="Arial"/>
          <w:color w:val="404040" w:themeColor="text1" w:themeTint="BF"/>
          <w:sz w:val="20"/>
          <w:szCs w:val="20"/>
          <w:vertAlign w:val="superscript"/>
        </w:rPr>
        <w:t>(2020)</w:t>
      </w:r>
      <w:r w:rsidR="003803EE" w:rsidRPr="001F31BE">
        <w:rPr>
          <w:rFonts w:ascii="Arial" w:hAnsi="Arial" w:cs="Arial"/>
          <w:color w:val="404040" w:themeColor="text1" w:themeTint="BF"/>
          <w:sz w:val="20"/>
          <w:szCs w:val="20"/>
          <w:vertAlign w:val="superscript"/>
        </w:rPr>
        <w:t xml:space="preserve"> The influence of paramilitarism in Northern Ireland on the recog</w:t>
      </w:r>
      <w:r w:rsidR="0091470D" w:rsidRPr="001F31BE">
        <w:rPr>
          <w:rFonts w:ascii="Arial" w:hAnsi="Arial" w:cs="Arial"/>
          <w:color w:val="404040" w:themeColor="text1" w:themeTint="BF"/>
          <w:sz w:val="20"/>
          <w:szCs w:val="20"/>
          <w:vertAlign w:val="superscript"/>
        </w:rPr>
        <w:t>nition of CSE in young males. Available at:</w:t>
      </w:r>
      <w:r w:rsidR="00A30BE0" w:rsidRPr="001F31BE">
        <w:rPr>
          <w:rFonts w:ascii="Arial" w:hAnsi="Arial" w:cs="Arial"/>
          <w:color w:val="404040" w:themeColor="text1" w:themeTint="BF"/>
          <w:sz w:val="20"/>
          <w:szCs w:val="20"/>
          <w:vertAlign w:val="superscript"/>
        </w:rPr>
        <w:t xml:space="preserve"> </w:t>
      </w:r>
      <w:hyperlink r:id="rId11" w:history="1">
        <w:r w:rsidR="000C7187" w:rsidRPr="001F31BE">
          <w:rPr>
            <w:rStyle w:val="Hyperlink"/>
            <w:rFonts w:ascii="Arial" w:hAnsi="Arial" w:cs="Arial"/>
            <w:bCs/>
            <w:color w:val="404040" w:themeColor="text1" w:themeTint="BF"/>
            <w:sz w:val="20"/>
            <w:szCs w:val="20"/>
            <w:vertAlign w:val="superscript"/>
          </w:rPr>
          <w:t>https://www.safeguardingni.org/sites/default/files/202101/Briefing%20paper%20No.2.pdf</w:t>
        </w:r>
      </w:hyperlink>
    </w:p>
    <w:p w14:paraId="3AF218AF" w14:textId="4E5478EF" w:rsidR="000C7187" w:rsidRPr="001F31BE" w:rsidRDefault="000C7187" w:rsidP="00291C2A">
      <w:pPr>
        <w:pStyle w:val="FootnoteText"/>
        <w:rPr>
          <w:rFonts w:ascii="Arial" w:hAnsi="Arial" w:cs="Arial"/>
          <w:bCs/>
          <w:color w:val="404040" w:themeColor="text1" w:themeTint="BF"/>
          <w:sz w:val="20"/>
          <w:szCs w:val="20"/>
          <w:vertAlign w:val="superscript"/>
        </w:rPr>
      </w:pPr>
      <w:r w:rsidRPr="001F31BE">
        <w:rPr>
          <w:rFonts w:ascii="Arial" w:hAnsi="Arial" w:cs="Arial"/>
          <w:bCs/>
          <w:color w:val="404040" w:themeColor="text1" w:themeTint="BF"/>
          <w:sz w:val="20"/>
          <w:szCs w:val="20"/>
          <w:vertAlign w:val="superscript"/>
        </w:rPr>
        <w:t>Marshall K. (2014)</w:t>
      </w:r>
      <w:r w:rsidR="006E51DA" w:rsidRPr="001F31BE">
        <w:rPr>
          <w:rFonts w:ascii="Arial" w:hAnsi="Arial" w:cs="Arial"/>
          <w:bCs/>
          <w:color w:val="404040" w:themeColor="text1" w:themeTint="BF"/>
          <w:sz w:val="20"/>
          <w:szCs w:val="20"/>
          <w:vertAlign w:val="superscript"/>
        </w:rPr>
        <w:t xml:space="preserve"> Report of the</w:t>
      </w:r>
      <w:r w:rsidRPr="001F31BE">
        <w:rPr>
          <w:rFonts w:ascii="Arial" w:hAnsi="Arial" w:cs="Arial"/>
          <w:bCs/>
          <w:color w:val="404040" w:themeColor="text1" w:themeTint="BF"/>
          <w:sz w:val="20"/>
          <w:szCs w:val="20"/>
          <w:vertAlign w:val="superscript"/>
        </w:rPr>
        <w:t xml:space="preserve"> Independent Inquiry into CSE in Northern Ireland. Available at:</w:t>
      </w:r>
    </w:p>
    <w:p w14:paraId="4A137047" w14:textId="0BAE1BDC" w:rsidR="000C7187" w:rsidRPr="001F31BE" w:rsidRDefault="006E51DA" w:rsidP="00291C2A">
      <w:pPr>
        <w:pStyle w:val="FootnoteText"/>
        <w:rPr>
          <w:rFonts w:ascii="Arial" w:hAnsi="Arial" w:cs="Arial"/>
          <w:color w:val="404040" w:themeColor="text1" w:themeTint="BF"/>
          <w:sz w:val="20"/>
          <w:szCs w:val="20"/>
          <w:highlight w:val="yellow"/>
          <w:vertAlign w:val="superscript"/>
          <w:lang w:val="en-GB"/>
        </w:rPr>
      </w:pPr>
      <w:r w:rsidRPr="001F31BE">
        <w:rPr>
          <w:rStyle w:val="Hyperlink"/>
          <w:rFonts w:ascii="Arial" w:hAnsi="Arial" w:cs="Arial"/>
          <w:bCs/>
          <w:color w:val="404040" w:themeColor="text1" w:themeTint="BF"/>
          <w:sz w:val="20"/>
          <w:szCs w:val="20"/>
          <w:vertAlign w:val="superscript"/>
        </w:rPr>
        <w:t>https://www.rqia.org.uk/RQIA/files/37/379f52ad-b99e-4559-847e-e2688e0648c6.pdf</w:t>
      </w:r>
    </w:p>
  </w:footnote>
  <w:footnote w:id="12">
    <w:p w14:paraId="539EEFEA" w14:textId="11FEF1D0" w:rsidR="00031A16" w:rsidRPr="001F31BE" w:rsidRDefault="00A910E5" w:rsidP="00031A16">
      <w:pPr>
        <w:pStyle w:val="FootnoteText"/>
        <w:rPr>
          <w:rFonts w:ascii="Arial" w:hAnsi="Arial" w:cs="Arial"/>
          <w:color w:val="404040" w:themeColor="text1" w:themeTint="BF"/>
          <w:sz w:val="20"/>
          <w:szCs w:val="20"/>
          <w:vertAlign w:val="superscript"/>
          <w:lang w:val="en-GB"/>
        </w:rPr>
      </w:pPr>
      <w:r w:rsidRPr="001F31BE">
        <w:rPr>
          <w:rStyle w:val="FootnoteReference"/>
          <w:rFonts w:ascii="Arial" w:hAnsi="Arial" w:cs="Arial"/>
          <w:color w:val="404040" w:themeColor="text1" w:themeTint="BF"/>
          <w:sz w:val="20"/>
          <w:szCs w:val="20"/>
        </w:rPr>
        <w:footnoteRef/>
      </w:r>
      <w:r w:rsidRPr="001F31BE">
        <w:rPr>
          <w:rFonts w:ascii="Arial" w:hAnsi="Arial" w:cs="Arial"/>
          <w:color w:val="404040" w:themeColor="text1" w:themeTint="BF"/>
          <w:sz w:val="20"/>
          <w:szCs w:val="20"/>
          <w:vertAlign w:val="superscript"/>
        </w:rPr>
        <w:t xml:space="preserve"> See for example </w:t>
      </w:r>
      <w:r w:rsidR="00031A16" w:rsidRPr="001F31BE">
        <w:rPr>
          <w:rFonts w:ascii="Arial" w:hAnsi="Arial" w:cs="Arial"/>
          <w:color w:val="404040" w:themeColor="text1" w:themeTint="BF"/>
          <w:sz w:val="20"/>
          <w:szCs w:val="20"/>
          <w:vertAlign w:val="superscript"/>
        </w:rPr>
        <w:t>Independent Reporting Commission (</w:t>
      </w:r>
      <w:r w:rsidR="00031A16" w:rsidRPr="001F31BE">
        <w:rPr>
          <w:rFonts w:ascii="Arial" w:hAnsi="Arial" w:cs="Arial"/>
          <w:color w:val="404040" w:themeColor="text1" w:themeTint="BF"/>
          <w:sz w:val="20"/>
          <w:szCs w:val="20"/>
          <w:vertAlign w:val="superscript"/>
          <w:lang w:val="en-GB"/>
        </w:rPr>
        <w:t>2020) Third Report. Available at:</w:t>
      </w:r>
    </w:p>
    <w:p w14:paraId="5C87872A" w14:textId="437262B0" w:rsidR="00A910E5" w:rsidRPr="001F31BE" w:rsidRDefault="00CB0245">
      <w:pPr>
        <w:pStyle w:val="FootnoteText"/>
        <w:rPr>
          <w:rFonts w:ascii="Arial" w:hAnsi="Arial" w:cs="Arial"/>
          <w:color w:val="404040" w:themeColor="text1" w:themeTint="BF"/>
          <w:sz w:val="20"/>
          <w:szCs w:val="20"/>
          <w:vertAlign w:val="superscript"/>
          <w:lang w:val="en-GB"/>
        </w:rPr>
      </w:pPr>
      <w:hyperlink r:id="rId12" w:history="1">
        <w:r w:rsidR="00031A16" w:rsidRPr="001F31BE">
          <w:rPr>
            <w:rStyle w:val="Hyperlink"/>
            <w:rFonts w:ascii="Arial" w:hAnsi="Arial" w:cs="Arial"/>
            <w:color w:val="404040" w:themeColor="text1" w:themeTint="BF"/>
            <w:sz w:val="20"/>
            <w:szCs w:val="20"/>
            <w:vertAlign w:val="superscript"/>
            <w:lang w:val="en-GB"/>
          </w:rPr>
          <w:t>https://www.ircommission.org/sites/irc/files/media-files/IRC%20Third%20Report_0.pdf</w:t>
        </w:r>
      </w:hyperlink>
    </w:p>
  </w:footnote>
  <w:footnote w:id="13">
    <w:p w14:paraId="6F31A8E7" w14:textId="669C5DD3" w:rsidR="00DE0036" w:rsidRPr="001F31BE" w:rsidRDefault="00734B78" w:rsidP="00734B78">
      <w:pPr>
        <w:pStyle w:val="FootnoteText"/>
        <w:rPr>
          <w:rFonts w:ascii="Arial" w:hAnsi="Arial" w:cs="Arial"/>
          <w:color w:val="404040" w:themeColor="text1" w:themeTint="BF"/>
          <w:sz w:val="20"/>
          <w:szCs w:val="20"/>
          <w:vertAlign w:val="superscript"/>
        </w:rPr>
      </w:pPr>
      <w:r w:rsidRPr="001F31BE">
        <w:rPr>
          <w:rStyle w:val="FootnoteReference"/>
          <w:rFonts w:ascii="Arial" w:hAnsi="Arial" w:cs="Arial"/>
          <w:color w:val="404040" w:themeColor="text1" w:themeTint="BF"/>
          <w:sz w:val="20"/>
          <w:szCs w:val="20"/>
        </w:rPr>
        <w:footnoteRef/>
      </w:r>
      <w:r w:rsidRPr="001F31BE">
        <w:rPr>
          <w:rFonts w:ascii="Arial" w:hAnsi="Arial" w:cs="Arial"/>
          <w:color w:val="404040" w:themeColor="text1" w:themeTint="BF"/>
          <w:sz w:val="20"/>
          <w:szCs w:val="20"/>
          <w:vertAlign w:val="superscript"/>
        </w:rPr>
        <w:t xml:space="preserve"> </w:t>
      </w:r>
      <w:r w:rsidR="008A74F8" w:rsidRPr="001F31BE">
        <w:rPr>
          <w:rFonts w:ascii="Arial" w:hAnsi="Arial" w:cs="Arial"/>
          <w:color w:val="404040" w:themeColor="text1" w:themeTint="BF"/>
          <w:sz w:val="20"/>
          <w:szCs w:val="20"/>
          <w:vertAlign w:val="superscript"/>
        </w:rPr>
        <w:t>Firmin C. and Lloy</w:t>
      </w:r>
      <w:r w:rsidR="00261EFE" w:rsidRPr="001F31BE">
        <w:rPr>
          <w:rFonts w:ascii="Arial" w:hAnsi="Arial" w:cs="Arial"/>
          <w:color w:val="404040" w:themeColor="text1" w:themeTint="BF"/>
          <w:sz w:val="20"/>
          <w:szCs w:val="20"/>
          <w:vertAlign w:val="superscript"/>
        </w:rPr>
        <w:t>d</w:t>
      </w:r>
      <w:r w:rsidR="008A74F8" w:rsidRPr="001F31BE">
        <w:rPr>
          <w:rFonts w:ascii="Arial" w:hAnsi="Arial" w:cs="Arial"/>
          <w:color w:val="404040" w:themeColor="text1" w:themeTint="BF"/>
          <w:sz w:val="20"/>
          <w:szCs w:val="20"/>
          <w:vertAlign w:val="superscript"/>
        </w:rPr>
        <w:t xml:space="preserve"> J</w:t>
      </w:r>
      <w:r w:rsidR="00261EFE" w:rsidRPr="001F31BE">
        <w:rPr>
          <w:rFonts w:ascii="Arial" w:hAnsi="Arial" w:cs="Arial"/>
          <w:color w:val="404040" w:themeColor="text1" w:themeTint="BF"/>
          <w:sz w:val="20"/>
          <w:szCs w:val="20"/>
          <w:vertAlign w:val="superscript"/>
        </w:rPr>
        <w:t>. (2020) Contextual safeguarding: An update on the operational</w:t>
      </w:r>
      <w:r w:rsidR="00FD4806" w:rsidRPr="001F31BE">
        <w:rPr>
          <w:rFonts w:ascii="Arial" w:hAnsi="Arial" w:cs="Arial"/>
          <w:color w:val="404040" w:themeColor="text1" w:themeTint="BF"/>
          <w:sz w:val="20"/>
          <w:szCs w:val="20"/>
          <w:vertAlign w:val="superscript"/>
        </w:rPr>
        <w:t xml:space="preserve">, strategic and conceptual </w:t>
      </w:r>
      <w:r w:rsidR="00DE0036" w:rsidRPr="001F31BE">
        <w:rPr>
          <w:rFonts w:ascii="Arial" w:hAnsi="Arial" w:cs="Arial"/>
          <w:color w:val="404040" w:themeColor="text1" w:themeTint="BF"/>
          <w:sz w:val="20"/>
          <w:szCs w:val="20"/>
          <w:vertAlign w:val="superscript"/>
        </w:rPr>
        <w:t>framework. Available at:</w:t>
      </w:r>
    </w:p>
    <w:p w14:paraId="17C85F17" w14:textId="273C7A4C" w:rsidR="00A12457" w:rsidRPr="001F31BE" w:rsidRDefault="00CB0245" w:rsidP="00734B78">
      <w:pPr>
        <w:pStyle w:val="FootnoteText"/>
        <w:rPr>
          <w:rFonts w:ascii="Arial" w:hAnsi="Arial" w:cs="Arial"/>
          <w:color w:val="404040" w:themeColor="text1" w:themeTint="BF"/>
          <w:sz w:val="20"/>
          <w:szCs w:val="20"/>
          <w:vertAlign w:val="superscript"/>
        </w:rPr>
      </w:pPr>
      <w:hyperlink r:id="rId13" w:history="1">
        <w:r w:rsidR="00AB26C8" w:rsidRPr="001F31BE">
          <w:rPr>
            <w:rStyle w:val="Hyperlink"/>
            <w:rFonts w:ascii="Arial" w:hAnsi="Arial" w:cs="Arial"/>
            <w:color w:val="404040" w:themeColor="text1" w:themeTint="BF"/>
            <w:sz w:val="20"/>
            <w:szCs w:val="20"/>
            <w:vertAlign w:val="superscript"/>
          </w:rPr>
          <w:t>https://contextualsafeguarding.org.uk/wp-content/uploads/2020/05/CS-Briefing-2020-FINAL.pdf</w:t>
        </w:r>
      </w:hyperlink>
    </w:p>
    <w:p w14:paraId="40ADEA38" w14:textId="0757A3F9" w:rsidR="00AB26C8" w:rsidRPr="001F31BE" w:rsidRDefault="00AB26C8" w:rsidP="00734B78">
      <w:pPr>
        <w:pStyle w:val="FootnoteText"/>
        <w:rPr>
          <w:rFonts w:ascii="Arial" w:hAnsi="Arial" w:cs="Arial"/>
          <w:color w:val="404040" w:themeColor="text1" w:themeTint="BF"/>
          <w:sz w:val="20"/>
          <w:szCs w:val="20"/>
          <w:vertAlign w:val="superscript"/>
        </w:rPr>
      </w:pPr>
      <w:r w:rsidRPr="001F31BE">
        <w:rPr>
          <w:rFonts w:ascii="Arial" w:hAnsi="Arial" w:cs="Arial"/>
          <w:color w:val="404040" w:themeColor="text1" w:themeTint="BF"/>
          <w:sz w:val="20"/>
          <w:szCs w:val="20"/>
          <w:vertAlign w:val="superscript"/>
        </w:rPr>
        <w:t xml:space="preserve">See also </w:t>
      </w:r>
      <w:r w:rsidR="00FC0666" w:rsidRPr="001F31BE">
        <w:rPr>
          <w:rFonts w:ascii="Arial" w:hAnsi="Arial" w:cs="Arial"/>
          <w:color w:val="404040" w:themeColor="text1" w:themeTint="BF"/>
          <w:sz w:val="20"/>
          <w:szCs w:val="20"/>
          <w:vertAlign w:val="superscript"/>
        </w:rPr>
        <w:t xml:space="preserve">Wroe L. (2019) </w:t>
      </w:r>
      <w:r w:rsidR="00C825FF" w:rsidRPr="001F31BE">
        <w:rPr>
          <w:rFonts w:ascii="Arial" w:hAnsi="Arial" w:cs="Arial"/>
          <w:color w:val="404040" w:themeColor="text1" w:themeTint="BF"/>
          <w:sz w:val="20"/>
          <w:szCs w:val="20"/>
          <w:vertAlign w:val="superscript"/>
        </w:rPr>
        <w:t>Contextual Safeguarding and ‘County Lines’. Available at:</w:t>
      </w:r>
    </w:p>
    <w:p w14:paraId="19608E2D" w14:textId="714BB45E" w:rsidR="00734B78" w:rsidRPr="001F31BE" w:rsidRDefault="00F66F61" w:rsidP="00734B78">
      <w:pPr>
        <w:pStyle w:val="FootnoteText"/>
        <w:rPr>
          <w:rFonts w:ascii="Arial" w:hAnsi="Arial" w:cs="Arial"/>
          <w:color w:val="404040" w:themeColor="text1" w:themeTint="BF"/>
          <w:sz w:val="20"/>
          <w:szCs w:val="20"/>
          <w:vertAlign w:val="superscript"/>
          <w:lang w:val="en-GB"/>
        </w:rPr>
      </w:pPr>
      <w:r w:rsidRPr="001F31BE">
        <w:rPr>
          <w:rFonts w:ascii="Arial" w:hAnsi="Arial" w:cs="Arial"/>
          <w:color w:val="404040" w:themeColor="text1" w:themeTint="BF"/>
          <w:sz w:val="20"/>
          <w:szCs w:val="20"/>
          <w:vertAlign w:val="superscript"/>
        </w:rPr>
        <w:t>https://csnetwork.org.uk/assets/documents/Contextual-Safeguarding-and-County-Lines-Briefing_-Wroe-Oct-2019-FINAL.pdf</w:t>
      </w:r>
    </w:p>
  </w:footnote>
  <w:footnote w:id="14">
    <w:p w14:paraId="2DD87DAA" w14:textId="71696E77" w:rsidR="00ED0EF7" w:rsidRPr="00BB7900" w:rsidRDefault="00ED0EF7">
      <w:pPr>
        <w:pStyle w:val="FootnoteText"/>
        <w:rPr>
          <w:rFonts w:ascii="Arial" w:hAnsi="Arial" w:cs="Arial"/>
          <w:color w:val="404040" w:themeColor="text1" w:themeTint="BF"/>
          <w:sz w:val="20"/>
          <w:szCs w:val="20"/>
          <w:vertAlign w:val="superscript"/>
          <w:lang w:val="en-GB"/>
        </w:rPr>
      </w:pPr>
      <w:r w:rsidRPr="00BB7900">
        <w:rPr>
          <w:rStyle w:val="FootnoteReference"/>
          <w:rFonts w:ascii="Arial" w:hAnsi="Arial" w:cs="Arial"/>
          <w:color w:val="404040" w:themeColor="text1" w:themeTint="BF"/>
          <w:sz w:val="20"/>
          <w:szCs w:val="20"/>
        </w:rPr>
        <w:footnoteRef/>
      </w:r>
      <w:r w:rsidRPr="00BB7900">
        <w:rPr>
          <w:rFonts w:ascii="Arial" w:hAnsi="Arial" w:cs="Arial"/>
          <w:color w:val="404040" w:themeColor="text1" w:themeTint="BF"/>
          <w:sz w:val="20"/>
          <w:szCs w:val="20"/>
          <w:vertAlign w:val="superscript"/>
        </w:rPr>
        <w:t xml:space="preserve"> </w:t>
      </w:r>
      <w:r w:rsidR="00913006" w:rsidRPr="00BB7900">
        <w:rPr>
          <w:rFonts w:ascii="Arial" w:hAnsi="Arial" w:cs="Arial"/>
          <w:color w:val="404040" w:themeColor="text1" w:themeTint="BF"/>
          <w:sz w:val="20"/>
          <w:szCs w:val="20"/>
          <w:vertAlign w:val="superscript"/>
        </w:rPr>
        <w:t xml:space="preserve">ibid. </w:t>
      </w:r>
    </w:p>
  </w:footnote>
  <w:footnote w:id="15">
    <w:p w14:paraId="2EBA5B0A" w14:textId="77777777" w:rsidR="000F09C2" w:rsidRPr="00442347" w:rsidRDefault="008422FD" w:rsidP="000F09C2">
      <w:pPr>
        <w:pStyle w:val="FootnoteText"/>
        <w:rPr>
          <w:rFonts w:ascii="Arial" w:hAnsi="Arial" w:cs="Arial"/>
          <w:color w:val="404040" w:themeColor="text1" w:themeTint="BF"/>
          <w:sz w:val="20"/>
          <w:szCs w:val="20"/>
          <w:vertAlign w:val="superscript"/>
        </w:rPr>
      </w:pPr>
      <w:r w:rsidRPr="00442347">
        <w:rPr>
          <w:rStyle w:val="FootnoteReference"/>
          <w:rFonts w:ascii="Arial" w:hAnsi="Arial" w:cs="Arial"/>
        </w:rPr>
        <w:footnoteRef/>
      </w:r>
      <w:r w:rsidRPr="00442347">
        <w:rPr>
          <w:rFonts w:ascii="Arial" w:hAnsi="Arial" w:cs="Arial"/>
          <w:vertAlign w:val="superscript"/>
        </w:rPr>
        <w:t xml:space="preserve"> </w:t>
      </w:r>
      <w:r w:rsidR="000F09C2" w:rsidRPr="00442347">
        <w:rPr>
          <w:rFonts w:ascii="Arial" w:hAnsi="Arial" w:cs="Arial"/>
          <w:color w:val="404040" w:themeColor="text1" w:themeTint="BF"/>
          <w:sz w:val="20"/>
          <w:szCs w:val="20"/>
          <w:vertAlign w:val="superscript"/>
        </w:rPr>
        <w:t>Walsh C. (2021) Common Purpose: A model for enhancing complex services designs in the prevention of higher harm youth violence. Available at:</w:t>
      </w:r>
    </w:p>
    <w:p w14:paraId="3D2C23D6" w14:textId="3E434C99" w:rsidR="008422FD" w:rsidRPr="00442347" w:rsidRDefault="00CB0245" w:rsidP="000F09C2">
      <w:pPr>
        <w:pStyle w:val="FootnoteText"/>
        <w:rPr>
          <w:rFonts w:ascii="Arial" w:hAnsi="Arial" w:cs="Arial"/>
          <w:vertAlign w:val="superscript"/>
          <w:lang w:val="en-GB"/>
        </w:rPr>
      </w:pPr>
      <w:hyperlink r:id="rId14" w:history="1">
        <w:r w:rsidR="000F09C2" w:rsidRPr="00442347">
          <w:rPr>
            <w:rStyle w:val="Hyperlink"/>
            <w:rFonts w:ascii="Arial" w:hAnsi="Arial" w:cs="Arial"/>
            <w:sz w:val="20"/>
            <w:szCs w:val="20"/>
            <w:vertAlign w:val="superscript"/>
            <w:lang w:val="en-GB"/>
          </w:rPr>
          <w:t>https://www.youthandpolicy.org/articles/common-purpose/</w:t>
        </w:r>
      </w:hyperlink>
    </w:p>
  </w:footnote>
  <w:footnote w:id="16">
    <w:p w14:paraId="56ABABAF" w14:textId="2B71EB7A" w:rsidR="00796AD4" w:rsidRPr="00BB7900" w:rsidRDefault="00796AD4" w:rsidP="009451D6">
      <w:pPr>
        <w:pStyle w:val="NICCYSubline"/>
        <w:rPr>
          <w:b w:val="0"/>
          <w:color w:val="404040" w:themeColor="text1" w:themeTint="BF"/>
          <w:sz w:val="20"/>
          <w:szCs w:val="20"/>
          <w:vertAlign w:val="superscript"/>
        </w:rPr>
      </w:pPr>
      <w:r w:rsidRPr="00BB7900">
        <w:rPr>
          <w:rStyle w:val="FootnoteReference"/>
          <w:rFonts w:cs="Arial"/>
          <w:b w:val="0"/>
          <w:color w:val="404040" w:themeColor="text1" w:themeTint="BF"/>
          <w:sz w:val="20"/>
          <w:szCs w:val="20"/>
        </w:rPr>
        <w:footnoteRef/>
      </w:r>
      <w:r w:rsidRPr="00BB7900">
        <w:rPr>
          <w:b w:val="0"/>
          <w:color w:val="404040" w:themeColor="text1" w:themeTint="BF"/>
          <w:sz w:val="20"/>
          <w:szCs w:val="20"/>
          <w:vertAlign w:val="superscript"/>
        </w:rPr>
        <w:t xml:space="preserve"> </w:t>
      </w:r>
      <w:r w:rsidR="005047EB" w:rsidRPr="00BB7900">
        <w:rPr>
          <w:b w:val="0"/>
          <w:color w:val="404040" w:themeColor="text1" w:themeTint="BF"/>
          <w:sz w:val="20"/>
          <w:szCs w:val="20"/>
          <w:vertAlign w:val="superscript"/>
        </w:rPr>
        <w:t xml:space="preserve">English Children’s Commissioner </w:t>
      </w:r>
      <w:r w:rsidR="00F358A6" w:rsidRPr="00BB7900">
        <w:rPr>
          <w:b w:val="0"/>
          <w:color w:val="404040" w:themeColor="text1" w:themeTint="BF"/>
          <w:sz w:val="20"/>
          <w:szCs w:val="20"/>
          <w:vertAlign w:val="superscript"/>
        </w:rPr>
        <w:t>(2021) Sti</w:t>
      </w:r>
      <w:r w:rsidR="00F96949" w:rsidRPr="00BB7900">
        <w:rPr>
          <w:b w:val="0"/>
          <w:color w:val="404040" w:themeColor="text1" w:themeTint="BF"/>
          <w:sz w:val="20"/>
          <w:szCs w:val="20"/>
          <w:vertAlign w:val="superscript"/>
        </w:rPr>
        <w:t>l</w:t>
      </w:r>
      <w:r w:rsidR="00F358A6" w:rsidRPr="00BB7900">
        <w:rPr>
          <w:b w:val="0"/>
          <w:color w:val="404040" w:themeColor="text1" w:themeTint="BF"/>
          <w:sz w:val="20"/>
          <w:szCs w:val="20"/>
          <w:vertAlign w:val="superscript"/>
        </w:rPr>
        <w:t xml:space="preserve">l </w:t>
      </w:r>
      <w:r w:rsidR="00F96949" w:rsidRPr="00BB7900">
        <w:rPr>
          <w:b w:val="0"/>
          <w:color w:val="404040" w:themeColor="text1" w:themeTint="BF"/>
          <w:sz w:val="20"/>
          <w:szCs w:val="20"/>
          <w:vertAlign w:val="superscript"/>
        </w:rPr>
        <w:t>n</w:t>
      </w:r>
      <w:r w:rsidR="00F358A6" w:rsidRPr="00BB7900">
        <w:rPr>
          <w:b w:val="0"/>
          <w:color w:val="404040" w:themeColor="text1" w:themeTint="BF"/>
          <w:sz w:val="20"/>
          <w:szCs w:val="20"/>
          <w:vertAlign w:val="superscript"/>
        </w:rPr>
        <w:t xml:space="preserve">ot </w:t>
      </w:r>
      <w:r w:rsidR="00F96949" w:rsidRPr="00BB7900">
        <w:rPr>
          <w:b w:val="0"/>
          <w:color w:val="404040" w:themeColor="text1" w:themeTint="BF"/>
          <w:sz w:val="20"/>
          <w:szCs w:val="20"/>
          <w:vertAlign w:val="superscript"/>
        </w:rPr>
        <w:t>S</w:t>
      </w:r>
      <w:r w:rsidR="00F358A6" w:rsidRPr="00BB7900">
        <w:rPr>
          <w:b w:val="0"/>
          <w:color w:val="404040" w:themeColor="text1" w:themeTint="BF"/>
          <w:sz w:val="20"/>
          <w:szCs w:val="20"/>
          <w:vertAlign w:val="superscript"/>
        </w:rPr>
        <w:t>afe</w:t>
      </w:r>
      <w:r w:rsidR="00F96949" w:rsidRPr="00BB7900">
        <w:rPr>
          <w:b w:val="0"/>
          <w:color w:val="404040" w:themeColor="text1" w:themeTint="BF"/>
          <w:sz w:val="20"/>
          <w:szCs w:val="20"/>
          <w:vertAlign w:val="superscript"/>
        </w:rPr>
        <w:t xml:space="preserve"> - T</w:t>
      </w:r>
      <w:r w:rsidR="00F358A6" w:rsidRPr="00BB7900">
        <w:rPr>
          <w:b w:val="0"/>
          <w:color w:val="404040" w:themeColor="text1" w:themeTint="BF"/>
          <w:sz w:val="20"/>
          <w:szCs w:val="20"/>
          <w:vertAlign w:val="superscript"/>
        </w:rPr>
        <w:t xml:space="preserve">he public heath response to </w:t>
      </w:r>
      <w:r w:rsidR="00F96949" w:rsidRPr="00BB7900">
        <w:rPr>
          <w:b w:val="0"/>
          <w:color w:val="404040" w:themeColor="text1" w:themeTint="BF"/>
          <w:sz w:val="20"/>
          <w:szCs w:val="20"/>
          <w:vertAlign w:val="superscript"/>
        </w:rPr>
        <w:t xml:space="preserve">youth violence. </w:t>
      </w:r>
      <w:r w:rsidR="008C562C" w:rsidRPr="00BB7900">
        <w:rPr>
          <w:b w:val="0"/>
          <w:color w:val="404040" w:themeColor="text1" w:themeTint="BF"/>
          <w:sz w:val="20"/>
          <w:szCs w:val="20"/>
          <w:vertAlign w:val="superscript"/>
        </w:rPr>
        <w:t>A</w:t>
      </w:r>
      <w:r w:rsidR="00F96949" w:rsidRPr="00BB7900">
        <w:rPr>
          <w:b w:val="0"/>
          <w:color w:val="404040" w:themeColor="text1" w:themeTint="BF"/>
          <w:sz w:val="20"/>
          <w:szCs w:val="20"/>
          <w:vertAlign w:val="superscript"/>
        </w:rPr>
        <w:t xml:space="preserve">vailable at: </w:t>
      </w:r>
      <w:hyperlink r:id="rId15" w:history="1">
        <w:r w:rsidRPr="00BB7900">
          <w:rPr>
            <w:b w:val="0"/>
            <w:color w:val="404040" w:themeColor="text1" w:themeTint="BF"/>
            <w:sz w:val="20"/>
            <w:szCs w:val="20"/>
            <w:u w:val="single"/>
            <w:vertAlign w:val="superscript"/>
          </w:rPr>
          <w:t>cco-still-not-safe.pdf (childrenscommissioner.gov.uk)</w:t>
        </w:r>
      </w:hyperlink>
    </w:p>
  </w:footnote>
  <w:footnote w:id="17">
    <w:p w14:paraId="7192471D" w14:textId="78C284DF" w:rsidR="00051AAD" w:rsidRPr="008079D1" w:rsidRDefault="00051AAD" w:rsidP="00051AAD">
      <w:pPr>
        <w:pStyle w:val="FootnoteText"/>
        <w:rPr>
          <w:rFonts w:ascii="Arial" w:hAnsi="Arial" w:cs="Arial"/>
          <w:color w:val="404040" w:themeColor="text1" w:themeTint="BF"/>
          <w:sz w:val="20"/>
          <w:szCs w:val="20"/>
          <w:vertAlign w:val="superscript"/>
        </w:rPr>
      </w:pPr>
      <w:r w:rsidRPr="008079D1">
        <w:rPr>
          <w:rStyle w:val="FootnoteReference"/>
          <w:color w:val="404040" w:themeColor="text1" w:themeTint="BF"/>
          <w:sz w:val="20"/>
          <w:szCs w:val="20"/>
        </w:rPr>
        <w:footnoteRef/>
      </w:r>
      <w:r w:rsidRPr="008079D1">
        <w:rPr>
          <w:color w:val="404040" w:themeColor="text1" w:themeTint="BF"/>
          <w:sz w:val="20"/>
          <w:szCs w:val="20"/>
          <w:vertAlign w:val="superscript"/>
        </w:rPr>
        <w:t xml:space="preserve"> </w:t>
      </w:r>
      <w:r w:rsidRPr="008079D1">
        <w:rPr>
          <w:rFonts w:ascii="Arial" w:hAnsi="Arial" w:cs="Arial"/>
          <w:color w:val="404040" w:themeColor="text1" w:themeTint="BF"/>
          <w:sz w:val="20"/>
          <w:szCs w:val="20"/>
          <w:vertAlign w:val="superscript"/>
        </w:rPr>
        <w:t>Northern Ireland Executive</w:t>
      </w:r>
      <w:r w:rsidR="00F40C36" w:rsidRPr="008079D1">
        <w:rPr>
          <w:rFonts w:ascii="Arial" w:hAnsi="Arial" w:cs="Arial"/>
          <w:color w:val="404040" w:themeColor="text1" w:themeTint="BF"/>
          <w:sz w:val="20"/>
          <w:szCs w:val="20"/>
          <w:vertAlign w:val="superscript"/>
        </w:rPr>
        <w:t xml:space="preserve"> (</w:t>
      </w:r>
      <w:r w:rsidRPr="008079D1">
        <w:rPr>
          <w:rFonts w:ascii="Arial" w:hAnsi="Arial" w:cs="Arial"/>
          <w:color w:val="404040" w:themeColor="text1" w:themeTint="BF"/>
          <w:sz w:val="20"/>
          <w:szCs w:val="20"/>
          <w:vertAlign w:val="superscript"/>
        </w:rPr>
        <w:t>2016</w:t>
      </w:r>
      <w:r w:rsidR="00F40C36" w:rsidRPr="008079D1">
        <w:rPr>
          <w:rFonts w:ascii="Arial" w:hAnsi="Arial" w:cs="Arial"/>
          <w:color w:val="404040" w:themeColor="text1" w:themeTint="BF"/>
          <w:sz w:val="20"/>
          <w:szCs w:val="20"/>
          <w:vertAlign w:val="superscript"/>
        </w:rPr>
        <w:t xml:space="preserve">) Tackling </w:t>
      </w:r>
      <w:r w:rsidR="003C0E64" w:rsidRPr="008079D1">
        <w:rPr>
          <w:rFonts w:ascii="Arial" w:hAnsi="Arial" w:cs="Arial"/>
          <w:color w:val="404040" w:themeColor="text1" w:themeTint="BF"/>
          <w:sz w:val="20"/>
          <w:szCs w:val="20"/>
          <w:vertAlign w:val="superscript"/>
        </w:rPr>
        <w:t>Paramilitary Activity, Criminality and Organised Crime Action Plan. Available at:</w:t>
      </w:r>
    </w:p>
    <w:p w14:paraId="333FD69F" w14:textId="0439C303" w:rsidR="00F40C36" w:rsidRPr="008079D1" w:rsidRDefault="00CB0245" w:rsidP="00051AAD">
      <w:pPr>
        <w:pStyle w:val="FootnoteText"/>
        <w:rPr>
          <w:color w:val="404040" w:themeColor="text1" w:themeTint="BF"/>
          <w:sz w:val="20"/>
          <w:szCs w:val="20"/>
          <w:vertAlign w:val="superscript"/>
          <w:lang w:val="en-GB"/>
        </w:rPr>
      </w:pPr>
      <w:hyperlink r:id="rId16" w:history="1">
        <w:r w:rsidR="003C0E64" w:rsidRPr="008079D1">
          <w:rPr>
            <w:rStyle w:val="Hyperlink"/>
            <w:color w:val="404040" w:themeColor="text1" w:themeTint="BF"/>
            <w:sz w:val="20"/>
            <w:szCs w:val="20"/>
            <w:vertAlign w:val="superscript"/>
            <w:lang w:val="en-GB"/>
          </w:rPr>
          <w:t>https://www.justice-ni.gov.uk/publications/tackling-paramilitary-activity-criminality-and-organised-crime-action-plan</w:t>
        </w:r>
      </w:hyperlink>
    </w:p>
    <w:p w14:paraId="43611C6D" w14:textId="6E546F06" w:rsidR="003C0E64" w:rsidRPr="008079D1" w:rsidRDefault="003C0E64" w:rsidP="00051AAD">
      <w:pPr>
        <w:pStyle w:val="FootnoteText"/>
        <w:rPr>
          <w:color w:val="404040" w:themeColor="text1" w:themeTint="BF"/>
          <w:sz w:val="20"/>
          <w:szCs w:val="20"/>
          <w:vertAlign w:val="superscript"/>
          <w:lang w:val="en-GB"/>
        </w:rPr>
      </w:pPr>
      <w:r w:rsidRPr="008079D1">
        <w:rPr>
          <w:color w:val="404040" w:themeColor="text1" w:themeTint="BF"/>
          <w:sz w:val="20"/>
          <w:szCs w:val="20"/>
          <w:vertAlign w:val="superscript"/>
          <w:lang w:val="en-GB"/>
        </w:rPr>
        <w:t>New Decade New Approach</w:t>
      </w:r>
      <w:r w:rsidR="007339B4" w:rsidRPr="008079D1">
        <w:rPr>
          <w:color w:val="404040" w:themeColor="text1" w:themeTint="BF"/>
          <w:sz w:val="20"/>
          <w:szCs w:val="20"/>
          <w:vertAlign w:val="superscript"/>
          <w:lang w:val="en-GB"/>
        </w:rPr>
        <w:t xml:space="preserve"> (2020)</w:t>
      </w:r>
      <w:r w:rsidRPr="008079D1">
        <w:rPr>
          <w:color w:val="404040" w:themeColor="text1" w:themeTint="BF"/>
          <w:sz w:val="20"/>
          <w:szCs w:val="20"/>
          <w:vertAlign w:val="superscript"/>
          <w:lang w:val="en-GB"/>
        </w:rPr>
        <w:t>. Available at:</w:t>
      </w:r>
    </w:p>
    <w:p w14:paraId="27C450ED" w14:textId="06B01356" w:rsidR="003C0E64" w:rsidRPr="008079D1" w:rsidRDefault="007339B4" w:rsidP="00051AAD">
      <w:pPr>
        <w:pStyle w:val="FootnoteText"/>
        <w:rPr>
          <w:color w:val="404040" w:themeColor="text1" w:themeTint="BF"/>
          <w:sz w:val="20"/>
          <w:szCs w:val="20"/>
          <w:vertAlign w:val="superscript"/>
          <w:lang w:val="en-GB"/>
        </w:rPr>
      </w:pPr>
      <w:r w:rsidRPr="008079D1">
        <w:rPr>
          <w:color w:val="404040" w:themeColor="text1" w:themeTint="BF"/>
          <w:sz w:val="20"/>
          <w:szCs w:val="20"/>
          <w:vertAlign w:val="superscript"/>
          <w:lang w:val="en-GB"/>
        </w:rPr>
        <w:t>https://assets.publishing.service.gov.uk/government/uploads/system/uploads/attachment_data/file/856998/2020-01-08_a_new_decade__a_new_approach.pdf</w:t>
      </w:r>
    </w:p>
  </w:footnote>
  <w:footnote w:id="18">
    <w:p w14:paraId="3682AA9B" w14:textId="0697A1C2" w:rsidR="009451D6" w:rsidRPr="008079D1" w:rsidRDefault="009451D6">
      <w:pPr>
        <w:pStyle w:val="FootnoteText"/>
        <w:rPr>
          <w:color w:val="404040" w:themeColor="text1" w:themeTint="BF"/>
          <w:sz w:val="20"/>
          <w:szCs w:val="20"/>
          <w:vertAlign w:val="superscript"/>
          <w:lang w:val="en-GB"/>
        </w:rPr>
      </w:pPr>
      <w:r w:rsidRPr="008079D1">
        <w:rPr>
          <w:rStyle w:val="FootnoteReference"/>
          <w:color w:val="404040" w:themeColor="text1" w:themeTint="BF"/>
          <w:sz w:val="20"/>
          <w:szCs w:val="20"/>
        </w:rPr>
        <w:footnoteRef/>
      </w:r>
      <w:r w:rsidRPr="008079D1">
        <w:rPr>
          <w:color w:val="404040" w:themeColor="text1" w:themeTint="BF"/>
          <w:sz w:val="20"/>
          <w:szCs w:val="20"/>
          <w:vertAlign w:val="superscript"/>
        </w:rPr>
        <w:t xml:space="preserve"> </w:t>
      </w:r>
      <w:r w:rsidR="00E60B5A" w:rsidRPr="008079D1">
        <w:rPr>
          <w:color w:val="404040" w:themeColor="text1" w:themeTint="BF"/>
          <w:sz w:val="20"/>
          <w:szCs w:val="20"/>
          <w:vertAlign w:val="superscript"/>
        </w:rPr>
        <w:t xml:space="preserve">DoH (2017) </w:t>
      </w:r>
      <w:r w:rsidRPr="008079D1">
        <w:rPr>
          <w:color w:val="404040" w:themeColor="text1" w:themeTint="BF"/>
          <w:sz w:val="20"/>
          <w:szCs w:val="20"/>
          <w:vertAlign w:val="superscript"/>
          <w:lang w:val="en-GB"/>
        </w:rPr>
        <w:t>C</w:t>
      </w:r>
      <w:r w:rsidR="00D2780B" w:rsidRPr="008079D1">
        <w:rPr>
          <w:color w:val="404040" w:themeColor="text1" w:themeTint="BF"/>
          <w:sz w:val="20"/>
          <w:szCs w:val="20"/>
          <w:vertAlign w:val="superscript"/>
          <w:lang w:val="en-GB"/>
        </w:rPr>
        <w:t>o-opera</w:t>
      </w:r>
      <w:r w:rsidR="009F36A9" w:rsidRPr="008079D1">
        <w:rPr>
          <w:color w:val="404040" w:themeColor="text1" w:themeTint="BF"/>
          <w:sz w:val="20"/>
          <w:szCs w:val="20"/>
          <w:vertAlign w:val="superscript"/>
          <w:lang w:val="en-GB"/>
        </w:rPr>
        <w:t>t</w:t>
      </w:r>
      <w:r w:rsidR="00D2780B" w:rsidRPr="008079D1">
        <w:rPr>
          <w:color w:val="404040" w:themeColor="text1" w:themeTint="BF"/>
          <w:sz w:val="20"/>
          <w:szCs w:val="20"/>
          <w:vertAlign w:val="superscript"/>
          <w:lang w:val="en-GB"/>
        </w:rPr>
        <w:t>ing to Safeguard Children and Young People in Northern Ireland</w:t>
      </w:r>
      <w:r w:rsidR="000B26D5" w:rsidRPr="008079D1">
        <w:rPr>
          <w:color w:val="404040" w:themeColor="text1" w:themeTint="BF"/>
          <w:sz w:val="20"/>
          <w:szCs w:val="20"/>
          <w:vertAlign w:val="superscript"/>
          <w:lang w:val="en-GB"/>
        </w:rPr>
        <w:t>; p.9</w:t>
      </w:r>
      <w:r w:rsidR="009F36A9" w:rsidRPr="008079D1">
        <w:rPr>
          <w:color w:val="404040" w:themeColor="text1" w:themeTint="BF"/>
          <w:sz w:val="20"/>
          <w:szCs w:val="20"/>
          <w:vertAlign w:val="superscript"/>
          <w:lang w:val="en-GB"/>
        </w:rPr>
        <w:t>. Available at:</w:t>
      </w:r>
    </w:p>
    <w:p w14:paraId="06C8062E" w14:textId="7A794A8C" w:rsidR="009F36A9" w:rsidRPr="008079D1" w:rsidRDefault="00CB0245">
      <w:pPr>
        <w:pStyle w:val="FootnoteText"/>
        <w:rPr>
          <w:color w:val="404040" w:themeColor="text1" w:themeTint="BF"/>
          <w:sz w:val="20"/>
          <w:szCs w:val="20"/>
          <w:vertAlign w:val="superscript"/>
          <w:lang w:val="en-GB"/>
        </w:rPr>
      </w:pPr>
      <w:hyperlink r:id="rId17" w:history="1">
        <w:r w:rsidR="009F36A9" w:rsidRPr="008079D1">
          <w:rPr>
            <w:rStyle w:val="Hyperlink"/>
            <w:color w:val="404040" w:themeColor="text1" w:themeTint="BF"/>
            <w:sz w:val="20"/>
            <w:szCs w:val="20"/>
            <w:vertAlign w:val="superscript"/>
            <w:lang w:val="en-GB"/>
          </w:rPr>
          <w:t>https://www.health-ni.gov.uk/publications/co-operating-safeguard-children-and-young-people-northern-ireland</w:t>
        </w:r>
      </w:hyperlink>
    </w:p>
  </w:footnote>
  <w:footnote w:id="19">
    <w:p w14:paraId="2A08DFAF" w14:textId="183824F1" w:rsidR="00220475" w:rsidRPr="000B26D5" w:rsidRDefault="00A57878" w:rsidP="00A57878">
      <w:pPr>
        <w:pStyle w:val="FootnoteText"/>
        <w:rPr>
          <w:color w:val="404040" w:themeColor="text1" w:themeTint="BF"/>
          <w:sz w:val="20"/>
          <w:szCs w:val="20"/>
          <w:lang w:val="en-GB"/>
        </w:rPr>
      </w:pPr>
      <w:r w:rsidRPr="008079D1">
        <w:rPr>
          <w:rStyle w:val="FootnoteReference"/>
          <w:color w:val="404040" w:themeColor="text1" w:themeTint="BF"/>
          <w:sz w:val="20"/>
          <w:szCs w:val="20"/>
        </w:rPr>
        <w:footnoteRef/>
      </w:r>
      <w:r w:rsidRPr="008079D1">
        <w:rPr>
          <w:color w:val="404040" w:themeColor="text1" w:themeTint="BF"/>
          <w:sz w:val="20"/>
          <w:szCs w:val="20"/>
          <w:vertAlign w:val="superscript"/>
        </w:rPr>
        <w:t xml:space="preserve"> </w:t>
      </w:r>
      <w:r w:rsidR="001C790B" w:rsidRPr="008079D1">
        <w:rPr>
          <w:color w:val="404040" w:themeColor="text1" w:themeTint="BF"/>
          <w:sz w:val="20"/>
          <w:szCs w:val="20"/>
          <w:vertAlign w:val="superscript"/>
          <w:lang w:val="en-GB"/>
        </w:rPr>
        <w:t xml:space="preserve">HSCB and PSNI (2019) Practice Guidance </w:t>
      </w:r>
      <w:r w:rsidR="0002010D" w:rsidRPr="008079D1">
        <w:rPr>
          <w:color w:val="404040" w:themeColor="text1" w:themeTint="BF"/>
          <w:sz w:val="20"/>
          <w:szCs w:val="20"/>
          <w:vertAlign w:val="superscript"/>
          <w:lang w:val="en-GB"/>
        </w:rPr>
        <w:t xml:space="preserve">on Actions to be </w:t>
      </w:r>
      <w:r w:rsidR="00220475" w:rsidRPr="008079D1">
        <w:rPr>
          <w:color w:val="404040" w:themeColor="text1" w:themeTint="BF"/>
          <w:sz w:val="20"/>
          <w:szCs w:val="20"/>
          <w:vertAlign w:val="superscript"/>
          <w:lang w:val="en-GB"/>
        </w:rPr>
        <w:t>T</w:t>
      </w:r>
      <w:r w:rsidR="0002010D" w:rsidRPr="008079D1">
        <w:rPr>
          <w:color w:val="404040" w:themeColor="text1" w:themeTint="BF"/>
          <w:sz w:val="20"/>
          <w:szCs w:val="20"/>
          <w:vertAlign w:val="superscript"/>
          <w:lang w:val="en-GB"/>
        </w:rPr>
        <w:t xml:space="preserve">aken when a </w:t>
      </w:r>
      <w:r w:rsidR="00220475" w:rsidRPr="008079D1">
        <w:rPr>
          <w:color w:val="404040" w:themeColor="text1" w:themeTint="BF"/>
          <w:sz w:val="20"/>
          <w:szCs w:val="20"/>
          <w:vertAlign w:val="superscript"/>
          <w:lang w:val="en-GB"/>
        </w:rPr>
        <w:t>C</w:t>
      </w:r>
      <w:r w:rsidR="0002010D" w:rsidRPr="008079D1">
        <w:rPr>
          <w:color w:val="404040" w:themeColor="text1" w:themeTint="BF"/>
          <w:sz w:val="20"/>
          <w:szCs w:val="20"/>
          <w:vertAlign w:val="superscript"/>
          <w:lang w:val="en-GB"/>
        </w:rPr>
        <w:t>hild/</w:t>
      </w:r>
      <w:r w:rsidR="00220475" w:rsidRPr="008079D1">
        <w:rPr>
          <w:color w:val="404040" w:themeColor="text1" w:themeTint="BF"/>
          <w:sz w:val="20"/>
          <w:szCs w:val="20"/>
          <w:vertAlign w:val="superscript"/>
          <w:lang w:val="en-GB"/>
        </w:rPr>
        <w:t>Y</w:t>
      </w:r>
      <w:r w:rsidR="0002010D" w:rsidRPr="008079D1">
        <w:rPr>
          <w:color w:val="404040" w:themeColor="text1" w:themeTint="BF"/>
          <w:sz w:val="20"/>
          <w:szCs w:val="20"/>
          <w:vertAlign w:val="superscript"/>
          <w:lang w:val="en-GB"/>
        </w:rPr>
        <w:t xml:space="preserve">oung </w:t>
      </w:r>
      <w:r w:rsidR="00220475" w:rsidRPr="008079D1">
        <w:rPr>
          <w:color w:val="404040" w:themeColor="text1" w:themeTint="BF"/>
          <w:sz w:val="20"/>
          <w:szCs w:val="20"/>
          <w:vertAlign w:val="superscript"/>
          <w:lang w:val="en-GB"/>
        </w:rPr>
        <w:t>P</w:t>
      </w:r>
      <w:r w:rsidR="0002010D" w:rsidRPr="008079D1">
        <w:rPr>
          <w:color w:val="404040" w:themeColor="text1" w:themeTint="BF"/>
          <w:sz w:val="20"/>
          <w:szCs w:val="20"/>
          <w:vertAlign w:val="superscript"/>
          <w:lang w:val="en-GB"/>
        </w:rPr>
        <w:t xml:space="preserve">erson is </w:t>
      </w:r>
      <w:r w:rsidR="00220475" w:rsidRPr="008079D1">
        <w:rPr>
          <w:color w:val="404040" w:themeColor="text1" w:themeTint="BF"/>
          <w:sz w:val="20"/>
          <w:szCs w:val="20"/>
          <w:vertAlign w:val="superscript"/>
          <w:lang w:val="en-GB"/>
        </w:rPr>
        <w:t>S</w:t>
      </w:r>
      <w:r w:rsidR="0002010D" w:rsidRPr="008079D1">
        <w:rPr>
          <w:color w:val="404040" w:themeColor="text1" w:themeTint="BF"/>
          <w:sz w:val="20"/>
          <w:szCs w:val="20"/>
          <w:vertAlign w:val="superscript"/>
          <w:lang w:val="en-GB"/>
        </w:rPr>
        <w:t xml:space="preserve">ubject to a </w:t>
      </w:r>
      <w:r w:rsidR="00220475" w:rsidRPr="008079D1">
        <w:rPr>
          <w:color w:val="404040" w:themeColor="text1" w:themeTint="BF"/>
          <w:sz w:val="20"/>
          <w:szCs w:val="20"/>
          <w:vertAlign w:val="superscript"/>
          <w:lang w:val="en-GB"/>
        </w:rPr>
        <w:t>T</w:t>
      </w:r>
      <w:r w:rsidR="0002010D" w:rsidRPr="008079D1">
        <w:rPr>
          <w:color w:val="404040" w:themeColor="text1" w:themeTint="BF"/>
          <w:sz w:val="20"/>
          <w:szCs w:val="20"/>
          <w:vertAlign w:val="superscript"/>
          <w:lang w:val="en-GB"/>
        </w:rPr>
        <w:t>hreat to Life. Avai</w:t>
      </w:r>
      <w:r w:rsidR="00E261A2" w:rsidRPr="008079D1">
        <w:rPr>
          <w:color w:val="404040" w:themeColor="text1" w:themeTint="BF"/>
          <w:sz w:val="20"/>
          <w:szCs w:val="20"/>
          <w:vertAlign w:val="superscript"/>
          <w:lang w:val="en-GB"/>
        </w:rPr>
        <w:t>l</w:t>
      </w:r>
      <w:r w:rsidR="0002010D" w:rsidRPr="008079D1">
        <w:rPr>
          <w:color w:val="404040" w:themeColor="text1" w:themeTint="BF"/>
          <w:sz w:val="20"/>
          <w:szCs w:val="20"/>
          <w:vertAlign w:val="superscript"/>
          <w:lang w:val="en-GB"/>
        </w:rPr>
        <w:t xml:space="preserve">able at: </w:t>
      </w:r>
      <w:hyperlink r:id="rId18" w:history="1">
        <w:r w:rsidR="00220475" w:rsidRPr="008079D1">
          <w:rPr>
            <w:rStyle w:val="Hyperlink"/>
            <w:color w:val="404040" w:themeColor="text1" w:themeTint="BF"/>
            <w:sz w:val="20"/>
            <w:szCs w:val="20"/>
            <w:vertAlign w:val="superscript"/>
            <w:lang w:val="en-GB"/>
          </w:rPr>
          <w:t>https://www.proceduresonline.com/sbni/files/threats_to_life.pdf</w:t>
        </w:r>
      </w:hyperlink>
    </w:p>
  </w:footnote>
  <w:footnote w:id="20">
    <w:p w14:paraId="1729DF65" w14:textId="2C6931CF" w:rsidR="00745D68" w:rsidRPr="00DF6E96" w:rsidRDefault="00237AE2" w:rsidP="00891BF2">
      <w:pPr>
        <w:pStyle w:val="FootnoteText"/>
        <w:rPr>
          <w:rFonts w:ascii="Arial" w:hAnsi="Arial" w:cs="Arial"/>
          <w:color w:val="404040" w:themeColor="text1" w:themeTint="BF"/>
          <w:sz w:val="20"/>
          <w:szCs w:val="20"/>
          <w:vertAlign w:val="superscript"/>
        </w:rPr>
      </w:pPr>
      <w:r w:rsidRPr="00DF6E96">
        <w:rPr>
          <w:rStyle w:val="FootnoteReference"/>
          <w:rFonts w:ascii="Arial" w:hAnsi="Arial" w:cs="Arial"/>
          <w:color w:val="404040" w:themeColor="text1" w:themeTint="BF"/>
          <w:sz w:val="20"/>
          <w:szCs w:val="20"/>
        </w:rPr>
        <w:footnoteRef/>
      </w:r>
      <w:r w:rsidRPr="00DF6E96">
        <w:rPr>
          <w:rFonts w:ascii="Arial" w:hAnsi="Arial" w:cs="Arial"/>
          <w:color w:val="404040" w:themeColor="text1" w:themeTint="BF"/>
          <w:sz w:val="20"/>
          <w:szCs w:val="20"/>
          <w:vertAlign w:val="superscript"/>
        </w:rPr>
        <w:t xml:space="preserve"> </w:t>
      </w:r>
      <w:r w:rsidR="00D01D0B" w:rsidRPr="00DF6E96">
        <w:rPr>
          <w:rFonts w:ascii="Arial" w:hAnsi="Arial" w:cs="Arial"/>
          <w:color w:val="404040" w:themeColor="text1" w:themeTint="BF"/>
          <w:sz w:val="20"/>
          <w:szCs w:val="20"/>
          <w:vertAlign w:val="superscript"/>
        </w:rPr>
        <w:t>Exploitation is defined as: “the intentional ill-treatment, manipulation or abuse of power and control over a child or young person; to take selfish or unfair advantage of a child or young person or situation, for personal gain.”</w:t>
      </w:r>
    </w:p>
    <w:p w14:paraId="4A4669F8" w14:textId="600D71D0" w:rsidR="00891BF2" w:rsidRPr="00DF6E96" w:rsidRDefault="00891BF2" w:rsidP="00891BF2">
      <w:pPr>
        <w:pStyle w:val="FootnoteText"/>
        <w:rPr>
          <w:rFonts w:ascii="Arial" w:hAnsi="Arial" w:cs="Arial"/>
          <w:color w:val="404040" w:themeColor="text1" w:themeTint="BF"/>
          <w:sz w:val="20"/>
          <w:szCs w:val="20"/>
          <w:vertAlign w:val="superscript"/>
          <w:lang w:val="en-GB"/>
        </w:rPr>
      </w:pPr>
      <w:r w:rsidRPr="00DF6E96">
        <w:rPr>
          <w:rFonts w:ascii="Arial" w:hAnsi="Arial" w:cs="Arial"/>
          <w:color w:val="404040" w:themeColor="text1" w:themeTint="BF"/>
          <w:sz w:val="20"/>
          <w:szCs w:val="20"/>
          <w:vertAlign w:val="superscript"/>
        </w:rPr>
        <w:t xml:space="preserve">DoH (2017) </w:t>
      </w:r>
      <w:r w:rsidRPr="00DF6E96">
        <w:rPr>
          <w:rFonts w:ascii="Arial" w:hAnsi="Arial" w:cs="Arial"/>
          <w:color w:val="404040" w:themeColor="text1" w:themeTint="BF"/>
          <w:sz w:val="20"/>
          <w:szCs w:val="20"/>
          <w:vertAlign w:val="superscript"/>
          <w:lang w:val="en-GB"/>
        </w:rPr>
        <w:t>Co-operating to Safeguard Children and Young People in Northern Ireland; p.</w:t>
      </w:r>
      <w:r w:rsidR="00710DAE" w:rsidRPr="00DF6E96">
        <w:rPr>
          <w:rFonts w:ascii="Arial" w:hAnsi="Arial" w:cs="Arial"/>
          <w:color w:val="404040" w:themeColor="text1" w:themeTint="BF"/>
          <w:sz w:val="20"/>
          <w:szCs w:val="20"/>
          <w:vertAlign w:val="superscript"/>
          <w:lang w:val="en-GB"/>
        </w:rPr>
        <w:t>15</w:t>
      </w:r>
      <w:r w:rsidRPr="00DF6E96">
        <w:rPr>
          <w:rFonts w:ascii="Arial" w:hAnsi="Arial" w:cs="Arial"/>
          <w:color w:val="404040" w:themeColor="text1" w:themeTint="BF"/>
          <w:sz w:val="20"/>
          <w:szCs w:val="20"/>
          <w:vertAlign w:val="superscript"/>
          <w:lang w:val="en-GB"/>
        </w:rPr>
        <w:t>. Available at:</w:t>
      </w:r>
    </w:p>
    <w:p w14:paraId="35ED4013" w14:textId="2AF95920" w:rsidR="00237AE2" w:rsidRPr="00DF6E96" w:rsidRDefault="00CB0245" w:rsidP="00891BF2">
      <w:pPr>
        <w:pStyle w:val="FootnoteText"/>
        <w:rPr>
          <w:rFonts w:ascii="Arial" w:hAnsi="Arial" w:cs="Arial"/>
          <w:color w:val="404040" w:themeColor="text1" w:themeTint="BF"/>
          <w:sz w:val="20"/>
          <w:szCs w:val="20"/>
          <w:vertAlign w:val="superscript"/>
          <w:lang w:val="en-GB"/>
        </w:rPr>
      </w:pPr>
      <w:hyperlink r:id="rId19" w:history="1">
        <w:r w:rsidR="00891BF2" w:rsidRPr="00DF6E96">
          <w:rPr>
            <w:rStyle w:val="Hyperlink"/>
            <w:rFonts w:ascii="Arial" w:hAnsi="Arial" w:cs="Arial"/>
            <w:color w:val="404040" w:themeColor="text1" w:themeTint="BF"/>
            <w:sz w:val="20"/>
            <w:szCs w:val="20"/>
            <w:vertAlign w:val="superscript"/>
            <w:lang w:val="en-GB"/>
          </w:rPr>
          <w:t>https://www.health-ni.gov.uk/publications/co-operating-safeguard-children-and-young-people-northern-ireland</w:t>
        </w:r>
      </w:hyperlink>
    </w:p>
  </w:footnote>
  <w:footnote w:id="21">
    <w:p w14:paraId="4463CE36" w14:textId="37F577C8" w:rsidR="00672799" w:rsidRPr="00DF6E96" w:rsidRDefault="00672799" w:rsidP="00672799">
      <w:pPr>
        <w:pStyle w:val="FootnoteText"/>
        <w:rPr>
          <w:rFonts w:ascii="Arial" w:hAnsi="Arial" w:cs="Arial"/>
          <w:color w:val="404040" w:themeColor="text1" w:themeTint="BF"/>
          <w:sz w:val="20"/>
          <w:szCs w:val="20"/>
          <w:vertAlign w:val="superscript"/>
        </w:rPr>
      </w:pPr>
      <w:r w:rsidRPr="00DF6E96">
        <w:rPr>
          <w:rStyle w:val="FootnoteReference"/>
          <w:rFonts w:ascii="Arial" w:hAnsi="Arial" w:cs="Arial"/>
          <w:color w:val="404040" w:themeColor="text1" w:themeTint="BF"/>
          <w:sz w:val="20"/>
          <w:szCs w:val="20"/>
        </w:rPr>
        <w:footnoteRef/>
      </w:r>
      <w:r w:rsidRPr="00DF6E96">
        <w:rPr>
          <w:rFonts w:ascii="Arial" w:hAnsi="Arial" w:cs="Arial"/>
          <w:color w:val="404040" w:themeColor="text1" w:themeTint="BF"/>
          <w:sz w:val="20"/>
          <w:szCs w:val="20"/>
          <w:vertAlign w:val="superscript"/>
        </w:rPr>
        <w:t xml:space="preserve"> </w:t>
      </w:r>
      <w:r w:rsidR="009C0F01" w:rsidRPr="00DF6E96">
        <w:rPr>
          <w:rFonts w:ascii="Arial" w:hAnsi="Arial" w:cs="Arial"/>
          <w:color w:val="404040" w:themeColor="text1" w:themeTint="BF"/>
          <w:sz w:val="20"/>
          <w:szCs w:val="20"/>
          <w:vertAlign w:val="superscript"/>
        </w:rPr>
        <w:t xml:space="preserve">HSCB and PSNI (2018) </w:t>
      </w:r>
      <w:r w:rsidR="004C5036" w:rsidRPr="00DF6E96">
        <w:rPr>
          <w:rFonts w:ascii="Arial" w:hAnsi="Arial" w:cs="Arial"/>
          <w:color w:val="404040" w:themeColor="text1" w:themeTint="BF"/>
          <w:sz w:val="20"/>
          <w:szCs w:val="20"/>
          <w:vertAlign w:val="superscript"/>
        </w:rPr>
        <w:t>Working Arrangements for the Welfare and Safeguarding of Child Victims and Potential Child Victims of Human Trafficking and Modern Slavery</w:t>
      </w:r>
      <w:r w:rsidR="009C0F01" w:rsidRPr="00DF6E96">
        <w:rPr>
          <w:rFonts w:ascii="Arial" w:hAnsi="Arial" w:cs="Arial"/>
          <w:color w:val="404040" w:themeColor="text1" w:themeTint="BF"/>
          <w:sz w:val="20"/>
          <w:szCs w:val="20"/>
          <w:vertAlign w:val="superscript"/>
        </w:rPr>
        <w:t xml:space="preserve">. Available at: </w:t>
      </w:r>
    </w:p>
    <w:p w14:paraId="2321F8C1" w14:textId="245C1734" w:rsidR="003844E8" w:rsidRPr="00DF6E96" w:rsidRDefault="00CB0245" w:rsidP="00672799">
      <w:pPr>
        <w:pStyle w:val="FootnoteText"/>
        <w:rPr>
          <w:rFonts w:ascii="Arial" w:hAnsi="Arial" w:cs="Arial"/>
          <w:color w:val="404040" w:themeColor="text1" w:themeTint="BF"/>
          <w:sz w:val="20"/>
          <w:szCs w:val="20"/>
          <w:vertAlign w:val="superscript"/>
          <w:lang w:val="en-GB"/>
        </w:rPr>
      </w:pPr>
      <w:hyperlink r:id="rId20" w:history="1">
        <w:r w:rsidR="003844E8" w:rsidRPr="00DF6E96">
          <w:rPr>
            <w:rStyle w:val="Hyperlink"/>
            <w:rFonts w:ascii="Arial" w:hAnsi="Arial" w:cs="Arial"/>
            <w:color w:val="404040" w:themeColor="text1" w:themeTint="BF"/>
            <w:sz w:val="20"/>
            <w:szCs w:val="20"/>
            <w:vertAlign w:val="superscript"/>
            <w:lang w:val="en-GB"/>
          </w:rPr>
          <w:t>https://www.proceduresonline.com/sbni/files/working_arrang_guid.pdf</w:t>
        </w:r>
      </w:hyperlink>
    </w:p>
  </w:footnote>
  <w:footnote w:id="22">
    <w:p w14:paraId="449A5500" w14:textId="188DE5DD" w:rsidR="00005648" w:rsidRPr="00DF6E96" w:rsidRDefault="00005648" w:rsidP="00005648">
      <w:pPr>
        <w:pStyle w:val="FootnoteText"/>
        <w:rPr>
          <w:rFonts w:ascii="Arial" w:hAnsi="Arial" w:cs="Arial"/>
          <w:color w:val="404040" w:themeColor="text1" w:themeTint="BF"/>
          <w:sz w:val="20"/>
          <w:szCs w:val="20"/>
          <w:vertAlign w:val="superscript"/>
          <w:lang w:val="en-GB"/>
        </w:rPr>
      </w:pPr>
      <w:r w:rsidRPr="00DF6E96">
        <w:rPr>
          <w:rStyle w:val="FootnoteReference"/>
          <w:rFonts w:ascii="Arial" w:hAnsi="Arial" w:cs="Arial"/>
          <w:color w:val="404040" w:themeColor="text1" w:themeTint="BF"/>
          <w:sz w:val="20"/>
          <w:szCs w:val="20"/>
        </w:rPr>
        <w:footnoteRef/>
      </w:r>
      <w:r w:rsidRPr="00DF6E96">
        <w:rPr>
          <w:rFonts w:ascii="Arial" w:hAnsi="Arial" w:cs="Arial"/>
          <w:color w:val="404040" w:themeColor="text1" w:themeTint="BF"/>
          <w:sz w:val="20"/>
          <w:szCs w:val="20"/>
          <w:vertAlign w:val="superscript"/>
        </w:rPr>
        <w:t xml:space="preserve"> </w:t>
      </w:r>
      <w:bookmarkStart w:id="4" w:name="_Hlk75512774"/>
      <w:r w:rsidRPr="00DF6E96">
        <w:rPr>
          <w:rFonts w:ascii="Arial" w:hAnsi="Arial" w:cs="Arial"/>
          <w:color w:val="404040" w:themeColor="text1" w:themeTint="BF"/>
          <w:sz w:val="20"/>
          <w:szCs w:val="20"/>
          <w:vertAlign w:val="superscript"/>
        </w:rPr>
        <w:t>Home Office (2021) Modern Slavery Statutory Guidance for England and Wales and Non-Statutory Guidance for Scotland and Northern Ireland</w:t>
      </w:r>
      <w:r w:rsidR="004F589E" w:rsidRPr="00DF6E96">
        <w:rPr>
          <w:rFonts w:ascii="Arial" w:hAnsi="Arial" w:cs="Arial"/>
          <w:color w:val="404040" w:themeColor="text1" w:themeTint="BF"/>
          <w:sz w:val="20"/>
          <w:szCs w:val="20"/>
          <w:vertAlign w:val="superscript"/>
        </w:rPr>
        <w:t>, pp.73.</w:t>
      </w:r>
      <w:r w:rsidRPr="00DF6E96">
        <w:rPr>
          <w:rFonts w:ascii="Arial" w:hAnsi="Arial" w:cs="Arial"/>
          <w:color w:val="404040" w:themeColor="text1" w:themeTint="BF"/>
          <w:sz w:val="20"/>
          <w:szCs w:val="20"/>
          <w:vertAlign w:val="superscript"/>
        </w:rPr>
        <w:t xml:space="preserve"> Available at: </w:t>
      </w:r>
      <w:hyperlink r:id="rId21" w:history="1">
        <w:r w:rsidRPr="00DF6E96">
          <w:rPr>
            <w:rStyle w:val="Hyperlink"/>
            <w:rFonts w:ascii="Arial" w:hAnsi="Arial" w:cs="Arial"/>
            <w:color w:val="404040" w:themeColor="text1" w:themeTint="BF"/>
            <w:sz w:val="20"/>
            <w:szCs w:val="20"/>
            <w:vertAlign w:val="superscript"/>
            <w:lang w:val="en-GB"/>
          </w:rPr>
          <w:t>https://assets.publishing.service.gov.uk/government/uploads/system/uploads/attachment_data/file/993172/Modern_Slavery_Statutory_Guidance__EW__Non-Statutory_Guidance__SNI__v2.3.pdf</w:t>
        </w:r>
      </w:hyperlink>
    </w:p>
    <w:bookmarkEnd w:id="4"/>
    <w:p w14:paraId="6FBBAACD" w14:textId="7DF92D7A" w:rsidR="00005648" w:rsidRPr="00DF6E96" w:rsidRDefault="007E00ED" w:rsidP="00005648">
      <w:pPr>
        <w:pStyle w:val="FootnoteText"/>
        <w:rPr>
          <w:rFonts w:ascii="Arial" w:hAnsi="Arial" w:cs="Arial"/>
          <w:color w:val="404040" w:themeColor="text1" w:themeTint="BF"/>
          <w:sz w:val="20"/>
          <w:szCs w:val="20"/>
          <w:vertAlign w:val="superscript"/>
          <w:lang w:val="en-GB"/>
        </w:rPr>
      </w:pPr>
      <w:r w:rsidRPr="00DF6E96">
        <w:rPr>
          <w:rFonts w:ascii="Arial" w:hAnsi="Arial" w:cs="Arial"/>
          <w:color w:val="404040" w:themeColor="text1" w:themeTint="BF"/>
          <w:sz w:val="20"/>
          <w:szCs w:val="20"/>
          <w:vertAlign w:val="superscript"/>
          <w:lang w:val="en-GB"/>
        </w:rPr>
        <w:t xml:space="preserve">See also </w:t>
      </w:r>
      <w:r w:rsidR="00005648" w:rsidRPr="00DF6E96">
        <w:rPr>
          <w:rFonts w:ascii="Arial" w:hAnsi="Arial" w:cs="Arial"/>
          <w:color w:val="404040" w:themeColor="text1" w:themeTint="BF"/>
          <w:sz w:val="20"/>
          <w:szCs w:val="20"/>
          <w:vertAlign w:val="superscript"/>
          <w:lang w:val="en-GB"/>
        </w:rPr>
        <w:t xml:space="preserve">Department for Education (2018) Working Together to Safeguard Children </w:t>
      </w:r>
    </w:p>
    <w:p w14:paraId="0D947775" w14:textId="77777777" w:rsidR="00005648" w:rsidRPr="00DF6E96" w:rsidRDefault="00CB0245" w:rsidP="00005648">
      <w:pPr>
        <w:pStyle w:val="FootnoteText"/>
        <w:rPr>
          <w:rFonts w:ascii="Arial" w:hAnsi="Arial" w:cs="Arial"/>
          <w:color w:val="404040" w:themeColor="text1" w:themeTint="BF"/>
          <w:sz w:val="20"/>
          <w:szCs w:val="20"/>
          <w:vertAlign w:val="superscript"/>
          <w:lang w:val="en-GB"/>
        </w:rPr>
      </w:pPr>
      <w:hyperlink r:id="rId22" w:history="1">
        <w:r w:rsidR="00005648" w:rsidRPr="00DF6E96">
          <w:rPr>
            <w:rStyle w:val="Hyperlink"/>
            <w:rFonts w:ascii="Arial" w:hAnsi="Arial" w:cs="Arial"/>
            <w:color w:val="404040" w:themeColor="text1" w:themeTint="BF"/>
            <w:sz w:val="20"/>
            <w:szCs w:val="20"/>
            <w:vertAlign w:val="superscript"/>
            <w:lang w:val="en-GB"/>
          </w:rPr>
          <w:t>https://assets.publishing.service.gov.uk/government/uploads/system/uploads/attachment_data/file/942454/Working_together_to_safeguard_children_inter_agency_guidance.pdf</w:t>
        </w:r>
      </w:hyperlink>
    </w:p>
    <w:p w14:paraId="13B77615" w14:textId="77777777" w:rsidR="00005648" w:rsidRPr="00DF6E96" w:rsidRDefault="00005648" w:rsidP="00005648">
      <w:pPr>
        <w:pStyle w:val="FootnoteText"/>
        <w:rPr>
          <w:rFonts w:ascii="Arial" w:hAnsi="Arial" w:cs="Arial"/>
          <w:color w:val="404040" w:themeColor="text1" w:themeTint="BF"/>
          <w:sz w:val="20"/>
          <w:szCs w:val="20"/>
          <w:vertAlign w:val="superscript"/>
          <w:lang w:val="en-GB"/>
        </w:rPr>
      </w:pPr>
      <w:r w:rsidRPr="00DF6E96">
        <w:rPr>
          <w:rFonts w:ascii="Arial" w:hAnsi="Arial" w:cs="Arial"/>
          <w:color w:val="404040" w:themeColor="text1" w:themeTint="BF"/>
          <w:sz w:val="20"/>
          <w:szCs w:val="20"/>
          <w:vertAlign w:val="superscript"/>
          <w:lang w:val="en-GB"/>
        </w:rPr>
        <w:t>Home Office (2018) Serious Violence Strategy. Available at:</w:t>
      </w:r>
    </w:p>
    <w:p w14:paraId="0039CE69" w14:textId="77777777" w:rsidR="00005648" w:rsidRPr="00E75065" w:rsidRDefault="00CB0245" w:rsidP="00005648">
      <w:pPr>
        <w:pStyle w:val="FootnoteText"/>
        <w:rPr>
          <w:rFonts w:ascii="Arial" w:hAnsi="Arial" w:cs="Arial"/>
          <w:color w:val="404040" w:themeColor="text1" w:themeTint="BF"/>
          <w:sz w:val="20"/>
          <w:szCs w:val="20"/>
          <w:lang w:val="en-GB"/>
        </w:rPr>
      </w:pPr>
      <w:hyperlink r:id="rId23" w:history="1">
        <w:r w:rsidR="00005648" w:rsidRPr="00DF6E96">
          <w:rPr>
            <w:rStyle w:val="Hyperlink"/>
            <w:rFonts w:ascii="Arial" w:hAnsi="Arial" w:cs="Arial"/>
            <w:color w:val="404040" w:themeColor="text1" w:themeTint="BF"/>
            <w:sz w:val="20"/>
            <w:szCs w:val="20"/>
            <w:vertAlign w:val="superscript"/>
            <w:lang w:val="en-GB"/>
          </w:rPr>
          <w:t>https://assets.publishing.service.gov.uk/government/uploads/system/uploads/attachment_data/file/698009/serious-violence-strategy.pdf</w:t>
        </w:r>
      </w:hyperlink>
    </w:p>
  </w:footnote>
  <w:footnote w:id="23">
    <w:p w14:paraId="03C2D128" w14:textId="405F3FFC" w:rsidR="002C5978" w:rsidRPr="00DF6E96" w:rsidRDefault="00D07761">
      <w:pPr>
        <w:pStyle w:val="FootnoteText"/>
        <w:rPr>
          <w:rFonts w:ascii="Arial" w:hAnsi="Arial" w:cs="Arial"/>
          <w:color w:val="404040" w:themeColor="text1" w:themeTint="BF"/>
          <w:sz w:val="20"/>
          <w:szCs w:val="20"/>
          <w:vertAlign w:val="superscript"/>
        </w:rPr>
      </w:pPr>
      <w:r w:rsidRPr="00DF6E96">
        <w:rPr>
          <w:rStyle w:val="FootnoteReference"/>
          <w:rFonts w:ascii="Arial" w:hAnsi="Arial" w:cs="Arial"/>
          <w:color w:val="404040" w:themeColor="text1" w:themeTint="BF"/>
          <w:sz w:val="20"/>
          <w:szCs w:val="20"/>
        </w:rPr>
        <w:footnoteRef/>
      </w:r>
      <w:r w:rsidRPr="00DF6E96">
        <w:rPr>
          <w:rFonts w:ascii="Arial" w:hAnsi="Arial" w:cs="Arial"/>
          <w:color w:val="404040" w:themeColor="text1" w:themeTint="BF"/>
          <w:sz w:val="20"/>
          <w:szCs w:val="20"/>
          <w:vertAlign w:val="superscript"/>
        </w:rPr>
        <w:t xml:space="preserve"> </w:t>
      </w:r>
      <w:r w:rsidR="002C5978" w:rsidRPr="00DF6E96">
        <w:rPr>
          <w:rFonts w:ascii="Arial" w:hAnsi="Arial" w:cs="Arial"/>
          <w:color w:val="404040" w:themeColor="text1" w:themeTint="BF"/>
          <w:sz w:val="20"/>
          <w:szCs w:val="20"/>
          <w:vertAlign w:val="superscript"/>
        </w:rPr>
        <w:t>UK Independent Anti-Slavery Commissioner (2020)</w:t>
      </w:r>
      <w:r w:rsidR="00695ECB" w:rsidRPr="00DF6E96">
        <w:rPr>
          <w:rFonts w:ascii="Arial" w:hAnsi="Arial" w:cs="Arial"/>
          <w:color w:val="404040" w:themeColor="text1" w:themeTint="BF"/>
          <w:sz w:val="20"/>
          <w:szCs w:val="20"/>
          <w:vertAlign w:val="superscript"/>
        </w:rPr>
        <w:t xml:space="preserve"> Annual Report 2019-2020. Available at:</w:t>
      </w:r>
      <w:r w:rsidR="002C5978" w:rsidRPr="00DF6E96">
        <w:rPr>
          <w:rFonts w:ascii="Arial" w:hAnsi="Arial" w:cs="Arial"/>
          <w:color w:val="404040" w:themeColor="text1" w:themeTint="BF"/>
          <w:sz w:val="20"/>
          <w:szCs w:val="20"/>
          <w:vertAlign w:val="superscript"/>
        </w:rPr>
        <w:t xml:space="preserve"> </w:t>
      </w:r>
    </w:p>
    <w:p w14:paraId="5BD915FE" w14:textId="3A09EB40" w:rsidR="00695ECB" w:rsidRPr="00DF6E96" w:rsidRDefault="00CB0245">
      <w:pPr>
        <w:pStyle w:val="FootnoteText"/>
        <w:rPr>
          <w:rFonts w:ascii="Arial" w:hAnsi="Arial" w:cs="Arial"/>
          <w:color w:val="404040" w:themeColor="text1" w:themeTint="BF"/>
          <w:sz w:val="20"/>
          <w:szCs w:val="20"/>
          <w:vertAlign w:val="superscript"/>
        </w:rPr>
      </w:pPr>
      <w:hyperlink r:id="rId24" w:history="1">
        <w:r w:rsidR="00695ECB" w:rsidRPr="00DF6E96">
          <w:rPr>
            <w:rStyle w:val="Hyperlink"/>
            <w:rFonts w:ascii="Arial" w:hAnsi="Arial" w:cs="Arial"/>
            <w:color w:val="404040" w:themeColor="text1" w:themeTint="BF"/>
            <w:sz w:val="20"/>
            <w:szCs w:val="20"/>
            <w:vertAlign w:val="superscript"/>
          </w:rPr>
          <w:t>https://www.antislaverycommissioner.co.uk/media/1461/ccs207_ccs0520602790-001_iasc_annual-report-2019-2020_e-laying.pdf</w:t>
        </w:r>
      </w:hyperlink>
    </w:p>
  </w:footnote>
  <w:footnote w:id="24">
    <w:p w14:paraId="6BE6B08A" w14:textId="1C4AEFB0" w:rsidR="001C0855" w:rsidRPr="00DF6E96" w:rsidRDefault="001C0855" w:rsidP="001C0855">
      <w:pPr>
        <w:pStyle w:val="FootnoteText"/>
        <w:rPr>
          <w:rFonts w:ascii="Arial" w:hAnsi="Arial" w:cs="Arial"/>
          <w:color w:val="404040" w:themeColor="text1" w:themeTint="BF"/>
          <w:sz w:val="20"/>
          <w:szCs w:val="20"/>
          <w:vertAlign w:val="superscript"/>
          <w:lang w:val="en-GB"/>
        </w:rPr>
      </w:pPr>
      <w:r w:rsidRPr="00DF6E96">
        <w:rPr>
          <w:rStyle w:val="FootnoteReference"/>
          <w:rFonts w:ascii="Arial" w:hAnsi="Arial" w:cs="Arial"/>
          <w:color w:val="404040" w:themeColor="text1" w:themeTint="BF"/>
          <w:sz w:val="20"/>
          <w:szCs w:val="20"/>
        </w:rPr>
        <w:footnoteRef/>
      </w:r>
      <w:r w:rsidRPr="00DF6E96">
        <w:rPr>
          <w:rFonts w:ascii="Arial" w:hAnsi="Arial" w:cs="Arial"/>
          <w:color w:val="404040" w:themeColor="text1" w:themeTint="BF"/>
          <w:sz w:val="20"/>
          <w:szCs w:val="20"/>
          <w:vertAlign w:val="superscript"/>
        </w:rPr>
        <w:t xml:space="preserve"> </w:t>
      </w:r>
      <w:r w:rsidR="00EC046F" w:rsidRPr="00DF6E96">
        <w:rPr>
          <w:rFonts w:ascii="Arial" w:hAnsi="Arial" w:cs="Arial"/>
          <w:color w:val="404040" w:themeColor="text1" w:themeTint="BF"/>
          <w:sz w:val="20"/>
          <w:szCs w:val="20"/>
          <w:vertAlign w:val="superscript"/>
        </w:rPr>
        <w:t xml:space="preserve">ibid. </w:t>
      </w:r>
    </w:p>
  </w:footnote>
  <w:footnote w:id="25">
    <w:p w14:paraId="5FC628AB" w14:textId="5355C17C" w:rsidR="000033D4" w:rsidRPr="00DF6E96" w:rsidRDefault="000033D4" w:rsidP="000033D4">
      <w:pPr>
        <w:pStyle w:val="FootnoteText"/>
        <w:rPr>
          <w:rFonts w:ascii="Arial" w:hAnsi="Arial" w:cs="Arial"/>
          <w:color w:val="404040" w:themeColor="text1" w:themeTint="BF"/>
          <w:sz w:val="20"/>
          <w:szCs w:val="20"/>
          <w:vertAlign w:val="superscript"/>
          <w:lang w:val="en-GB"/>
        </w:rPr>
      </w:pPr>
      <w:r w:rsidRPr="00DF6E96">
        <w:rPr>
          <w:rStyle w:val="FootnoteReference"/>
          <w:rFonts w:ascii="Arial" w:hAnsi="Arial" w:cs="Arial"/>
          <w:color w:val="404040" w:themeColor="text1" w:themeTint="BF"/>
          <w:sz w:val="20"/>
          <w:szCs w:val="20"/>
        </w:rPr>
        <w:footnoteRef/>
      </w:r>
      <w:r w:rsidRPr="00DF6E96">
        <w:rPr>
          <w:rFonts w:ascii="Arial" w:hAnsi="Arial" w:cs="Arial"/>
          <w:color w:val="404040" w:themeColor="text1" w:themeTint="BF"/>
          <w:sz w:val="20"/>
          <w:szCs w:val="20"/>
          <w:vertAlign w:val="superscript"/>
        </w:rPr>
        <w:t xml:space="preserve"> </w:t>
      </w:r>
      <w:r w:rsidR="00EC046F" w:rsidRPr="00DF6E96">
        <w:rPr>
          <w:rFonts w:ascii="Arial" w:hAnsi="Arial" w:cs="Arial"/>
          <w:color w:val="404040" w:themeColor="text1" w:themeTint="BF"/>
          <w:sz w:val="20"/>
          <w:szCs w:val="20"/>
          <w:vertAlign w:val="superscript"/>
        </w:rPr>
        <w:t xml:space="preserve">Home Office (2021) Modern Slavery Statutory Guidance for England and Wales and Non-Statutory Guidance for Scotland and Northern Ireland. Available at: </w:t>
      </w:r>
      <w:hyperlink r:id="rId25" w:history="1">
        <w:r w:rsidR="00EC046F" w:rsidRPr="00DF6E96">
          <w:rPr>
            <w:rStyle w:val="Hyperlink"/>
            <w:rFonts w:ascii="Arial" w:hAnsi="Arial" w:cs="Arial"/>
            <w:color w:val="404040" w:themeColor="text1" w:themeTint="BF"/>
            <w:sz w:val="20"/>
            <w:szCs w:val="20"/>
            <w:vertAlign w:val="superscript"/>
            <w:lang w:val="en-GB"/>
          </w:rPr>
          <w:t>https://assets.publishing.service.gov.uk/government/uploads/system/uploads/attachment_data/file/993172/Modern_Slavery_Statutory_Guidance__EW__Non-Statutory_Guidance__SNI__v2.3.pdf</w:t>
        </w:r>
      </w:hyperlink>
    </w:p>
  </w:footnote>
  <w:footnote w:id="26">
    <w:p w14:paraId="061E05B9" w14:textId="3C83C8F5" w:rsidR="00286FB6" w:rsidRPr="00DF6E96" w:rsidRDefault="00286FB6">
      <w:pPr>
        <w:pStyle w:val="FootnoteText"/>
        <w:rPr>
          <w:rFonts w:ascii="Arial" w:hAnsi="Arial" w:cs="Arial"/>
          <w:color w:val="404040" w:themeColor="text1" w:themeTint="BF"/>
          <w:sz w:val="20"/>
          <w:szCs w:val="20"/>
          <w:vertAlign w:val="superscript"/>
        </w:rPr>
      </w:pPr>
      <w:r w:rsidRPr="00DF6E96">
        <w:rPr>
          <w:rStyle w:val="FootnoteReference"/>
          <w:rFonts w:ascii="Arial" w:hAnsi="Arial" w:cs="Arial"/>
          <w:color w:val="404040" w:themeColor="text1" w:themeTint="BF"/>
          <w:sz w:val="20"/>
          <w:szCs w:val="20"/>
        </w:rPr>
        <w:footnoteRef/>
      </w:r>
      <w:r w:rsidRPr="00DF6E96">
        <w:rPr>
          <w:rFonts w:ascii="Arial" w:hAnsi="Arial" w:cs="Arial"/>
          <w:color w:val="404040" w:themeColor="text1" w:themeTint="BF"/>
          <w:sz w:val="20"/>
          <w:szCs w:val="20"/>
          <w:vertAlign w:val="superscript"/>
        </w:rPr>
        <w:t xml:space="preserve"> NICCY </w:t>
      </w:r>
      <w:r w:rsidR="00AA2C68" w:rsidRPr="00DF6E96">
        <w:rPr>
          <w:rFonts w:ascii="Arial" w:hAnsi="Arial" w:cs="Arial"/>
          <w:color w:val="404040" w:themeColor="text1" w:themeTint="BF"/>
          <w:sz w:val="20"/>
          <w:szCs w:val="20"/>
          <w:vertAlign w:val="superscript"/>
        </w:rPr>
        <w:t xml:space="preserve">(2018) Reviews of </w:t>
      </w:r>
      <w:r w:rsidRPr="00DF6E96">
        <w:rPr>
          <w:rFonts w:ascii="Arial" w:hAnsi="Arial" w:cs="Arial"/>
          <w:color w:val="404040" w:themeColor="text1" w:themeTint="BF"/>
          <w:sz w:val="20"/>
          <w:szCs w:val="20"/>
          <w:vertAlign w:val="superscript"/>
        </w:rPr>
        <w:t>CSE</w:t>
      </w:r>
      <w:r w:rsidR="00AA2C68" w:rsidRPr="00DF6E96">
        <w:rPr>
          <w:rFonts w:ascii="Arial" w:hAnsi="Arial" w:cs="Arial"/>
          <w:color w:val="404040" w:themeColor="text1" w:themeTint="BF"/>
          <w:sz w:val="20"/>
          <w:szCs w:val="20"/>
          <w:vertAlign w:val="superscript"/>
        </w:rPr>
        <w:t xml:space="preserve"> Action Plans and First, Second and Third Rounds of CSE Progress Reports. Available at:</w:t>
      </w:r>
    </w:p>
    <w:p w14:paraId="5637D38F" w14:textId="268043C9" w:rsidR="00EA31A1" w:rsidRPr="00DF6E96" w:rsidRDefault="00CB0245">
      <w:pPr>
        <w:pStyle w:val="FootnoteText"/>
        <w:rPr>
          <w:rFonts w:ascii="Arial" w:hAnsi="Arial" w:cs="Arial"/>
          <w:color w:val="404040" w:themeColor="text1" w:themeTint="BF"/>
          <w:sz w:val="20"/>
          <w:szCs w:val="20"/>
          <w:vertAlign w:val="superscript"/>
          <w:lang w:val="en-GB"/>
        </w:rPr>
      </w:pPr>
      <w:hyperlink r:id="rId26" w:history="1">
        <w:r w:rsidR="00EA31A1" w:rsidRPr="00DF6E96">
          <w:rPr>
            <w:rStyle w:val="Hyperlink"/>
            <w:rFonts w:ascii="Arial" w:hAnsi="Arial" w:cs="Arial"/>
            <w:color w:val="404040" w:themeColor="text1" w:themeTint="BF"/>
            <w:sz w:val="20"/>
            <w:szCs w:val="20"/>
            <w:vertAlign w:val="superscript"/>
            <w:lang w:val="en-GB"/>
          </w:rPr>
          <w:t>https://www.niccy.org/about-us/our-current-work/high-level-corporate-objectives/children-s-right-to-health-protection-from-violence-or-abuse/child-sexual-exploitation-cse/</w:t>
        </w:r>
      </w:hyperlink>
    </w:p>
  </w:footnote>
  <w:footnote w:id="27">
    <w:p w14:paraId="750638FE" w14:textId="448F250E" w:rsidR="00286FB6" w:rsidRPr="00DF6E96" w:rsidRDefault="00286FB6">
      <w:pPr>
        <w:pStyle w:val="FootnoteText"/>
        <w:rPr>
          <w:rFonts w:ascii="Arial" w:hAnsi="Arial" w:cs="Arial"/>
          <w:color w:val="404040" w:themeColor="text1" w:themeTint="BF"/>
          <w:sz w:val="20"/>
          <w:szCs w:val="20"/>
          <w:vertAlign w:val="superscript"/>
        </w:rPr>
      </w:pPr>
      <w:r w:rsidRPr="00DF6E96">
        <w:rPr>
          <w:rStyle w:val="FootnoteReference"/>
          <w:rFonts w:ascii="Arial" w:hAnsi="Arial" w:cs="Arial"/>
          <w:color w:val="404040" w:themeColor="text1" w:themeTint="BF"/>
          <w:sz w:val="20"/>
          <w:szCs w:val="20"/>
        </w:rPr>
        <w:footnoteRef/>
      </w:r>
      <w:r w:rsidRPr="00DF6E96">
        <w:rPr>
          <w:rFonts w:ascii="Arial" w:hAnsi="Arial" w:cs="Arial"/>
          <w:color w:val="404040" w:themeColor="text1" w:themeTint="BF"/>
          <w:sz w:val="20"/>
          <w:szCs w:val="20"/>
          <w:vertAlign w:val="superscript"/>
        </w:rPr>
        <w:t xml:space="preserve"> </w:t>
      </w:r>
      <w:r w:rsidR="00EA31A1" w:rsidRPr="00DF6E96">
        <w:rPr>
          <w:rFonts w:ascii="Arial" w:hAnsi="Arial" w:cs="Arial"/>
          <w:color w:val="404040" w:themeColor="text1" w:themeTint="BF"/>
          <w:sz w:val="20"/>
          <w:szCs w:val="20"/>
          <w:vertAlign w:val="superscript"/>
        </w:rPr>
        <w:t xml:space="preserve">DoJ </w:t>
      </w:r>
      <w:r w:rsidR="00F05A54" w:rsidRPr="00DF6E96">
        <w:rPr>
          <w:rFonts w:ascii="Arial" w:hAnsi="Arial" w:cs="Arial"/>
          <w:color w:val="404040" w:themeColor="text1" w:themeTint="BF"/>
          <w:sz w:val="20"/>
          <w:szCs w:val="20"/>
          <w:vertAlign w:val="superscript"/>
        </w:rPr>
        <w:t xml:space="preserve">and OCTF </w:t>
      </w:r>
      <w:r w:rsidR="00EA31A1" w:rsidRPr="00DF6E96">
        <w:rPr>
          <w:rFonts w:ascii="Arial" w:hAnsi="Arial" w:cs="Arial"/>
          <w:color w:val="404040" w:themeColor="text1" w:themeTint="BF"/>
          <w:sz w:val="20"/>
          <w:szCs w:val="20"/>
          <w:vertAlign w:val="superscript"/>
        </w:rPr>
        <w:t xml:space="preserve">(2021) </w:t>
      </w:r>
      <w:r w:rsidR="00B52D9C" w:rsidRPr="00DF6E96">
        <w:rPr>
          <w:rFonts w:ascii="Arial" w:hAnsi="Arial" w:cs="Arial"/>
          <w:color w:val="404040" w:themeColor="text1" w:themeTint="BF"/>
          <w:sz w:val="20"/>
          <w:szCs w:val="20"/>
          <w:vertAlign w:val="superscript"/>
        </w:rPr>
        <w:t xml:space="preserve">Modern Slavery </w:t>
      </w:r>
      <w:r w:rsidR="00811F80" w:rsidRPr="00DF6E96">
        <w:rPr>
          <w:rFonts w:ascii="Arial" w:hAnsi="Arial" w:cs="Arial"/>
          <w:color w:val="404040" w:themeColor="text1" w:themeTint="BF"/>
          <w:sz w:val="20"/>
          <w:szCs w:val="20"/>
          <w:vertAlign w:val="superscript"/>
        </w:rPr>
        <w:t xml:space="preserve">and Human Trafficking Strategy </w:t>
      </w:r>
      <w:r w:rsidR="00EA31A1" w:rsidRPr="00DF6E96">
        <w:rPr>
          <w:rFonts w:ascii="Arial" w:hAnsi="Arial" w:cs="Arial"/>
          <w:color w:val="404040" w:themeColor="text1" w:themeTint="BF"/>
          <w:sz w:val="20"/>
          <w:szCs w:val="20"/>
          <w:vertAlign w:val="superscript"/>
        </w:rPr>
        <w:t>2021-2022. Available at:</w:t>
      </w:r>
    </w:p>
    <w:p w14:paraId="54177676" w14:textId="2C9C1A68" w:rsidR="00811F80" w:rsidRPr="00286FB6" w:rsidRDefault="00CB0245">
      <w:pPr>
        <w:pStyle w:val="FootnoteText"/>
        <w:rPr>
          <w:lang w:val="en-GB"/>
        </w:rPr>
      </w:pPr>
      <w:hyperlink r:id="rId27" w:history="1">
        <w:r w:rsidR="00811F80" w:rsidRPr="00DF6E96">
          <w:rPr>
            <w:rStyle w:val="Hyperlink"/>
            <w:rFonts w:ascii="Arial" w:hAnsi="Arial" w:cs="Arial"/>
            <w:color w:val="404040" w:themeColor="text1" w:themeTint="BF"/>
            <w:sz w:val="20"/>
            <w:szCs w:val="20"/>
            <w:vertAlign w:val="superscript"/>
            <w:lang w:val="en-GB"/>
          </w:rPr>
          <w:t>https://www.justice-ni.gov.uk/sites/default/files/publications/justice/modern-slavery-strategy-27-05-v2_0.pdf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CellMar>
        <w:left w:w="0" w:type="dxa"/>
      </w:tblCellMar>
      <w:tblLook w:val="00A0" w:firstRow="1" w:lastRow="0" w:firstColumn="1" w:lastColumn="0" w:noHBand="0" w:noVBand="0"/>
    </w:tblPr>
    <w:tblGrid>
      <w:gridCol w:w="4972"/>
      <w:gridCol w:w="4802"/>
    </w:tblGrid>
    <w:tr w:rsidR="002656F2" w14:paraId="70DC0460" w14:textId="77777777" w:rsidTr="00EF13C5">
      <w:tc>
        <w:tcPr>
          <w:tcW w:w="5027" w:type="dxa"/>
        </w:tcPr>
        <w:p w14:paraId="6384BD57" w14:textId="77777777" w:rsidR="002656F2" w:rsidRPr="00EF13C5" w:rsidRDefault="002656F2" w:rsidP="000D52AB">
          <w:pPr>
            <w:pStyle w:val="CompanyName"/>
            <w:rPr>
              <w:rFonts w:ascii="Futura Book" w:hAnsi="Futura Book" w:cs="Arial"/>
              <w:lang w:val="en-GB"/>
            </w:rPr>
          </w:pPr>
        </w:p>
      </w:tc>
      <w:tc>
        <w:tcPr>
          <w:tcW w:w="4855" w:type="dxa"/>
        </w:tcPr>
        <w:p w14:paraId="76608BB1" w14:textId="77777777" w:rsidR="002656F2" w:rsidRPr="00EF13C5" w:rsidRDefault="002656F2" w:rsidP="000D52AB">
          <w:pPr>
            <w:pStyle w:val="CompanyName"/>
            <w:rPr>
              <w:rFonts w:ascii="Futura Book" w:hAnsi="Futura Book" w:cs="Arial"/>
              <w:lang w:val="en-GB"/>
            </w:rPr>
          </w:pPr>
        </w:p>
      </w:tc>
    </w:tr>
  </w:tbl>
  <w:p w14:paraId="43A0D97A" w14:textId="77777777" w:rsidR="002656F2" w:rsidRDefault="0009066F">
    <w:pPr>
      <w:pStyle w:val="Header"/>
    </w:pPr>
    <w:r>
      <w:rPr>
        <w:noProof/>
        <w:lang w:val="en-GB" w:eastAsia="en-GB"/>
      </w:rPr>
      <w:drawing>
        <wp:anchor distT="0" distB="0" distL="114300" distR="114300" simplePos="0" relativeHeight="251660288" behindDoc="0" locked="0" layoutInCell="1" allowOverlap="1" wp14:anchorId="249A823C" wp14:editId="56830B1E">
          <wp:simplePos x="0" y="0"/>
          <wp:positionH relativeFrom="column">
            <wp:posOffset>4572000</wp:posOffset>
          </wp:positionH>
          <wp:positionV relativeFrom="paragraph">
            <wp:posOffset>190500</wp:posOffset>
          </wp:positionV>
          <wp:extent cx="1536700" cy="635000"/>
          <wp:effectExtent l="0" t="0" r="0" b="0"/>
          <wp:wrapTight wrapText="bothSides">
            <wp:wrapPolygon edited="0">
              <wp:start x="10175" y="0"/>
              <wp:lineTo x="0" y="0"/>
              <wp:lineTo x="0" y="20736"/>
              <wp:lineTo x="20083" y="20736"/>
              <wp:lineTo x="20083" y="10368"/>
              <wp:lineTo x="21421" y="648"/>
              <wp:lineTo x="21154" y="0"/>
              <wp:lineTo x="16334" y="0"/>
              <wp:lineTo x="10175"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2D5851"/>
    <w:multiLevelType w:val="hybridMultilevel"/>
    <w:tmpl w:val="7A496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19FAD5"/>
    <w:multiLevelType w:val="hybridMultilevel"/>
    <w:tmpl w:val="73B0DD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B4B70D"/>
    <w:multiLevelType w:val="hybridMultilevel"/>
    <w:tmpl w:val="C96E3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D358CBC"/>
    <w:multiLevelType w:val="hybridMultilevel"/>
    <w:tmpl w:val="DDBCD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EDAFFD9"/>
    <w:multiLevelType w:val="hybridMultilevel"/>
    <w:tmpl w:val="D845A6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565139E"/>
    <w:multiLevelType w:val="hybridMultilevel"/>
    <w:tmpl w:val="F6C70E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51FD3E"/>
    <w:multiLevelType w:val="hybridMultilevel"/>
    <w:tmpl w:val="179718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D0D8FE4"/>
    <w:multiLevelType w:val="hybridMultilevel"/>
    <w:tmpl w:val="1352DE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2B05436"/>
    <w:multiLevelType w:val="hybridMultilevel"/>
    <w:tmpl w:val="627E86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4B48B12"/>
    <w:multiLevelType w:val="hybridMultilevel"/>
    <w:tmpl w:val="F1FDE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BBF274B"/>
    <w:multiLevelType w:val="hybridMultilevel"/>
    <w:tmpl w:val="E476AC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481C2B"/>
    <w:multiLevelType w:val="hybridMultilevel"/>
    <w:tmpl w:val="CC9779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083B07"/>
    <w:multiLevelType w:val="hybridMultilevel"/>
    <w:tmpl w:val="8BC466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879045F"/>
    <w:multiLevelType w:val="hybridMultilevel"/>
    <w:tmpl w:val="A333F2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B350CDC"/>
    <w:multiLevelType w:val="hybridMultilevel"/>
    <w:tmpl w:val="980802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A533C3"/>
    <w:multiLevelType w:val="hybridMultilevel"/>
    <w:tmpl w:val="DF3C7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C8B8D2"/>
    <w:multiLevelType w:val="hybridMultilevel"/>
    <w:tmpl w:val="F8081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83B4CAD"/>
    <w:multiLevelType w:val="hybridMultilevel"/>
    <w:tmpl w:val="BB36A68C"/>
    <w:lvl w:ilvl="0" w:tplc="836A0FD2">
      <w:start w:val="1"/>
      <w:numFmt w:val="bullet"/>
      <w:lvlText w:val=""/>
      <w:lvlJc w:val="left"/>
      <w:pPr>
        <w:ind w:left="720" w:hanging="360"/>
      </w:pPr>
      <w:rPr>
        <w:rFonts w:ascii="Symbol" w:hAnsi="Symbol" w:hint="default"/>
        <w:color w:val="0000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0BC7CB"/>
    <w:multiLevelType w:val="hybridMultilevel"/>
    <w:tmpl w:val="A258F2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D7F506C"/>
    <w:multiLevelType w:val="hybridMultilevel"/>
    <w:tmpl w:val="4DF06774"/>
    <w:lvl w:ilvl="0" w:tplc="2DEE8E1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3CF4226"/>
    <w:multiLevelType w:val="hybridMultilevel"/>
    <w:tmpl w:val="F24F1A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4B86074"/>
    <w:multiLevelType w:val="hybridMultilevel"/>
    <w:tmpl w:val="F1086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E119CD"/>
    <w:multiLevelType w:val="hybridMultilevel"/>
    <w:tmpl w:val="46BC0A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CD2D688"/>
    <w:multiLevelType w:val="hybridMultilevel"/>
    <w:tmpl w:val="C006D7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DB7D6B6"/>
    <w:multiLevelType w:val="hybridMultilevel"/>
    <w:tmpl w:val="526FBB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3D81E05"/>
    <w:multiLevelType w:val="hybridMultilevel"/>
    <w:tmpl w:val="FFCFB5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6F8799F"/>
    <w:multiLevelType w:val="multilevel"/>
    <w:tmpl w:val="1110E284"/>
    <w:styleLink w:val="List51"/>
    <w:lvl w:ilvl="0">
      <w:numFmt w:val="bullet"/>
      <w:lvlText w:val="-"/>
      <w:lvlJc w:val="left"/>
      <w:pPr>
        <w:tabs>
          <w:tab w:val="num" w:pos="720"/>
        </w:tabs>
        <w:ind w:left="720" w:hanging="360"/>
      </w:pPr>
      <w:rPr>
        <w:rFonts w:ascii="Arial" w:eastAsia="Times New Roman" w:hAnsi="Arial"/>
        <w:b/>
        <w:color w:val="414042"/>
        <w:position w:val="0"/>
        <w:sz w:val="20"/>
        <w:u w:color="FF0000"/>
      </w:rPr>
    </w:lvl>
    <w:lvl w:ilvl="1">
      <w:start w:val="1"/>
      <w:numFmt w:val="bullet"/>
      <w:lvlText w:val="o"/>
      <w:lvlJc w:val="left"/>
      <w:pPr>
        <w:tabs>
          <w:tab w:val="num" w:pos="1440"/>
        </w:tabs>
        <w:ind w:left="1440" w:hanging="360"/>
      </w:pPr>
      <w:rPr>
        <w:rFonts w:ascii="Arial" w:eastAsia="Times New Roman" w:hAnsi="Arial"/>
        <w:b w:val="0"/>
        <w:color w:val="414042"/>
        <w:position w:val="0"/>
        <w:sz w:val="24"/>
        <w:u w:color="414042"/>
      </w:rPr>
    </w:lvl>
    <w:lvl w:ilvl="2">
      <w:start w:val="1"/>
      <w:numFmt w:val="bullet"/>
      <w:lvlText w:val="▪"/>
      <w:lvlJc w:val="left"/>
      <w:pPr>
        <w:tabs>
          <w:tab w:val="num" w:pos="2160"/>
        </w:tabs>
        <w:ind w:left="2160" w:hanging="360"/>
      </w:pPr>
      <w:rPr>
        <w:rFonts w:ascii="Arial" w:eastAsia="Times New Roman" w:hAnsi="Arial"/>
        <w:b w:val="0"/>
        <w:color w:val="414042"/>
        <w:position w:val="0"/>
        <w:sz w:val="24"/>
        <w:u w:color="414042"/>
      </w:rPr>
    </w:lvl>
    <w:lvl w:ilvl="3">
      <w:start w:val="1"/>
      <w:numFmt w:val="bullet"/>
      <w:lvlText w:val="•"/>
      <w:lvlJc w:val="left"/>
      <w:pPr>
        <w:tabs>
          <w:tab w:val="num" w:pos="2880"/>
        </w:tabs>
        <w:ind w:left="2880" w:hanging="360"/>
      </w:pPr>
      <w:rPr>
        <w:rFonts w:ascii="Arial" w:eastAsia="Times New Roman" w:hAnsi="Arial"/>
        <w:b w:val="0"/>
        <w:color w:val="414042"/>
        <w:position w:val="0"/>
        <w:sz w:val="24"/>
        <w:u w:color="414042"/>
      </w:rPr>
    </w:lvl>
    <w:lvl w:ilvl="4">
      <w:start w:val="1"/>
      <w:numFmt w:val="bullet"/>
      <w:lvlText w:val="o"/>
      <w:lvlJc w:val="left"/>
      <w:pPr>
        <w:tabs>
          <w:tab w:val="num" w:pos="3600"/>
        </w:tabs>
        <w:ind w:left="3600" w:hanging="360"/>
      </w:pPr>
      <w:rPr>
        <w:rFonts w:ascii="Arial" w:eastAsia="Times New Roman" w:hAnsi="Arial"/>
        <w:b w:val="0"/>
        <w:color w:val="414042"/>
        <w:position w:val="0"/>
        <w:sz w:val="24"/>
        <w:u w:color="414042"/>
      </w:rPr>
    </w:lvl>
    <w:lvl w:ilvl="5">
      <w:start w:val="1"/>
      <w:numFmt w:val="bullet"/>
      <w:lvlText w:val="▪"/>
      <w:lvlJc w:val="left"/>
      <w:pPr>
        <w:tabs>
          <w:tab w:val="num" w:pos="4320"/>
        </w:tabs>
        <w:ind w:left="4320" w:hanging="360"/>
      </w:pPr>
      <w:rPr>
        <w:rFonts w:ascii="Arial" w:eastAsia="Times New Roman" w:hAnsi="Arial"/>
        <w:b w:val="0"/>
        <w:color w:val="414042"/>
        <w:position w:val="0"/>
        <w:sz w:val="24"/>
        <w:u w:color="414042"/>
      </w:rPr>
    </w:lvl>
    <w:lvl w:ilvl="6">
      <w:start w:val="1"/>
      <w:numFmt w:val="bullet"/>
      <w:lvlText w:val="•"/>
      <w:lvlJc w:val="left"/>
      <w:pPr>
        <w:tabs>
          <w:tab w:val="num" w:pos="5040"/>
        </w:tabs>
        <w:ind w:left="5040" w:hanging="360"/>
      </w:pPr>
      <w:rPr>
        <w:rFonts w:ascii="Arial" w:eastAsia="Times New Roman" w:hAnsi="Arial"/>
        <w:b w:val="0"/>
        <w:color w:val="414042"/>
        <w:position w:val="0"/>
        <w:sz w:val="24"/>
        <w:u w:color="414042"/>
      </w:rPr>
    </w:lvl>
    <w:lvl w:ilvl="7">
      <w:start w:val="1"/>
      <w:numFmt w:val="bullet"/>
      <w:lvlText w:val="o"/>
      <w:lvlJc w:val="left"/>
      <w:pPr>
        <w:tabs>
          <w:tab w:val="num" w:pos="5760"/>
        </w:tabs>
        <w:ind w:left="5760" w:hanging="360"/>
      </w:pPr>
      <w:rPr>
        <w:rFonts w:ascii="Arial" w:eastAsia="Times New Roman" w:hAnsi="Arial"/>
        <w:b w:val="0"/>
        <w:color w:val="414042"/>
        <w:position w:val="0"/>
        <w:sz w:val="24"/>
        <w:u w:color="414042"/>
      </w:rPr>
    </w:lvl>
    <w:lvl w:ilvl="8">
      <w:start w:val="1"/>
      <w:numFmt w:val="bullet"/>
      <w:lvlText w:val="▪"/>
      <w:lvlJc w:val="left"/>
      <w:pPr>
        <w:tabs>
          <w:tab w:val="num" w:pos="6480"/>
        </w:tabs>
        <w:ind w:left="6480" w:hanging="360"/>
      </w:pPr>
      <w:rPr>
        <w:rFonts w:ascii="Arial" w:eastAsia="Times New Roman" w:hAnsi="Arial"/>
        <w:b w:val="0"/>
        <w:color w:val="414042"/>
        <w:position w:val="0"/>
        <w:sz w:val="24"/>
        <w:u w:color="414042"/>
      </w:rPr>
    </w:lvl>
  </w:abstractNum>
  <w:abstractNum w:abstractNumId="27" w15:restartNumberingAfterBreak="0">
    <w:nsid w:val="406A7A6F"/>
    <w:multiLevelType w:val="hybridMultilevel"/>
    <w:tmpl w:val="BC7AD4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32A6D5F"/>
    <w:multiLevelType w:val="hybridMultilevel"/>
    <w:tmpl w:val="6726896E"/>
    <w:lvl w:ilvl="0" w:tplc="B3F0B028">
      <w:start w:val="1"/>
      <w:numFmt w:val="decimal"/>
      <w:lvlText w:val="%1."/>
      <w:lvlJc w:val="left"/>
      <w:pPr>
        <w:ind w:left="720" w:hanging="360"/>
      </w:pPr>
      <w:rPr>
        <w:rFonts w:hint="default"/>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FE0D20"/>
    <w:multiLevelType w:val="hybridMultilevel"/>
    <w:tmpl w:val="7FBA92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D54018"/>
    <w:multiLevelType w:val="hybridMultilevel"/>
    <w:tmpl w:val="319196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6D4AD1C"/>
    <w:multiLevelType w:val="hybridMultilevel"/>
    <w:tmpl w:val="D32299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892C50F"/>
    <w:multiLevelType w:val="hybridMultilevel"/>
    <w:tmpl w:val="2819A5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A9B9AA2"/>
    <w:multiLevelType w:val="hybridMultilevel"/>
    <w:tmpl w:val="7ADCDA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93AF529"/>
    <w:multiLevelType w:val="hybridMultilevel"/>
    <w:tmpl w:val="DBA920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B9454A7"/>
    <w:multiLevelType w:val="hybridMultilevel"/>
    <w:tmpl w:val="9F3649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6"/>
  </w:num>
  <w:num w:numId="2">
    <w:abstractNumId w:val="2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num>
  <w:num w:numId="6">
    <w:abstractNumId w:val="7"/>
  </w:num>
  <w:num w:numId="7">
    <w:abstractNumId w:val="34"/>
  </w:num>
  <w:num w:numId="8">
    <w:abstractNumId w:val="20"/>
  </w:num>
  <w:num w:numId="9">
    <w:abstractNumId w:val="24"/>
  </w:num>
  <w:num w:numId="10">
    <w:abstractNumId w:val="10"/>
  </w:num>
  <w:num w:numId="11">
    <w:abstractNumId w:val="22"/>
  </w:num>
  <w:num w:numId="12">
    <w:abstractNumId w:val="3"/>
  </w:num>
  <w:num w:numId="13">
    <w:abstractNumId w:val="27"/>
  </w:num>
  <w:num w:numId="14">
    <w:abstractNumId w:val="16"/>
  </w:num>
  <w:num w:numId="15">
    <w:abstractNumId w:val="5"/>
  </w:num>
  <w:num w:numId="16">
    <w:abstractNumId w:val="32"/>
  </w:num>
  <w:num w:numId="17">
    <w:abstractNumId w:val="6"/>
  </w:num>
  <w:num w:numId="18">
    <w:abstractNumId w:val="2"/>
  </w:num>
  <w:num w:numId="19">
    <w:abstractNumId w:val="31"/>
  </w:num>
  <w:num w:numId="20">
    <w:abstractNumId w:val="11"/>
  </w:num>
  <w:num w:numId="21">
    <w:abstractNumId w:val="13"/>
  </w:num>
  <w:num w:numId="22">
    <w:abstractNumId w:val="25"/>
  </w:num>
  <w:num w:numId="23">
    <w:abstractNumId w:val="8"/>
  </w:num>
  <w:num w:numId="24">
    <w:abstractNumId w:val="18"/>
  </w:num>
  <w:num w:numId="25">
    <w:abstractNumId w:val="9"/>
  </w:num>
  <w:num w:numId="26">
    <w:abstractNumId w:val="4"/>
  </w:num>
  <w:num w:numId="27">
    <w:abstractNumId w:val="0"/>
  </w:num>
  <w:num w:numId="28">
    <w:abstractNumId w:val="14"/>
  </w:num>
  <w:num w:numId="29">
    <w:abstractNumId w:val="33"/>
  </w:num>
  <w:num w:numId="30">
    <w:abstractNumId w:val="29"/>
  </w:num>
  <w:num w:numId="31">
    <w:abstractNumId w:val="23"/>
  </w:num>
  <w:num w:numId="32">
    <w:abstractNumId w:val="17"/>
  </w:num>
  <w:num w:numId="33">
    <w:abstractNumId w:val="15"/>
  </w:num>
  <w:num w:numId="34">
    <w:abstractNumId w:val="28"/>
  </w:num>
  <w:num w:numId="35">
    <w:abstractNumId w:val="35"/>
  </w:num>
  <w:num w:numId="36">
    <w:abstractNumId w:val="12"/>
  </w:num>
  <w:num w:numId="37">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00E7"/>
    <w:rsid w:val="00000746"/>
    <w:rsid w:val="000009F6"/>
    <w:rsid w:val="000033D4"/>
    <w:rsid w:val="00004475"/>
    <w:rsid w:val="00004715"/>
    <w:rsid w:val="00004C20"/>
    <w:rsid w:val="00004DAE"/>
    <w:rsid w:val="00004F96"/>
    <w:rsid w:val="00005648"/>
    <w:rsid w:val="00006537"/>
    <w:rsid w:val="00007E79"/>
    <w:rsid w:val="00010BDB"/>
    <w:rsid w:val="00010CFA"/>
    <w:rsid w:val="00011141"/>
    <w:rsid w:val="0001153C"/>
    <w:rsid w:val="000119B1"/>
    <w:rsid w:val="00012D34"/>
    <w:rsid w:val="0001374D"/>
    <w:rsid w:val="000139C8"/>
    <w:rsid w:val="000145F9"/>
    <w:rsid w:val="000173B3"/>
    <w:rsid w:val="0002010D"/>
    <w:rsid w:val="00020E48"/>
    <w:rsid w:val="0002193D"/>
    <w:rsid w:val="000227E6"/>
    <w:rsid w:val="00022B32"/>
    <w:rsid w:val="00022B7B"/>
    <w:rsid w:val="00023151"/>
    <w:rsid w:val="000244D1"/>
    <w:rsid w:val="00025461"/>
    <w:rsid w:val="00030562"/>
    <w:rsid w:val="00031A16"/>
    <w:rsid w:val="0003297D"/>
    <w:rsid w:val="0003336C"/>
    <w:rsid w:val="000333F9"/>
    <w:rsid w:val="0003468A"/>
    <w:rsid w:val="00034F79"/>
    <w:rsid w:val="00035AB2"/>
    <w:rsid w:val="0004078B"/>
    <w:rsid w:val="000452D4"/>
    <w:rsid w:val="0004654A"/>
    <w:rsid w:val="000472CF"/>
    <w:rsid w:val="00047FA6"/>
    <w:rsid w:val="0005152C"/>
    <w:rsid w:val="000518EA"/>
    <w:rsid w:val="00051AAD"/>
    <w:rsid w:val="0005290C"/>
    <w:rsid w:val="000531F3"/>
    <w:rsid w:val="0005404E"/>
    <w:rsid w:val="00054920"/>
    <w:rsid w:val="000558FA"/>
    <w:rsid w:val="00056582"/>
    <w:rsid w:val="00057459"/>
    <w:rsid w:val="000578E3"/>
    <w:rsid w:val="00057D46"/>
    <w:rsid w:val="00060E09"/>
    <w:rsid w:val="00061863"/>
    <w:rsid w:val="0006243B"/>
    <w:rsid w:val="00063368"/>
    <w:rsid w:val="00064106"/>
    <w:rsid w:val="00065296"/>
    <w:rsid w:val="00066DBC"/>
    <w:rsid w:val="00071A8F"/>
    <w:rsid w:val="0007359C"/>
    <w:rsid w:val="00074D4A"/>
    <w:rsid w:val="0007535D"/>
    <w:rsid w:val="00075513"/>
    <w:rsid w:val="00075534"/>
    <w:rsid w:val="00075D19"/>
    <w:rsid w:val="00076BE9"/>
    <w:rsid w:val="0008135D"/>
    <w:rsid w:val="000813A2"/>
    <w:rsid w:val="000813B9"/>
    <w:rsid w:val="0008474B"/>
    <w:rsid w:val="00084A7D"/>
    <w:rsid w:val="00084C17"/>
    <w:rsid w:val="00085434"/>
    <w:rsid w:val="00085F7A"/>
    <w:rsid w:val="00087E8E"/>
    <w:rsid w:val="00090536"/>
    <w:rsid w:val="0009066F"/>
    <w:rsid w:val="0009091F"/>
    <w:rsid w:val="00091C07"/>
    <w:rsid w:val="00092AFE"/>
    <w:rsid w:val="00094479"/>
    <w:rsid w:val="0009576B"/>
    <w:rsid w:val="00096052"/>
    <w:rsid w:val="0009618B"/>
    <w:rsid w:val="000A2A64"/>
    <w:rsid w:val="000A44A2"/>
    <w:rsid w:val="000A599D"/>
    <w:rsid w:val="000A6F1D"/>
    <w:rsid w:val="000A73FC"/>
    <w:rsid w:val="000B0B7B"/>
    <w:rsid w:val="000B26D5"/>
    <w:rsid w:val="000B3BB5"/>
    <w:rsid w:val="000B4875"/>
    <w:rsid w:val="000B4C51"/>
    <w:rsid w:val="000B63A4"/>
    <w:rsid w:val="000C069E"/>
    <w:rsid w:val="000C0CB7"/>
    <w:rsid w:val="000C1C75"/>
    <w:rsid w:val="000C1FA2"/>
    <w:rsid w:val="000C22F1"/>
    <w:rsid w:val="000C3AD9"/>
    <w:rsid w:val="000C5BD8"/>
    <w:rsid w:val="000C62B9"/>
    <w:rsid w:val="000C6B17"/>
    <w:rsid w:val="000C7187"/>
    <w:rsid w:val="000C7521"/>
    <w:rsid w:val="000C769E"/>
    <w:rsid w:val="000D041F"/>
    <w:rsid w:val="000D064D"/>
    <w:rsid w:val="000D26CA"/>
    <w:rsid w:val="000D284E"/>
    <w:rsid w:val="000D3BA4"/>
    <w:rsid w:val="000D47D8"/>
    <w:rsid w:val="000D52AB"/>
    <w:rsid w:val="000D594D"/>
    <w:rsid w:val="000E087C"/>
    <w:rsid w:val="000E195E"/>
    <w:rsid w:val="000E1CEE"/>
    <w:rsid w:val="000E2B01"/>
    <w:rsid w:val="000E2DF0"/>
    <w:rsid w:val="000E31A8"/>
    <w:rsid w:val="000E3B49"/>
    <w:rsid w:val="000E57E0"/>
    <w:rsid w:val="000E6B9D"/>
    <w:rsid w:val="000E70D0"/>
    <w:rsid w:val="000F04E8"/>
    <w:rsid w:val="000F084F"/>
    <w:rsid w:val="000F09C2"/>
    <w:rsid w:val="000F3047"/>
    <w:rsid w:val="000F3F6E"/>
    <w:rsid w:val="000F6514"/>
    <w:rsid w:val="0010164C"/>
    <w:rsid w:val="001020BB"/>
    <w:rsid w:val="00104A93"/>
    <w:rsid w:val="00105ED9"/>
    <w:rsid w:val="00110EDB"/>
    <w:rsid w:val="00111097"/>
    <w:rsid w:val="00111E38"/>
    <w:rsid w:val="00111E67"/>
    <w:rsid w:val="00112541"/>
    <w:rsid w:val="00113744"/>
    <w:rsid w:val="00116E2B"/>
    <w:rsid w:val="001203D4"/>
    <w:rsid w:val="001220DA"/>
    <w:rsid w:val="001224F9"/>
    <w:rsid w:val="00123683"/>
    <w:rsid w:val="00123D70"/>
    <w:rsid w:val="001244DD"/>
    <w:rsid w:val="00125A84"/>
    <w:rsid w:val="00131C5D"/>
    <w:rsid w:val="0013293B"/>
    <w:rsid w:val="00134321"/>
    <w:rsid w:val="00134AC1"/>
    <w:rsid w:val="001351BB"/>
    <w:rsid w:val="001379EF"/>
    <w:rsid w:val="00140AB5"/>
    <w:rsid w:val="001419DE"/>
    <w:rsid w:val="001429D9"/>
    <w:rsid w:val="00142C01"/>
    <w:rsid w:val="0014369E"/>
    <w:rsid w:val="00144F40"/>
    <w:rsid w:val="001456DA"/>
    <w:rsid w:val="001458F6"/>
    <w:rsid w:val="001474D9"/>
    <w:rsid w:val="00147F05"/>
    <w:rsid w:val="0015263C"/>
    <w:rsid w:val="001539F4"/>
    <w:rsid w:val="00153BED"/>
    <w:rsid w:val="001540A8"/>
    <w:rsid w:val="00154D8D"/>
    <w:rsid w:val="0015792E"/>
    <w:rsid w:val="0016086D"/>
    <w:rsid w:val="001640C5"/>
    <w:rsid w:val="00164DB8"/>
    <w:rsid w:val="001656C7"/>
    <w:rsid w:val="0016572F"/>
    <w:rsid w:val="00165B18"/>
    <w:rsid w:val="001663A6"/>
    <w:rsid w:val="00166C2A"/>
    <w:rsid w:val="00167353"/>
    <w:rsid w:val="00167879"/>
    <w:rsid w:val="00167C85"/>
    <w:rsid w:val="001706FA"/>
    <w:rsid w:val="00170829"/>
    <w:rsid w:val="0017284C"/>
    <w:rsid w:val="00172CE6"/>
    <w:rsid w:val="00173D1F"/>
    <w:rsid w:val="00175F5F"/>
    <w:rsid w:val="001766B4"/>
    <w:rsid w:val="00177E85"/>
    <w:rsid w:val="00180F00"/>
    <w:rsid w:val="00180F7D"/>
    <w:rsid w:val="0018273D"/>
    <w:rsid w:val="00183B69"/>
    <w:rsid w:val="00183F24"/>
    <w:rsid w:val="0018447B"/>
    <w:rsid w:val="001904DD"/>
    <w:rsid w:val="00190693"/>
    <w:rsid w:val="00190CE4"/>
    <w:rsid w:val="00191759"/>
    <w:rsid w:val="00191B19"/>
    <w:rsid w:val="001936E2"/>
    <w:rsid w:val="001942FD"/>
    <w:rsid w:val="00194555"/>
    <w:rsid w:val="00196885"/>
    <w:rsid w:val="00196BE0"/>
    <w:rsid w:val="001A4BDA"/>
    <w:rsid w:val="001A4EC1"/>
    <w:rsid w:val="001A5EC1"/>
    <w:rsid w:val="001A6A00"/>
    <w:rsid w:val="001B01DA"/>
    <w:rsid w:val="001B06A6"/>
    <w:rsid w:val="001B25DA"/>
    <w:rsid w:val="001B285D"/>
    <w:rsid w:val="001B36BB"/>
    <w:rsid w:val="001B3F44"/>
    <w:rsid w:val="001B48EF"/>
    <w:rsid w:val="001B4AE0"/>
    <w:rsid w:val="001B500A"/>
    <w:rsid w:val="001B6B30"/>
    <w:rsid w:val="001B7FF0"/>
    <w:rsid w:val="001C0855"/>
    <w:rsid w:val="001C536C"/>
    <w:rsid w:val="001C5C32"/>
    <w:rsid w:val="001C7138"/>
    <w:rsid w:val="001C790B"/>
    <w:rsid w:val="001C7BD8"/>
    <w:rsid w:val="001D0CA8"/>
    <w:rsid w:val="001D0F5E"/>
    <w:rsid w:val="001D0F62"/>
    <w:rsid w:val="001D2027"/>
    <w:rsid w:val="001D2AA2"/>
    <w:rsid w:val="001D7645"/>
    <w:rsid w:val="001D7886"/>
    <w:rsid w:val="001E0D9A"/>
    <w:rsid w:val="001E1A3E"/>
    <w:rsid w:val="001E20FA"/>
    <w:rsid w:val="001E2A95"/>
    <w:rsid w:val="001E566E"/>
    <w:rsid w:val="001E6DA8"/>
    <w:rsid w:val="001E73C5"/>
    <w:rsid w:val="001F1568"/>
    <w:rsid w:val="001F1F2F"/>
    <w:rsid w:val="001F2452"/>
    <w:rsid w:val="001F31BE"/>
    <w:rsid w:val="001F366F"/>
    <w:rsid w:val="001F4188"/>
    <w:rsid w:val="001F4210"/>
    <w:rsid w:val="001F739D"/>
    <w:rsid w:val="0020016B"/>
    <w:rsid w:val="0020066E"/>
    <w:rsid w:val="00201A70"/>
    <w:rsid w:val="00201ED0"/>
    <w:rsid w:val="00203350"/>
    <w:rsid w:val="00204723"/>
    <w:rsid w:val="0020688B"/>
    <w:rsid w:val="002112CA"/>
    <w:rsid w:val="002114E1"/>
    <w:rsid w:val="002114FA"/>
    <w:rsid w:val="00211FDF"/>
    <w:rsid w:val="00212CDA"/>
    <w:rsid w:val="00213157"/>
    <w:rsid w:val="00213AD4"/>
    <w:rsid w:val="002147BC"/>
    <w:rsid w:val="00214996"/>
    <w:rsid w:val="00214A0D"/>
    <w:rsid w:val="0021577C"/>
    <w:rsid w:val="002203D3"/>
    <w:rsid w:val="00220475"/>
    <w:rsid w:val="002225F1"/>
    <w:rsid w:val="0022314E"/>
    <w:rsid w:val="00223EB8"/>
    <w:rsid w:val="00224183"/>
    <w:rsid w:val="002272D0"/>
    <w:rsid w:val="002275E0"/>
    <w:rsid w:val="00227B24"/>
    <w:rsid w:val="00227EDD"/>
    <w:rsid w:val="00231465"/>
    <w:rsid w:val="00234D57"/>
    <w:rsid w:val="00237A66"/>
    <w:rsid w:val="00237AE2"/>
    <w:rsid w:val="00240631"/>
    <w:rsid w:val="002419F0"/>
    <w:rsid w:val="00241A07"/>
    <w:rsid w:val="00242A9E"/>
    <w:rsid w:val="0024387D"/>
    <w:rsid w:val="00243E46"/>
    <w:rsid w:val="00245153"/>
    <w:rsid w:val="002457AA"/>
    <w:rsid w:val="00253673"/>
    <w:rsid w:val="00253980"/>
    <w:rsid w:val="00255B3C"/>
    <w:rsid w:val="00256081"/>
    <w:rsid w:val="00256F1F"/>
    <w:rsid w:val="00261EFE"/>
    <w:rsid w:val="002656F2"/>
    <w:rsid w:val="002672B3"/>
    <w:rsid w:val="00270D11"/>
    <w:rsid w:val="00274199"/>
    <w:rsid w:val="00274F46"/>
    <w:rsid w:val="002750A7"/>
    <w:rsid w:val="002764F4"/>
    <w:rsid w:val="0027699E"/>
    <w:rsid w:val="00277795"/>
    <w:rsid w:val="00280C3B"/>
    <w:rsid w:val="00280C47"/>
    <w:rsid w:val="00281916"/>
    <w:rsid w:val="00281FAB"/>
    <w:rsid w:val="00281FF6"/>
    <w:rsid w:val="00284B23"/>
    <w:rsid w:val="00284CEF"/>
    <w:rsid w:val="002867BA"/>
    <w:rsid w:val="00286AB8"/>
    <w:rsid w:val="00286FB6"/>
    <w:rsid w:val="0028760B"/>
    <w:rsid w:val="002918BC"/>
    <w:rsid w:val="00291C2A"/>
    <w:rsid w:val="002925C1"/>
    <w:rsid w:val="0029320B"/>
    <w:rsid w:val="002932DD"/>
    <w:rsid w:val="00294146"/>
    <w:rsid w:val="0029588F"/>
    <w:rsid w:val="002959DA"/>
    <w:rsid w:val="0029634A"/>
    <w:rsid w:val="00296FAB"/>
    <w:rsid w:val="002978B7"/>
    <w:rsid w:val="002A2A09"/>
    <w:rsid w:val="002A40CD"/>
    <w:rsid w:val="002A4414"/>
    <w:rsid w:val="002A5048"/>
    <w:rsid w:val="002A55FE"/>
    <w:rsid w:val="002A5792"/>
    <w:rsid w:val="002A5FA0"/>
    <w:rsid w:val="002A62F7"/>
    <w:rsid w:val="002A6473"/>
    <w:rsid w:val="002A7EBA"/>
    <w:rsid w:val="002B0BE5"/>
    <w:rsid w:val="002B1EEF"/>
    <w:rsid w:val="002B32BD"/>
    <w:rsid w:val="002B386A"/>
    <w:rsid w:val="002B44A8"/>
    <w:rsid w:val="002B5783"/>
    <w:rsid w:val="002B68C8"/>
    <w:rsid w:val="002B6951"/>
    <w:rsid w:val="002B6DE4"/>
    <w:rsid w:val="002B6EDC"/>
    <w:rsid w:val="002C09C6"/>
    <w:rsid w:val="002C1509"/>
    <w:rsid w:val="002C1B66"/>
    <w:rsid w:val="002C1F05"/>
    <w:rsid w:val="002C23D9"/>
    <w:rsid w:val="002C2922"/>
    <w:rsid w:val="002C3D33"/>
    <w:rsid w:val="002C493B"/>
    <w:rsid w:val="002C5284"/>
    <w:rsid w:val="002C5978"/>
    <w:rsid w:val="002C6803"/>
    <w:rsid w:val="002C6B36"/>
    <w:rsid w:val="002C6B6A"/>
    <w:rsid w:val="002C789A"/>
    <w:rsid w:val="002C79F3"/>
    <w:rsid w:val="002D278A"/>
    <w:rsid w:val="002D33A5"/>
    <w:rsid w:val="002D50CC"/>
    <w:rsid w:val="002D526D"/>
    <w:rsid w:val="002D58D4"/>
    <w:rsid w:val="002D59C2"/>
    <w:rsid w:val="002E30D0"/>
    <w:rsid w:val="002E3874"/>
    <w:rsid w:val="002E4E80"/>
    <w:rsid w:val="002E5EB2"/>
    <w:rsid w:val="002E64A8"/>
    <w:rsid w:val="002E7849"/>
    <w:rsid w:val="002E7F29"/>
    <w:rsid w:val="002F025E"/>
    <w:rsid w:val="002F07C8"/>
    <w:rsid w:val="002F2F4B"/>
    <w:rsid w:val="002F3053"/>
    <w:rsid w:val="002F38DA"/>
    <w:rsid w:val="002F3FBF"/>
    <w:rsid w:val="002F436E"/>
    <w:rsid w:val="002F527A"/>
    <w:rsid w:val="002F6003"/>
    <w:rsid w:val="002F60F4"/>
    <w:rsid w:val="002F64CB"/>
    <w:rsid w:val="002F6F2F"/>
    <w:rsid w:val="003006FF"/>
    <w:rsid w:val="00300D63"/>
    <w:rsid w:val="003027D3"/>
    <w:rsid w:val="00304A91"/>
    <w:rsid w:val="00306072"/>
    <w:rsid w:val="00306717"/>
    <w:rsid w:val="00306E14"/>
    <w:rsid w:val="00313D60"/>
    <w:rsid w:val="0031451C"/>
    <w:rsid w:val="003148D2"/>
    <w:rsid w:val="00316CF3"/>
    <w:rsid w:val="003202CF"/>
    <w:rsid w:val="003207C8"/>
    <w:rsid w:val="00320CE5"/>
    <w:rsid w:val="003217C6"/>
    <w:rsid w:val="0032217F"/>
    <w:rsid w:val="00322526"/>
    <w:rsid w:val="00322C0E"/>
    <w:rsid w:val="00324A8C"/>
    <w:rsid w:val="00325330"/>
    <w:rsid w:val="003270E8"/>
    <w:rsid w:val="00327F24"/>
    <w:rsid w:val="0033038D"/>
    <w:rsid w:val="00335781"/>
    <w:rsid w:val="0033752A"/>
    <w:rsid w:val="0033771D"/>
    <w:rsid w:val="00341518"/>
    <w:rsid w:val="00341B14"/>
    <w:rsid w:val="0034615D"/>
    <w:rsid w:val="00347655"/>
    <w:rsid w:val="00350385"/>
    <w:rsid w:val="00353E76"/>
    <w:rsid w:val="00354BBE"/>
    <w:rsid w:val="00354D21"/>
    <w:rsid w:val="00356136"/>
    <w:rsid w:val="003563A2"/>
    <w:rsid w:val="00356D92"/>
    <w:rsid w:val="003607D4"/>
    <w:rsid w:val="003630E6"/>
    <w:rsid w:val="003634B1"/>
    <w:rsid w:val="00363754"/>
    <w:rsid w:val="00364E76"/>
    <w:rsid w:val="00367276"/>
    <w:rsid w:val="003674EF"/>
    <w:rsid w:val="00373F99"/>
    <w:rsid w:val="00374699"/>
    <w:rsid w:val="00375133"/>
    <w:rsid w:val="0037607E"/>
    <w:rsid w:val="00377000"/>
    <w:rsid w:val="003803EE"/>
    <w:rsid w:val="00380573"/>
    <w:rsid w:val="003811D3"/>
    <w:rsid w:val="00381889"/>
    <w:rsid w:val="003818D6"/>
    <w:rsid w:val="003844E8"/>
    <w:rsid w:val="00384741"/>
    <w:rsid w:val="00384CC6"/>
    <w:rsid w:val="00385663"/>
    <w:rsid w:val="003865C8"/>
    <w:rsid w:val="003868ED"/>
    <w:rsid w:val="00387EA5"/>
    <w:rsid w:val="003910BE"/>
    <w:rsid w:val="00391AAA"/>
    <w:rsid w:val="00391B3C"/>
    <w:rsid w:val="00392328"/>
    <w:rsid w:val="003937FE"/>
    <w:rsid w:val="003945FF"/>
    <w:rsid w:val="00394849"/>
    <w:rsid w:val="003948B3"/>
    <w:rsid w:val="00395D8A"/>
    <w:rsid w:val="00397835"/>
    <w:rsid w:val="003A008E"/>
    <w:rsid w:val="003A1235"/>
    <w:rsid w:val="003A1DA0"/>
    <w:rsid w:val="003A2B95"/>
    <w:rsid w:val="003A2E12"/>
    <w:rsid w:val="003A326D"/>
    <w:rsid w:val="003A34F6"/>
    <w:rsid w:val="003A3AA0"/>
    <w:rsid w:val="003A589F"/>
    <w:rsid w:val="003A68C1"/>
    <w:rsid w:val="003B1154"/>
    <w:rsid w:val="003B385F"/>
    <w:rsid w:val="003B3998"/>
    <w:rsid w:val="003B4F10"/>
    <w:rsid w:val="003B51DD"/>
    <w:rsid w:val="003B544F"/>
    <w:rsid w:val="003B5514"/>
    <w:rsid w:val="003B59CE"/>
    <w:rsid w:val="003B6551"/>
    <w:rsid w:val="003B671E"/>
    <w:rsid w:val="003B6C99"/>
    <w:rsid w:val="003B740F"/>
    <w:rsid w:val="003C04E4"/>
    <w:rsid w:val="003C0E64"/>
    <w:rsid w:val="003C1600"/>
    <w:rsid w:val="003C1978"/>
    <w:rsid w:val="003C1D54"/>
    <w:rsid w:val="003C215C"/>
    <w:rsid w:val="003C26CE"/>
    <w:rsid w:val="003C57D3"/>
    <w:rsid w:val="003C6746"/>
    <w:rsid w:val="003C7B0E"/>
    <w:rsid w:val="003D14B5"/>
    <w:rsid w:val="003D1C06"/>
    <w:rsid w:val="003D23AC"/>
    <w:rsid w:val="003D2D7B"/>
    <w:rsid w:val="003D5C53"/>
    <w:rsid w:val="003E0B7F"/>
    <w:rsid w:val="003E0D96"/>
    <w:rsid w:val="003E1950"/>
    <w:rsid w:val="003E2468"/>
    <w:rsid w:val="003E292F"/>
    <w:rsid w:val="003E2BA7"/>
    <w:rsid w:val="003E2DF1"/>
    <w:rsid w:val="003E32A9"/>
    <w:rsid w:val="003E3FC2"/>
    <w:rsid w:val="003E412A"/>
    <w:rsid w:val="003E4382"/>
    <w:rsid w:val="003E4445"/>
    <w:rsid w:val="003E6678"/>
    <w:rsid w:val="003F0BAC"/>
    <w:rsid w:val="003F167B"/>
    <w:rsid w:val="003F1707"/>
    <w:rsid w:val="003F3682"/>
    <w:rsid w:val="003F3842"/>
    <w:rsid w:val="003F3900"/>
    <w:rsid w:val="003F5501"/>
    <w:rsid w:val="003F6493"/>
    <w:rsid w:val="003F6D1D"/>
    <w:rsid w:val="003F7993"/>
    <w:rsid w:val="003F7CBF"/>
    <w:rsid w:val="004003C1"/>
    <w:rsid w:val="004025C5"/>
    <w:rsid w:val="004029DA"/>
    <w:rsid w:val="00402D33"/>
    <w:rsid w:val="00403152"/>
    <w:rsid w:val="004033D5"/>
    <w:rsid w:val="004035D2"/>
    <w:rsid w:val="004038D1"/>
    <w:rsid w:val="004049A0"/>
    <w:rsid w:val="00404F06"/>
    <w:rsid w:val="004058A6"/>
    <w:rsid w:val="00406BEB"/>
    <w:rsid w:val="00410EA9"/>
    <w:rsid w:val="00410EAC"/>
    <w:rsid w:val="00411C2D"/>
    <w:rsid w:val="00414064"/>
    <w:rsid w:val="00414737"/>
    <w:rsid w:val="00414818"/>
    <w:rsid w:val="004156E6"/>
    <w:rsid w:val="004174DC"/>
    <w:rsid w:val="004175D7"/>
    <w:rsid w:val="004210AF"/>
    <w:rsid w:val="00421425"/>
    <w:rsid w:val="00423EB6"/>
    <w:rsid w:val="00424C48"/>
    <w:rsid w:val="00425531"/>
    <w:rsid w:val="00425863"/>
    <w:rsid w:val="00426858"/>
    <w:rsid w:val="00427649"/>
    <w:rsid w:val="004315B5"/>
    <w:rsid w:val="00431DB9"/>
    <w:rsid w:val="00431FCA"/>
    <w:rsid w:val="00432B2E"/>
    <w:rsid w:val="00432B30"/>
    <w:rsid w:val="004336F7"/>
    <w:rsid w:val="004352D0"/>
    <w:rsid w:val="00440249"/>
    <w:rsid w:val="00440253"/>
    <w:rsid w:val="00442347"/>
    <w:rsid w:val="004437D9"/>
    <w:rsid w:val="0044384B"/>
    <w:rsid w:val="00443A38"/>
    <w:rsid w:val="0044533B"/>
    <w:rsid w:val="00446C03"/>
    <w:rsid w:val="00447757"/>
    <w:rsid w:val="004503C5"/>
    <w:rsid w:val="0045097C"/>
    <w:rsid w:val="00451456"/>
    <w:rsid w:val="0045241E"/>
    <w:rsid w:val="0045281E"/>
    <w:rsid w:val="00452834"/>
    <w:rsid w:val="00456709"/>
    <w:rsid w:val="00456C55"/>
    <w:rsid w:val="00456E39"/>
    <w:rsid w:val="0045711A"/>
    <w:rsid w:val="004604CB"/>
    <w:rsid w:val="00460A57"/>
    <w:rsid w:val="00461548"/>
    <w:rsid w:val="004629D4"/>
    <w:rsid w:val="00463A0A"/>
    <w:rsid w:val="00467611"/>
    <w:rsid w:val="00467D84"/>
    <w:rsid w:val="0047011E"/>
    <w:rsid w:val="0047104F"/>
    <w:rsid w:val="00473672"/>
    <w:rsid w:val="00473ACE"/>
    <w:rsid w:val="00475921"/>
    <w:rsid w:val="00475AD8"/>
    <w:rsid w:val="00477786"/>
    <w:rsid w:val="00480E7C"/>
    <w:rsid w:val="0048195B"/>
    <w:rsid w:val="0048312F"/>
    <w:rsid w:val="0048475E"/>
    <w:rsid w:val="00484810"/>
    <w:rsid w:val="00484CC3"/>
    <w:rsid w:val="0049040A"/>
    <w:rsid w:val="004906C3"/>
    <w:rsid w:val="0049086F"/>
    <w:rsid w:val="004918A6"/>
    <w:rsid w:val="00493E9C"/>
    <w:rsid w:val="00494926"/>
    <w:rsid w:val="00494DD1"/>
    <w:rsid w:val="00495666"/>
    <w:rsid w:val="00496C21"/>
    <w:rsid w:val="004A1623"/>
    <w:rsid w:val="004A2DD2"/>
    <w:rsid w:val="004A3142"/>
    <w:rsid w:val="004A4679"/>
    <w:rsid w:val="004A61DB"/>
    <w:rsid w:val="004A646A"/>
    <w:rsid w:val="004A6930"/>
    <w:rsid w:val="004B09DE"/>
    <w:rsid w:val="004B14D7"/>
    <w:rsid w:val="004B4566"/>
    <w:rsid w:val="004B63F0"/>
    <w:rsid w:val="004B72C6"/>
    <w:rsid w:val="004B7BDE"/>
    <w:rsid w:val="004B7E62"/>
    <w:rsid w:val="004C004B"/>
    <w:rsid w:val="004C026E"/>
    <w:rsid w:val="004C05DE"/>
    <w:rsid w:val="004C1BB1"/>
    <w:rsid w:val="004C1BD2"/>
    <w:rsid w:val="004C1F98"/>
    <w:rsid w:val="004C3357"/>
    <w:rsid w:val="004C5036"/>
    <w:rsid w:val="004C59FC"/>
    <w:rsid w:val="004C5A11"/>
    <w:rsid w:val="004C7887"/>
    <w:rsid w:val="004D1516"/>
    <w:rsid w:val="004D27F6"/>
    <w:rsid w:val="004D2CE4"/>
    <w:rsid w:val="004D4262"/>
    <w:rsid w:val="004D67EB"/>
    <w:rsid w:val="004D7935"/>
    <w:rsid w:val="004E03C3"/>
    <w:rsid w:val="004E08F9"/>
    <w:rsid w:val="004E0D17"/>
    <w:rsid w:val="004E1918"/>
    <w:rsid w:val="004E2EFC"/>
    <w:rsid w:val="004E2F65"/>
    <w:rsid w:val="004E326C"/>
    <w:rsid w:val="004F1BC4"/>
    <w:rsid w:val="004F1BE4"/>
    <w:rsid w:val="004F1C93"/>
    <w:rsid w:val="004F3D48"/>
    <w:rsid w:val="004F3E48"/>
    <w:rsid w:val="004F56CA"/>
    <w:rsid w:val="004F589E"/>
    <w:rsid w:val="005002CB"/>
    <w:rsid w:val="0050043B"/>
    <w:rsid w:val="00500DB0"/>
    <w:rsid w:val="005025DE"/>
    <w:rsid w:val="00502A24"/>
    <w:rsid w:val="005047EB"/>
    <w:rsid w:val="00504ACA"/>
    <w:rsid w:val="00504AF2"/>
    <w:rsid w:val="0050515E"/>
    <w:rsid w:val="0050524B"/>
    <w:rsid w:val="0050637F"/>
    <w:rsid w:val="00506A10"/>
    <w:rsid w:val="00510D9C"/>
    <w:rsid w:val="00511014"/>
    <w:rsid w:val="00511814"/>
    <w:rsid w:val="0051467D"/>
    <w:rsid w:val="005146ED"/>
    <w:rsid w:val="00514987"/>
    <w:rsid w:val="00515CC9"/>
    <w:rsid w:val="0051618E"/>
    <w:rsid w:val="00521366"/>
    <w:rsid w:val="0052168B"/>
    <w:rsid w:val="0052343F"/>
    <w:rsid w:val="0052393F"/>
    <w:rsid w:val="005244C6"/>
    <w:rsid w:val="0052588F"/>
    <w:rsid w:val="00527D53"/>
    <w:rsid w:val="005307F0"/>
    <w:rsid w:val="00531A1E"/>
    <w:rsid w:val="00533236"/>
    <w:rsid w:val="00533627"/>
    <w:rsid w:val="00541627"/>
    <w:rsid w:val="005417F6"/>
    <w:rsid w:val="00541846"/>
    <w:rsid w:val="00543FC9"/>
    <w:rsid w:val="0054593E"/>
    <w:rsid w:val="00546897"/>
    <w:rsid w:val="005470EF"/>
    <w:rsid w:val="005474DC"/>
    <w:rsid w:val="00550AAB"/>
    <w:rsid w:val="00552368"/>
    <w:rsid w:val="005523BF"/>
    <w:rsid w:val="00552C6F"/>
    <w:rsid w:val="00552FFF"/>
    <w:rsid w:val="005546EA"/>
    <w:rsid w:val="00555630"/>
    <w:rsid w:val="00557121"/>
    <w:rsid w:val="00560968"/>
    <w:rsid w:val="005613A1"/>
    <w:rsid w:val="005628CD"/>
    <w:rsid w:val="00563C56"/>
    <w:rsid w:val="00563D86"/>
    <w:rsid w:val="00564A69"/>
    <w:rsid w:val="00565776"/>
    <w:rsid w:val="00567B9E"/>
    <w:rsid w:val="00570561"/>
    <w:rsid w:val="00571320"/>
    <w:rsid w:val="0057491E"/>
    <w:rsid w:val="00575511"/>
    <w:rsid w:val="0057660E"/>
    <w:rsid w:val="00577438"/>
    <w:rsid w:val="0057792C"/>
    <w:rsid w:val="005809C6"/>
    <w:rsid w:val="00580AB8"/>
    <w:rsid w:val="005836BA"/>
    <w:rsid w:val="00583C53"/>
    <w:rsid w:val="00583F63"/>
    <w:rsid w:val="005841E9"/>
    <w:rsid w:val="00584D46"/>
    <w:rsid w:val="00585084"/>
    <w:rsid w:val="0058590F"/>
    <w:rsid w:val="0058593B"/>
    <w:rsid w:val="00585F82"/>
    <w:rsid w:val="0058777D"/>
    <w:rsid w:val="005877D2"/>
    <w:rsid w:val="00590BA4"/>
    <w:rsid w:val="00591CCB"/>
    <w:rsid w:val="00593631"/>
    <w:rsid w:val="005936D8"/>
    <w:rsid w:val="00593927"/>
    <w:rsid w:val="00593CB1"/>
    <w:rsid w:val="00593D33"/>
    <w:rsid w:val="005941BE"/>
    <w:rsid w:val="00594685"/>
    <w:rsid w:val="00595861"/>
    <w:rsid w:val="00595953"/>
    <w:rsid w:val="00596694"/>
    <w:rsid w:val="00596DCD"/>
    <w:rsid w:val="0059766E"/>
    <w:rsid w:val="00597B67"/>
    <w:rsid w:val="00597D41"/>
    <w:rsid w:val="005A1026"/>
    <w:rsid w:val="005A250C"/>
    <w:rsid w:val="005A2892"/>
    <w:rsid w:val="005A2D38"/>
    <w:rsid w:val="005A5636"/>
    <w:rsid w:val="005A571E"/>
    <w:rsid w:val="005A5B01"/>
    <w:rsid w:val="005A6EC8"/>
    <w:rsid w:val="005A79D5"/>
    <w:rsid w:val="005A7A06"/>
    <w:rsid w:val="005B191D"/>
    <w:rsid w:val="005B2442"/>
    <w:rsid w:val="005B2819"/>
    <w:rsid w:val="005B292C"/>
    <w:rsid w:val="005B2BBD"/>
    <w:rsid w:val="005B3088"/>
    <w:rsid w:val="005B38A1"/>
    <w:rsid w:val="005B4AEF"/>
    <w:rsid w:val="005B558B"/>
    <w:rsid w:val="005B61BB"/>
    <w:rsid w:val="005B626C"/>
    <w:rsid w:val="005B6707"/>
    <w:rsid w:val="005C093B"/>
    <w:rsid w:val="005C1330"/>
    <w:rsid w:val="005C252D"/>
    <w:rsid w:val="005C37A4"/>
    <w:rsid w:val="005C39F1"/>
    <w:rsid w:val="005C41FE"/>
    <w:rsid w:val="005C425F"/>
    <w:rsid w:val="005C51B5"/>
    <w:rsid w:val="005C5390"/>
    <w:rsid w:val="005C5F01"/>
    <w:rsid w:val="005C6048"/>
    <w:rsid w:val="005C68DD"/>
    <w:rsid w:val="005D1BA1"/>
    <w:rsid w:val="005D1D07"/>
    <w:rsid w:val="005D2FB4"/>
    <w:rsid w:val="005D6A13"/>
    <w:rsid w:val="005D6A41"/>
    <w:rsid w:val="005D6BAB"/>
    <w:rsid w:val="005D7C39"/>
    <w:rsid w:val="005D7DDF"/>
    <w:rsid w:val="005E1541"/>
    <w:rsid w:val="005E1DB0"/>
    <w:rsid w:val="005E206C"/>
    <w:rsid w:val="005E246D"/>
    <w:rsid w:val="005E2C1D"/>
    <w:rsid w:val="005E431F"/>
    <w:rsid w:val="005F0425"/>
    <w:rsid w:val="005F1479"/>
    <w:rsid w:val="005F220C"/>
    <w:rsid w:val="005F2B5C"/>
    <w:rsid w:val="005F31DA"/>
    <w:rsid w:val="005F31F1"/>
    <w:rsid w:val="005F3CC9"/>
    <w:rsid w:val="005F3DB2"/>
    <w:rsid w:val="005F65FE"/>
    <w:rsid w:val="006013F5"/>
    <w:rsid w:val="00602CC4"/>
    <w:rsid w:val="006073EF"/>
    <w:rsid w:val="00607406"/>
    <w:rsid w:val="00611E61"/>
    <w:rsid w:val="00612E80"/>
    <w:rsid w:val="0061406B"/>
    <w:rsid w:val="00614443"/>
    <w:rsid w:val="00615520"/>
    <w:rsid w:val="0061598F"/>
    <w:rsid w:val="00615D8B"/>
    <w:rsid w:val="00617AD4"/>
    <w:rsid w:val="00620D80"/>
    <w:rsid w:val="00621874"/>
    <w:rsid w:val="00621D68"/>
    <w:rsid w:val="00621E19"/>
    <w:rsid w:val="0062248E"/>
    <w:rsid w:val="006246CD"/>
    <w:rsid w:val="006248DA"/>
    <w:rsid w:val="00624A50"/>
    <w:rsid w:val="00624DA0"/>
    <w:rsid w:val="006251FB"/>
    <w:rsid w:val="00625972"/>
    <w:rsid w:val="006315CC"/>
    <w:rsid w:val="00633014"/>
    <w:rsid w:val="0063305B"/>
    <w:rsid w:val="00633272"/>
    <w:rsid w:val="006339A0"/>
    <w:rsid w:val="0063470D"/>
    <w:rsid w:val="00635FEB"/>
    <w:rsid w:val="00640853"/>
    <w:rsid w:val="006417E5"/>
    <w:rsid w:val="006419F1"/>
    <w:rsid w:val="00641B5E"/>
    <w:rsid w:val="00641FE0"/>
    <w:rsid w:val="006420C1"/>
    <w:rsid w:val="006435EC"/>
    <w:rsid w:val="006443B9"/>
    <w:rsid w:val="00645C65"/>
    <w:rsid w:val="00645CAF"/>
    <w:rsid w:val="00646A60"/>
    <w:rsid w:val="00647B05"/>
    <w:rsid w:val="00650373"/>
    <w:rsid w:val="00650DD2"/>
    <w:rsid w:val="00651E9B"/>
    <w:rsid w:val="00651F55"/>
    <w:rsid w:val="00652CA9"/>
    <w:rsid w:val="0065309D"/>
    <w:rsid w:val="00656BAA"/>
    <w:rsid w:val="00656DE8"/>
    <w:rsid w:val="006617DE"/>
    <w:rsid w:val="00662DD8"/>
    <w:rsid w:val="00663368"/>
    <w:rsid w:val="00664EB2"/>
    <w:rsid w:val="00666AEC"/>
    <w:rsid w:val="00666B03"/>
    <w:rsid w:val="0066736F"/>
    <w:rsid w:val="00670D9C"/>
    <w:rsid w:val="00671B89"/>
    <w:rsid w:val="00671B9B"/>
    <w:rsid w:val="00672799"/>
    <w:rsid w:val="00672B39"/>
    <w:rsid w:val="00672B69"/>
    <w:rsid w:val="00672C99"/>
    <w:rsid w:val="006735EE"/>
    <w:rsid w:val="006768B4"/>
    <w:rsid w:val="006773C9"/>
    <w:rsid w:val="006808F0"/>
    <w:rsid w:val="006840F6"/>
    <w:rsid w:val="006842B2"/>
    <w:rsid w:val="0068506D"/>
    <w:rsid w:val="00685948"/>
    <w:rsid w:val="006870E4"/>
    <w:rsid w:val="00690A24"/>
    <w:rsid w:val="00690D16"/>
    <w:rsid w:val="00690E35"/>
    <w:rsid w:val="00690F5B"/>
    <w:rsid w:val="00691CB6"/>
    <w:rsid w:val="0069250F"/>
    <w:rsid w:val="00694646"/>
    <w:rsid w:val="00694C03"/>
    <w:rsid w:val="00695ECB"/>
    <w:rsid w:val="00696659"/>
    <w:rsid w:val="00697CDE"/>
    <w:rsid w:val="006A18E6"/>
    <w:rsid w:val="006A32B3"/>
    <w:rsid w:val="006A3EBB"/>
    <w:rsid w:val="006A4A8B"/>
    <w:rsid w:val="006B0768"/>
    <w:rsid w:val="006B0AD2"/>
    <w:rsid w:val="006B0F01"/>
    <w:rsid w:val="006B2C18"/>
    <w:rsid w:val="006B2CD8"/>
    <w:rsid w:val="006B2D96"/>
    <w:rsid w:val="006B5554"/>
    <w:rsid w:val="006B5DD1"/>
    <w:rsid w:val="006C2566"/>
    <w:rsid w:val="006C4ED0"/>
    <w:rsid w:val="006C537B"/>
    <w:rsid w:val="006C5650"/>
    <w:rsid w:val="006C6E28"/>
    <w:rsid w:val="006C6F69"/>
    <w:rsid w:val="006C7964"/>
    <w:rsid w:val="006D17F9"/>
    <w:rsid w:val="006D1D50"/>
    <w:rsid w:val="006D2178"/>
    <w:rsid w:val="006D2851"/>
    <w:rsid w:val="006D4C53"/>
    <w:rsid w:val="006E00E0"/>
    <w:rsid w:val="006E28D6"/>
    <w:rsid w:val="006E2A78"/>
    <w:rsid w:val="006E3131"/>
    <w:rsid w:val="006E4290"/>
    <w:rsid w:val="006E51DA"/>
    <w:rsid w:val="006E5BA5"/>
    <w:rsid w:val="006E6EE1"/>
    <w:rsid w:val="006F0AA5"/>
    <w:rsid w:val="006F0B6B"/>
    <w:rsid w:val="006F1369"/>
    <w:rsid w:val="006F14E6"/>
    <w:rsid w:val="006F20A9"/>
    <w:rsid w:val="006F2C9B"/>
    <w:rsid w:val="006F2CEF"/>
    <w:rsid w:val="006F2F14"/>
    <w:rsid w:val="006F355C"/>
    <w:rsid w:val="006F3EA8"/>
    <w:rsid w:val="006F4BB7"/>
    <w:rsid w:val="006F5BE2"/>
    <w:rsid w:val="006F65C2"/>
    <w:rsid w:val="006F72EE"/>
    <w:rsid w:val="007003CA"/>
    <w:rsid w:val="007005E3"/>
    <w:rsid w:val="00701341"/>
    <w:rsid w:val="00701D77"/>
    <w:rsid w:val="00703507"/>
    <w:rsid w:val="0070411F"/>
    <w:rsid w:val="00706458"/>
    <w:rsid w:val="007076D4"/>
    <w:rsid w:val="00710DAE"/>
    <w:rsid w:val="00711B78"/>
    <w:rsid w:val="00711C2D"/>
    <w:rsid w:val="00712397"/>
    <w:rsid w:val="00713C44"/>
    <w:rsid w:val="00713C69"/>
    <w:rsid w:val="00715DD3"/>
    <w:rsid w:val="00716725"/>
    <w:rsid w:val="00716BFD"/>
    <w:rsid w:val="007172BF"/>
    <w:rsid w:val="007173F1"/>
    <w:rsid w:val="007176A2"/>
    <w:rsid w:val="00720077"/>
    <w:rsid w:val="00720E23"/>
    <w:rsid w:val="007213D8"/>
    <w:rsid w:val="007215F3"/>
    <w:rsid w:val="00721D24"/>
    <w:rsid w:val="00722190"/>
    <w:rsid w:val="00722B7B"/>
    <w:rsid w:val="0072327B"/>
    <w:rsid w:val="00724034"/>
    <w:rsid w:val="00724DC8"/>
    <w:rsid w:val="00726AD3"/>
    <w:rsid w:val="00727B3C"/>
    <w:rsid w:val="00727D62"/>
    <w:rsid w:val="007320E8"/>
    <w:rsid w:val="007339B4"/>
    <w:rsid w:val="00734B78"/>
    <w:rsid w:val="007376CC"/>
    <w:rsid w:val="00740868"/>
    <w:rsid w:val="00741430"/>
    <w:rsid w:val="00743025"/>
    <w:rsid w:val="007436A9"/>
    <w:rsid w:val="00744269"/>
    <w:rsid w:val="007444B1"/>
    <w:rsid w:val="00745398"/>
    <w:rsid w:val="007457D6"/>
    <w:rsid w:val="00745D68"/>
    <w:rsid w:val="007528D0"/>
    <w:rsid w:val="007532CD"/>
    <w:rsid w:val="00753E31"/>
    <w:rsid w:val="0075428D"/>
    <w:rsid w:val="0075548F"/>
    <w:rsid w:val="00756EE9"/>
    <w:rsid w:val="00757426"/>
    <w:rsid w:val="00757F31"/>
    <w:rsid w:val="0076018E"/>
    <w:rsid w:val="0076164C"/>
    <w:rsid w:val="00761EC3"/>
    <w:rsid w:val="00762A55"/>
    <w:rsid w:val="00762B4F"/>
    <w:rsid w:val="00762E16"/>
    <w:rsid w:val="00773B22"/>
    <w:rsid w:val="0077515B"/>
    <w:rsid w:val="00775A50"/>
    <w:rsid w:val="0077631A"/>
    <w:rsid w:val="00777311"/>
    <w:rsid w:val="00777553"/>
    <w:rsid w:val="00781204"/>
    <w:rsid w:val="007853CC"/>
    <w:rsid w:val="00785D05"/>
    <w:rsid w:val="007864B3"/>
    <w:rsid w:val="00786680"/>
    <w:rsid w:val="00787C9A"/>
    <w:rsid w:val="00791E93"/>
    <w:rsid w:val="0079265A"/>
    <w:rsid w:val="00794561"/>
    <w:rsid w:val="00795330"/>
    <w:rsid w:val="00795687"/>
    <w:rsid w:val="00795C9E"/>
    <w:rsid w:val="00795FEB"/>
    <w:rsid w:val="0079670C"/>
    <w:rsid w:val="00796AD4"/>
    <w:rsid w:val="0079742E"/>
    <w:rsid w:val="007A0ED7"/>
    <w:rsid w:val="007A14B9"/>
    <w:rsid w:val="007A33B0"/>
    <w:rsid w:val="007A5990"/>
    <w:rsid w:val="007A5E2D"/>
    <w:rsid w:val="007A6565"/>
    <w:rsid w:val="007A7674"/>
    <w:rsid w:val="007B08A6"/>
    <w:rsid w:val="007B1D6E"/>
    <w:rsid w:val="007B1E3A"/>
    <w:rsid w:val="007B24D5"/>
    <w:rsid w:val="007B2740"/>
    <w:rsid w:val="007B2EC3"/>
    <w:rsid w:val="007B4B61"/>
    <w:rsid w:val="007B585C"/>
    <w:rsid w:val="007B7E1E"/>
    <w:rsid w:val="007C1943"/>
    <w:rsid w:val="007C1AEE"/>
    <w:rsid w:val="007C1BBD"/>
    <w:rsid w:val="007C3B68"/>
    <w:rsid w:val="007C502B"/>
    <w:rsid w:val="007C6A99"/>
    <w:rsid w:val="007C732A"/>
    <w:rsid w:val="007C7C09"/>
    <w:rsid w:val="007D12AD"/>
    <w:rsid w:val="007D171E"/>
    <w:rsid w:val="007D39C8"/>
    <w:rsid w:val="007D5E3F"/>
    <w:rsid w:val="007E00ED"/>
    <w:rsid w:val="007E0BD1"/>
    <w:rsid w:val="007E4838"/>
    <w:rsid w:val="007E4D8A"/>
    <w:rsid w:val="007E65E3"/>
    <w:rsid w:val="007F0BD9"/>
    <w:rsid w:val="007F0C31"/>
    <w:rsid w:val="007F10F8"/>
    <w:rsid w:val="007F1DBB"/>
    <w:rsid w:val="007F2889"/>
    <w:rsid w:val="007F359B"/>
    <w:rsid w:val="007F435A"/>
    <w:rsid w:val="007F493E"/>
    <w:rsid w:val="007F57DC"/>
    <w:rsid w:val="007F620E"/>
    <w:rsid w:val="007F7056"/>
    <w:rsid w:val="00802117"/>
    <w:rsid w:val="00804838"/>
    <w:rsid w:val="00804CF2"/>
    <w:rsid w:val="008053DE"/>
    <w:rsid w:val="00806497"/>
    <w:rsid w:val="00806563"/>
    <w:rsid w:val="008079D1"/>
    <w:rsid w:val="0081095C"/>
    <w:rsid w:val="00811A9A"/>
    <w:rsid w:val="00811F80"/>
    <w:rsid w:val="00813D92"/>
    <w:rsid w:val="00814E97"/>
    <w:rsid w:val="008168DF"/>
    <w:rsid w:val="00816A71"/>
    <w:rsid w:val="00816A74"/>
    <w:rsid w:val="00817C25"/>
    <w:rsid w:val="00820720"/>
    <w:rsid w:val="008210EF"/>
    <w:rsid w:val="00821BC9"/>
    <w:rsid w:val="00821FCE"/>
    <w:rsid w:val="008221F7"/>
    <w:rsid w:val="00823016"/>
    <w:rsid w:val="0082545E"/>
    <w:rsid w:val="008261FA"/>
    <w:rsid w:val="00830A7F"/>
    <w:rsid w:val="00831BDB"/>
    <w:rsid w:val="00831FD2"/>
    <w:rsid w:val="00832F1B"/>
    <w:rsid w:val="00834043"/>
    <w:rsid w:val="008356F7"/>
    <w:rsid w:val="008363F7"/>
    <w:rsid w:val="0083664A"/>
    <w:rsid w:val="008422FD"/>
    <w:rsid w:val="00842E08"/>
    <w:rsid w:val="00845E5A"/>
    <w:rsid w:val="00846AE9"/>
    <w:rsid w:val="00846EC9"/>
    <w:rsid w:val="00847366"/>
    <w:rsid w:val="00850BE2"/>
    <w:rsid w:val="0085139F"/>
    <w:rsid w:val="00851F9C"/>
    <w:rsid w:val="0085363E"/>
    <w:rsid w:val="00853FDC"/>
    <w:rsid w:val="00854FE1"/>
    <w:rsid w:val="008562F6"/>
    <w:rsid w:val="00856941"/>
    <w:rsid w:val="00857326"/>
    <w:rsid w:val="00857733"/>
    <w:rsid w:val="00860274"/>
    <w:rsid w:val="00860BE9"/>
    <w:rsid w:val="00866A6F"/>
    <w:rsid w:val="00870403"/>
    <w:rsid w:val="0087125C"/>
    <w:rsid w:val="00872398"/>
    <w:rsid w:val="00872424"/>
    <w:rsid w:val="00873EBD"/>
    <w:rsid w:val="008744CE"/>
    <w:rsid w:val="0087561A"/>
    <w:rsid w:val="008767D2"/>
    <w:rsid w:val="00877AE3"/>
    <w:rsid w:val="00877DE7"/>
    <w:rsid w:val="00882760"/>
    <w:rsid w:val="00882CB9"/>
    <w:rsid w:val="0088375D"/>
    <w:rsid w:val="008837E6"/>
    <w:rsid w:val="00883976"/>
    <w:rsid w:val="00883987"/>
    <w:rsid w:val="008845AF"/>
    <w:rsid w:val="008846C4"/>
    <w:rsid w:val="008863B9"/>
    <w:rsid w:val="00886570"/>
    <w:rsid w:val="00887120"/>
    <w:rsid w:val="0089135B"/>
    <w:rsid w:val="00891BF2"/>
    <w:rsid w:val="00892437"/>
    <w:rsid w:val="00893A34"/>
    <w:rsid w:val="00893F8D"/>
    <w:rsid w:val="0089466B"/>
    <w:rsid w:val="008948C1"/>
    <w:rsid w:val="00894989"/>
    <w:rsid w:val="00895437"/>
    <w:rsid w:val="00896A17"/>
    <w:rsid w:val="008A06AF"/>
    <w:rsid w:val="008A07EE"/>
    <w:rsid w:val="008A31A5"/>
    <w:rsid w:val="008A32FE"/>
    <w:rsid w:val="008A33CB"/>
    <w:rsid w:val="008A3763"/>
    <w:rsid w:val="008A56FB"/>
    <w:rsid w:val="008A74F8"/>
    <w:rsid w:val="008B030C"/>
    <w:rsid w:val="008B1563"/>
    <w:rsid w:val="008B3BDA"/>
    <w:rsid w:val="008B3BF3"/>
    <w:rsid w:val="008B43C9"/>
    <w:rsid w:val="008B5000"/>
    <w:rsid w:val="008B5011"/>
    <w:rsid w:val="008B7973"/>
    <w:rsid w:val="008C06CC"/>
    <w:rsid w:val="008C32B9"/>
    <w:rsid w:val="008C32DA"/>
    <w:rsid w:val="008C4DCA"/>
    <w:rsid w:val="008C562C"/>
    <w:rsid w:val="008C6F93"/>
    <w:rsid w:val="008D1A94"/>
    <w:rsid w:val="008D2DBD"/>
    <w:rsid w:val="008D35BA"/>
    <w:rsid w:val="008D50B8"/>
    <w:rsid w:val="008D74B7"/>
    <w:rsid w:val="008D79AC"/>
    <w:rsid w:val="008D7D4E"/>
    <w:rsid w:val="008E07CC"/>
    <w:rsid w:val="008E1049"/>
    <w:rsid w:val="008E2735"/>
    <w:rsid w:val="008E2D06"/>
    <w:rsid w:val="008E30FD"/>
    <w:rsid w:val="008E3945"/>
    <w:rsid w:val="008E3FC0"/>
    <w:rsid w:val="008E589A"/>
    <w:rsid w:val="008F0696"/>
    <w:rsid w:val="008F0EF6"/>
    <w:rsid w:val="008F1A02"/>
    <w:rsid w:val="008F4F77"/>
    <w:rsid w:val="008F5F9C"/>
    <w:rsid w:val="008F7854"/>
    <w:rsid w:val="00902956"/>
    <w:rsid w:val="00903234"/>
    <w:rsid w:val="00903E02"/>
    <w:rsid w:val="00904A88"/>
    <w:rsid w:val="009052ED"/>
    <w:rsid w:val="009054A8"/>
    <w:rsid w:val="00906389"/>
    <w:rsid w:val="00906752"/>
    <w:rsid w:val="00907892"/>
    <w:rsid w:val="00907FA2"/>
    <w:rsid w:val="009108C4"/>
    <w:rsid w:val="009115FF"/>
    <w:rsid w:val="009125E4"/>
    <w:rsid w:val="00913006"/>
    <w:rsid w:val="009131CE"/>
    <w:rsid w:val="00913C52"/>
    <w:rsid w:val="0091470D"/>
    <w:rsid w:val="00915578"/>
    <w:rsid w:val="00917950"/>
    <w:rsid w:val="00921739"/>
    <w:rsid w:val="009218FB"/>
    <w:rsid w:val="00921E09"/>
    <w:rsid w:val="0092382F"/>
    <w:rsid w:val="00924428"/>
    <w:rsid w:val="009247F3"/>
    <w:rsid w:val="009255B1"/>
    <w:rsid w:val="00925ACA"/>
    <w:rsid w:val="00926EC0"/>
    <w:rsid w:val="00927413"/>
    <w:rsid w:val="00927D9F"/>
    <w:rsid w:val="009301B9"/>
    <w:rsid w:val="0093044A"/>
    <w:rsid w:val="00930ADE"/>
    <w:rsid w:val="00932DCB"/>
    <w:rsid w:val="00933126"/>
    <w:rsid w:val="009348A3"/>
    <w:rsid w:val="00934B78"/>
    <w:rsid w:val="00935542"/>
    <w:rsid w:val="0093763A"/>
    <w:rsid w:val="00937EEE"/>
    <w:rsid w:val="009405BC"/>
    <w:rsid w:val="0094068C"/>
    <w:rsid w:val="0094198B"/>
    <w:rsid w:val="00941F8B"/>
    <w:rsid w:val="00943B46"/>
    <w:rsid w:val="009451D6"/>
    <w:rsid w:val="00945271"/>
    <w:rsid w:val="00947913"/>
    <w:rsid w:val="00947BC1"/>
    <w:rsid w:val="00950547"/>
    <w:rsid w:val="00951E08"/>
    <w:rsid w:val="0095239B"/>
    <w:rsid w:val="00954A94"/>
    <w:rsid w:val="00954B4D"/>
    <w:rsid w:val="0095532F"/>
    <w:rsid w:val="00956BE6"/>
    <w:rsid w:val="00960F21"/>
    <w:rsid w:val="00961277"/>
    <w:rsid w:val="00961B6B"/>
    <w:rsid w:val="00961C3E"/>
    <w:rsid w:val="009623D1"/>
    <w:rsid w:val="009629B8"/>
    <w:rsid w:val="00963113"/>
    <w:rsid w:val="00963366"/>
    <w:rsid w:val="0096341A"/>
    <w:rsid w:val="00963426"/>
    <w:rsid w:val="0096370B"/>
    <w:rsid w:val="00963DD4"/>
    <w:rsid w:val="00964715"/>
    <w:rsid w:val="00964FDB"/>
    <w:rsid w:val="0096627F"/>
    <w:rsid w:val="009663FA"/>
    <w:rsid w:val="009675A2"/>
    <w:rsid w:val="00967DC5"/>
    <w:rsid w:val="00971B24"/>
    <w:rsid w:val="009731CC"/>
    <w:rsid w:val="00973207"/>
    <w:rsid w:val="00973603"/>
    <w:rsid w:val="0097389D"/>
    <w:rsid w:val="00976173"/>
    <w:rsid w:val="00976966"/>
    <w:rsid w:val="00976D4E"/>
    <w:rsid w:val="00976FBB"/>
    <w:rsid w:val="0097727A"/>
    <w:rsid w:val="009808D9"/>
    <w:rsid w:val="00980C27"/>
    <w:rsid w:val="00981229"/>
    <w:rsid w:val="009818E3"/>
    <w:rsid w:val="00982039"/>
    <w:rsid w:val="0098249C"/>
    <w:rsid w:val="00982984"/>
    <w:rsid w:val="0098407A"/>
    <w:rsid w:val="00985003"/>
    <w:rsid w:val="009854F7"/>
    <w:rsid w:val="00985674"/>
    <w:rsid w:val="00986498"/>
    <w:rsid w:val="009865B0"/>
    <w:rsid w:val="0098690C"/>
    <w:rsid w:val="00990905"/>
    <w:rsid w:val="009910CA"/>
    <w:rsid w:val="00991600"/>
    <w:rsid w:val="00992693"/>
    <w:rsid w:val="00992C4A"/>
    <w:rsid w:val="0099443C"/>
    <w:rsid w:val="009945BD"/>
    <w:rsid w:val="00995356"/>
    <w:rsid w:val="009957FA"/>
    <w:rsid w:val="00996817"/>
    <w:rsid w:val="00996E84"/>
    <w:rsid w:val="009A265A"/>
    <w:rsid w:val="009A3531"/>
    <w:rsid w:val="009A5DED"/>
    <w:rsid w:val="009A61EE"/>
    <w:rsid w:val="009A6733"/>
    <w:rsid w:val="009B172C"/>
    <w:rsid w:val="009B53AF"/>
    <w:rsid w:val="009B71BB"/>
    <w:rsid w:val="009C0107"/>
    <w:rsid w:val="009C0C14"/>
    <w:rsid w:val="009C0F01"/>
    <w:rsid w:val="009C163E"/>
    <w:rsid w:val="009C1DEE"/>
    <w:rsid w:val="009C3745"/>
    <w:rsid w:val="009C394B"/>
    <w:rsid w:val="009C42FE"/>
    <w:rsid w:val="009C4C82"/>
    <w:rsid w:val="009C585E"/>
    <w:rsid w:val="009C5B0A"/>
    <w:rsid w:val="009C5EA7"/>
    <w:rsid w:val="009C6C68"/>
    <w:rsid w:val="009C7A96"/>
    <w:rsid w:val="009D31C0"/>
    <w:rsid w:val="009D4483"/>
    <w:rsid w:val="009D6D4A"/>
    <w:rsid w:val="009D7D68"/>
    <w:rsid w:val="009D7F1D"/>
    <w:rsid w:val="009E095A"/>
    <w:rsid w:val="009E2EA9"/>
    <w:rsid w:val="009E3ACB"/>
    <w:rsid w:val="009E3AE7"/>
    <w:rsid w:val="009E4A12"/>
    <w:rsid w:val="009E6D40"/>
    <w:rsid w:val="009E6D44"/>
    <w:rsid w:val="009E7CC6"/>
    <w:rsid w:val="009F0320"/>
    <w:rsid w:val="009F2391"/>
    <w:rsid w:val="009F23D5"/>
    <w:rsid w:val="009F3018"/>
    <w:rsid w:val="009F31A0"/>
    <w:rsid w:val="009F36A9"/>
    <w:rsid w:val="009F46B5"/>
    <w:rsid w:val="009F5B96"/>
    <w:rsid w:val="00A018BA"/>
    <w:rsid w:val="00A018FD"/>
    <w:rsid w:val="00A01FC9"/>
    <w:rsid w:val="00A02930"/>
    <w:rsid w:val="00A0309A"/>
    <w:rsid w:val="00A03AF5"/>
    <w:rsid w:val="00A044C9"/>
    <w:rsid w:val="00A06490"/>
    <w:rsid w:val="00A06BDD"/>
    <w:rsid w:val="00A06CE2"/>
    <w:rsid w:val="00A1092D"/>
    <w:rsid w:val="00A11607"/>
    <w:rsid w:val="00A12457"/>
    <w:rsid w:val="00A13398"/>
    <w:rsid w:val="00A151FB"/>
    <w:rsid w:val="00A15D0B"/>
    <w:rsid w:val="00A15F2C"/>
    <w:rsid w:val="00A164B5"/>
    <w:rsid w:val="00A166C0"/>
    <w:rsid w:val="00A16801"/>
    <w:rsid w:val="00A17381"/>
    <w:rsid w:val="00A1797F"/>
    <w:rsid w:val="00A2037D"/>
    <w:rsid w:val="00A20A3C"/>
    <w:rsid w:val="00A20FAA"/>
    <w:rsid w:val="00A21E2E"/>
    <w:rsid w:val="00A22BAC"/>
    <w:rsid w:val="00A22FA2"/>
    <w:rsid w:val="00A2581B"/>
    <w:rsid w:val="00A25C39"/>
    <w:rsid w:val="00A2677B"/>
    <w:rsid w:val="00A30B8E"/>
    <w:rsid w:val="00A30BE0"/>
    <w:rsid w:val="00A3227D"/>
    <w:rsid w:val="00A3237A"/>
    <w:rsid w:val="00A32845"/>
    <w:rsid w:val="00A34D7E"/>
    <w:rsid w:val="00A3653F"/>
    <w:rsid w:val="00A36DBA"/>
    <w:rsid w:val="00A40177"/>
    <w:rsid w:val="00A405FA"/>
    <w:rsid w:val="00A406F1"/>
    <w:rsid w:val="00A4330E"/>
    <w:rsid w:val="00A43BD1"/>
    <w:rsid w:val="00A4438C"/>
    <w:rsid w:val="00A448CE"/>
    <w:rsid w:val="00A45873"/>
    <w:rsid w:val="00A50ED0"/>
    <w:rsid w:val="00A50FBE"/>
    <w:rsid w:val="00A52847"/>
    <w:rsid w:val="00A53D00"/>
    <w:rsid w:val="00A53E02"/>
    <w:rsid w:val="00A56134"/>
    <w:rsid w:val="00A566A8"/>
    <w:rsid w:val="00A56C10"/>
    <w:rsid w:val="00A571FC"/>
    <w:rsid w:val="00A57878"/>
    <w:rsid w:val="00A578BF"/>
    <w:rsid w:val="00A57D10"/>
    <w:rsid w:val="00A605ED"/>
    <w:rsid w:val="00A616BD"/>
    <w:rsid w:val="00A61804"/>
    <w:rsid w:val="00A62136"/>
    <w:rsid w:val="00A62167"/>
    <w:rsid w:val="00A63A39"/>
    <w:rsid w:val="00A64677"/>
    <w:rsid w:val="00A6548A"/>
    <w:rsid w:val="00A656FB"/>
    <w:rsid w:val="00A67352"/>
    <w:rsid w:val="00A679A5"/>
    <w:rsid w:val="00A733FD"/>
    <w:rsid w:val="00A73A5C"/>
    <w:rsid w:val="00A73BB8"/>
    <w:rsid w:val="00A746B1"/>
    <w:rsid w:val="00A76BB6"/>
    <w:rsid w:val="00A77855"/>
    <w:rsid w:val="00A82C51"/>
    <w:rsid w:val="00A82D5F"/>
    <w:rsid w:val="00A82F1F"/>
    <w:rsid w:val="00A832FB"/>
    <w:rsid w:val="00A8362F"/>
    <w:rsid w:val="00A83DE9"/>
    <w:rsid w:val="00A84B7F"/>
    <w:rsid w:val="00A84E92"/>
    <w:rsid w:val="00A85DDA"/>
    <w:rsid w:val="00A863BD"/>
    <w:rsid w:val="00A87A88"/>
    <w:rsid w:val="00A90B31"/>
    <w:rsid w:val="00A910E5"/>
    <w:rsid w:val="00A9135C"/>
    <w:rsid w:val="00A91C00"/>
    <w:rsid w:val="00A91E71"/>
    <w:rsid w:val="00A93F3C"/>
    <w:rsid w:val="00A961CB"/>
    <w:rsid w:val="00A9671A"/>
    <w:rsid w:val="00A96884"/>
    <w:rsid w:val="00A96C20"/>
    <w:rsid w:val="00A97313"/>
    <w:rsid w:val="00A97890"/>
    <w:rsid w:val="00AA25CA"/>
    <w:rsid w:val="00AA2809"/>
    <w:rsid w:val="00AA2C4A"/>
    <w:rsid w:val="00AA2C68"/>
    <w:rsid w:val="00AA2D27"/>
    <w:rsid w:val="00AA49D6"/>
    <w:rsid w:val="00AA7A77"/>
    <w:rsid w:val="00AB0191"/>
    <w:rsid w:val="00AB0246"/>
    <w:rsid w:val="00AB048F"/>
    <w:rsid w:val="00AB0CDE"/>
    <w:rsid w:val="00AB0F81"/>
    <w:rsid w:val="00AB1015"/>
    <w:rsid w:val="00AB26C8"/>
    <w:rsid w:val="00AB45AE"/>
    <w:rsid w:val="00AB5744"/>
    <w:rsid w:val="00AB60D7"/>
    <w:rsid w:val="00AB633E"/>
    <w:rsid w:val="00AB65A0"/>
    <w:rsid w:val="00AB7FF9"/>
    <w:rsid w:val="00AC03D6"/>
    <w:rsid w:val="00AC07A3"/>
    <w:rsid w:val="00AC0E38"/>
    <w:rsid w:val="00AC1A09"/>
    <w:rsid w:val="00AC26E1"/>
    <w:rsid w:val="00AC395D"/>
    <w:rsid w:val="00AC4168"/>
    <w:rsid w:val="00AC4FCE"/>
    <w:rsid w:val="00AC5EF1"/>
    <w:rsid w:val="00AC6036"/>
    <w:rsid w:val="00AC6438"/>
    <w:rsid w:val="00AC6695"/>
    <w:rsid w:val="00AC6929"/>
    <w:rsid w:val="00AD05DD"/>
    <w:rsid w:val="00AD09F1"/>
    <w:rsid w:val="00AD4121"/>
    <w:rsid w:val="00AD529D"/>
    <w:rsid w:val="00AD5B95"/>
    <w:rsid w:val="00AD5D62"/>
    <w:rsid w:val="00AD790D"/>
    <w:rsid w:val="00AE01F6"/>
    <w:rsid w:val="00AE03A3"/>
    <w:rsid w:val="00AE19C8"/>
    <w:rsid w:val="00AE21F4"/>
    <w:rsid w:val="00AE2DE8"/>
    <w:rsid w:val="00AE3B60"/>
    <w:rsid w:val="00AE4CF1"/>
    <w:rsid w:val="00AE5155"/>
    <w:rsid w:val="00AE5F7B"/>
    <w:rsid w:val="00AE6674"/>
    <w:rsid w:val="00AF191E"/>
    <w:rsid w:val="00AF20CF"/>
    <w:rsid w:val="00AF3747"/>
    <w:rsid w:val="00AF4933"/>
    <w:rsid w:val="00AF5587"/>
    <w:rsid w:val="00B00901"/>
    <w:rsid w:val="00B018B9"/>
    <w:rsid w:val="00B01CDA"/>
    <w:rsid w:val="00B021FB"/>
    <w:rsid w:val="00B030E5"/>
    <w:rsid w:val="00B036EC"/>
    <w:rsid w:val="00B041E5"/>
    <w:rsid w:val="00B05169"/>
    <w:rsid w:val="00B05673"/>
    <w:rsid w:val="00B06F41"/>
    <w:rsid w:val="00B070C2"/>
    <w:rsid w:val="00B07195"/>
    <w:rsid w:val="00B10156"/>
    <w:rsid w:val="00B10A1F"/>
    <w:rsid w:val="00B11CD5"/>
    <w:rsid w:val="00B12373"/>
    <w:rsid w:val="00B13595"/>
    <w:rsid w:val="00B136D9"/>
    <w:rsid w:val="00B141AD"/>
    <w:rsid w:val="00B1573B"/>
    <w:rsid w:val="00B15776"/>
    <w:rsid w:val="00B15F26"/>
    <w:rsid w:val="00B16455"/>
    <w:rsid w:val="00B178A5"/>
    <w:rsid w:val="00B20481"/>
    <w:rsid w:val="00B21EDC"/>
    <w:rsid w:val="00B223A2"/>
    <w:rsid w:val="00B24144"/>
    <w:rsid w:val="00B24E3C"/>
    <w:rsid w:val="00B24F5D"/>
    <w:rsid w:val="00B2538C"/>
    <w:rsid w:val="00B268B5"/>
    <w:rsid w:val="00B26AD8"/>
    <w:rsid w:val="00B27AE5"/>
    <w:rsid w:val="00B327A8"/>
    <w:rsid w:val="00B3352A"/>
    <w:rsid w:val="00B33770"/>
    <w:rsid w:val="00B360C8"/>
    <w:rsid w:val="00B37D85"/>
    <w:rsid w:val="00B4150C"/>
    <w:rsid w:val="00B41757"/>
    <w:rsid w:val="00B42593"/>
    <w:rsid w:val="00B4356C"/>
    <w:rsid w:val="00B4613C"/>
    <w:rsid w:val="00B463CD"/>
    <w:rsid w:val="00B50701"/>
    <w:rsid w:val="00B5094A"/>
    <w:rsid w:val="00B50A00"/>
    <w:rsid w:val="00B50B3E"/>
    <w:rsid w:val="00B50F9B"/>
    <w:rsid w:val="00B515D8"/>
    <w:rsid w:val="00B5176F"/>
    <w:rsid w:val="00B52D9C"/>
    <w:rsid w:val="00B52EF8"/>
    <w:rsid w:val="00B53073"/>
    <w:rsid w:val="00B53805"/>
    <w:rsid w:val="00B554BB"/>
    <w:rsid w:val="00B573A7"/>
    <w:rsid w:val="00B6189C"/>
    <w:rsid w:val="00B61DC3"/>
    <w:rsid w:val="00B61E38"/>
    <w:rsid w:val="00B623D1"/>
    <w:rsid w:val="00B6354E"/>
    <w:rsid w:val="00B636D9"/>
    <w:rsid w:val="00B65662"/>
    <w:rsid w:val="00B66F26"/>
    <w:rsid w:val="00B706DB"/>
    <w:rsid w:val="00B7108F"/>
    <w:rsid w:val="00B74229"/>
    <w:rsid w:val="00B742C4"/>
    <w:rsid w:val="00B74D7B"/>
    <w:rsid w:val="00B7545D"/>
    <w:rsid w:val="00B75CDF"/>
    <w:rsid w:val="00B762DD"/>
    <w:rsid w:val="00B80500"/>
    <w:rsid w:val="00B809BF"/>
    <w:rsid w:val="00B83398"/>
    <w:rsid w:val="00B83C63"/>
    <w:rsid w:val="00B86159"/>
    <w:rsid w:val="00B914AC"/>
    <w:rsid w:val="00B914D1"/>
    <w:rsid w:val="00B94282"/>
    <w:rsid w:val="00B95B53"/>
    <w:rsid w:val="00B960FB"/>
    <w:rsid w:val="00B96618"/>
    <w:rsid w:val="00B96FA5"/>
    <w:rsid w:val="00B97A51"/>
    <w:rsid w:val="00B97BDA"/>
    <w:rsid w:val="00BA09E7"/>
    <w:rsid w:val="00BA0CB5"/>
    <w:rsid w:val="00BA10E3"/>
    <w:rsid w:val="00BA201F"/>
    <w:rsid w:val="00BA2A3F"/>
    <w:rsid w:val="00BA4692"/>
    <w:rsid w:val="00BA48CA"/>
    <w:rsid w:val="00BA5902"/>
    <w:rsid w:val="00BA5EE5"/>
    <w:rsid w:val="00BA6471"/>
    <w:rsid w:val="00BA7CB0"/>
    <w:rsid w:val="00BB0A8D"/>
    <w:rsid w:val="00BB3E51"/>
    <w:rsid w:val="00BB603F"/>
    <w:rsid w:val="00BB6CC2"/>
    <w:rsid w:val="00BB70E6"/>
    <w:rsid w:val="00BB71B4"/>
    <w:rsid w:val="00BB7900"/>
    <w:rsid w:val="00BC348E"/>
    <w:rsid w:val="00BC4DDC"/>
    <w:rsid w:val="00BC616A"/>
    <w:rsid w:val="00BC7F5B"/>
    <w:rsid w:val="00BC7FEE"/>
    <w:rsid w:val="00BD09DE"/>
    <w:rsid w:val="00BD0FE4"/>
    <w:rsid w:val="00BD25D7"/>
    <w:rsid w:val="00BD3607"/>
    <w:rsid w:val="00BD4234"/>
    <w:rsid w:val="00BD79CA"/>
    <w:rsid w:val="00BE0052"/>
    <w:rsid w:val="00BE2F12"/>
    <w:rsid w:val="00BE467C"/>
    <w:rsid w:val="00BE5DB8"/>
    <w:rsid w:val="00BE6346"/>
    <w:rsid w:val="00BE6EA8"/>
    <w:rsid w:val="00BE7B96"/>
    <w:rsid w:val="00BE7F4A"/>
    <w:rsid w:val="00BF18FC"/>
    <w:rsid w:val="00BF19A4"/>
    <w:rsid w:val="00BF1B63"/>
    <w:rsid w:val="00BF233B"/>
    <w:rsid w:val="00BF2E00"/>
    <w:rsid w:val="00BF408A"/>
    <w:rsid w:val="00BF40A1"/>
    <w:rsid w:val="00BF415B"/>
    <w:rsid w:val="00BF467A"/>
    <w:rsid w:val="00BF59BD"/>
    <w:rsid w:val="00BF6002"/>
    <w:rsid w:val="00BF6067"/>
    <w:rsid w:val="00BF7712"/>
    <w:rsid w:val="00BF7BB3"/>
    <w:rsid w:val="00C006F6"/>
    <w:rsid w:val="00C018F0"/>
    <w:rsid w:val="00C02404"/>
    <w:rsid w:val="00C02A15"/>
    <w:rsid w:val="00C0417A"/>
    <w:rsid w:val="00C05FED"/>
    <w:rsid w:val="00C06BD6"/>
    <w:rsid w:val="00C10C9B"/>
    <w:rsid w:val="00C10FC1"/>
    <w:rsid w:val="00C11EFE"/>
    <w:rsid w:val="00C13DD4"/>
    <w:rsid w:val="00C145D6"/>
    <w:rsid w:val="00C15E5C"/>
    <w:rsid w:val="00C15F6E"/>
    <w:rsid w:val="00C16B72"/>
    <w:rsid w:val="00C17421"/>
    <w:rsid w:val="00C1756A"/>
    <w:rsid w:val="00C2143C"/>
    <w:rsid w:val="00C21547"/>
    <w:rsid w:val="00C22915"/>
    <w:rsid w:val="00C248AD"/>
    <w:rsid w:val="00C25361"/>
    <w:rsid w:val="00C254E3"/>
    <w:rsid w:val="00C25D27"/>
    <w:rsid w:val="00C268FD"/>
    <w:rsid w:val="00C27653"/>
    <w:rsid w:val="00C305F7"/>
    <w:rsid w:val="00C30E16"/>
    <w:rsid w:val="00C31506"/>
    <w:rsid w:val="00C329F3"/>
    <w:rsid w:val="00C33FE7"/>
    <w:rsid w:val="00C36949"/>
    <w:rsid w:val="00C36F5C"/>
    <w:rsid w:val="00C37C78"/>
    <w:rsid w:val="00C40CAB"/>
    <w:rsid w:val="00C4184A"/>
    <w:rsid w:val="00C4199E"/>
    <w:rsid w:val="00C421C9"/>
    <w:rsid w:val="00C433BB"/>
    <w:rsid w:val="00C4573C"/>
    <w:rsid w:val="00C45E5A"/>
    <w:rsid w:val="00C46337"/>
    <w:rsid w:val="00C4663F"/>
    <w:rsid w:val="00C46943"/>
    <w:rsid w:val="00C4716D"/>
    <w:rsid w:val="00C5035E"/>
    <w:rsid w:val="00C50379"/>
    <w:rsid w:val="00C50540"/>
    <w:rsid w:val="00C5155E"/>
    <w:rsid w:val="00C51B51"/>
    <w:rsid w:val="00C5247A"/>
    <w:rsid w:val="00C52AD4"/>
    <w:rsid w:val="00C52BC6"/>
    <w:rsid w:val="00C54458"/>
    <w:rsid w:val="00C55863"/>
    <w:rsid w:val="00C600C7"/>
    <w:rsid w:val="00C604D2"/>
    <w:rsid w:val="00C60C9C"/>
    <w:rsid w:val="00C6199B"/>
    <w:rsid w:val="00C62598"/>
    <w:rsid w:val="00C62B2A"/>
    <w:rsid w:val="00C66152"/>
    <w:rsid w:val="00C743DF"/>
    <w:rsid w:val="00C749C1"/>
    <w:rsid w:val="00C76117"/>
    <w:rsid w:val="00C76125"/>
    <w:rsid w:val="00C77493"/>
    <w:rsid w:val="00C7780F"/>
    <w:rsid w:val="00C81042"/>
    <w:rsid w:val="00C8144C"/>
    <w:rsid w:val="00C814FC"/>
    <w:rsid w:val="00C81D55"/>
    <w:rsid w:val="00C825FF"/>
    <w:rsid w:val="00C82C87"/>
    <w:rsid w:val="00C83408"/>
    <w:rsid w:val="00C83BF7"/>
    <w:rsid w:val="00C84059"/>
    <w:rsid w:val="00C84D83"/>
    <w:rsid w:val="00C852D0"/>
    <w:rsid w:val="00C8558C"/>
    <w:rsid w:val="00C92FC1"/>
    <w:rsid w:val="00C94088"/>
    <w:rsid w:val="00C950A2"/>
    <w:rsid w:val="00C954C3"/>
    <w:rsid w:val="00C95877"/>
    <w:rsid w:val="00C97FB0"/>
    <w:rsid w:val="00CA0A7A"/>
    <w:rsid w:val="00CA1D49"/>
    <w:rsid w:val="00CA1F44"/>
    <w:rsid w:val="00CA244F"/>
    <w:rsid w:val="00CA2650"/>
    <w:rsid w:val="00CA28F9"/>
    <w:rsid w:val="00CA3068"/>
    <w:rsid w:val="00CA4024"/>
    <w:rsid w:val="00CA47DA"/>
    <w:rsid w:val="00CA4898"/>
    <w:rsid w:val="00CA4C2B"/>
    <w:rsid w:val="00CA67AF"/>
    <w:rsid w:val="00CA727D"/>
    <w:rsid w:val="00CB0245"/>
    <w:rsid w:val="00CB10BE"/>
    <w:rsid w:val="00CB1892"/>
    <w:rsid w:val="00CB1DB4"/>
    <w:rsid w:val="00CB1FAC"/>
    <w:rsid w:val="00CB309C"/>
    <w:rsid w:val="00CB44A9"/>
    <w:rsid w:val="00CB4BED"/>
    <w:rsid w:val="00CB5EC7"/>
    <w:rsid w:val="00CB5F45"/>
    <w:rsid w:val="00CC0805"/>
    <w:rsid w:val="00CC1624"/>
    <w:rsid w:val="00CC1EB2"/>
    <w:rsid w:val="00CC233D"/>
    <w:rsid w:val="00CC2E5F"/>
    <w:rsid w:val="00CC528D"/>
    <w:rsid w:val="00CC556D"/>
    <w:rsid w:val="00CD05A5"/>
    <w:rsid w:val="00CD07FD"/>
    <w:rsid w:val="00CD0D34"/>
    <w:rsid w:val="00CD48FC"/>
    <w:rsid w:val="00CD52C2"/>
    <w:rsid w:val="00CD6E69"/>
    <w:rsid w:val="00CD74B5"/>
    <w:rsid w:val="00CD75E5"/>
    <w:rsid w:val="00CE0F0F"/>
    <w:rsid w:val="00CE1192"/>
    <w:rsid w:val="00CE223E"/>
    <w:rsid w:val="00CE2F55"/>
    <w:rsid w:val="00CE3F2C"/>
    <w:rsid w:val="00CE3FC7"/>
    <w:rsid w:val="00CE7054"/>
    <w:rsid w:val="00CF1E19"/>
    <w:rsid w:val="00CF3C20"/>
    <w:rsid w:val="00CF40A1"/>
    <w:rsid w:val="00CF5C67"/>
    <w:rsid w:val="00CF63C4"/>
    <w:rsid w:val="00CF69BE"/>
    <w:rsid w:val="00CF6FA5"/>
    <w:rsid w:val="00CF727F"/>
    <w:rsid w:val="00CF7563"/>
    <w:rsid w:val="00CF7773"/>
    <w:rsid w:val="00CF7891"/>
    <w:rsid w:val="00D00F3C"/>
    <w:rsid w:val="00D01432"/>
    <w:rsid w:val="00D01D0B"/>
    <w:rsid w:val="00D04EDB"/>
    <w:rsid w:val="00D0619F"/>
    <w:rsid w:val="00D06402"/>
    <w:rsid w:val="00D068C2"/>
    <w:rsid w:val="00D0732D"/>
    <w:rsid w:val="00D073E2"/>
    <w:rsid w:val="00D07761"/>
    <w:rsid w:val="00D0793B"/>
    <w:rsid w:val="00D1017F"/>
    <w:rsid w:val="00D105B7"/>
    <w:rsid w:val="00D10784"/>
    <w:rsid w:val="00D11ACC"/>
    <w:rsid w:val="00D120CD"/>
    <w:rsid w:val="00D13408"/>
    <w:rsid w:val="00D14653"/>
    <w:rsid w:val="00D15084"/>
    <w:rsid w:val="00D15ED8"/>
    <w:rsid w:val="00D20785"/>
    <w:rsid w:val="00D20ACD"/>
    <w:rsid w:val="00D21699"/>
    <w:rsid w:val="00D220DF"/>
    <w:rsid w:val="00D22D02"/>
    <w:rsid w:val="00D22DA7"/>
    <w:rsid w:val="00D23618"/>
    <w:rsid w:val="00D24951"/>
    <w:rsid w:val="00D25ABE"/>
    <w:rsid w:val="00D276C0"/>
    <w:rsid w:val="00D2780B"/>
    <w:rsid w:val="00D307FA"/>
    <w:rsid w:val="00D3100E"/>
    <w:rsid w:val="00D324D4"/>
    <w:rsid w:val="00D3274D"/>
    <w:rsid w:val="00D329CC"/>
    <w:rsid w:val="00D32DE4"/>
    <w:rsid w:val="00D34FC5"/>
    <w:rsid w:val="00D354B8"/>
    <w:rsid w:val="00D37A1B"/>
    <w:rsid w:val="00D408BA"/>
    <w:rsid w:val="00D40C2A"/>
    <w:rsid w:val="00D40FE6"/>
    <w:rsid w:val="00D412B3"/>
    <w:rsid w:val="00D418E0"/>
    <w:rsid w:val="00D41B8C"/>
    <w:rsid w:val="00D41E10"/>
    <w:rsid w:val="00D42788"/>
    <w:rsid w:val="00D4386C"/>
    <w:rsid w:val="00D44A4C"/>
    <w:rsid w:val="00D4501E"/>
    <w:rsid w:val="00D45637"/>
    <w:rsid w:val="00D47A39"/>
    <w:rsid w:val="00D47FF5"/>
    <w:rsid w:val="00D50B0E"/>
    <w:rsid w:val="00D52962"/>
    <w:rsid w:val="00D52B75"/>
    <w:rsid w:val="00D52FD7"/>
    <w:rsid w:val="00D539B0"/>
    <w:rsid w:val="00D54791"/>
    <w:rsid w:val="00D55009"/>
    <w:rsid w:val="00D565A4"/>
    <w:rsid w:val="00D56DD0"/>
    <w:rsid w:val="00D600A1"/>
    <w:rsid w:val="00D6092D"/>
    <w:rsid w:val="00D60B2E"/>
    <w:rsid w:val="00D60DE1"/>
    <w:rsid w:val="00D61526"/>
    <w:rsid w:val="00D6241B"/>
    <w:rsid w:val="00D63151"/>
    <w:rsid w:val="00D6337C"/>
    <w:rsid w:val="00D6426A"/>
    <w:rsid w:val="00D650DC"/>
    <w:rsid w:val="00D679E9"/>
    <w:rsid w:val="00D72822"/>
    <w:rsid w:val="00D730C0"/>
    <w:rsid w:val="00D7617C"/>
    <w:rsid w:val="00D76FC5"/>
    <w:rsid w:val="00D774F7"/>
    <w:rsid w:val="00D77B23"/>
    <w:rsid w:val="00D77F96"/>
    <w:rsid w:val="00D800E7"/>
    <w:rsid w:val="00D8056C"/>
    <w:rsid w:val="00D810C7"/>
    <w:rsid w:val="00D8170C"/>
    <w:rsid w:val="00D81956"/>
    <w:rsid w:val="00D82254"/>
    <w:rsid w:val="00D8231B"/>
    <w:rsid w:val="00D83B83"/>
    <w:rsid w:val="00D83C38"/>
    <w:rsid w:val="00D84F34"/>
    <w:rsid w:val="00D928B0"/>
    <w:rsid w:val="00D92D9C"/>
    <w:rsid w:val="00D94E0A"/>
    <w:rsid w:val="00D95284"/>
    <w:rsid w:val="00D96846"/>
    <w:rsid w:val="00D96E9D"/>
    <w:rsid w:val="00D97129"/>
    <w:rsid w:val="00D97F06"/>
    <w:rsid w:val="00DA1868"/>
    <w:rsid w:val="00DA27C4"/>
    <w:rsid w:val="00DA2FA8"/>
    <w:rsid w:val="00DA2FE3"/>
    <w:rsid w:val="00DA43C0"/>
    <w:rsid w:val="00DA5209"/>
    <w:rsid w:val="00DA63DF"/>
    <w:rsid w:val="00DA7042"/>
    <w:rsid w:val="00DB011C"/>
    <w:rsid w:val="00DB09A5"/>
    <w:rsid w:val="00DB10B7"/>
    <w:rsid w:val="00DB11DB"/>
    <w:rsid w:val="00DB2042"/>
    <w:rsid w:val="00DB2613"/>
    <w:rsid w:val="00DB41C6"/>
    <w:rsid w:val="00DB4B6C"/>
    <w:rsid w:val="00DB5EB5"/>
    <w:rsid w:val="00DB659E"/>
    <w:rsid w:val="00DB78E3"/>
    <w:rsid w:val="00DB7E5C"/>
    <w:rsid w:val="00DC027E"/>
    <w:rsid w:val="00DC04FA"/>
    <w:rsid w:val="00DC22AB"/>
    <w:rsid w:val="00DC3547"/>
    <w:rsid w:val="00DC371E"/>
    <w:rsid w:val="00DC449F"/>
    <w:rsid w:val="00DC4F36"/>
    <w:rsid w:val="00DC5EAA"/>
    <w:rsid w:val="00DC7454"/>
    <w:rsid w:val="00DD06A0"/>
    <w:rsid w:val="00DD0C22"/>
    <w:rsid w:val="00DD11B3"/>
    <w:rsid w:val="00DD20F0"/>
    <w:rsid w:val="00DD2DBA"/>
    <w:rsid w:val="00DD3149"/>
    <w:rsid w:val="00DD36EF"/>
    <w:rsid w:val="00DD39D2"/>
    <w:rsid w:val="00DD748F"/>
    <w:rsid w:val="00DD7573"/>
    <w:rsid w:val="00DD7788"/>
    <w:rsid w:val="00DE0036"/>
    <w:rsid w:val="00DE0151"/>
    <w:rsid w:val="00DE08D8"/>
    <w:rsid w:val="00DE12D9"/>
    <w:rsid w:val="00DE2441"/>
    <w:rsid w:val="00DE2ECC"/>
    <w:rsid w:val="00DE461A"/>
    <w:rsid w:val="00DE7758"/>
    <w:rsid w:val="00DF20BC"/>
    <w:rsid w:val="00DF2D25"/>
    <w:rsid w:val="00DF6E96"/>
    <w:rsid w:val="00E0052F"/>
    <w:rsid w:val="00E01A83"/>
    <w:rsid w:val="00E030D8"/>
    <w:rsid w:val="00E03AEE"/>
    <w:rsid w:val="00E03CDC"/>
    <w:rsid w:val="00E05359"/>
    <w:rsid w:val="00E1025E"/>
    <w:rsid w:val="00E10F4D"/>
    <w:rsid w:val="00E13DA9"/>
    <w:rsid w:val="00E15EC1"/>
    <w:rsid w:val="00E1671D"/>
    <w:rsid w:val="00E16B84"/>
    <w:rsid w:val="00E1720F"/>
    <w:rsid w:val="00E20C68"/>
    <w:rsid w:val="00E210A8"/>
    <w:rsid w:val="00E21FB8"/>
    <w:rsid w:val="00E24173"/>
    <w:rsid w:val="00E241D7"/>
    <w:rsid w:val="00E25CA4"/>
    <w:rsid w:val="00E25E1C"/>
    <w:rsid w:val="00E261A2"/>
    <w:rsid w:val="00E27440"/>
    <w:rsid w:val="00E3216B"/>
    <w:rsid w:val="00E32DD6"/>
    <w:rsid w:val="00E32FA6"/>
    <w:rsid w:val="00E33096"/>
    <w:rsid w:val="00E33522"/>
    <w:rsid w:val="00E33F26"/>
    <w:rsid w:val="00E34E02"/>
    <w:rsid w:val="00E35585"/>
    <w:rsid w:val="00E3579B"/>
    <w:rsid w:val="00E4043C"/>
    <w:rsid w:val="00E40FB2"/>
    <w:rsid w:val="00E412F4"/>
    <w:rsid w:val="00E425D8"/>
    <w:rsid w:val="00E4265E"/>
    <w:rsid w:val="00E43D77"/>
    <w:rsid w:val="00E44135"/>
    <w:rsid w:val="00E45C83"/>
    <w:rsid w:val="00E46D75"/>
    <w:rsid w:val="00E472EF"/>
    <w:rsid w:val="00E5168C"/>
    <w:rsid w:val="00E51F74"/>
    <w:rsid w:val="00E535E2"/>
    <w:rsid w:val="00E54B86"/>
    <w:rsid w:val="00E57E2C"/>
    <w:rsid w:val="00E60B5A"/>
    <w:rsid w:val="00E612F9"/>
    <w:rsid w:val="00E614AC"/>
    <w:rsid w:val="00E624C5"/>
    <w:rsid w:val="00E64287"/>
    <w:rsid w:val="00E6515B"/>
    <w:rsid w:val="00E651C2"/>
    <w:rsid w:val="00E6630E"/>
    <w:rsid w:val="00E71CDA"/>
    <w:rsid w:val="00E71DFD"/>
    <w:rsid w:val="00E725EE"/>
    <w:rsid w:val="00E74BA7"/>
    <w:rsid w:val="00E75065"/>
    <w:rsid w:val="00E7589D"/>
    <w:rsid w:val="00E760EA"/>
    <w:rsid w:val="00E768AA"/>
    <w:rsid w:val="00E80B36"/>
    <w:rsid w:val="00E852FA"/>
    <w:rsid w:val="00E90519"/>
    <w:rsid w:val="00E90626"/>
    <w:rsid w:val="00E920AC"/>
    <w:rsid w:val="00E92F9C"/>
    <w:rsid w:val="00E9321D"/>
    <w:rsid w:val="00E93311"/>
    <w:rsid w:val="00E9536E"/>
    <w:rsid w:val="00E95A21"/>
    <w:rsid w:val="00E95E15"/>
    <w:rsid w:val="00E965DD"/>
    <w:rsid w:val="00E96C73"/>
    <w:rsid w:val="00E97B8C"/>
    <w:rsid w:val="00EA15E5"/>
    <w:rsid w:val="00EA1820"/>
    <w:rsid w:val="00EA31A1"/>
    <w:rsid w:val="00EA4B21"/>
    <w:rsid w:val="00EA4E2C"/>
    <w:rsid w:val="00EA4E7E"/>
    <w:rsid w:val="00EA51CC"/>
    <w:rsid w:val="00EA55B7"/>
    <w:rsid w:val="00EB22FE"/>
    <w:rsid w:val="00EB3C3F"/>
    <w:rsid w:val="00EB5A97"/>
    <w:rsid w:val="00EB6258"/>
    <w:rsid w:val="00EB7BDA"/>
    <w:rsid w:val="00EB7CA5"/>
    <w:rsid w:val="00EC0410"/>
    <w:rsid w:val="00EC046F"/>
    <w:rsid w:val="00EC1B10"/>
    <w:rsid w:val="00EC2F76"/>
    <w:rsid w:val="00EC3C21"/>
    <w:rsid w:val="00EC4281"/>
    <w:rsid w:val="00EC473B"/>
    <w:rsid w:val="00EC5197"/>
    <w:rsid w:val="00EC5775"/>
    <w:rsid w:val="00EC57B1"/>
    <w:rsid w:val="00EC57CE"/>
    <w:rsid w:val="00EC66CF"/>
    <w:rsid w:val="00EC78FD"/>
    <w:rsid w:val="00ED0EF7"/>
    <w:rsid w:val="00ED2417"/>
    <w:rsid w:val="00ED2806"/>
    <w:rsid w:val="00EE07CA"/>
    <w:rsid w:val="00EE0C2D"/>
    <w:rsid w:val="00EE0D0D"/>
    <w:rsid w:val="00EE155F"/>
    <w:rsid w:val="00EE2F25"/>
    <w:rsid w:val="00EE7908"/>
    <w:rsid w:val="00EE7DA9"/>
    <w:rsid w:val="00EE7DEE"/>
    <w:rsid w:val="00EF13C5"/>
    <w:rsid w:val="00EF294E"/>
    <w:rsid w:val="00EF39E8"/>
    <w:rsid w:val="00EF4BFC"/>
    <w:rsid w:val="00EF556A"/>
    <w:rsid w:val="00EF56FC"/>
    <w:rsid w:val="00EF62E7"/>
    <w:rsid w:val="00EF7C35"/>
    <w:rsid w:val="00F02646"/>
    <w:rsid w:val="00F0476E"/>
    <w:rsid w:val="00F05A54"/>
    <w:rsid w:val="00F05F1F"/>
    <w:rsid w:val="00F067F4"/>
    <w:rsid w:val="00F06A9B"/>
    <w:rsid w:val="00F0763B"/>
    <w:rsid w:val="00F1130E"/>
    <w:rsid w:val="00F126D0"/>
    <w:rsid w:val="00F12F9A"/>
    <w:rsid w:val="00F1317F"/>
    <w:rsid w:val="00F156D6"/>
    <w:rsid w:val="00F157D6"/>
    <w:rsid w:val="00F15965"/>
    <w:rsid w:val="00F16F84"/>
    <w:rsid w:val="00F179D4"/>
    <w:rsid w:val="00F2402A"/>
    <w:rsid w:val="00F241A1"/>
    <w:rsid w:val="00F2601E"/>
    <w:rsid w:val="00F26085"/>
    <w:rsid w:val="00F26A32"/>
    <w:rsid w:val="00F27542"/>
    <w:rsid w:val="00F276E9"/>
    <w:rsid w:val="00F30920"/>
    <w:rsid w:val="00F30BAD"/>
    <w:rsid w:val="00F316F4"/>
    <w:rsid w:val="00F31A82"/>
    <w:rsid w:val="00F31D68"/>
    <w:rsid w:val="00F31F55"/>
    <w:rsid w:val="00F3349F"/>
    <w:rsid w:val="00F358A6"/>
    <w:rsid w:val="00F3673B"/>
    <w:rsid w:val="00F37640"/>
    <w:rsid w:val="00F37C64"/>
    <w:rsid w:val="00F37DC2"/>
    <w:rsid w:val="00F40C36"/>
    <w:rsid w:val="00F415C1"/>
    <w:rsid w:val="00F44AFE"/>
    <w:rsid w:val="00F44D02"/>
    <w:rsid w:val="00F45937"/>
    <w:rsid w:val="00F45AAE"/>
    <w:rsid w:val="00F50C9B"/>
    <w:rsid w:val="00F51DCE"/>
    <w:rsid w:val="00F525B8"/>
    <w:rsid w:val="00F52665"/>
    <w:rsid w:val="00F52B80"/>
    <w:rsid w:val="00F54DCB"/>
    <w:rsid w:val="00F55187"/>
    <w:rsid w:val="00F554CC"/>
    <w:rsid w:val="00F556C3"/>
    <w:rsid w:val="00F60AEF"/>
    <w:rsid w:val="00F62C0E"/>
    <w:rsid w:val="00F648FF"/>
    <w:rsid w:val="00F658A8"/>
    <w:rsid w:val="00F66834"/>
    <w:rsid w:val="00F66F61"/>
    <w:rsid w:val="00F67200"/>
    <w:rsid w:val="00F70E95"/>
    <w:rsid w:val="00F731E0"/>
    <w:rsid w:val="00F740BC"/>
    <w:rsid w:val="00F74156"/>
    <w:rsid w:val="00F7536E"/>
    <w:rsid w:val="00F76A39"/>
    <w:rsid w:val="00F77038"/>
    <w:rsid w:val="00F77FA4"/>
    <w:rsid w:val="00F81089"/>
    <w:rsid w:val="00F8109F"/>
    <w:rsid w:val="00F81C27"/>
    <w:rsid w:val="00F82882"/>
    <w:rsid w:val="00F82C7D"/>
    <w:rsid w:val="00F8339A"/>
    <w:rsid w:val="00F84692"/>
    <w:rsid w:val="00F867A7"/>
    <w:rsid w:val="00F86963"/>
    <w:rsid w:val="00F90812"/>
    <w:rsid w:val="00F90858"/>
    <w:rsid w:val="00F91065"/>
    <w:rsid w:val="00F911C8"/>
    <w:rsid w:val="00F92418"/>
    <w:rsid w:val="00F926B1"/>
    <w:rsid w:val="00F93A2D"/>
    <w:rsid w:val="00F94B99"/>
    <w:rsid w:val="00F96949"/>
    <w:rsid w:val="00F97213"/>
    <w:rsid w:val="00F97518"/>
    <w:rsid w:val="00F97EC8"/>
    <w:rsid w:val="00FA04DD"/>
    <w:rsid w:val="00FA0E04"/>
    <w:rsid w:val="00FA1BC7"/>
    <w:rsid w:val="00FA25A6"/>
    <w:rsid w:val="00FA302B"/>
    <w:rsid w:val="00FA309F"/>
    <w:rsid w:val="00FA5155"/>
    <w:rsid w:val="00FA5D8E"/>
    <w:rsid w:val="00FA7926"/>
    <w:rsid w:val="00FB18E1"/>
    <w:rsid w:val="00FB39FB"/>
    <w:rsid w:val="00FB56D1"/>
    <w:rsid w:val="00FB583E"/>
    <w:rsid w:val="00FB5A99"/>
    <w:rsid w:val="00FC0666"/>
    <w:rsid w:val="00FC0FAF"/>
    <w:rsid w:val="00FC2FF5"/>
    <w:rsid w:val="00FC4ECB"/>
    <w:rsid w:val="00FC6E42"/>
    <w:rsid w:val="00FC73F6"/>
    <w:rsid w:val="00FC7AB0"/>
    <w:rsid w:val="00FD0834"/>
    <w:rsid w:val="00FD3D8F"/>
    <w:rsid w:val="00FD40D1"/>
    <w:rsid w:val="00FD4806"/>
    <w:rsid w:val="00FD5052"/>
    <w:rsid w:val="00FE495F"/>
    <w:rsid w:val="00FE540D"/>
    <w:rsid w:val="00FE6130"/>
    <w:rsid w:val="00FE6478"/>
    <w:rsid w:val="00FE6D9B"/>
    <w:rsid w:val="00FF07BC"/>
    <w:rsid w:val="00FF1832"/>
    <w:rsid w:val="00FF4B42"/>
    <w:rsid w:val="00FF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D9F9A2D"/>
  <w15:docId w15:val="{22A25C1F-78F6-40E7-ADB6-508507A6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F5"/>
    <w:rPr>
      <w:rFonts w:ascii="Times New Roman" w:hAnsi="Times New Roman"/>
      <w:sz w:val="20"/>
      <w:szCs w:val="20"/>
      <w:lang w:eastAsia="en-US"/>
    </w:rPr>
  </w:style>
  <w:style w:type="paragraph" w:styleId="Heading2">
    <w:name w:val="heading 2"/>
    <w:basedOn w:val="Normal"/>
    <w:next w:val="Normal"/>
    <w:link w:val="Heading2Char"/>
    <w:uiPriority w:val="99"/>
    <w:qFormat/>
    <w:locked/>
    <w:rsid w:val="00563C56"/>
    <w:pPr>
      <w:keepNext/>
      <w:keepLines/>
      <w:spacing w:before="40"/>
      <w:outlineLvl w:val="1"/>
    </w:pPr>
    <w:rPr>
      <w:rFonts w:ascii="Cambria" w:hAnsi="Cambria"/>
      <w:color w:val="365F91"/>
      <w:sz w:val="26"/>
      <w:szCs w:val="26"/>
    </w:rPr>
  </w:style>
  <w:style w:type="paragraph" w:styleId="Heading4">
    <w:name w:val="heading 4"/>
    <w:basedOn w:val="Normal"/>
    <w:next w:val="Normal"/>
    <w:link w:val="Heading4Char"/>
    <w:uiPriority w:val="99"/>
    <w:qFormat/>
    <w:locked/>
    <w:rsid w:val="00563C56"/>
    <w:pPr>
      <w:keepNext/>
      <w:keepLines/>
      <w:spacing w:before="40"/>
      <w:outlineLvl w:val="3"/>
    </w:pPr>
    <w:rPr>
      <w:rFonts w:ascii="Cambria" w:hAnsi="Cambria"/>
      <w:i/>
      <w:iCs/>
      <w:color w:val="365F91"/>
    </w:rPr>
  </w:style>
  <w:style w:type="paragraph" w:styleId="Heading9">
    <w:name w:val="heading 9"/>
    <w:basedOn w:val="Normal"/>
    <w:next w:val="Normal"/>
    <w:link w:val="Heading9Char"/>
    <w:uiPriority w:val="99"/>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63C56"/>
    <w:rPr>
      <w:rFonts w:ascii="Cambria" w:hAnsi="Cambria" w:cs="Times New Roman"/>
      <w:color w:val="365F91"/>
      <w:sz w:val="26"/>
      <w:szCs w:val="26"/>
      <w:lang w:eastAsia="en-US"/>
    </w:rPr>
  </w:style>
  <w:style w:type="character" w:customStyle="1" w:styleId="Heading4Char">
    <w:name w:val="Heading 4 Char"/>
    <w:basedOn w:val="DefaultParagraphFont"/>
    <w:link w:val="Heading4"/>
    <w:uiPriority w:val="99"/>
    <w:semiHidden/>
    <w:locked/>
    <w:rsid w:val="00563C56"/>
    <w:rPr>
      <w:rFonts w:ascii="Cambria" w:hAnsi="Cambria" w:cs="Times New Roman"/>
      <w:i/>
      <w:iCs/>
      <w:color w:val="365F91"/>
      <w:sz w:val="20"/>
      <w:szCs w:val="20"/>
      <w:lang w:eastAsia="en-US"/>
    </w:rPr>
  </w:style>
  <w:style w:type="character" w:customStyle="1" w:styleId="Heading9Char">
    <w:name w:val="Heading 9 Char"/>
    <w:basedOn w:val="DefaultParagraphFont"/>
    <w:link w:val="Heading9"/>
    <w:uiPriority w:val="99"/>
    <w:locked/>
    <w:rsid w:val="006013F5"/>
    <w:rPr>
      <w:rFonts w:ascii="Tahoma" w:hAnsi="Tahoma" w:cs="Tahoma"/>
      <w:sz w:val="20"/>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3F5501"/>
    <w:rPr>
      <w:rFonts w:ascii="Lucida Grande" w:hAnsi="Lucida Grande" w:cs="Lucida Grande"/>
      <w:sz w:val="18"/>
      <w:szCs w:val="18"/>
    </w:rPr>
  </w:style>
  <w:style w:type="paragraph" w:styleId="FootnoteText">
    <w:name w:val="footnote text"/>
    <w:basedOn w:val="Normal"/>
    <w:link w:val="FootnoteTextChar"/>
    <w:uiPriority w:val="99"/>
    <w:rsid w:val="00280C3B"/>
    <w:rPr>
      <w:rFonts w:ascii="Cambria" w:hAnsi="Cambria"/>
      <w:sz w:val="24"/>
      <w:szCs w:val="24"/>
      <w:lang w:val="en-US"/>
    </w:rPr>
  </w:style>
  <w:style w:type="character" w:customStyle="1" w:styleId="FootnoteTextChar">
    <w:name w:val="Footnote Text Char"/>
    <w:basedOn w:val="DefaultParagraphFont"/>
    <w:link w:val="FootnoteText"/>
    <w:uiPriority w:val="99"/>
    <w:locked/>
    <w:rsid w:val="00280C3B"/>
    <w:rPr>
      <w:rFonts w:cs="Times New Roman"/>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qFormat/>
    <w:rsid w:val="00280C3B"/>
    <w:rPr>
      <w:rFonts w:cs="Times New Roman"/>
      <w:vertAlign w:val="superscript"/>
    </w:rPr>
  </w:style>
  <w:style w:type="paragraph" w:styleId="Header">
    <w:name w:val="header"/>
    <w:basedOn w:val="Normal"/>
    <w:link w:val="HeaderChar"/>
    <w:uiPriority w:val="99"/>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locked/>
    <w:rsid w:val="00280C3B"/>
    <w:rPr>
      <w:rFonts w:cs="Times New Roman"/>
    </w:rPr>
  </w:style>
  <w:style w:type="paragraph" w:styleId="Footer">
    <w:name w:val="footer"/>
    <w:basedOn w:val="Normal"/>
    <w:link w:val="FooterChar"/>
    <w:uiPriority w:val="99"/>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locked/>
    <w:rsid w:val="00280C3B"/>
    <w:rPr>
      <w:rFonts w:cs="Times New Roman"/>
    </w:rPr>
  </w:style>
  <w:style w:type="character" w:styleId="PageNumber">
    <w:name w:val="page number"/>
    <w:basedOn w:val="DefaultParagraphFont"/>
    <w:uiPriority w:val="99"/>
    <w:semiHidden/>
    <w:rsid w:val="00D81956"/>
    <w:rPr>
      <w:rFonts w:cs="Times New Roman"/>
    </w:rPr>
  </w:style>
  <w:style w:type="paragraph" w:styleId="MessageHeader">
    <w:name w:val="Message Header"/>
    <w:basedOn w:val="BodyText"/>
    <w:link w:val="MessageHeaderChar"/>
    <w:uiPriority w:val="99"/>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uiPriority w:val="99"/>
    <w:locked/>
    <w:rsid w:val="006013F5"/>
    <w:rPr>
      <w:rFonts w:ascii="Arial" w:hAnsi="Arial" w:cs="Times New Roman"/>
      <w:sz w:val="20"/>
      <w:szCs w:val="20"/>
    </w:rPr>
  </w:style>
  <w:style w:type="paragraph" w:customStyle="1" w:styleId="CompanyName">
    <w:name w:val="Company Name"/>
    <w:basedOn w:val="BodyText"/>
    <w:next w:val="Normal"/>
    <w:uiPriority w:val="99"/>
    <w:rsid w:val="006013F5"/>
    <w:pPr>
      <w:keepNext/>
      <w:keepLines/>
      <w:spacing w:after="0"/>
    </w:pPr>
    <w:rPr>
      <w:rFonts w:ascii="Arial" w:hAnsi="Arial"/>
      <w:b/>
      <w:caps/>
      <w:sz w:val="22"/>
      <w:lang w:val="en-US"/>
    </w:rPr>
  </w:style>
  <w:style w:type="character" w:customStyle="1" w:styleId="MessageHeaderLabel">
    <w:name w:val="Message Header Label"/>
    <w:uiPriority w:val="99"/>
    <w:rsid w:val="006013F5"/>
    <w:rPr>
      <w:b/>
      <w:caps/>
      <w:sz w:val="20"/>
    </w:rPr>
  </w:style>
  <w:style w:type="paragraph" w:styleId="BodyText">
    <w:name w:val="Body Text"/>
    <w:basedOn w:val="Normal"/>
    <w:link w:val="BodyTextChar"/>
    <w:uiPriority w:val="99"/>
    <w:semiHidden/>
    <w:rsid w:val="006013F5"/>
    <w:pPr>
      <w:spacing w:after="120"/>
    </w:pPr>
  </w:style>
  <w:style w:type="character" w:customStyle="1" w:styleId="BodyTextChar">
    <w:name w:val="Body Text Char"/>
    <w:basedOn w:val="DefaultParagraphFont"/>
    <w:link w:val="BodyText"/>
    <w:uiPriority w:val="99"/>
    <w:semiHidden/>
    <w:locked/>
    <w:rsid w:val="006013F5"/>
    <w:rPr>
      <w:rFonts w:ascii="Times New Roman" w:hAnsi="Times New Roman" w:cs="Times New Roman"/>
      <w:sz w:val="20"/>
      <w:szCs w:val="20"/>
      <w:lang w:val="en-GB"/>
    </w:rPr>
  </w:style>
  <w:style w:type="table" w:styleId="TableGrid">
    <w:name w:val="Table Grid"/>
    <w:basedOn w:val="TableNormal"/>
    <w:uiPriority w:val="99"/>
    <w:rsid w:val="00873E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AC6036"/>
    <w:pPr>
      <w:ind w:left="720"/>
      <w:contextualSpacing/>
    </w:pPr>
  </w:style>
  <w:style w:type="paragraph" w:customStyle="1" w:styleId="NICCYBodyText">
    <w:name w:val="NICCY Body Text"/>
    <w:basedOn w:val="BasicParagraph"/>
    <w:link w:val="NICCYBodyTextChar"/>
    <w:uiPriority w:val="99"/>
    <w:rsid w:val="00E852FA"/>
    <w:rPr>
      <w:rFonts w:ascii="Arial" w:hAnsi="Arial" w:cs="Arial"/>
      <w:color w:val="414042"/>
    </w:rPr>
  </w:style>
  <w:style w:type="paragraph" w:customStyle="1" w:styleId="NICCYSubTitle">
    <w:name w:val="NICCY Sub Title"/>
    <w:basedOn w:val="BasicParagraph"/>
    <w:link w:val="NICCYSubTitleChar"/>
    <w:uiPriority w:val="99"/>
    <w:rsid w:val="00E852FA"/>
    <w:rPr>
      <w:rFonts w:ascii="Arial" w:hAnsi="Arial" w:cs="Arial"/>
      <w:b/>
      <w:color w:val="23A4DE"/>
    </w:rPr>
  </w:style>
  <w:style w:type="character" w:customStyle="1" w:styleId="BasicParagraphChar">
    <w:name w:val="[Basic Paragraph] Char"/>
    <w:basedOn w:val="DefaultParagraphFont"/>
    <w:link w:val="BasicParagraph"/>
    <w:uiPriority w:val="99"/>
    <w:locked/>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locked/>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uiPriority w:val="99"/>
    <w:rsid w:val="00E852FA"/>
    <w:rPr>
      <w:rFonts w:ascii="Arial" w:hAnsi="Arial" w:cs="Arial"/>
      <w:b/>
      <w:color w:val="23A4DE"/>
    </w:rPr>
  </w:style>
  <w:style w:type="character" w:customStyle="1" w:styleId="NICCYSubTitleChar">
    <w:name w:val="NICCY Sub Title Char"/>
    <w:basedOn w:val="BasicParagraphChar"/>
    <w:link w:val="NICCYSubTitle"/>
    <w:uiPriority w:val="99"/>
    <w:locked/>
    <w:rsid w:val="00E852FA"/>
    <w:rPr>
      <w:rFonts w:ascii="Arial" w:hAnsi="Arial" w:cs="Arial"/>
      <w:b/>
      <w:color w:val="23A4DE"/>
      <w:lang w:val="en-GB"/>
    </w:rPr>
  </w:style>
  <w:style w:type="paragraph" w:customStyle="1" w:styleId="NICCYHeading">
    <w:name w:val="NICCY Heading"/>
    <w:basedOn w:val="BasicParagraph"/>
    <w:link w:val="NICCYHeadingChar"/>
    <w:uiPriority w:val="99"/>
    <w:rsid w:val="00E852FA"/>
    <w:rPr>
      <w:rFonts w:ascii="Arial" w:hAnsi="Arial" w:cs="Arial"/>
      <w:b/>
      <w:color w:val="23A4DE"/>
      <w:sz w:val="36"/>
      <w:szCs w:val="36"/>
    </w:rPr>
  </w:style>
  <w:style w:type="character" w:customStyle="1" w:styleId="NICCYSublineChar">
    <w:name w:val="NICCY Subline Char"/>
    <w:basedOn w:val="BasicParagraphChar"/>
    <w:link w:val="NICCYSubline"/>
    <w:uiPriority w:val="99"/>
    <w:locked/>
    <w:rsid w:val="00E852FA"/>
    <w:rPr>
      <w:rFonts w:ascii="Arial" w:hAnsi="Arial" w:cs="Arial"/>
      <w:b/>
      <w:color w:val="23A4DE"/>
      <w:lang w:val="en-GB"/>
    </w:rPr>
  </w:style>
  <w:style w:type="character" w:customStyle="1" w:styleId="NICCYHeadingChar">
    <w:name w:val="NICCY Heading Char"/>
    <w:basedOn w:val="BasicParagraphChar"/>
    <w:link w:val="NICCYHeading"/>
    <w:uiPriority w:val="99"/>
    <w:locked/>
    <w:rsid w:val="00E852FA"/>
    <w:rPr>
      <w:rFonts w:ascii="Arial" w:hAnsi="Arial" w:cs="Arial"/>
      <w:b/>
      <w:color w:val="23A4DE"/>
      <w:sz w:val="36"/>
      <w:szCs w:val="36"/>
      <w:lang w:val="en-GB"/>
    </w:rPr>
  </w:style>
  <w:style w:type="character" w:styleId="Hyperlink">
    <w:name w:val="Hyperlink"/>
    <w:basedOn w:val="DefaultParagraphFont"/>
    <w:uiPriority w:val="99"/>
    <w:rsid w:val="005809C6"/>
    <w:rPr>
      <w:rFonts w:cs="Times New Roman"/>
      <w:color w:val="0000FF"/>
      <w:u w:val="single"/>
    </w:rPr>
  </w:style>
  <w:style w:type="character" w:styleId="Emphasis">
    <w:name w:val="Emphasis"/>
    <w:basedOn w:val="DefaultParagraphFont"/>
    <w:uiPriority w:val="99"/>
    <w:qFormat/>
    <w:rsid w:val="00E614AC"/>
    <w:rPr>
      <w:rFonts w:cs="Times New Roman"/>
      <w:i/>
      <w:iCs/>
    </w:rPr>
  </w:style>
  <w:style w:type="paragraph" w:styleId="NormalWeb">
    <w:name w:val="Normal (Web)"/>
    <w:basedOn w:val="Normal"/>
    <w:uiPriority w:val="99"/>
    <w:semiHidden/>
    <w:rsid w:val="00E614AC"/>
    <w:pPr>
      <w:spacing w:before="100" w:beforeAutospacing="1" w:after="300"/>
    </w:pPr>
    <w:rPr>
      <w:sz w:val="24"/>
      <w:szCs w:val="24"/>
      <w:lang w:val="en-US"/>
    </w:rPr>
  </w:style>
  <w:style w:type="paragraph" w:customStyle="1" w:styleId="Style1">
    <w:name w:val="Style1"/>
    <w:basedOn w:val="Normal"/>
    <w:link w:val="Style1Char"/>
    <w:uiPriority w:val="99"/>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uiPriority w:val="99"/>
    <w:locked/>
    <w:rsid w:val="002A5FA0"/>
    <w:rPr>
      <w:rFonts w:ascii="Arial" w:hAnsi="Arial" w:cs="Arial"/>
      <w:color w:val="00B0F0"/>
      <w:sz w:val="32"/>
      <w:szCs w:val="32"/>
      <w:lang w:val="en-GB"/>
    </w:rPr>
  </w:style>
  <w:style w:type="paragraph" w:styleId="CommentText">
    <w:name w:val="annotation text"/>
    <w:basedOn w:val="Normal"/>
    <w:link w:val="CommentTextChar"/>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u w:color="000000"/>
      <w:lang w:val="en-US" w:eastAsia="en-GB"/>
    </w:rPr>
  </w:style>
  <w:style w:type="character" w:customStyle="1" w:styleId="CommentTextChar">
    <w:name w:val="Comment Text Char"/>
    <w:basedOn w:val="DefaultParagraphFont"/>
    <w:link w:val="CommentText"/>
    <w:uiPriority w:val="99"/>
    <w:locked/>
    <w:rsid w:val="00906389"/>
    <w:rPr>
      <w:rFonts w:ascii="Times New Roman" w:hAnsi="Times New Roman" w:cs="Arial Unicode MS"/>
      <w:color w:val="000000"/>
      <w:sz w:val="20"/>
      <w:szCs w:val="20"/>
      <w:u w:color="000000"/>
      <w:lang w:eastAsia="en-GB"/>
    </w:rPr>
  </w:style>
  <w:style w:type="paragraph" w:customStyle="1" w:styleId="Body">
    <w:name w:val="Body"/>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4"/>
      <w:szCs w:val="24"/>
      <w:u w:color="000000"/>
      <w:lang w:val="en-US"/>
    </w:rPr>
  </w:style>
  <w:style w:type="character" w:customStyle="1" w:styleId="legds">
    <w:name w:val="legds"/>
    <w:basedOn w:val="DefaultParagraphFont"/>
    <w:uiPriority w:val="99"/>
    <w:rsid w:val="00D92D9C"/>
    <w:rPr>
      <w:rFonts w:cs="Times New Roman"/>
    </w:rPr>
  </w:style>
  <w:style w:type="paragraph" w:customStyle="1" w:styleId="Default">
    <w:name w:val="Default"/>
    <w:rsid w:val="005A2D38"/>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locked/>
    <w:rsid w:val="00CB309C"/>
    <w:rPr>
      <w:rFonts w:cs="Times New Roman"/>
      <w:b/>
      <w:bCs/>
    </w:rPr>
  </w:style>
  <w:style w:type="character" w:styleId="CommentReference">
    <w:name w:val="annotation reference"/>
    <w:basedOn w:val="DefaultParagraphFont"/>
    <w:uiPriority w:val="99"/>
    <w:semiHidden/>
    <w:rsid w:val="00CF7563"/>
    <w:rPr>
      <w:rFonts w:cs="Times New Roman"/>
      <w:sz w:val="16"/>
      <w:szCs w:val="16"/>
    </w:rPr>
  </w:style>
  <w:style w:type="paragraph" w:styleId="CommentSubject">
    <w:name w:val="annotation subject"/>
    <w:basedOn w:val="CommentText"/>
    <w:next w:val="CommentText"/>
    <w:link w:val="CommentSubjectChar"/>
    <w:uiPriority w:val="99"/>
    <w:semiHidden/>
    <w:rsid w:val="00CF7563"/>
    <w:pPr>
      <w:pBdr>
        <w:top w:val="none" w:sz="0" w:space="0" w:color="auto"/>
        <w:left w:val="none" w:sz="0" w:space="0" w:color="auto"/>
        <w:bottom w:val="none" w:sz="0" w:space="0" w:color="auto"/>
        <w:right w:val="none" w:sz="0" w:space="0" w:color="auto"/>
        <w:bar w:val="none" w:sz="0" w:color="auto"/>
      </w:pBdr>
    </w:pPr>
    <w:rPr>
      <w:rFonts w:cs="Times New Roman"/>
      <w:b/>
      <w:bCs/>
      <w:color w:val="auto"/>
      <w:lang w:val="en-GB" w:eastAsia="en-US"/>
    </w:rPr>
  </w:style>
  <w:style w:type="character" w:customStyle="1" w:styleId="CommentSubjectChar">
    <w:name w:val="Comment Subject Char"/>
    <w:basedOn w:val="CommentTextChar"/>
    <w:link w:val="CommentSubject"/>
    <w:uiPriority w:val="99"/>
    <w:semiHidden/>
    <w:locked/>
    <w:rsid w:val="00CF7563"/>
    <w:rPr>
      <w:rFonts w:ascii="Times New Roman" w:hAnsi="Times New Roman" w:cs="Arial Unicode MS"/>
      <w:b/>
      <w:bCs/>
      <w:color w:val="000000"/>
      <w:sz w:val="20"/>
      <w:szCs w:val="20"/>
      <w:u w:color="000000"/>
      <w:lang w:eastAsia="en-US"/>
    </w:rPr>
  </w:style>
  <w:style w:type="character" w:customStyle="1" w:styleId="ListParagraphChar">
    <w:name w:val="List Paragraph Char"/>
    <w:basedOn w:val="DefaultParagraphFont"/>
    <w:link w:val="ListParagraph"/>
    <w:uiPriority w:val="99"/>
    <w:locked/>
    <w:rsid w:val="00853FDC"/>
    <w:rPr>
      <w:rFonts w:ascii="Times New Roman" w:hAnsi="Times New Roman" w:cs="Times New Roman"/>
      <w:sz w:val="20"/>
      <w:szCs w:val="20"/>
      <w:lang w:eastAsia="en-US"/>
    </w:rPr>
  </w:style>
  <w:style w:type="numbering" w:customStyle="1" w:styleId="List51">
    <w:name w:val="List 51"/>
    <w:rsid w:val="00D62DD7"/>
    <w:pPr>
      <w:numPr>
        <w:numId w:val="1"/>
      </w:numPr>
    </w:pPr>
  </w:style>
  <w:style w:type="character" w:styleId="FollowedHyperlink">
    <w:name w:val="FollowedHyperlink"/>
    <w:basedOn w:val="DefaultParagraphFont"/>
    <w:uiPriority w:val="99"/>
    <w:semiHidden/>
    <w:unhideWhenUsed/>
    <w:rsid w:val="006773C9"/>
    <w:rPr>
      <w:color w:val="800080" w:themeColor="followedHyperlink"/>
      <w:u w:val="single"/>
    </w:rPr>
  </w:style>
  <w:style w:type="paragraph" w:customStyle="1" w:styleId="paragraph">
    <w:name w:val="paragraph"/>
    <w:basedOn w:val="Normal"/>
    <w:rsid w:val="0015792E"/>
    <w:pPr>
      <w:spacing w:before="100" w:beforeAutospacing="1" w:after="100" w:afterAutospacing="1"/>
    </w:pPr>
    <w:rPr>
      <w:sz w:val="24"/>
      <w:szCs w:val="24"/>
      <w:lang w:eastAsia="en-GB"/>
    </w:rPr>
  </w:style>
  <w:style w:type="paragraph" w:customStyle="1" w:styleId="Char2">
    <w:name w:val="Char2"/>
    <w:basedOn w:val="Normal"/>
    <w:link w:val="FootnoteReference"/>
    <w:uiPriority w:val="99"/>
    <w:rsid w:val="0015792E"/>
    <w:pPr>
      <w:spacing w:after="160" w:line="240" w:lineRule="exact"/>
      <w:jc w:val="both"/>
    </w:pPr>
    <w:rPr>
      <w:rFonts w:ascii="Cambria" w:hAnsi="Cambria"/>
      <w:sz w:val="22"/>
      <w:szCs w:val="22"/>
      <w:vertAlign w:val="superscript"/>
      <w:lang w:eastAsia="en-GB"/>
    </w:rPr>
  </w:style>
  <w:style w:type="paragraph" w:customStyle="1" w:styleId="Pa0">
    <w:name w:val="Pa0"/>
    <w:basedOn w:val="Default"/>
    <w:next w:val="Default"/>
    <w:uiPriority w:val="99"/>
    <w:rsid w:val="00DF2D25"/>
    <w:pPr>
      <w:spacing w:line="241" w:lineRule="atLeast"/>
    </w:pPr>
    <w:rPr>
      <w:rFonts w:ascii="Calibri" w:hAnsi="Calibri" w:cs="Calibri"/>
      <w:color w:val="auto"/>
    </w:rPr>
  </w:style>
  <w:style w:type="character" w:styleId="UnresolvedMention">
    <w:name w:val="Unresolved Mention"/>
    <w:basedOn w:val="DefaultParagraphFont"/>
    <w:uiPriority w:val="99"/>
    <w:semiHidden/>
    <w:unhideWhenUsed/>
    <w:rsid w:val="006F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498411">
      <w:marLeft w:val="0"/>
      <w:marRight w:val="0"/>
      <w:marTop w:val="0"/>
      <w:marBottom w:val="0"/>
      <w:divBdr>
        <w:top w:val="none" w:sz="0" w:space="0" w:color="auto"/>
        <w:left w:val="none" w:sz="0" w:space="0" w:color="auto"/>
        <w:bottom w:val="none" w:sz="0" w:space="0" w:color="auto"/>
        <w:right w:val="none" w:sz="0" w:space="0" w:color="auto"/>
      </w:divBdr>
    </w:div>
    <w:div w:id="1533498412">
      <w:marLeft w:val="0"/>
      <w:marRight w:val="0"/>
      <w:marTop w:val="0"/>
      <w:marBottom w:val="0"/>
      <w:divBdr>
        <w:top w:val="none" w:sz="0" w:space="0" w:color="auto"/>
        <w:left w:val="none" w:sz="0" w:space="0" w:color="auto"/>
        <w:bottom w:val="none" w:sz="0" w:space="0" w:color="auto"/>
        <w:right w:val="none" w:sz="0" w:space="0" w:color="auto"/>
      </w:divBdr>
      <w:divsChild>
        <w:div w:id="1533498418">
          <w:marLeft w:val="0"/>
          <w:marRight w:val="0"/>
          <w:marTop w:val="0"/>
          <w:marBottom w:val="0"/>
          <w:divBdr>
            <w:top w:val="none" w:sz="0" w:space="0" w:color="auto"/>
            <w:left w:val="none" w:sz="0" w:space="0" w:color="auto"/>
            <w:bottom w:val="none" w:sz="0" w:space="0" w:color="auto"/>
            <w:right w:val="none" w:sz="0" w:space="0" w:color="auto"/>
          </w:divBdr>
          <w:divsChild>
            <w:div w:id="1533498419">
              <w:marLeft w:val="0"/>
              <w:marRight w:val="0"/>
              <w:marTop w:val="0"/>
              <w:marBottom w:val="0"/>
              <w:divBdr>
                <w:top w:val="none" w:sz="0" w:space="0" w:color="auto"/>
                <w:left w:val="none" w:sz="0" w:space="0" w:color="auto"/>
                <w:bottom w:val="none" w:sz="0" w:space="0" w:color="auto"/>
                <w:right w:val="none" w:sz="0" w:space="0" w:color="auto"/>
              </w:divBdr>
              <w:divsChild>
                <w:div w:id="1533498415">
                  <w:marLeft w:val="0"/>
                  <w:marRight w:val="0"/>
                  <w:marTop w:val="0"/>
                  <w:marBottom w:val="0"/>
                  <w:divBdr>
                    <w:top w:val="none" w:sz="0" w:space="0" w:color="auto"/>
                    <w:left w:val="none" w:sz="0" w:space="0" w:color="auto"/>
                    <w:bottom w:val="none" w:sz="0" w:space="0" w:color="auto"/>
                    <w:right w:val="none" w:sz="0" w:space="0" w:color="auto"/>
                  </w:divBdr>
                  <w:divsChild>
                    <w:div w:id="1533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8413">
      <w:marLeft w:val="0"/>
      <w:marRight w:val="0"/>
      <w:marTop w:val="0"/>
      <w:marBottom w:val="0"/>
      <w:divBdr>
        <w:top w:val="none" w:sz="0" w:space="0" w:color="auto"/>
        <w:left w:val="none" w:sz="0" w:space="0" w:color="auto"/>
        <w:bottom w:val="none" w:sz="0" w:space="0" w:color="auto"/>
        <w:right w:val="none" w:sz="0" w:space="0" w:color="auto"/>
      </w:divBdr>
    </w:div>
    <w:div w:id="1533498414">
      <w:marLeft w:val="0"/>
      <w:marRight w:val="0"/>
      <w:marTop w:val="0"/>
      <w:marBottom w:val="0"/>
      <w:divBdr>
        <w:top w:val="none" w:sz="0" w:space="0" w:color="auto"/>
        <w:left w:val="none" w:sz="0" w:space="0" w:color="auto"/>
        <w:bottom w:val="none" w:sz="0" w:space="0" w:color="auto"/>
        <w:right w:val="none" w:sz="0" w:space="0" w:color="auto"/>
      </w:divBdr>
    </w:div>
    <w:div w:id="1533498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afeguardingni.org/aces-and-trauma-informed-practice" TargetMode="External"/><Relationship Id="rId13" Type="http://schemas.openxmlformats.org/officeDocument/2006/relationships/hyperlink" Target="https://contextualsafeguarding.org.uk/wp-content/uploads/2020/05/CS-Briefing-2020-FINAL.pdf" TargetMode="External"/><Relationship Id="rId18" Type="http://schemas.openxmlformats.org/officeDocument/2006/relationships/hyperlink" Target="https://www.proceduresonline.com/sbni/files/threats_to_life.pdf" TargetMode="External"/><Relationship Id="rId26" Type="http://schemas.openxmlformats.org/officeDocument/2006/relationships/hyperlink" Target="https://www.niccy.org/about-us/our-current-work/high-level-corporate-objectives/children-s-right-to-health-protection-from-violence-or-abuse/child-sexual-exploitation-cse/" TargetMode="External"/><Relationship Id="rId3" Type="http://schemas.openxmlformats.org/officeDocument/2006/relationships/hyperlink" Target="https://tbinternet.ohchr.org/_layouts/15/treatybodyexternal/Download.aspx?symbolno=CRC/C/GBR/CO/5&amp;Lang=En" TargetMode="External"/><Relationship Id="rId21" Type="http://schemas.openxmlformats.org/officeDocument/2006/relationships/hyperlink" Target="https://assets.publishing.service.gov.uk/government/uploads/system/uploads/attachment_data/file/993172/Modern_Slavery_Statutory_Guidance__EW__Non-Statutory_Guidance__SNI__v2.3.pdf" TargetMode="External"/><Relationship Id="rId7" Type="http://schemas.openxmlformats.org/officeDocument/2006/relationships/hyperlink" Target="https://www.education-ni.gov.uk/sites/default/files/publications/education/final-execuitve-children-and-young-people%27s-strategy-2020-2030.pdf" TargetMode="External"/><Relationship Id="rId12" Type="http://schemas.openxmlformats.org/officeDocument/2006/relationships/hyperlink" Target="https://www.ircommission.org/sites/irc/files/media-files/IRC%20Third%20Report_0.pdf" TargetMode="External"/><Relationship Id="rId17" Type="http://schemas.openxmlformats.org/officeDocument/2006/relationships/hyperlink" Target="https://www.health-ni.gov.uk/publications/co-operating-safeguard-children-and-young-people-northern-ireland" TargetMode="External"/><Relationship Id="rId25" Type="http://schemas.openxmlformats.org/officeDocument/2006/relationships/hyperlink" Target="https://assets.publishing.service.gov.uk/government/uploads/system/uploads/attachment_data/file/993172/Modern_Slavery_Statutory_Guidance__EW__Non-Statutory_Guidance__SNI__v2.3.pdf" TargetMode="External"/><Relationship Id="rId2" Type="http://schemas.openxmlformats.org/officeDocument/2006/relationships/hyperlink" Target="https://www.ohchr.org/en/professionalinterest/pages/opaccrc.aspx" TargetMode="External"/><Relationship Id="rId16" Type="http://schemas.openxmlformats.org/officeDocument/2006/relationships/hyperlink" Target="https://www.justice-ni.gov.uk/publications/tackling-paramilitary-activity-criminality-and-organised-crime-action-plan" TargetMode="External"/><Relationship Id="rId20" Type="http://schemas.openxmlformats.org/officeDocument/2006/relationships/hyperlink" Target="https://www.proceduresonline.com/sbni/files/working_arrang_guid.pdf" TargetMode="External"/><Relationship Id="rId1" Type="http://schemas.openxmlformats.org/officeDocument/2006/relationships/hyperlink" Target="https://www.ohchr.org/en/professionalinterest/pages/crc.aspx" TargetMode="External"/><Relationship Id="rId6" Type="http://schemas.openxmlformats.org/officeDocument/2006/relationships/hyperlink" Target="https://www.youthandpolicy.org/articles/common-purpose/" TargetMode="External"/><Relationship Id="rId11" Type="http://schemas.openxmlformats.org/officeDocument/2006/relationships/hyperlink" Target="https://www.safeguardingni.org/sites/default/files/202101/Briefing%20paper%20No.2.pdf" TargetMode="External"/><Relationship Id="rId24" Type="http://schemas.openxmlformats.org/officeDocument/2006/relationships/hyperlink" Target="https://www.antislaverycommissioner.co.uk/media/1461/ccs207_ccs0520602790-001_iasc_annual-report-2019-2020_e-laying.pdf" TargetMode="External"/><Relationship Id="rId5" Type="http://schemas.openxmlformats.org/officeDocument/2006/relationships/hyperlink" Target="https://www.ircommission.org/sites/irc/files/media-files/IRC%20Third%20Report_0.pdf" TargetMode="External"/><Relationship Id="rId15" Type="http://schemas.openxmlformats.org/officeDocument/2006/relationships/hyperlink" Target="https://www.childrenscommissioner.gov.uk/wp-content/uploads/2021/02/cco-still-not-safe.pdf" TargetMode="External"/><Relationship Id="rId23" Type="http://schemas.openxmlformats.org/officeDocument/2006/relationships/hyperlink" Target="https://assets.publishing.service.gov.uk/government/uploads/system/uploads/attachment_data/file/698009/serious-violence-strategy.pdf" TargetMode="External"/><Relationship Id="rId10" Type="http://schemas.openxmlformats.org/officeDocument/2006/relationships/hyperlink" Target="http://www.hscboard.hscni.net/download/PUBLICATIONS/MENTAL%20HEALTH%20AND%20LEARNING%20DISABILITY/youth-wellbeing/Youth-Wellbeing.pdf" TargetMode="External"/><Relationship Id="rId19" Type="http://schemas.openxmlformats.org/officeDocument/2006/relationships/hyperlink" Target="https://www.health-ni.gov.uk/publications/co-operating-safeguard-children-and-young-people-northern-ireland" TargetMode="External"/><Relationship Id="rId4" Type="http://schemas.openxmlformats.org/officeDocument/2006/relationships/hyperlink" Target="https://www.niccy.org/publications/2018/october/05/response-to-the-northern-ireland-office-s-nio-s-consultation-paper-addressing-the-legacy-of-northern-ireland-s-past/" TargetMode="External"/><Relationship Id="rId9" Type="http://schemas.openxmlformats.org/officeDocument/2006/relationships/hyperlink" Target="https://www.psni.police.uk/globalassets/inside-the-psni/our-statistics/security-situation-statistics/2021/may/security-situation-statistics-to-may-2021.pdf" TargetMode="External"/><Relationship Id="rId14" Type="http://schemas.openxmlformats.org/officeDocument/2006/relationships/hyperlink" Target="https://www.youthandpolicy.org/articles/common-purpose/" TargetMode="External"/><Relationship Id="rId22" Type="http://schemas.openxmlformats.org/officeDocument/2006/relationships/hyperlink" Target="https://assets.publishing.service.gov.uk/government/uploads/system/uploads/attachment_data/file/942454/Working_together_to_safeguard_children_inter_agency_guidance.pdf" TargetMode="External"/><Relationship Id="rId27" Type="http://schemas.openxmlformats.org/officeDocument/2006/relationships/hyperlink" Target="https://www.justice-ni.gov.uk/sites/default/files/publications/justice/modern-slavery-strategy-27-05-v2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C3EF-C9EF-4677-902B-C32AE2EF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3902</Words>
  <Characters>21753</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Reflections on Government Child Sexual Exploitation Progress Reports</vt:lpstr>
    </vt:vector>
  </TitlesOfParts>
  <Company>Whitenoise</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Government Child Sexual Exploitation Progress Reports</dc:title>
  <dc:subject/>
  <dc:creator>Jacqueline Melville</dc:creator>
  <cp:keywords/>
  <dc:description/>
  <cp:lastModifiedBy>Patrice Morris</cp:lastModifiedBy>
  <cp:revision>2</cp:revision>
  <cp:lastPrinted>2021-06-24T10:20:00Z</cp:lastPrinted>
  <dcterms:created xsi:type="dcterms:W3CDTF">2021-08-10T09:03:00Z</dcterms:created>
  <dcterms:modified xsi:type="dcterms:W3CDTF">2021-08-10T09:03:00Z</dcterms:modified>
</cp:coreProperties>
</file>