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129F" w14:textId="0C2198E0" w:rsidR="00401901" w:rsidRDefault="00CC0C2F" w:rsidP="00401901">
      <w:pPr>
        <w:pStyle w:val="NICCYHeading"/>
        <w:jc w:val="center"/>
        <w:rPr>
          <w:color w:val="FF0000"/>
        </w:rPr>
      </w:pPr>
      <w:bookmarkStart w:id="0" w:name="_GoBack"/>
      <w:bookmarkEnd w:id="0"/>
      <w:r>
        <w:rPr>
          <w:color w:val="FF0000"/>
        </w:rPr>
        <w:t xml:space="preserve">Justice (Sexual Offences and Trafficking Victims) </w:t>
      </w:r>
      <w:r w:rsidR="00401901">
        <w:rPr>
          <w:color w:val="FF0000"/>
        </w:rPr>
        <w:t>Bill</w:t>
      </w:r>
    </w:p>
    <w:p w14:paraId="2C5832CF" w14:textId="77777777" w:rsidR="00401901" w:rsidRDefault="00401901" w:rsidP="00401901">
      <w:pPr>
        <w:pStyle w:val="NICCYHeading"/>
        <w:jc w:val="center"/>
        <w:rPr>
          <w:color w:val="FF0000"/>
        </w:rPr>
      </w:pPr>
      <w:r>
        <w:rPr>
          <w:color w:val="FF0000"/>
        </w:rPr>
        <w:t>Written submission to the Justice Committee</w:t>
      </w:r>
    </w:p>
    <w:p w14:paraId="4EA1E8E5" w14:textId="74F45204" w:rsidR="00B25C89" w:rsidRPr="00B25C89" w:rsidRDefault="0051320F" w:rsidP="00401901">
      <w:pPr>
        <w:pStyle w:val="NICCYHeading"/>
        <w:jc w:val="center"/>
        <w:rPr>
          <w:color w:val="FF0000"/>
          <w:sz w:val="24"/>
          <w:szCs w:val="24"/>
        </w:rPr>
      </w:pPr>
      <w:r>
        <w:rPr>
          <w:color w:val="FF0000"/>
          <w:sz w:val="24"/>
          <w:szCs w:val="24"/>
        </w:rPr>
        <w:t xml:space="preserve">24 </w:t>
      </w:r>
      <w:r w:rsidR="00CC0C2F">
        <w:rPr>
          <w:color w:val="FF0000"/>
          <w:sz w:val="24"/>
          <w:szCs w:val="24"/>
        </w:rPr>
        <w:t xml:space="preserve">September </w:t>
      </w:r>
      <w:r w:rsidR="008F060C">
        <w:rPr>
          <w:color w:val="FF0000"/>
          <w:sz w:val="24"/>
          <w:szCs w:val="24"/>
        </w:rPr>
        <w:t>202</w:t>
      </w:r>
      <w:r w:rsidR="00CC0C2F">
        <w:rPr>
          <w:color w:val="FF0000"/>
          <w:sz w:val="24"/>
          <w:szCs w:val="24"/>
        </w:rPr>
        <w:t>1</w:t>
      </w:r>
    </w:p>
    <w:p w14:paraId="34706DC9" w14:textId="77777777" w:rsidR="00F27AAF" w:rsidRDefault="00F27AAF" w:rsidP="007A4BA6">
      <w:pPr>
        <w:spacing w:line="288" w:lineRule="auto"/>
        <w:contextualSpacing/>
        <w:rPr>
          <w:rFonts w:ascii="Arial" w:hAnsi="Arial" w:cs="Arial"/>
          <w:b/>
          <w:iCs/>
          <w:color w:val="FF0000"/>
          <w:kern w:val="24"/>
          <w:sz w:val="24"/>
          <w:szCs w:val="24"/>
          <w:lang w:val="en-US" w:eastAsia="en-GB"/>
        </w:rPr>
      </w:pPr>
    </w:p>
    <w:p w14:paraId="583094A1" w14:textId="77777777" w:rsidR="00401901" w:rsidRDefault="00F27AAF"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 xml:space="preserve">Introduction </w:t>
      </w:r>
    </w:p>
    <w:p w14:paraId="5AC2D1CF" w14:textId="77777777" w:rsidR="00F27AAF" w:rsidRDefault="00F27AAF" w:rsidP="00F27AAF">
      <w:pPr>
        <w:pStyle w:val="NICCYBodyText"/>
        <w:rPr>
          <w:color w:val="404040"/>
        </w:rPr>
      </w:pPr>
      <w: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Pr>
          <w:color w:val="494949"/>
          <w:shd w:val="clear" w:color="auto" w:fill="FFFFFF"/>
        </w:rPr>
        <w:t>Under Article 7(4), NICCY has a statutory duty to advise any relevant authority on matters concerning the rights or best interests of children and young persons.</w:t>
      </w:r>
      <w:r>
        <w:rPr>
          <w:color w:val="404040"/>
        </w:rPr>
        <w:t xml:space="preserve"> </w:t>
      </w:r>
    </w:p>
    <w:p w14:paraId="7EF7CC8F" w14:textId="77777777" w:rsidR="00F27AAF" w:rsidRDefault="00F27AAF" w:rsidP="00F27AAF">
      <w:pPr>
        <w:pStyle w:val="NICCYBodyText"/>
        <w:rPr>
          <w:color w:val="404040"/>
        </w:rPr>
      </w:pPr>
    </w:p>
    <w:p w14:paraId="036F8C67" w14:textId="33E99AC7" w:rsidR="00F27AAF" w:rsidRDefault="00F27AAF" w:rsidP="00F27AAF">
      <w:pPr>
        <w:pStyle w:val="NICCYBodyText"/>
      </w:pPr>
      <w:r>
        <w:t>The Commissioner’s remit includes children and young people from birth up to 18 years</w:t>
      </w:r>
      <w:r w:rsidR="00620CAA">
        <w:t>, or 21 years</w:t>
      </w:r>
      <w:r>
        <w:t xml:space="preserve"> if the young person is disabled or is care experienced. In carrying out her functions, the Commissioner’s paramount consideration </w:t>
      </w:r>
      <w:r>
        <w:rPr>
          <w:rStyle w:val="legds"/>
          <w:rFonts w:ascii="Arial" w:hAnsi="Arial"/>
          <w:color w:val="404142"/>
        </w:rPr>
        <w:t xml:space="preserve">is the rights of the child or young person, having particular regard to their wishes and feelings. In exercising her functions, the Commissioner has regard to all relevant provisions of </w:t>
      </w:r>
      <w:r>
        <w:t>the United Nations Convention on the Rights of the Child (UNCRC).</w:t>
      </w:r>
    </w:p>
    <w:p w14:paraId="696A0808" w14:textId="77777777" w:rsidR="00F27AAF" w:rsidRDefault="00F27AAF" w:rsidP="00F27AAF">
      <w:pPr>
        <w:pStyle w:val="NICCYBodyText"/>
      </w:pPr>
    </w:p>
    <w:p w14:paraId="0D534B74" w14:textId="77777777" w:rsidR="00455E7B" w:rsidRDefault="00F27AAF" w:rsidP="008C2F73">
      <w:pPr>
        <w:pStyle w:val="NICCYBodyText"/>
      </w:pPr>
      <w:r>
        <w:t xml:space="preserve">NICCY welcomes the opportunity to provide written evidence to the Committee on the </w:t>
      </w:r>
      <w:r w:rsidR="00455E7B">
        <w:t>Justice (Sexual Offences and Trafficking Victims) Bi</w:t>
      </w:r>
      <w:r>
        <w:t xml:space="preserve">ll. </w:t>
      </w:r>
      <w:r w:rsidR="0079640E">
        <w:t xml:space="preserve">Please note that </w:t>
      </w:r>
      <w:r>
        <w:t>this submission is not intended to be comprehensive but instead addresses the key aspects of the Bill which most directly engage children and young people</w:t>
      </w:r>
      <w:r w:rsidR="008C2F73">
        <w:t xml:space="preserve">’s rights and best interests. </w:t>
      </w:r>
    </w:p>
    <w:p w14:paraId="1C3ADC68" w14:textId="77777777" w:rsidR="00455E7B" w:rsidRDefault="00455E7B" w:rsidP="008C2F73">
      <w:pPr>
        <w:pStyle w:val="NICCYBodyText"/>
      </w:pPr>
    </w:p>
    <w:p w14:paraId="197F56D0" w14:textId="77777777" w:rsidR="00F8123C" w:rsidRDefault="00F8123C"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Children’s Rights</w:t>
      </w:r>
    </w:p>
    <w:p w14:paraId="45322DAC" w14:textId="77777777" w:rsidR="00F8123C" w:rsidRPr="00F8123C" w:rsidRDefault="00F8123C" w:rsidP="00F8123C">
      <w:pPr>
        <w:widowControl w:val="0"/>
        <w:spacing w:line="288" w:lineRule="auto"/>
        <w:rPr>
          <w:rFonts w:ascii="Arial" w:hAnsi="Arial" w:cs="Arial"/>
          <w:color w:val="414042"/>
          <w:sz w:val="24"/>
          <w:szCs w:val="24"/>
          <w:u w:color="414042"/>
        </w:rPr>
      </w:pPr>
      <w:r w:rsidRPr="00F8123C">
        <w:rPr>
          <w:rFonts w:ascii="Arial" w:hAnsi="Arial" w:cs="Arial"/>
          <w:color w:val="414042"/>
          <w:sz w:val="24"/>
          <w:szCs w:val="24"/>
          <w:u w:color="414042"/>
        </w:rPr>
        <w:t xml:space="preserve">The United Nations Convention on the Rights of the Child (UNCRC) sets out minimum standards for children’s rights across all areas of their lives such as, civil and personal protection, health, education, welfare. The four guiding principles which flow through the Convention are: children’s right to non-discrimination; right to survival and development to the highest level; to their best interests being a primary consideration; and to their voice being heard in all matters affecting them. </w:t>
      </w:r>
    </w:p>
    <w:p w14:paraId="310EFD98" w14:textId="77777777" w:rsidR="00F8123C" w:rsidRPr="00F8123C" w:rsidRDefault="00F8123C" w:rsidP="00F8123C">
      <w:pPr>
        <w:widowControl w:val="0"/>
        <w:spacing w:line="288" w:lineRule="auto"/>
        <w:rPr>
          <w:rFonts w:ascii="Arial" w:hAnsi="Arial" w:cs="Arial"/>
          <w:color w:val="404241"/>
          <w:sz w:val="24"/>
          <w:szCs w:val="24"/>
          <w:u w:color="404241"/>
        </w:rPr>
      </w:pPr>
    </w:p>
    <w:p w14:paraId="27238F74" w14:textId="32D71467" w:rsidR="00F8123C" w:rsidRPr="00F8123C" w:rsidRDefault="00F8123C" w:rsidP="00F8123C">
      <w:pPr>
        <w:widowControl w:val="0"/>
        <w:spacing w:line="288" w:lineRule="auto"/>
        <w:rPr>
          <w:rFonts w:ascii="Arial" w:hAnsi="Arial" w:cs="Arial"/>
          <w:color w:val="414042"/>
          <w:sz w:val="24"/>
          <w:szCs w:val="24"/>
          <w:u w:color="414042"/>
        </w:rPr>
      </w:pPr>
      <w:r w:rsidRPr="00F8123C">
        <w:rPr>
          <w:rFonts w:ascii="Arial" w:hAnsi="Arial" w:cs="Arial"/>
          <w:color w:val="404241"/>
          <w:sz w:val="24"/>
          <w:szCs w:val="24"/>
          <w:u w:color="404241"/>
        </w:rPr>
        <w:t xml:space="preserve">The Convention also highlights that as rights-holders children have special rights to </w:t>
      </w:r>
      <w:r w:rsidRPr="00F8123C">
        <w:rPr>
          <w:rFonts w:ascii="Arial" w:hAnsi="Arial" w:cs="Arial"/>
          <w:color w:val="404241"/>
          <w:sz w:val="24"/>
          <w:szCs w:val="24"/>
          <w:u w:color="404241"/>
        </w:rPr>
        <w:lastRenderedPageBreak/>
        <w:t xml:space="preserve">protection from </w:t>
      </w:r>
      <w:r>
        <w:rPr>
          <w:rFonts w:ascii="Arial" w:hAnsi="Arial" w:cs="Arial"/>
          <w:color w:val="404241"/>
          <w:sz w:val="24"/>
          <w:szCs w:val="24"/>
          <w:u w:color="404241"/>
        </w:rPr>
        <w:t xml:space="preserve">all forms of </w:t>
      </w:r>
      <w:r w:rsidR="00264922">
        <w:rPr>
          <w:rFonts w:ascii="Arial" w:hAnsi="Arial" w:cs="Arial"/>
          <w:color w:val="404241"/>
          <w:sz w:val="24"/>
          <w:szCs w:val="24"/>
          <w:u w:color="404241"/>
        </w:rPr>
        <w:t xml:space="preserve">harm, </w:t>
      </w:r>
      <w:r>
        <w:rPr>
          <w:rFonts w:ascii="Arial" w:hAnsi="Arial" w:cs="Arial"/>
          <w:color w:val="404241"/>
          <w:sz w:val="24"/>
          <w:szCs w:val="24"/>
          <w:u w:color="404241"/>
        </w:rPr>
        <w:t xml:space="preserve">violence and </w:t>
      </w:r>
      <w:r w:rsidRPr="00F8123C">
        <w:rPr>
          <w:rFonts w:ascii="Arial" w:hAnsi="Arial" w:cs="Arial"/>
          <w:color w:val="404241"/>
          <w:sz w:val="24"/>
          <w:szCs w:val="24"/>
          <w:u w:color="404241"/>
        </w:rPr>
        <w:t>abuse</w:t>
      </w:r>
      <w:r>
        <w:rPr>
          <w:rFonts w:ascii="Arial" w:hAnsi="Arial" w:cs="Arial"/>
          <w:color w:val="404241"/>
          <w:sz w:val="24"/>
          <w:szCs w:val="24"/>
          <w:u w:color="404241"/>
        </w:rPr>
        <w:t xml:space="preserve"> and </w:t>
      </w:r>
      <w:r w:rsidRPr="00F8123C">
        <w:rPr>
          <w:rFonts w:ascii="Arial" w:hAnsi="Arial" w:cs="Arial"/>
          <w:color w:val="404241"/>
          <w:sz w:val="24"/>
          <w:szCs w:val="24"/>
          <w:u w:color="404241"/>
        </w:rPr>
        <w:t xml:space="preserve">to be supported in their recovery from abuse. The State party has an obligation to ensure that appropriate measures and procedures, including </w:t>
      </w:r>
      <w:r w:rsidR="00334AB6">
        <w:rPr>
          <w:rFonts w:ascii="Arial" w:hAnsi="Arial" w:cs="Arial"/>
          <w:color w:val="404241"/>
          <w:sz w:val="24"/>
          <w:szCs w:val="24"/>
          <w:u w:color="404241"/>
        </w:rPr>
        <w:t xml:space="preserve">investigatory, </w:t>
      </w:r>
      <w:r w:rsidRPr="00F8123C">
        <w:rPr>
          <w:rFonts w:ascii="Arial" w:hAnsi="Arial" w:cs="Arial"/>
          <w:color w:val="404241"/>
          <w:sz w:val="24"/>
          <w:szCs w:val="24"/>
          <w:u w:color="404241"/>
        </w:rPr>
        <w:t xml:space="preserve">court and judicial processes, are in place to realise these rights. </w:t>
      </w:r>
      <w:r w:rsidRPr="00F8123C">
        <w:rPr>
          <w:rFonts w:ascii="Arial" w:hAnsi="Arial" w:cs="Arial"/>
          <w:color w:val="414042"/>
          <w:sz w:val="24"/>
          <w:szCs w:val="24"/>
          <w:u w:color="414042"/>
        </w:rPr>
        <w:t xml:space="preserve">The rights of the Convention are interdependent and indivisible – like children’s lives they cannot be compartmentalised. </w:t>
      </w:r>
    </w:p>
    <w:p w14:paraId="1A4329D0" w14:textId="77777777" w:rsidR="008065E1" w:rsidRDefault="008065E1" w:rsidP="008065E1">
      <w:pPr>
        <w:spacing w:line="288" w:lineRule="auto"/>
        <w:contextualSpacing/>
        <w:rPr>
          <w:rFonts w:ascii="Arial" w:hAnsi="Arial" w:cs="Arial"/>
          <w:color w:val="404040"/>
          <w:sz w:val="24"/>
          <w:szCs w:val="24"/>
          <w:u w:color="414042"/>
        </w:rPr>
      </w:pPr>
    </w:p>
    <w:p w14:paraId="37769FD7" w14:textId="772A3B7F" w:rsidR="0047410C" w:rsidRDefault="00532FCB" w:rsidP="00532FCB">
      <w:pPr>
        <w:widowControl w:val="0"/>
        <w:spacing w:line="288" w:lineRule="auto"/>
        <w:rPr>
          <w:rFonts w:ascii="Arial" w:hAnsi="Arial" w:cs="Arial"/>
          <w:color w:val="404241"/>
          <w:sz w:val="24"/>
          <w:szCs w:val="24"/>
          <w:u w:color="404241"/>
        </w:rPr>
      </w:pPr>
      <w:r w:rsidRPr="00532FCB">
        <w:rPr>
          <w:rFonts w:ascii="Arial" w:hAnsi="Arial" w:cs="Arial"/>
          <w:color w:val="404241"/>
          <w:sz w:val="24"/>
          <w:szCs w:val="24"/>
          <w:u w:color="404241"/>
        </w:rPr>
        <w:t xml:space="preserve">In 2016 following examination of the UK and devolved governments, the UN Committee on the Rights of the Child stated that in Northern Ireland the recommendations of the 2014 Independent Inquiry into Child Sexual Exploitation (CSE) must be implemented and </w:t>
      </w:r>
      <w:r>
        <w:rPr>
          <w:rFonts w:ascii="Arial" w:hAnsi="Arial" w:cs="Arial"/>
          <w:color w:val="404241"/>
          <w:sz w:val="24"/>
          <w:szCs w:val="24"/>
          <w:u w:color="404241"/>
        </w:rPr>
        <w:t xml:space="preserve">we note that this includes </w:t>
      </w:r>
      <w:r w:rsidRPr="00532FCB">
        <w:rPr>
          <w:rFonts w:ascii="Arial" w:hAnsi="Arial" w:cs="Arial"/>
          <w:color w:val="404241"/>
          <w:sz w:val="24"/>
          <w:szCs w:val="24"/>
          <w:u w:color="404241"/>
        </w:rPr>
        <w:t xml:space="preserve">the Inquiry’s </w:t>
      </w:r>
      <w:r>
        <w:rPr>
          <w:rFonts w:ascii="Arial" w:hAnsi="Arial" w:cs="Arial"/>
          <w:color w:val="404241"/>
          <w:sz w:val="24"/>
          <w:szCs w:val="24"/>
          <w:u w:color="404241"/>
        </w:rPr>
        <w:t>k</w:t>
      </w:r>
      <w:r w:rsidRPr="00532FCB">
        <w:rPr>
          <w:rFonts w:ascii="Arial" w:hAnsi="Arial" w:cs="Arial"/>
          <w:color w:val="404241"/>
          <w:sz w:val="24"/>
          <w:szCs w:val="24"/>
          <w:u w:color="404241"/>
        </w:rPr>
        <w:t xml:space="preserve">ey recommendation 14 </w:t>
      </w:r>
      <w:r w:rsidR="00BC3B09">
        <w:rPr>
          <w:rFonts w:ascii="Arial" w:hAnsi="Arial" w:cs="Arial"/>
          <w:color w:val="404241"/>
          <w:sz w:val="24"/>
          <w:szCs w:val="24"/>
          <w:u w:color="404241"/>
        </w:rPr>
        <w:t xml:space="preserve">on </w:t>
      </w:r>
      <w:r w:rsidRPr="00532FCB">
        <w:rPr>
          <w:rFonts w:ascii="Arial" w:hAnsi="Arial" w:cs="Arial"/>
          <w:color w:val="404241"/>
          <w:sz w:val="24"/>
          <w:szCs w:val="24"/>
          <w:u w:color="404241"/>
        </w:rPr>
        <w:t>strengthening the law in order to better protect children and young people from sexual abuse and exploitation.</w:t>
      </w:r>
      <w:r w:rsidR="00EA23C9">
        <w:rPr>
          <w:rStyle w:val="FootnoteReference"/>
          <w:rFonts w:ascii="Arial" w:hAnsi="Arial"/>
          <w:color w:val="404241"/>
          <w:sz w:val="24"/>
          <w:szCs w:val="24"/>
          <w:u w:color="404241"/>
        </w:rPr>
        <w:footnoteReference w:id="1"/>
      </w:r>
      <w:r w:rsidRPr="00532FCB">
        <w:rPr>
          <w:rFonts w:ascii="Arial" w:hAnsi="Arial" w:cs="Arial"/>
          <w:color w:val="404241"/>
          <w:sz w:val="24"/>
          <w:szCs w:val="24"/>
          <w:u w:color="404241"/>
        </w:rPr>
        <w:t xml:space="preserve"> </w:t>
      </w:r>
      <w:r w:rsidR="00BC3B09">
        <w:rPr>
          <w:rFonts w:ascii="Arial" w:hAnsi="Arial" w:cs="Arial"/>
          <w:color w:val="404241"/>
          <w:sz w:val="24"/>
          <w:szCs w:val="24"/>
          <w:u w:color="404241"/>
        </w:rPr>
        <w:t>This is of particular interest to the Bill and t</w:t>
      </w:r>
      <w:r w:rsidRPr="00532FCB">
        <w:rPr>
          <w:rFonts w:ascii="Arial" w:hAnsi="Arial" w:cs="Arial"/>
          <w:color w:val="404241"/>
          <w:sz w:val="24"/>
          <w:szCs w:val="24"/>
          <w:u w:color="404241"/>
        </w:rPr>
        <w:t xml:space="preserve">he </w:t>
      </w:r>
      <w:r w:rsidR="0047410C">
        <w:rPr>
          <w:rFonts w:ascii="Arial" w:hAnsi="Arial" w:cs="Arial"/>
          <w:color w:val="404241"/>
          <w:sz w:val="24"/>
          <w:szCs w:val="24"/>
          <w:u w:color="404241"/>
        </w:rPr>
        <w:t>Committee may be aware of N</w:t>
      </w:r>
      <w:r w:rsidRPr="00532FCB">
        <w:rPr>
          <w:rFonts w:ascii="Arial" w:hAnsi="Arial" w:cs="Arial"/>
          <w:color w:val="404241"/>
          <w:sz w:val="24"/>
          <w:szCs w:val="24"/>
          <w:u w:color="404241"/>
        </w:rPr>
        <w:t>ICCY’s Review</w:t>
      </w:r>
      <w:r w:rsidR="0047410C">
        <w:rPr>
          <w:rFonts w:ascii="Arial" w:hAnsi="Arial" w:cs="Arial"/>
          <w:color w:val="404241"/>
          <w:sz w:val="24"/>
          <w:szCs w:val="24"/>
          <w:u w:color="404241"/>
        </w:rPr>
        <w:t>s</w:t>
      </w:r>
      <w:r w:rsidRPr="00532FCB">
        <w:rPr>
          <w:rFonts w:ascii="Arial" w:hAnsi="Arial" w:cs="Arial"/>
          <w:color w:val="404241"/>
          <w:sz w:val="24"/>
          <w:szCs w:val="24"/>
          <w:u w:color="404241"/>
        </w:rPr>
        <w:t xml:space="preserve"> of Government CSE Progress Reports</w:t>
      </w:r>
      <w:r w:rsidR="00BC3B09">
        <w:rPr>
          <w:rFonts w:ascii="Arial" w:hAnsi="Arial" w:cs="Arial"/>
          <w:color w:val="404241"/>
          <w:sz w:val="24"/>
          <w:szCs w:val="24"/>
          <w:u w:color="404241"/>
        </w:rPr>
        <w:t xml:space="preserve"> on the implementation of Inquiry recommendations and the Commissioner’s </w:t>
      </w:r>
      <w:r w:rsidRPr="00532FCB">
        <w:rPr>
          <w:rFonts w:ascii="Arial" w:hAnsi="Arial" w:cs="Arial"/>
          <w:color w:val="404241"/>
          <w:sz w:val="24"/>
          <w:szCs w:val="24"/>
          <w:u w:color="404241"/>
        </w:rPr>
        <w:t>concerns about the lack of evidence that the process to take forward the</w:t>
      </w:r>
      <w:r w:rsidR="00BC3B09">
        <w:rPr>
          <w:rFonts w:ascii="Arial" w:hAnsi="Arial" w:cs="Arial"/>
          <w:color w:val="404241"/>
          <w:sz w:val="24"/>
          <w:szCs w:val="24"/>
          <w:u w:color="404241"/>
        </w:rPr>
        <w:t xml:space="preserve"> </w:t>
      </w:r>
      <w:r w:rsidRPr="00532FCB">
        <w:rPr>
          <w:rFonts w:ascii="Arial" w:hAnsi="Arial" w:cs="Arial"/>
          <w:color w:val="404241"/>
          <w:sz w:val="24"/>
          <w:szCs w:val="24"/>
          <w:u w:color="404241"/>
        </w:rPr>
        <w:t>recommendations ha</w:t>
      </w:r>
      <w:r w:rsidR="00BC3B09">
        <w:rPr>
          <w:rFonts w:ascii="Arial" w:hAnsi="Arial" w:cs="Arial"/>
          <w:color w:val="404241"/>
          <w:sz w:val="24"/>
          <w:szCs w:val="24"/>
          <w:u w:color="404241"/>
        </w:rPr>
        <w:t>s</w:t>
      </w:r>
      <w:r w:rsidRPr="00532FCB">
        <w:rPr>
          <w:rFonts w:ascii="Arial" w:hAnsi="Arial" w:cs="Arial"/>
          <w:color w:val="404241"/>
          <w:sz w:val="24"/>
          <w:szCs w:val="24"/>
          <w:u w:color="404241"/>
        </w:rPr>
        <w:t xml:space="preserve"> resulted in improved outcomes for children or more effective pursuit of perpetrators.</w:t>
      </w:r>
      <w:r w:rsidRPr="00532FCB">
        <w:rPr>
          <w:rFonts w:ascii="Arial" w:hAnsi="Arial"/>
          <w:color w:val="404241"/>
          <w:sz w:val="24"/>
          <w:szCs w:val="24"/>
          <w:u w:color="404241"/>
          <w:vertAlign w:val="superscript"/>
        </w:rPr>
        <w:footnoteReference w:id="2"/>
      </w:r>
      <w:r w:rsidRPr="00532FCB">
        <w:rPr>
          <w:rFonts w:ascii="Arial" w:hAnsi="Arial" w:cs="Arial"/>
          <w:color w:val="404241"/>
          <w:sz w:val="24"/>
          <w:szCs w:val="24"/>
          <w:u w:color="404241"/>
        </w:rPr>
        <w:t xml:space="preserve"> </w:t>
      </w:r>
    </w:p>
    <w:p w14:paraId="74EFDDF3" w14:textId="77777777" w:rsidR="0047410C" w:rsidRDefault="0047410C" w:rsidP="00532FCB">
      <w:pPr>
        <w:widowControl w:val="0"/>
        <w:spacing w:line="288" w:lineRule="auto"/>
        <w:rPr>
          <w:rFonts w:ascii="Arial" w:hAnsi="Arial" w:cs="Arial"/>
          <w:color w:val="404241"/>
          <w:sz w:val="24"/>
          <w:szCs w:val="24"/>
          <w:u w:color="404241"/>
        </w:rPr>
      </w:pPr>
    </w:p>
    <w:p w14:paraId="125951C2" w14:textId="4AFD6770" w:rsidR="00532FCB" w:rsidRPr="00532FCB" w:rsidRDefault="0047410C" w:rsidP="00532FCB">
      <w:pPr>
        <w:widowControl w:val="0"/>
        <w:spacing w:line="288" w:lineRule="auto"/>
        <w:rPr>
          <w:rFonts w:ascii="Arial" w:hAnsi="Arial" w:cs="Arial"/>
          <w:color w:val="404241"/>
          <w:sz w:val="24"/>
          <w:szCs w:val="24"/>
          <w:u w:color="404241"/>
        </w:rPr>
      </w:pPr>
      <w:r>
        <w:rPr>
          <w:rFonts w:ascii="Arial" w:hAnsi="Arial" w:cs="Arial"/>
          <w:color w:val="404241"/>
          <w:sz w:val="24"/>
          <w:szCs w:val="24"/>
          <w:u w:color="404241"/>
        </w:rPr>
        <w:t xml:space="preserve">The 2016 Concluding Observations of the Committee on the Rights of the Child also noted </w:t>
      </w:r>
      <w:r w:rsidR="00532FCB" w:rsidRPr="00532FCB">
        <w:rPr>
          <w:rFonts w:ascii="Arial" w:hAnsi="Arial" w:cs="Arial"/>
          <w:color w:val="404241"/>
          <w:sz w:val="24"/>
          <w:szCs w:val="24"/>
          <w:u w:color="404241"/>
        </w:rPr>
        <w:t>that</w:t>
      </w:r>
      <w:r w:rsidR="00BC3B09">
        <w:rPr>
          <w:rFonts w:ascii="Arial" w:hAnsi="Arial" w:cs="Arial"/>
          <w:color w:val="404241"/>
          <w:sz w:val="24"/>
          <w:szCs w:val="24"/>
          <w:u w:color="404241"/>
        </w:rPr>
        <w:t>,</w:t>
      </w:r>
      <w:r w:rsidR="00532FCB" w:rsidRPr="00532FCB">
        <w:rPr>
          <w:rFonts w:ascii="Arial" w:hAnsi="Arial" w:cs="Arial"/>
          <w:color w:val="404241"/>
          <w:sz w:val="24"/>
          <w:szCs w:val="24"/>
          <w:u w:color="404241"/>
        </w:rPr>
        <w:t xml:space="preserve"> across the UK</w:t>
      </w:r>
      <w:r w:rsidR="00BC3B09">
        <w:rPr>
          <w:rFonts w:ascii="Arial" w:hAnsi="Arial" w:cs="Arial"/>
          <w:color w:val="404241"/>
          <w:sz w:val="24"/>
          <w:szCs w:val="24"/>
          <w:u w:color="404241"/>
        </w:rPr>
        <w:t>,</w:t>
      </w:r>
      <w:r w:rsidR="00532FCB" w:rsidRPr="00532FCB">
        <w:rPr>
          <w:rFonts w:ascii="Arial" w:hAnsi="Arial" w:cs="Arial"/>
          <w:color w:val="404241"/>
          <w:sz w:val="24"/>
          <w:szCs w:val="24"/>
          <w:u w:color="404241"/>
        </w:rPr>
        <w:t xml:space="preserve"> the capacity of law enforcement bodies and the judiciary to detect and prosecute sexual abuse and exploitation cases and to grant effective remedies to victims should be strengthened</w:t>
      </w:r>
      <w:r>
        <w:rPr>
          <w:rFonts w:ascii="Arial" w:hAnsi="Arial" w:cs="Arial"/>
          <w:color w:val="404241"/>
          <w:sz w:val="24"/>
          <w:szCs w:val="24"/>
          <w:u w:color="404241"/>
        </w:rPr>
        <w:t xml:space="preserve"> and </w:t>
      </w:r>
      <w:r w:rsidR="00532FCB" w:rsidRPr="00532FCB">
        <w:rPr>
          <w:rFonts w:ascii="Arial" w:hAnsi="Arial" w:cs="Arial"/>
          <w:color w:val="404241"/>
          <w:sz w:val="24"/>
          <w:szCs w:val="24"/>
          <w:u w:color="404241"/>
        </w:rPr>
        <w:t>recommended that video recorded interviews with child victims and witnesses be used in court as evidence rather than children attending in person and being subject to cross-examination.</w:t>
      </w:r>
      <w:r w:rsidR="00532FCB" w:rsidRPr="00532FCB">
        <w:rPr>
          <w:rFonts w:ascii="Arial" w:hAnsi="Arial" w:cs="Arial"/>
          <w:color w:val="404241"/>
          <w:sz w:val="24"/>
          <w:szCs w:val="24"/>
          <w:u w:color="404241"/>
          <w:vertAlign w:val="superscript"/>
        </w:rPr>
        <w:footnoteReference w:id="3"/>
      </w:r>
      <w:r w:rsidR="00532FCB" w:rsidRPr="00532FCB">
        <w:rPr>
          <w:rFonts w:ascii="Arial" w:hAnsi="Arial" w:cs="Arial"/>
          <w:color w:val="404241"/>
          <w:sz w:val="24"/>
          <w:szCs w:val="24"/>
          <w:u w:color="404241"/>
        </w:rPr>
        <w:t xml:space="preserve"> On this last point, the </w:t>
      </w:r>
      <w:r w:rsidR="00532FCB">
        <w:rPr>
          <w:rFonts w:ascii="Arial" w:hAnsi="Arial" w:cs="Arial"/>
          <w:color w:val="404241"/>
          <w:sz w:val="24"/>
          <w:szCs w:val="24"/>
          <w:u w:color="404241"/>
        </w:rPr>
        <w:t xml:space="preserve">Committee may </w:t>
      </w:r>
      <w:r w:rsidR="00BC3B09">
        <w:rPr>
          <w:rFonts w:ascii="Arial" w:hAnsi="Arial" w:cs="Arial"/>
          <w:color w:val="404241"/>
          <w:sz w:val="24"/>
          <w:szCs w:val="24"/>
          <w:u w:color="404241"/>
        </w:rPr>
        <w:t xml:space="preserve">also </w:t>
      </w:r>
      <w:r w:rsidR="00532FCB">
        <w:rPr>
          <w:rFonts w:ascii="Arial" w:hAnsi="Arial" w:cs="Arial"/>
          <w:color w:val="404241"/>
          <w:sz w:val="24"/>
          <w:szCs w:val="24"/>
          <w:u w:color="404241"/>
        </w:rPr>
        <w:t xml:space="preserve">be </w:t>
      </w:r>
      <w:r w:rsidR="00532FCB" w:rsidRPr="00532FCB">
        <w:rPr>
          <w:rFonts w:ascii="Arial" w:hAnsi="Arial" w:cs="Arial"/>
          <w:color w:val="404241"/>
          <w:sz w:val="24"/>
          <w:szCs w:val="24"/>
          <w:u w:color="404241"/>
        </w:rPr>
        <w:t xml:space="preserve">aware that in NICCY’s submission to Sir John Gillen’s Review </w:t>
      </w:r>
      <w:r>
        <w:rPr>
          <w:rFonts w:ascii="Arial" w:hAnsi="Arial" w:cs="Arial"/>
          <w:color w:val="404241"/>
          <w:sz w:val="24"/>
          <w:szCs w:val="24"/>
          <w:u w:color="404241"/>
        </w:rPr>
        <w:t xml:space="preserve">into law and procedure in cases of serious sexual offences </w:t>
      </w:r>
      <w:r w:rsidR="00532FCB" w:rsidRPr="00532FCB">
        <w:rPr>
          <w:rFonts w:ascii="Arial" w:hAnsi="Arial" w:cs="Arial"/>
          <w:color w:val="404241"/>
          <w:sz w:val="24"/>
          <w:szCs w:val="24"/>
          <w:u w:color="404241"/>
        </w:rPr>
        <w:t xml:space="preserve">we recommended that Northern Ireland take forward the </w:t>
      </w:r>
      <w:proofErr w:type="spellStart"/>
      <w:r w:rsidR="00532FCB" w:rsidRPr="00532FCB">
        <w:rPr>
          <w:rFonts w:ascii="Arial" w:hAnsi="Arial" w:cs="Arial"/>
          <w:color w:val="404241"/>
          <w:sz w:val="24"/>
          <w:szCs w:val="24"/>
          <w:u w:color="404241"/>
        </w:rPr>
        <w:t>Barnahus</w:t>
      </w:r>
      <w:proofErr w:type="spellEnd"/>
      <w:r w:rsidR="00532FCB" w:rsidRPr="00532FCB">
        <w:rPr>
          <w:rFonts w:ascii="Arial" w:hAnsi="Arial" w:cs="Arial"/>
          <w:color w:val="404241"/>
          <w:sz w:val="24"/>
          <w:szCs w:val="24"/>
          <w:u w:color="404241"/>
        </w:rPr>
        <w:t xml:space="preserve"> model of child centred justice for child victims of sexual violence and abuse.</w:t>
      </w:r>
      <w:r w:rsidR="00532FCB" w:rsidRPr="00532FCB">
        <w:rPr>
          <w:rFonts w:ascii="Arial" w:hAnsi="Arial"/>
          <w:color w:val="404241"/>
          <w:sz w:val="24"/>
          <w:szCs w:val="24"/>
          <w:u w:color="404241"/>
          <w:vertAlign w:val="superscript"/>
        </w:rPr>
        <w:footnoteReference w:id="4"/>
      </w:r>
      <w:r w:rsidR="00532FCB" w:rsidRPr="00532FCB">
        <w:rPr>
          <w:rFonts w:ascii="Arial" w:hAnsi="Arial" w:cs="Arial"/>
          <w:color w:val="404241"/>
          <w:sz w:val="24"/>
          <w:szCs w:val="24"/>
          <w:u w:color="404241"/>
        </w:rPr>
        <w:t xml:space="preserve"> This approach, which is promoted by the Council of Europe, ensures that child victims </w:t>
      </w:r>
      <w:r w:rsidR="00E0010B">
        <w:rPr>
          <w:rFonts w:ascii="Arial" w:hAnsi="Arial" w:cs="Arial"/>
          <w:color w:val="404241"/>
          <w:sz w:val="24"/>
          <w:szCs w:val="24"/>
          <w:u w:color="404241"/>
        </w:rPr>
        <w:t>c</w:t>
      </w:r>
      <w:r w:rsidR="00532FCB" w:rsidRPr="00532FCB">
        <w:rPr>
          <w:rFonts w:ascii="Arial" w:hAnsi="Arial" w:cs="Arial"/>
          <w:color w:val="404241"/>
          <w:sz w:val="24"/>
          <w:szCs w:val="24"/>
          <w:u w:color="404241"/>
        </w:rPr>
        <w:t xml:space="preserve">an give their best evidence and meet the requirements of cross-examination </w:t>
      </w:r>
      <w:r w:rsidR="00532FCB" w:rsidRPr="00532FCB">
        <w:rPr>
          <w:rFonts w:ascii="Arial" w:hAnsi="Arial" w:cs="Arial"/>
          <w:color w:val="404241"/>
          <w:sz w:val="24"/>
          <w:szCs w:val="24"/>
          <w:u w:color="404241"/>
        </w:rPr>
        <w:lastRenderedPageBreak/>
        <w:t xml:space="preserve">through pre-recorded testimony led by a forensic interviewer and undertaken with minimal delay. </w:t>
      </w:r>
    </w:p>
    <w:p w14:paraId="07A245C3" w14:textId="77777777" w:rsidR="00532FCB" w:rsidRPr="00532FCB" w:rsidRDefault="00532FCB" w:rsidP="00532FCB">
      <w:pPr>
        <w:widowControl w:val="0"/>
        <w:spacing w:line="288" w:lineRule="auto"/>
        <w:rPr>
          <w:rFonts w:ascii="Arial" w:hAnsi="Arial" w:cs="Arial"/>
          <w:color w:val="404241"/>
          <w:sz w:val="24"/>
          <w:szCs w:val="24"/>
          <w:u w:color="404241"/>
        </w:rPr>
      </w:pPr>
    </w:p>
    <w:p w14:paraId="6F80A082" w14:textId="6F63EEC5" w:rsidR="008C2F73" w:rsidRDefault="00F23808" w:rsidP="007A4BA6">
      <w:pPr>
        <w:spacing w:line="288" w:lineRule="auto"/>
        <w:contextualSpacing/>
        <w:rPr>
          <w:rFonts w:ascii="Arial" w:hAnsi="Arial" w:cs="Arial"/>
          <w:b/>
          <w:iCs/>
          <w:color w:val="404040" w:themeColor="text1" w:themeTint="BF"/>
          <w:kern w:val="24"/>
          <w:sz w:val="24"/>
          <w:szCs w:val="24"/>
          <w:lang w:val="en-US" w:eastAsia="en-GB"/>
        </w:rPr>
      </w:pPr>
      <w:r w:rsidRPr="00F23808">
        <w:rPr>
          <w:rFonts w:ascii="Arial" w:hAnsi="Arial" w:cs="Arial"/>
          <w:b/>
          <w:iCs/>
          <w:color w:val="FF0000"/>
          <w:kern w:val="24"/>
          <w:sz w:val="24"/>
          <w:szCs w:val="24"/>
          <w:lang w:val="en-US" w:eastAsia="en-GB"/>
        </w:rPr>
        <w:t>Scope of Bill</w:t>
      </w:r>
    </w:p>
    <w:p w14:paraId="5305E7DB" w14:textId="366B9450" w:rsidR="00D43977" w:rsidRDefault="005D21AF" w:rsidP="007A4BA6">
      <w:pPr>
        <w:spacing w:line="288" w:lineRule="auto"/>
        <w:contextualSpacing/>
        <w:rPr>
          <w:rFonts w:ascii="Arial" w:hAnsi="Arial" w:cs="Arial"/>
          <w:iCs/>
          <w:color w:val="404040" w:themeColor="text1" w:themeTint="BF"/>
          <w:kern w:val="24"/>
          <w:sz w:val="24"/>
          <w:szCs w:val="24"/>
          <w:lang w:val="en-US" w:eastAsia="en-GB"/>
        </w:rPr>
      </w:pPr>
      <w:r>
        <w:rPr>
          <w:rFonts w:ascii="Arial" w:hAnsi="Arial" w:cs="Arial"/>
          <w:iCs/>
          <w:color w:val="404040" w:themeColor="text1" w:themeTint="BF"/>
          <w:kern w:val="24"/>
          <w:sz w:val="24"/>
          <w:szCs w:val="24"/>
          <w:lang w:val="en-US" w:eastAsia="en-GB"/>
        </w:rPr>
        <w:t>NICCY w</w:t>
      </w:r>
      <w:r w:rsidR="00D87495">
        <w:rPr>
          <w:rFonts w:ascii="Arial" w:hAnsi="Arial" w:cs="Arial"/>
          <w:iCs/>
          <w:color w:val="404040" w:themeColor="text1" w:themeTint="BF"/>
          <w:kern w:val="24"/>
          <w:sz w:val="24"/>
          <w:szCs w:val="24"/>
          <w:lang w:val="en-US" w:eastAsia="en-GB"/>
        </w:rPr>
        <w:t>elcome</w:t>
      </w:r>
      <w:r>
        <w:rPr>
          <w:rFonts w:ascii="Arial" w:hAnsi="Arial" w:cs="Arial"/>
          <w:iCs/>
          <w:color w:val="404040" w:themeColor="text1" w:themeTint="BF"/>
          <w:kern w:val="24"/>
          <w:sz w:val="24"/>
          <w:szCs w:val="24"/>
          <w:lang w:val="en-US" w:eastAsia="en-GB"/>
        </w:rPr>
        <w:t>s</w:t>
      </w:r>
      <w:r w:rsidR="00D87495">
        <w:rPr>
          <w:rFonts w:ascii="Arial" w:hAnsi="Arial" w:cs="Arial"/>
          <w:iCs/>
          <w:color w:val="404040" w:themeColor="text1" w:themeTint="BF"/>
          <w:kern w:val="24"/>
          <w:sz w:val="24"/>
          <w:szCs w:val="24"/>
          <w:lang w:val="en-US" w:eastAsia="en-GB"/>
        </w:rPr>
        <w:t xml:space="preserve"> </w:t>
      </w:r>
      <w:r>
        <w:rPr>
          <w:rFonts w:ascii="Arial" w:hAnsi="Arial" w:cs="Arial"/>
          <w:iCs/>
          <w:color w:val="404040" w:themeColor="text1" w:themeTint="BF"/>
          <w:kern w:val="24"/>
          <w:sz w:val="24"/>
          <w:szCs w:val="24"/>
          <w:lang w:val="en-US" w:eastAsia="en-GB"/>
        </w:rPr>
        <w:t xml:space="preserve">the intent </w:t>
      </w:r>
      <w:r w:rsidR="00D87495">
        <w:rPr>
          <w:rFonts w:ascii="Arial" w:hAnsi="Arial" w:cs="Arial"/>
          <w:iCs/>
          <w:color w:val="404040" w:themeColor="text1" w:themeTint="BF"/>
          <w:kern w:val="24"/>
          <w:sz w:val="24"/>
          <w:szCs w:val="24"/>
          <w:lang w:val="en-US" w:eastAsia="en-GB"/>
        </w:rPr>
        <w:t xml:space="preserve">of </w:t>
      </w:r>
      <w:r>
        <w:rPr>
          <w:rFonts w:ascii="Arial" w:hAnsi="Arial" w:cs="Arial"/>
          <w:iCs/>
          <w:color w:val="404040" w:themeColor="text1" w:themeTint="BF"/>
          <w:kern w:val="24"/>
          <w:sz w:val="24"/>
          <w:szCs w:val="24"/>
          <w:lang w:val="en-US" w:eastAsia="en-GB"/>
        </w:rPr>
        <w:t xml:space="preserve">the </w:t>
      </w:r>
      <w:r w:rsidR="00D87495">
        <w:rPr>
          <w:rFonts w:ascii="Arial" w:hAnsi="Arial" w:cs="Arial"/>
          <w:iCs/>
          <w:color w:val="404040" w:themeColor="text1" w:themeTint="BF"/>
          <w:kern w:val="24"/>
          <w:sz w:val="24"/>
          <w:szCs w:val="24"/>
          <w:lang w:val="en-US" w:eastAsia="en-GB"/>
        </w:rPr>
        <w:t>Bill</w:t>
      </w:r>
      <w:r>
        <w:rPr>
          <w:rFonts w:ascii="Arial" w:hAnsi="Arial" w:cs="Arial"/>
          <w:iCs/>
          <w:color w:val="404040" w:themeColor="text1" w:themeTint="BF"/>
          <w:kern w:val="24"/>
          <w:sz w:val="24"/>
          <w:szCs w:val="24"/>
          <w:lang w:val="en-US" w:eastAsia="en-GB"/>
        </w:rPr>
        <w:t>, as set out in the Explanatory and Financial Memorandum, to improve the operation and effectiveness of the justice system</w:t>
      </w:r>
      <w:r w:rsidR="00BC3B09">
        <w:rPr>
          <w:rFonts w:ascii="Arial" w:hAnsi="Arial" w:cs="Arial"/>
          <w:iCs/>
          <w:color w:val="404040" w:themeColor="text1" w:themeTint="BF"/>
          <w:kern w:val="24"/>
          <w:sz w:val="24"/>
          <w:szCs w:val="24"/>
          <w:lang w:val="en-US" w:eastAsia="en-GB"/>
        </w:rPr>
        <w:t xml:space="preserve"> b</w:t>
      </w:r>
      <w:r>
        <w:rPr>
          <w:rFonts w:ascii="Arial" w:hAnsi="Arial" w:cs="Arial"/>
          <w:iCs/>
          <w:color w:val="404040" w:themeColor="text1" w:themeTint="BF"/>
          <w:kern w:val="24"/>
          <w:sz w:val="24"/>
          <w:szCs w:val="24"/>
          <w:lang w:val="en-US" w:eastAsia="en-GB"/>
        </w:rPr>
        <w:t xml:space="preserve">y enhancing public safety through the strengthening of sexual offences legislation and improving services for victims of trafficking and exploitation. However, the Commissioner is </w:t>
      </w:r>
      <w:r w:rsidRPr="00BC3B09">
        <w:rPr>
          <w:rFonts w:ascii="Arial" w:hAnsi="Arial" w:cs="Arial"/>
          <w:iCs/>
          <w:color w:val="404040" w:themeColor="text1" w:themeTint="BF"/>
          <w:kern w:val="24"/>
          <w:sz w:val="24"/>
          <w:szCs w:val="24"/>
          <w:lang w:val="en-US" w:eastAsia="en-GB"/>
        </w:rPr>
        <w:t xml:space="preserve">deeply disappointed that the intended scope </w:t>
      </w:r>
      <w:r w:rsidR="00E0010B">
        <w:rPr>
          <w:rFonts w:ascii="Arial" w:hAnsi="Arial" w:cs="Arial"/>
          <w:iCs/>
          <w:color w:val="404040" w:themeColor="text1" w:themeTint="BF"/>
          <w:kern w:val="24"/>
          <w:sz w:val="24"/>
          <w:szCs w:val="24"/>
          <w:lang w:val="en-US" w:eastAsia="en-GB"/>
        </w:rPr>
        <w:t>o</w:t>
      </w:r>
      <w:r w:rsidRPr="00BC3B09">
        <w:rPr>
          <w:rFonts w:ascii="Arial" w:hAnsi="Arial" w:cs="Arial"/>
          <w:iCs/>
          <w:color w:val="404040" w:themeColor="text1" w:themeTint="BF"/>
          <w:kern w:val="24"/>
          <w:sz w:val="24"/>
          <w:szCs w:val="24"/>
          <w:lang w:val="en-US" w:eastAsia="en-GB"/>
        </w:rPr>
        <w:t>f the planned Miscellaneous Justice Bill ha</w:t>
      </w:r>
      <w:r w:rsidR="00BC3B09">
        <w:rPr>
          <w:rFonts w:ascii="Arial" w:hAnsi="Arial" w:cs="Arial"/>
          <w:iCs/>
          <w:color w:val="404040" w:themeColor="text1" w:themeTint="BF"/>
          <w:kern w:val="24"/>
          <w:sz w:val="24"/>
          <w:szCs w:val="24"/>
          <w:lang w:val="en-US" w:eastAsia="en-GB"/>
        </w:rPr>
        <w:t xml:space="preserve">ve </w:t>
      </w:r>
      <w:r w:rsidRPr="00BC3B09">
        <w:rPr>
          <w:rFonts w:ascii="Arial" w:hAnsi="Arial" w:cs="Arial"/>
          <w:iCs/>
          <w:color w:val="404040" w:themeColor="text1" w:themeTint="BF"/>
          <w:kern w:val="24"/>
          <w:sz w:val="24"/>
          <w:szCs w:val="24"/>
          <w:lang w:val="en-US" w:eastAsia="en-GB"/>
        </w:rPr>
        <w:t>not been brought forward,</w:t>
      </w:r>
      <w:r>
        <w:rPr>
          <w:rFonts w:ascii="Arial" w:hAnsi="Arial" w:cs="Arial"/>
          <w:iCs/>
          <w:color w:val="404040" w:themeColor="text1" w:themeTint="BF"/>
          <w:kern w:val="24"/>
          <w:sz w:val="24"/>
          <w:szCs w:val="24"/>
          <w:lang w:val="en-US" w:eastAsia="en-GB"/>
        </w:rPr>
        <w:t xml:space="preserve"> particularly in relation to bail </w:t>
      </w:r>
      <w:r w:rsidR="00D14756">
        <w:rPr>
          <w:rFonts w:ascii="Arial" w:hAnsi="Arial" w:cs="Arial"/>
          <w:iCs/>
          <w:color w:val="404040" w:themeColor="text1" w:themeTint="BF"/>
          <w:kern w:val="24"/>
          <w:sz w:val="24"/>
          <w:szCs w:val="24"/>
          <w:lang w:val="en-US" w:eastAsia="en-GB"/>
        </w:rPr>
        <w:t xml:space="preserve">and remand </w:t>
      </w:r>
      <w:r>
        <w:rPr>
          <w:rFonts w:ascii="Arial" w:hAnsi="Arial" w:cs="Arial"/>
          <w:iCs/>
          <w:color w:val="404040" w:themeColor="text1" w:themeTint="BF"/>
          <w:kern w:val="24"/>
          <w:sz w:val="24"/>
          <w:szCs w:val="24"/>
          <w:lang w:val="en-US" w:eastAsia="en-GB"/>
        </w:rPr>
        <w:t>reform</w:t>
      </w:r>
      <w:r w:rsidR="00D43977">
        <w:rPr>
          <w:rFonts w:ascii="Arial" w:hAnsi="Arial" w:cs="Arial"/>
          <w:iCs/>
          <w:color w:val="404040" w:themeColor="text1" w:themeTint="BF"/>
          <w:kern w:val="24"/>
          <w:sz w:val="24"/>
          <w:szCs w:val="24"/>
          <w:lang w:val="en-US" w:eastAsia="en-GB"/>
        </w:rPr>
        <w:t xml:space="preserve"> and </w:t>
      </w:r>
      <w:r w:rsidR="00D14756">
        <w:rPr>
          <w:rFonts w:ascii="Arial" w:hAnsi="Arial" w:cs="Arial"/>
          <w:iCs/>
          <w:color w:val="404040" w:themeColor="text1" w:themeTint="BF"/>
          <w:kern w:val="24"/>
          <w:sz w:val="24"/>
          <w:szCs w:val="24"/>
          <w:lang w:val="en-US" w:eastAsia="en-GB"/>
        </w:rPr>
        <w:t xml:space="preserve">the Minimum Age of Criminal Responsibility and </w:t>
      </w:r>
      <w:r w:rsidR="00D43977">
        <w:rPr>
          <w:rFonts w:ascii="Arial" w:hAnsi="Arial" w:cs="Arial"/>
          <w:iCs/>
          <w:color w:val="404040" w:themeColor="text1" w:themeTint="BF"/>
          <w:kern w:val="24"/>
          <w:sz w:val="24"/>
          <w:szCs w:val="24"/>
          <w:lang w:val="en-US" w:eastAsia="en-GB"/>
        </w:rPr>
        <w:t>highlights the lost opportunities to address th</w:t>
      </w:r>
      <w:r w:rsidR="00BC3B09">
        <w:rPr>
          <w:rFonts w:ascii="Arial" w:hAnsi="Arial" w:cs="Arial"/>
          <w:iCs/>
          <w:color w:val="404040" w:themeColor="text1" w:themeTint="BF"/>
          <w:kern w:val="24"/>
          <w:sz w:val="24"/>
          <w:szCs w:val="24"/>
          <w:lang w:val="en-US" w:eastAsia="en-GB"/>
        </w:rPr>
        <w:t xml:space="preserve">ese important issues </w:t>
      </w:r>
      <w:r w:rsidR="00D43977">
        <w:rPr>
          <w:rFonts w:ascii="Arial" w:hAnsi="Arial" w:cs="Arial"/>
          <w:iCs/>
          <w:color w:val="404040" w:themeColor="text1" w:themeTint="BF"/>
          <w:kern w:val="24"/>
          <w:sz w:val="24"/>
          <w:szCs w:val="24"/>
          <w:lang w:val="en-US" w:eastAsia="en-GB"/>
        </w:rPr>
        <w:t>within the current mandate.</w:t>
      </w:r>
    </w:p>
    <w:p w14:paraId="65A20AC0" w14:textId="77777777" w:rsidR="00D43977" w:rsidRDefault="00D43977" w:rsidP="007A4BA6">
      <w:pPr>
        <w:spacing w:line="288" w:lineRule="auto"/>
        <w:contextualSpacing/>
        <w:rPr>
          <w:rFonts w:ascii="Arial" w:hAnsi="Arial" w:cs="Arial"/>
          <w:iCs/>
          <w:color w:val="404040" w:themeColor="text1" w:themeTint="BF"/>
          <w:kern w:val="24"/>
          <w:sz w:val="24"/>
          <w:szCs w:val="24"/>
          <w:lang w:val="en-US" w:eastAsia="en-GB"/>
        </w:rPr>
      </w:pPr>
    </w:p>
    <w:p w14:paraId="71D87BFF" w14:textId="3341BD8B" w:rsidR="00A862F5" w:rsidRPr="00532FCB" w:rsidRDefault="0059381F" w:rsidP="00A862F5">
      <w:pPr>
        <w:widowControl w:val="0"/>
        <w:autoSpaceDE w:val="0"/>
        <w:autoSpaceDN w:val="0"/>
        <w:adjustRightInd w:val="0"/>
        <w:spacing w:line="288" w:lineRule="auto"/>
        <w:textAlignment w:val="center"/>
        <w:rPr>
          <w:rFonts w:ascii="Arial" w:hAnsi="Arial" w:cs="Arial"/>
          <w:color w:val="404040"/>
          <w:sz w:val="24"/>
          <w:szCs w:val="24"/>
          <w:u w:color="FF0000"/>
        </w:rPr>
      </w:pPr>
      <w:r>
        <w:rPr>
          <w:rFonts w:ascii="Arial" w:hAnsi="Arial" w:cs="Arial"/>
          <w:iCs/>
          <w:color w:val="404040" w:themeColor="text1" w:themeTint="BF"/>
          <w:kern w:val="24"/>
          <w:sz w:val="24"/>
          <w:szCs w:val="24"/>
          <w:lang w:val="en-US" w:eastAsia="en-GB"/>
        </w:rPr>
        <w:t>In relation to sexual offe</w:t>
      </w:r>
      <w:r w:rsidR="00D43977">
        <w:rPr>
          <w:rFonts w:ascii="Arial" w:hAnsi="Arial" w:cs="Arial"/>
          <w:iCs/>
          <w:color w:val="404040" w:themeColor="text1" w:themeTint="BF"/>
          <w:kern w:val="24"/>
          <w:sz w:val="24"/>
          <w:szCs w:val="24"/>
          <w:lang w:val="en-US" w:eastAsia="en-GB"/>
        </w:rPr>
        <w:t>n</w:t>
      </w:r>
      <w:r>
        <w:rPr>
          <w:rFonts w:ascii="Arial" w:hAnsi="Arial" w:cs="Arial"/>
          <w:iCs/>
          <w:color w:val="404040" w:themeColor="text1" w:themeTint="BF"/>
          <w:kern w:val="24"/>
          <w:sz w:val="24"/>
          <w:szCs w:val="24"/>
          <w:lang w:val="en-US" w:eastAsia="en-GB"/>
        </w:rPr>
        <w:t>c</w:t>
      </w:r>
      <w:r w:rsidR="00D43977">
        <w:rPr>
          <w:rFonts w:ascii="Arial" w:hAnsi="Arial" w:cs="Arial"/>
          <w:iCs/>
          <w:color w:val="404040" w:themeColor="text1" w:themeTint="BF"/>
          <w:kern w:val="24"/>
          <w:sz w:val="24"/>
          <w:szCs w:val="24"/>
          <w:lang w:val="en-US" w:eastAsia="en-GB"/>
        </w:rPr>
        <w:t xml:space="preserve">es and protections in law, NICCY also </w:t>
      </w:r>
      <w:r>
        <w:rPr>
          <w:rFonts w:ascii="Arial" w:hAnsi="Arial" w:cs="Arial"/>
          <w:iCs/>
          <w:color w:val="404040" w:themeColor="text1" w:themeTint="BF"/>
          <w:kern w:val="24"/>
          <w:sz w:val="24"/>
          <w:szCs w:val="24"/>
          <w:lang w:val="en-US" w:eastAsia="en-GB"/>
        </w:rPr>
        <w:t xml:space="preserve">notes </w:t>
      </w:r>
      <w:r w:rsidRPr="00BC3B09">
        <w:rPr>
          <w:rFonts w:ascii="Arial" w:hAnsi="Arial" w:cs="Arial"/>
          <w:iCs/>
          <w:color w:val="404040" w:themeColor="text1" w:themeTint="BF"/>
          <w:kern w:val="24"/>
          <w:sz w:val="24"/>
          <w:szCs w:val="24"/>
          <w:lang w:val="en-US" w:eastAsia="en-GB"/>
        </w:rPr>
        <w:t xml:space="preserve">disappointment that all </w:t>
      </w:r>
      <w:r w:rsidR="00D43977" w:rsidRPr="00BC3B09">
        <w:rPr>
          <w:rFonts w:ascii="Arial" w:hAnsi="Arial" w:cs="Arial"/>
          <w:iCs/>
          <w:color w:val="404040" w:themeColor="text1" w:themeTint="BF"/>
          <w:kern w:val="24"/>
          <w:sz w:val="24"/>
          <w:szCs w:val="24"/>
          <w:lang w:val="en-US" w:eastAsia="en-GB"/>
        </w:rPr>
        <w:t xml:space="preserve">areas included in </w:t>
      </w:r>
      <w:r w:rsidRPr="00BC3B09">
        <w:rPr>
          <w:rFonts w:ascii="Arial" w:hAnsi="Arial" w:cs="Arial"/>
          <w:iCs/>
          <w:color w:val="404040" w:themeColor="text1" w:themeTint="BF"/>
          <w:kern w:val="24"/>
          <w:sz w:val="24"/>
          <w:szCs w:val="24"/>
          <w:lang w:val="en-US" w:eastAsia="en-GB"/>
        </w:rPr>
        <w:t xml:space="preserve">the </w:t>
      </w:r>
      <w:r w:rsidR="00D43977" w:rsidRPr="00BC3B09">
        <w:rPr>
          <w:rFonts w:ascii="Arial" w:hAnsi="Arial" w:cs="Arial"/>
          <w:iCs/>
          <w:color w:val="404040" w:themeColor="text1" w:themeTint="BF"/>
          <w:kern w:val="24"/>
          <w:sz w:val="24"/>
          <w:szCs w:val="24"/>
          <w:lang w:val="en-US" w:eastAsia="en-GB"/>
        </w:rPr>
        <w:t>D</w:t>
      </w:r>
      <w:r w:rsidRPr="00BC3B09">
        <w:rPr>
          <w:rFonts w:ascii="Arial" w:hAnsi="Arial" w:cs="Arial"/>
          <w:iCs/>
          <w:color w:val="404040" w:themeColor="text1" w:themeTint="BF"/>
          <w:kern w:val="24"/>
          <w:sz w:val="24"/>
          <w:szCs w:val="24"/>
          <w:lang w:val="en-US" w:eastAsia="en-GB"/>
        </w:rPr>
        <w:t xml:space="preserve">epartment’s </w:t>
      </w:r>
      <w:r w:rsidR="00D43977" w:rsidRPr="00BC3B09">
        <w:rPr>
          <w:rFonts w:ascii="Arial" w:hAnsi="Arial" w:cs="Arial"/>
          <w:iCs/>
          <w:color w:val="404040" w:themeColor="text1" w:themeTint="BF"/>
          <w:kern w:val="24"/>
          <w:sz w:val="24"/>
          <w:szCs w:val="24"/>
          <w:lang w:val="en-US" w:eastAsia="en-GB"/>
        </w:rPr>
        <w:t>2019 consultation</w:t>
      </w:r>
      <w:r w:rsidRPr="00BC3B09">
        <w:rPr>
          <w:rFonts w:ascii="Arial" w:hAnsi="Arial" w:cs="Arial"/>
          <w:iCs/>
          <w:color w:val="404040" w:themeColor="text1" w:themeTint="BF"/>
          <w:kern w:val="24"/>
          <w:sz w:val="24"/>
          <w:szCs w:val="24"/>
          <w:lang w:val="en-US" w:eastAsia="en-GB"/>
        </w:rPr>
        <w:t xml:space="preserve"> on CSE and law reform</w:t>
      </w:r>
      <w:r w:rsidRPr="00EA23C9">
        <w:rPr>
          <w:rFonts w:ascii="Arial" w:hAnsi="Arial" w:cs="Arial"/>
          <w:b/>
          <w:iCs/>
          <w:color w:val="404040" w:themeColor="text1" w:themeTint="BF"/>
          <w:kern w:val="24"/>
          <w:sz w:val="24"/>
          <w:szCs w:val="24"/>
          <w:lang w:val="en-US" w:eastAsia="en-GB"/>
        </w:rPr>
        <w:t xml:space="preserve"> </w:t>
      </w:r>
      <w:r w:rsidRPr="00573FF0">
        <w:rPr>
          <w:rFonts w:ascii="Arial" w:hAnsi="Arial" w:cs="Arial"/>
          <w:iCs/>
          <w:color w:val="404040" w:themeColor="text1" w:themeTint="BF"/>
          <w:kern w:val="24"/>
          <w:sz w:val="24"/>
          <w:szCs w:val="24"/>
          <w:lang w:val="en-US" w:eastAsia="en-GB"/>
        </w:rPr>
        <w:t>are not being brought forward</w:t>
      </w:r>
      <w:r w:rsidR="00357468" w:rsidRPr="00573FF0">
        <w:rPr>
          <w:rFonts w:ascii="Arial" w:hAnsi="Arial" w:cs="Arial"/>
          <w:iCs/>
          <w:color w:val="404040" w:themeColor="text1" w:themeTint="BF"/>
          <w:kern w:val="24"/>
          <w:sz w:val="24"/>
          <w:szCs w:val="24"/>
          <w:lang w:val="en-US" w:eastAsia="en-GB"/>
        </w:rPr>
        <w:t xml:space="preserve">, including </w:t>
      </w:r>
      <w:r w:rsidR="00E0010B" w:rsidRPr="00573FF0">
        <w:rPr>
          <w:rFonts w:ascii="Arial" w:hAnsi="Arial" w:cs="Arial"/>
          <w:iCs/>
          <w:color w:val="404040" w:themeColor="text1" w:themeTint="BF"/>
          <w:kern w:val="24"/>
          <w:sz w:val="24"/>
          <w:szCs w:val="24"/>
          <w:lang w:val="en-US" w:eastAsia="en-GB"/>
        </w:rPr>
        <w:t>proposals r</w:t>
      </w:r>
      <w:r w:rsidR="008E769D" w:rsidRPr="00573FF0">
        <w:rPr>
          <w:rFonts w:ascii="Arial" w:hAnsi="Arial" w:cs="Arial"/>
          <w:iCs/>
          <w:color w:val="404040" w:themeColor="text1" w:themeTint="BF"/>
          <w:kern w:val="24"/>
          <w:sz w:val="24"/>
          <w:szCs w:val="24"/>
          <w:lang w:val="en-US" w:eastAsia="en-GB"/>
        </w:rPr>
        <w:t xml:space="preserve">egarding the </w:t>
      </w:r>
      <w:proofErr w:type="spellStart"/>
      <w:r w:rsidR="008E769D" w:rsidRPr="00573FF0">
        <w:rPr>
          <w:rFonts w:ascii="Arial" w:hAnsi="Arial" w:cs="Arial"/>
          <w:iCs/>
          <w:color w:val="404040" w:themeColor="text1" w:themeTint="BF"/>
          <w:kern w:val="24"/>
          <w:sz w:val="24"/>
          <w:szCs w:val="24"/>
          <w:lang w:val="en-US" w:eastAsia="en-GB"/>
        </w:rPr>
        <w:t>defence</w:t>
      </w:r>
      <w:proofErr w:type="spellEnd"/>
      <w:r w:rsidR="008E769D" w:rsidRPr="00573FF0">
        <w:rPr>
          <w:rFonts w:ascii="Arial" w:hAnsi="Arial" w:cs="Arial"/>
          <w:iCs/>
          <w:color w:val="404040" w:themeColor="text1" w:themeTint="BF"/>
          <w:kern w:val="24"/>
          <w:sz w:val="24"/>
          <w:szCs w:val="24"/>
          <w:lang w:val="en-US" w:eastAsia="en-GB"/>
        </w:rPr>
        <w:t xml:space="preserve"> of reasonable belief.</w:t>
      </w:r>
      <w:r w:rsidR="008E769D">
        <w:rPr>
          <w:rFonts w:ascii="Arial" w:hAnsi="Arial" w:cs="Arial"/>
          <w:b/>
          <w:iCs/>
          <w:color w:val="404040" w:themeColor="text1" w:themeTint="BF"/>
          <w:kern w:val="24"/>
          <w:sz w:val="24"/>
          <w:szCs w:val="24"/>
          <w:lang w:val="en-US" w:eastAsia="en-GB"/>
        </w:rPr>
        <w:t xml:space="preserve"> </w:t>
      </w:r>
      <w:r w:rsidR="008E769D" w:rsidRPr="008E769D">
        <w:rPr>
          <w:rFonts w:ascii="Arial" w:hAnsi="Arial" w:cs="Arial"/>
          <w:iCs/>
          <w:color w:val="404040" w:themeColor="text1" w:themeTint="BF"/>
          <w:kern w:val="24"/>
          <w:sz w:val="24"/>
          <w:szCs w:val="24"/>
          <w:lang w:val="en-US" w:eastAsia="en-GB"/>
        </w:rPr>
        <w:t>We</w:t>
      </w:r>
      <w:r w:rsidRPr="00357468">
        <w:rPr>
          <w:rFonts w:ascii="Arial" w:hAnsi="Arial" w:cs="Arial"/>
          <w:iCs/>
          <w:color w:val="404040" w:themeColor="text1" w:themeTint="BF"/>
          <w:kern w:val="24"/>
          <w:sz w:val="24"/>
          <w:szCs w:val="24"/>
          <w:lang w:val="en-US" w:eastAsia="en-GB"/>
        </w:rPr>
        <w:t xml:space="preserve"> will return to this in </w:t>
      </w:r>
      <w:r w:rsidR="00BC3B09">
        <w:rPr>
          <w:rFonts w:ascii="Arial" w:hAnsi="Arial" w:cs="Arial"/>
          <w:iCs/>
          <w:color w:val="404040" w:themeColor="text1" w:themeTint="BF"/>
          <w:kern w:val="24"/>
          <w:sz w:val="24"/>
          <w:szCs w:val="24"/>
          <w:lang w:val="en-US" w:eastAsia="en-GB"/>
        </w:rPr>
        <w:t>more detail during the s</w:t>
      </w:r>
      <w:r w:rsidRPr="00357468">
        <w:rPr>
          <w:rFonts w:ascii="Arial" w:hAnsi="Arial" w:cs="Arial"/>
          <w:iCs/>
          <w:color w:val="404040" w:themeColor="text1" w:themeTint="BF"/>
          <w:kern w:val="24"/>
          <w:sz w:val="24"/>
          <w:szCs w:val="24"/>
          <w:lang w:val="en-US" w:eastAsia="en-GB"/>
        </w:rPr>
        <w:t xml:space="preserve">ubmission </w:t>
      </w:r>
      <w:r w:rsidR="001F2A5A">
        <w:rPr>
          <w:rFonts w:ascii="Arial" w:hAnsi="Arial" w:cs="Arial"/>
          <w:iCs/>
          <w:color w:val="404040" w:themeColor="text1" w:themeTint="BF"/>
          <w:kern w:val="24"/>
          <w:sz w:val="24"/>
          <w:szCs w:val="24"/>
          <w:lang w:val="en-US" w:eastAsia="en-GB"/>
        </w:rPr>
        <w:t xml:space="preserve">but draw </w:t>
      </w:r>
      <w:r w:rsidR="00A862F5">
        <w:rPr>
          <w:rFonts w:ascii="Arial" w:hAnsi="Arial" w:cs="Arial"/>
          <w:color w:val="404241"/>
          <w:sz w:val="24"/>
          <w:szCs w:val="24"/>
          <w:u w:color="404241"/>
        </w:rPr>
        <w:t xml:space="preserve">attention to </w:t>
      </w:r>
      <w:r w:rsidR="00A862F5" w:rsidRPr="00532FCB">
        <w:rPr>
          <w:rFonts w:ascii="Arial" w:hAnsi="Arial" w:cs="Arial"/>
          <w:color w:val="404241"/>
          <w:sz w:val="24"/>
          <w:szCs w:val="24"/>
          <w:u w:color="404241"/>
        </w:rPr>
        <w:t xml:space="preserve">the </w:t>
      </w:r>
      <w:r w:rsidR="00A862F5">
        <w:rPr>
          <w:rFonts w:ascii="Arial" w:hAnsi="Arial" w:cs="Arial"/>
          <w:color w:val="404241"/>
          <w:sz w:val="24"/>
          <w:szCs w:val="24"/>
          <w:u w:color="404241"/>
        </w:rPr>
        <w:t xml:space="preserve">UN </w:t>
      </w:r>
      <w:r w:rsidR="00A862F5" w:rsidRPr="00532FCB">
        <w:rPr>
          <w:rFonts w:ascii="Arial" w:hAnsi="Arial" w:cs="Arial"/>
          <w:color w:val="404241"/>
          <w:sz w:val="24"/>
          <w:szCs w:val="24"/>
          <w:u w:color="404241"/>
        </w:rPr>
        <w:t>Committee’s 2014 examination of the UK and devolved governments</w:t>
      </w:r>
      <w:r w:rsidR="001F2A5A" w:rsidRPr="00532FCB">
        <w:rPr>
          <w:rFonts w:ascii="Arial" w:hAnsi="Arial"/>
          <w:color w:val="404040"/>
          <w:sz w:val="24"/>
          <w:szCs w:val="24"/>
          <w:u w:color="FF0000"/>
          <w:vertAlign w:val="superscript"/>
        </w:rPr>
        <w:footnoteReference w:id="5"/>
      </w:r>
      <w:r w:rsidR="001F2A5A" w:rsidRPr="00532FCB">
        <w:rPr>
          <w:rFonts w:ascii="Arial" w:hAnsi="Arial" w:cs="Arial"/>
          <w:color w:val="404040"/>
          <w:sz w:val="24"/>
          <w:szCs w:val="24"/>
          <w:u w:color="FF0000"/>
        </w:rPr>
        <w:t xml:space="preserve"> </w:t>
      </w:r>
      <w:r w:rsidR="00A862F5" w:rsidRPr="00532FCB">
        <w:rPr>
          <w:rFonts w:ascii="Arial" w:hAnsi="Arial" w:cs="Arial"/>
          <w:color w:val="404241"/>
          <w:sz w:val="24"/>
          <w:szCs w:val="24"/>
          <w:u w:color="404241"/>
        </w:rPr>
        <w:t>in their compliance with the Optional Protocol on the sale of children, child prostitution and child pornography which highlighted that the Sexual Offences (Northern Ireland) Order 2008 did not provide adequate levels of protection for all children up to the age of 18 years against all sexual offences</w:t>
      </w:r>
      <w:r w:rsidR="001F2A5A">
        <w:rPr>
          <w:rFonts w:ascii="Arial" w:hAnsi="Arial" w:cs="Arial"/>
          <w:color w:val="404241"/>
          <w:sz w:val="24"/>
          <w:szCs w:val="24"/>
          <w:u w:color="404241"/>
        </w:rPr>
        <w:t xml:space="preserve">. We also </w:t>
      </w:r>
      <w:r w:rsidR="00A862F5" w:rsidRPr="00532FCB">
        <w:rPr>
          <w:rFonts w:ascii="Arial" w:hAnsi="Arial" w:cs="Arial"/>
          <w:color w:val="404040"/>
          <w:sz w:val="24"/>
          <w:szCs w:val="24"/>
          <w:u w:color="FF0000"/>
        </w:rPr>
        <w:t>note that the Independent Inquiry</w:t>
      </w:r>
      <w:r w:rsidR="00A862F5">
        <w:rPr>
          <w:rFonts w:ascii="Arial" w:hAnsi="Arial" w:cs="Arial"/>
          <w:color w:val="404040"/>
          <w:sz w:val="24"/>
          <w:szCs w:val="24"/>
          <w:u w:color="FF0000"/>
        </w:rPr>
        <w:t xml:space="preserve"> into CSE</w:t>
      </w:r>
      <w:r w:rsidR="00A862F5" w:rsidRPr="00532FCB">
        <w:rPr>
          <w:rFonts w:ascii="Arial" w:hAnsi="Arial" w:cs="Arial"/>
          <w:color w:val="404040"/>
          <w:sz w:val="24"/>
          <w:szCs w:val="24"/>
          <w:u w:color="FF0000"/>
        </w:rPr>
        <w:t xml:space="preserve"> </w:t>
      </w:r>
      <w:r w:rsidR="0051320F">
        <w:rPr>
          <w:rFonts w:ascii="Arial" w:hAnsi="Arial" w:cs="Arial"/>
          <w:color w:val="404040"/>
          <w:sz w:val="24"/>
          <w:szCs w:val="24"/>
          <w:u w:color="FF0000"/>
        </w:rPr>
        <w:t xml:space="preserve">in Northern Ireland </w:t>
      </w:r>
      <w:r w:rsidR="00A862F5" w:rsidRPr="00532FCB">
        <w:rPr>
          <w:rFonts w:ascii="Arial" w:hAnsi="Arial" w:cs="Arial"/>
          <w:color w:val="404040"/>
          <w:sz w:val="24"/>
          <w:szCs w:val="24"/>
          <w:u w:color="FF0000"/>
        </w:rPr>
        <w:t>recommendations reiterated these concerns.</w:t>
      </w:r>
      <w:r w:rsidR="00281BFA" w:rsidRPr="00453694">
        <w:rPr>
          <w:rStyle w:val="FootnoteReference"/>
          <w:rFonts w:ascii="Arial" w:hAnsi="Arial"/>
          <w:color w:val="404040"/>
          <w:sz w:val="24"/>
          <w:szCs w:val="24"/>
          <w:u w:color="FF0000"/>
        </w:rPr>
        <w:footnoteReference w:id="6"/>
      </w:r>
      <w:r w:rsidR="00A862F5" w:rsidRPr="00532FCB">
        <w:rPr>
          <w:rFonts w:ascii="Arial" w:hAnsi="Arial" w:cs="Arial"/>
          <w:color w:val="404040"/>
          <w:sz w:val="24"/>
          <w:szCs w:val="24"/>
          <w:u w:color="FF0000"/>
        </w:rPr>
        <w:t xml:space="preserve">  </w:t>
      </w:r>
    </w:p>
    <w:p w14:paraId="7A774463" w14:textId="77777777" w:rsidR="00AC333C" w:rsidRDefault="00AC333C" w:rsidP="00AC333C">
      <w:pPr>
        <w:spacing w:line="288" w:lineRule="auto"/>
        <w:contextualSpacing/>
        <w:rPr>
          <w:rFonts w:ascii="Arial" w:hAnsi="Arial" w:cs="Arial"/>
          <w:color w:val="404040" w:themeColor="text1" w:themeTint="BF"/>
          <w:sz w:val="24"/>
          <w:szCs w:val="24"/>
        </w:rPr>
      </w:pPr>
    </w:p>
    <w:p w14:paraId="5C1D1ED2" w14:textId="5490D11A" w:rsidR="00AC333C" w:rsidRPr="00C765FA" w:rsidRDefault="00AC333C" w:rsidP="00AC333C">
      <w:pPr>
        <w:spacing w:line="288" w:lineRule="auto"/>
        <w:contextualSpacing/>
        <w:rPr>
          <w:rFonts w:ascii="Arial" w:hAnsi="Arial" w:cs="Arial"/>
          <w:color w:val="404241"/>
          <w:sz w:val="24"/>
          <w:szCs w:val="24"/>
          <w:u w:color="404241"/>
        </w:rPr>
      </w:pPr>
      <w:r w:rsidRPr="00C765FA">
        <w:rPr>
          <w:rFonts w:ascii="Arial" w:hAnsi="Arial" w:cs="Arial"/>
          <w:color w:val="404040" w:themeColor="text1" w:themeTint="BF"/>
          <w:sz w:val="24"/>
          <w:szCs w:val="24"/>
        </w:rPr>
        <w:t>T</w:t>
      </w:r>
      <w:r w:rsidRPr="00C765FA">
        <w:rPr>
          <w:rFonts w:ascii="Arial" w:hAnsi="Arial" w:cs="Arial"/>
          <w:color w:val="404241"/>
          <w:sz w:val="24"/>
          <w:szCs w:val="24"/>
          <w:u w:color="404241"/>
        </w:rPr>
        <w:t>he UN Committee on the Rights of the Child is instructive in reminding governments that all children aged up 18 years are considered vulnerable until completing their neural, psychological, social and physical growth and development.</w:t>
      </w:r>
      <w:r w:rsidRPr="00C765FA">
        <w:rPr>
          <w:rFonts w:ascii="Arial" w:hAnsi="Arial"/>
          <w:color w:val="404241"/>
          <w:sz w:val="24"/>
          <w:szCs w:val="24"/>
          <w:u w:color="404241"/>
          <w:vertAlign w:val="superscript"/>
        </w:rPr>
        <w:footnoteReference w:id="7"/>
      </w:r>
      <w:r w:rsidRPr="00C765FA">
        <w:rPr>
          <w:rFonts w:ascii="Arial" w:hAnsi="Arial" w:cs="Arial"/>
          <w:color w:val="404241"/>
          <w:sz w:val="24"/>
          <w:szCs w:val="24"/>
          <w:u w:color="404241"/>
        </w:rPr>
        <w:t xml:space="preserve"> Across a number of General Comments (which provide authoritative guidance on the implementation duties placed on Convention signatories) the Committee highlights the requirement that, while respecting children’s developing autonomy, young people under 18 must be afforded robust safeguards. For example, in General Comment 20 on the rights of the child during adolescence, the Committee emphasises that as children have increasing agency their “right to exercise increasing levels of responsibilities does not obviate the State’s obligation to guarantee protection” to them as they mature.</w:t>
      </w:r>
      <w:r w:rsidRPr="00C765FA">
        <w:rPr>
          <w:rFonts w:ascii="Arial" w:hAnsi="Arial"/>
          <w:color w:val="404241"/>
          <w:sz w:val="24"/>
          <w:szCs w:val="24"/>
          <w:u w:color="404241"/>
          <w:vertAlign w:val="superscript"/>
        </w:rPr>
        <w:footnoteReference w:id="8"/>
      </w:r>
      <w:r w:rsidRPr="00C765FA">
        <w:rPr>
          <w:rFonts w:ascii="Arial" w:hAnsi="Arial" w:cs="Arial"/>
          <w:color w:val="404241"/>
          <w:sz w:val="24"/>
          <w:szCs w:val="24"/>
          <w:u w:color="404241"/>
        </w:rPr>
        <w:t xml:space="preserve"> International standards are clear that children up to the age of 18 are entitled to continuing protection from all forms of sexual violence, abuse and exploitation.</w:t>
      </w:r>
    </w:p>
    <w:p w14:paraId="1919E671" w14:textId="77777777" w:rsidR="00A862F5" w:rsidRPr="00C765FA" w:rsidRDefault="00A862F5" w:rsidP="00A862F5">
      <w:pPr>
        <w:widowControl w:val="0"/>
        <w:spacing w:line="288" w:lineRule="auto"/>
        <w:rPr>
          <w:rFonts w:ascii="Arial" w:hAnsi="Arial" w:cs="Arial"/>
          <w:color w:val="404241"/>
          <w:sz w:val="24"/>
          <w:szCs w:val="24"/>
          <w:u w:color="404241"/>
        </w:rPr>
      </w:pPr>
    </w:p>
    <w:p w14:paraId="11AA39D2" w14:textId="51C7BB0C" w:rsidR="00A862F5" w:rsidRPr="00C765FA" w:rsidRDefault="00A862F5" w:rsidP="00A862F5">
      <w:pPr>
        <w:widowControl w:val="0"/>
        <w:spacing w:line="288" w:lineRule="auto"/>
        <w:rPr>
          <w:rFonts w:ascii="Arial" w:hAnsi="Arial" w:cs="Arial"/>
          <w:color w:val="404241"/>
          <w:sz w:val="24"/>
          <w:szCs w:val="24"/>
          <w:u w:color="404241"/>
        </w:rPr>
      </w:pPr>
      <w:r w:rsidRPr="00C765FA">
        <w:rPr>
          <w:rFonts w:ascii="Arial" w:hAnsi="Arial" w:cs="Arial"/>
          <w:color w:val="404241"/>
          <w:sz w:val="24"/>
          <w:szCs w:val="24"/>
          <w:u w:color="404241"/>
        </w:rPr>
        <w:t>In addition to this, following the UK Government’s ratification of the Council of Europe Convention on the Protection of Children against Sexual Exploitation and Sexual Abuse (the Lanzarote Convention) in 2018, we note the requirement placed on Government to ensure that domestic legislation and procedures reflect the obligations of the Convention including Article 3 which states that provisions and protections apply to all persons under the age of 18 years.</w:t>
      </w:r>
      <w:r w:rsidRPr="00C765FA">
        <w:rPr>
          <w:rFonts w:ascii="Arial" w:hAnsi="Arial"/>
          <w:color w:val="404241"/>
          <w:sz w:val="24"/>
          <w:szCs w:val="24"/>
          <w:u w:color="404241"/>
          <w:vertAlign w:val="superscript"/>
        </w:rPr>
        <w:footnoteReference w:id="9"/>
      </w:r>
      <w:r w:rsidR="00BC3B09" w:rsidRPr="00C765FA">
        <w:rPr>
          <w:rFonts w:ascii="Arial" w:hAnsi="Arial" w:cs="Arial"/>
          <w:color w:val="404241"/>
          <w:sz w:val="24"/>
          <w:szCs w:val="24"/>
          <w:u w:color="404241"/>
        </w:rPr>
        <w:t xml:space="preserve"> </w:t>
      </w:r>
      <w:r w:rsidR="00BC3B09" w:rsidRPr="00C765FA">
        <w:rPr>
          <w:rFonts w:ascii="Arial" w:hAnsi="Arial" w:cs="Arial"/>
          <w:b/>
          <w:color w:val="404241"/>
          <w:sz w:val="24"/>
          <w:szCs w:val="24"/>
          <w:u w:color="404241"/>
        </w:rPr>
        <w:t xml:space="preserve">NICCY </w:t>
      </w:r>
      <w:r w:rsidR="00AC333C" w:rsidRPr="00C765FA">
        <w:rPr>
          <w:rFonts w:ascii="Arial" w:hAnsi="Arial" w:cs="Arial"/>
          <w:b/>
          <w:color w:val="404241"/>
          <w:sz w:val="24"/>
          <w:szCs w:val="24"/>
          <w:u w:color="404241"/>
        </w:rPr>
        <w:t xml:space="preserve">asks </w:t>
      </w:r>
      <w:r w:rsidR="00BC3B09" w:rsidRPr="00C765FA">
        <w:rPr>
          <w:rFonts w:ascii="Arial" w:hAnsi="Arial" w:cs="Arial"/>
          <w:b/>
          <w:color w:val="404241"/>
          <w:sz w:val="24"/>
          <w:szCs w:val="24"/>
          <w:u w:color="404241"/>
        </w:rPr>
        <w:t xml:space="preserve">the Committee to consider in detail how provisions within the Bill can ensure that there are </w:t>
      </w:r>
      <w:r w:rsidR="00AF1B9B" w:rsidRPr="00C765FA">
        <w:rPr>
          <w:rFonts w:ascii="Arial" w:hAnsi="Arial" w:cs="Arial"/>
          <w:b/>
          <w:color w:val="404241"/>
          <w:sz w:val="24"/>
          <w:szCs w:val="24"/>
          <w:u w:color="404241"/>
        </w:rPr>
        <w:t>p</w:t>
      </w:r>
      <w:r w:rsidR="00BC3B09" w:rsidRPr="00C765FA">
        <w:rPr>
          <w:rFonts w:ascii="Arial" w:hAnsi="Arial" w:cs="Arial"/>
          <w:b/>
          <w:color w:val="404241"/>
          <w:sz w:val="24"/>
          <w:szCs w:val="24"/>
          <w:u w:color="404241"/>
        </w:rPr>
        <w:t>rotections in law for all children under 18 years.</w:t>
      </w:r>
      <w:r w:rsidR="00BC3B09" w:rsidRPr="00C765FA">
        <w:rPr>
          <w:rFonts w:ascii="Arial" w:hAnsi="Arial" w:cs="Arial"/>
          <w:color w:val="404241"/>
          <w:sz w:val="24"/>
          <w:szCs w:val="24"/>
          <w:u w:color="404241"/>
        </w:rPr>
        <w:t xml:space="preserve"> </w:t>
      </w:r>
    </w:p>
    <w:p w14:paraId="0D2368A3" w14:textId="7C59CA19" w:rsidR="0059381F" w:rsidRPr="00C765FA" w:rsidRDefault="0059381F" w:rsidP="00D43977">
      <w:pPr>
        <w:spacing w:line="288" w:lineRule="auto"/>
        <w:contextualSpacing/>
        <w:rPr>
          <w:rFonts w:ascii="Arial" w:hAnsi="Arial" w:cs="Arial"/>
          <w:iCs/>
          <w:color w:val="404040" w:themeColor="text1" w:themeTint="BF"/>
          <w:kern w:val="24"/>
          <w:sz w:val="24"/>
          <w:szCs w:val="24"/>
          <w:lang w:val="en-US" w:eastAsia="en-GB"/>
        </w:rPr>
      </w:pPr>
    </w:p>
    <w:p w14:paraId="1352BCA6" w14:textId="3955DD97" w:rsidR="00F23808" w:rsidRDefault="0059381F" w:rsidP="007A4BA6">
      <w:pPr>
        <w:spacing w:line="288" w:lineRule="auto"/>
        <w:contextualSpacing/>
        <w:rPr>
          <w:rFonts w:ascii="Arial" w:hAnsi="Arial" w:cs="Arial"/>
          <w:iCs/>
          <w:color w:val="404040" w:themeColor="text1" w:themeTint="BF"/>
          <w:kern w:val="24"/>
          <w:sz w:val="24"/>
          <w:szCs w:val="24"/>
          <w:lang w:val="en-US" w:eastAsia="en-GB"/>
        </w:rPr>
      </w:pPr>
      <w:r w:rsidRPr="00C765FA">
        <w:rPr>
          <w:rFonts w:ascii="Arial" w:hAnsi="Arial" w:cs="Arial"/>
          <w:iCs/>
          <w:color w:val="404040" w:themeColor="text1" w:themeTint="BF"/>
          <w:kern w:val="24"/>
          <w:sz w:val="24"/>
          <w:szCs w:val="24"/>
          <w:lang w:val="en-US" w:eastAsia="en-GB"/>
        </w:rPr>
        <w:t xml:space="preserve">In final comment on the scope of the </w:t>
      </w:r>
      <w:r w:rsidR="00BA63DA" w:rsidRPr="00C765FA">
        <w:rPr>
          <w:rFonts w:ascii="Arial" w:hAnsi="Arial" w:cs="Arial"/>
          <w:iCs/>
          <w:color w:val="404040" w:themeColor="text1" w:themeTint="BF"/>
          <w:kern w:val="24"/>
          <w:sz w:val="24"/>
          <w:szCs w:val="24"/>
          <w:lang w:val="en-US" w:eastAsia="en-GB"/>
        </w:rPr>
        <w:t>legislation</w:t>
      </w:r>
      <w:r w:rsidRPr="00C765FA">
        <w:rPr>
          <w:rFonts w:ascii="Arial" w:hAnsi="Arial" w:cs="Arial"/>
          <w:iCs/>
          <w:color w:val="404040" w:themeColor="text1" w:themeTint="BF"/>
          <w:kern w:val="24"/>
          <w:sz w:val="24"/>
          <w:szCs w:val="24"/>
          <w:lang w:val="en-US" w:eastAsia="en-GB"/>
        </w:rPr>
        <w:t>, we request that</w:t>
      </w:r>
      <w:r w:rsidR="003A2084" w:rsidRPr="00C765FA">
        <w:rPr>
          <w:rFonts w:ascii="Arial" w:hAnsi="Arial" w:cs="Arial"/>
          <w:iCs/>
          <w:color w:val="404040" w:themeColor="text1" w:themeTint="BF"/>
          <w:kern w:val="24"/>
          <w:sz w:val="24"/>
          <w:szCs w:val="24"/>
          <w:lang w:val="en-US" w:eastAsia="en-GB"/>
        </w:rPr>
        <w:t xml:space="preserve"> </w:t>
      </w:r>
      <w:r w:rsidR="00BA63DA" w:rsidRPr="00C765FA">
        <w:rPr>
          <w:rFonts w:ascii="Arial" w:hAnsi="Arial" w:cs="Arial"/>
          <w:iCs/>
          <w:color w:val="404040" w:themeColor="text1" w:themeTint="BF"/>
          <w:kern w:val="24"/>
          <w:sz w:val="24"/>
          <w:szCs w:val="24"/>
          <w:lang w:val="en-US" w:eastAsia="en-GB"/>
        </w:rPr>
        <w:t xml:space="preserve">as part of a Bill </w:t>
      </w:r>
      <w:r w:rsidR="003A2084" w:rsidRPr="00C765FA">
        <w:rPr>
          <w:rFonts w:ascii="Arial" w:hAnsi="Arial" w:cs="Arial"/>
          <w:iCs/>
          <w:color w:val="404040" w:themeColor="text1" w:themeTint="BF"/>
          <w:kern w:val="24"/>
          <w:sz w:val="24"/>
          <w:szCs w:val="24"/>
          <w:lang w:val="en-US" w:eastAsia="en-GB"/>
        </w:rPr>
        <w:t xml:space="preserve">which seeks to more </w:t>
      </w:r>
      <w:r w:rsidR="009179D9" w:rsidRPr="00C765FA">
        <w:rPr>
          <w:rFonts w:ascii="Arial" w:hAnsi="Arial" w:cs="Arial"/>
          <w:iCs/>
          <w:color w:val="404040" w:themeColor="text1" w:themeTint="BF"/>
          <w:kern w:val="24"/>
          <w:sz w:val="24"/>
          <w:szCs w:val="24"/>
          <w:lang w:val="en-US" w:eastAsia="en-GB"/>
        </w:rPr>
        <w:t xml:space="preserve">improve </w:t>
      </w:r>
      <w:r w:rsidR="002A77CF" w:rsidRPr="00C765FA">
        <w:rPr>
          <w:rFonts w:ascii="Arial" w:hAnsi="Arial" w:cs="Arial"/>
          <w:iCs/>
          <w:color w:val="404040" w:themeColor="text1" w:themeTint="BF"/>
          <w:kern w:val="24"/>
          <w:sz w:val="24"/>
          <w:szCs w:val="24"/>
          <w:lang w:val="en-US" w:eastAsia="en-GB"/>
        </w:rPr>
        <w:t xml:space="preserve">public safety and </w:t>
      </w:r>
      <w:r w:rsidR="003A51A2" w:rsidRPr="00C765FA">
        <w:rPr>
          <w:rFonts w:ascii="Arial" w:hAnsi="Arial" w:cs="Arial"/>
          <w:iCs/>
          <w:color w:val="404040" w:themeColor="text1" w:themeTint="BF"/>
          <w:kern w:val="24"/>
          <w:sz w:val="24"/>
          <w:szCs w:val="24"/>
          <w:lang w:val="en-US" w:eastAsia="en-GB"/>
        </w:rPr>
        <w:t xml:space="preserve">better </w:t>
      </w:r>
      <w:r w:rsidR="004D39A5" w:rsidRPr="00C765FA">
        <w:rPr>
          <w:rFonts w:ascii="Arial" w:hAnsi="Arial" w:cs="Arial"/>
          <w:iCs/>
          <w:color w:val="404040" w:themeColor="text1" w:themeTint="BF"/>
          <w:kern w:val="24"/>
          <w:sz w:val="24"/>
          <w:szCs w:val="24"/>
          <w:lang w:val="en-US" w:eastAsia="en-GB"/>
        </w:rPr>
        <w:t xml:space="preserve">safeguard </w:t>
      </w:r>
      <w:r w:rsidR="003A2084" w:rsidRPr="00C765FA">
        <w:rPr>
          <w:rFonts w:ascii="Arial" w:hAnsi="Arial" w:cs="Arial"/>
          <w:iCs/>
          <w:color w:val="404040" w:themeColor="text1" w:themeTint="BF"/>
          <w:kern w:val="24"/>
          <w:sz w:val="24"/>
          <w:szCs w:val="24"/>
          <w:lang w:val="en-US" w:eastAsia="en-GB"/>
        </w:rPr>
        <w:t xml:space="preserve">children </w:t>
      </w:r>
      <w:r w:rsidR="00497971" w:rsidRPr="00C765FA">
        <w:rPr>
          <w:rFonts w:ascii="Arial" w:hAnsi="Arial" w:cs="Arial"/>
          <w:iCs/>
          <w:color w:val="404040" w:themeColor="text1" w:themeTint="BF"/>
          <w:kern w:val="24"/>
          <w:sz w:val="24"/>
          <w:szCs w:val="24"/>
          <w:lang w:val="en-US" w:eastAsia="en-GB"/>
        </w:rPr>
        <w:t>and young people f</w:t>
      </w:r>
      <w:r w:rsidR="003A2084" w:rsidRPr="00C765FA">
        <w:rPr>
          <w:rFonts w:ascii="Arial" w:hAnsi="Arial" w:cs="Arial"/>
          <w:iCs/>
          <w:color w:val="404040" w:themeColor="text1" w:themeTint="BF"/>
          <w:kern w:val="24"/>
          <w:sz w:val="24"/>
          <w:szCs w:val="24"/>
          <w:lang w:val="en-US" w:eastAsia="en-GB"/>
        </w:rPr>
        <w:t>r</w:t>
      </w:r>
      <w:r w:rsidR="00497971" w:rsidRPr="00C765FA">
        <w:rPr>
          <w:rFonts w:ascii="Arial" w:hAnsi="Arial" w:cs="Arial"/>
          <w:iCs/>
          <w:color w:val="404040" w:themeColor="text1" w:themeTint="BF"/>
          <w:kern w:val="24"/>
          <w:sz w:val="24"/>
          <w:szCs w:val="24"/>
          <w:lang w:val="en-US" w:eastAsia="en-GB"/>
        </w:rPr>
        <w:t>o</w:t>
      </w:r>
      <w:r w:rsidR="003A2084" w:rsidRPr="00C765FA">
        <w:rPr>
          <w:rFonts w:ascii="Arial" w:hAnsi="Arial" w:cs="Arial"/>
          <w:iCs/>
          <w:color w:val="404040" w:themeColor="text1" w:themeTint="BF"/>
          <w:kern w:val="24"/>
          <w:sz w:val="24"/>
          <w:szCs w:val="24"/>
          <w:lang w:val="en-US" w:eastAsia="en-GB"/>
        </w:rPr>
        <w:t xml:space="preserve">m harm </w:t>
      </w:r>
      <w:r w:rsidRPr="00C765FA">
        <w:rPr>
          <w:rFonts w:ascii="Arial" w:hAnsi="Arial" w:cs="Arial"/>
          <w:iCs/>
          <w:color w:val="404040" w:themeColor="text1" w:themeTint="BF"/>
          <w:kern w:val="24"/>
          <w:sz w:val="24"/>
          <w:szCs w:val="24"/>
          <w:lang w:val="en-US" w:eastAsia="en-GB"/>
        </w:rPr>
        <w:t xml:space="preserve">the Committee </w:t>
      </w:r>
      <w:r w:rsidR="00613508" w:rsidRPr="00C765FA">
        <w:rPr>
          <w:rFonts w:ascii="Arial" w:hAnsi="Arial" w:cs="Arial"/>
          <w:iCs/>
          <w:color w:val="404040" w:themeColor="text1" w:themeTint="BF"/>
          <w:kern w:val="24"/>
          <w:sz w:val="24"/>
          <w:szCs w:val="24"/>
          <w:lang w:val="en-US" w:eastAsia="en-GB"/>
        </w:rPr>
        <w:t xml:space="preserve">give full consideration </w:t>
      </w:r>
      <w:r w:rsidR="0051320F" w:rsidRPr="00C765FA">
        <w:rPr>
          <w:rFonts w:ascii="Arial" w:hAnsi="Arial" w:cs="Arial"/>
          <w:iCs/>
          <w:color w:val="404040" w:themeColor="text1" w:themeTint="BF"/>
          <w:kern w:val="24"/>
          <w:sz w:val="24"/>
          <w:szCs w:val="24"/>
          <w:lang w:val="en-US" w:eastAsia="en-GB"/>
        </w:rPr>
        <w:t>t</w:t>
      </w:r>
      <w:r w:rsidRPr="00C765FA">
        <w:rPr>
          <w:rFonts w:ascii="Arial" w:hAnsi="Arial" w:cs="Arial"/>
          <w:iCs/>
          <w:color w:val="404040" w:themeColor="text1" w:themeTint="BF"/>
          <w:kern w:val="24"/>
          <w:sz w:val="24"/>
          <w:szCs w:val="24"/>
          <w:lang w:val="en-US" w:eastAsia="en-GB"/>
        </w:rPr>
        <w:t>o</w:t>
      </w:r>
      <w:r w:rsidRPr="00C765FA">
        <w:rPr>
          <w:rFonts w:ascii="Arial" w:hAnsi="Arial" w:cs="Arial"/>
          <w:b/>
          <w:iCs/>
          <w:color w:val="404040" w:themeColor="text1" w:themeTint="BF"/>
          <w:kern w:val="24"/>
          <w:sz w:val="24"/>
          <w:szCs w:val="24"/>
          <w:lang w:val="en-US" w:eastAsia="en-GB"/>
        </w:rPr>
        <w:t xml:space="preserve"> ensur</w:t>
      </w:r>
      <w:r w:rsidR="004D39A5" w:rsidRPr="00C765FA">
        <w:rPr>
          <w:rFonts w:ascii="Arial" w:hAnsi="Arial" w:cs="Arial"/>
          <w:b/>
          <w:iCs/>
          <w:color w:val="404040" w:themeColor="text1" w:themeTint="BF"/>
          <w:kern w:val="24"/>
          <w:sz w:val="24"/>
          <w:szCs w:val="24"/>
          <w:lang w:val="en-US" w:eastAsia="en-GB"/>
        </w:rPr>
        <w:t>ing</w:t>
      </w:r>
      <w:r w:rsidRPr="00C765FA">
        <w:rPr>
          <w:rFonts w:ascii="Arial" w:hAnsi="Arial" w:cs="Arial"/>
          <w:b/>
          <w:iCs/>
          <w:color w:val="404040" w:themeColor="text1" w:themeTint="BF"/>
          <w:kern w:val="24"/>
          <w:sz w:val="24"/>
          <w:szCs w:val="24"/>
          <w:lang w:val="en-US" w:eastAsia="en-GB"/>
        </w:rPr>
        <w:t xml:space="preserve"> </w:t>
      </w:r>
      <w:r w:rsidR="002D32EB" w:rsidRPr="00C765FA">
        <w:rPr>
          <w:rFonts w:ascii="Arial" w:hAnsi="Arial" w:cs="Arial"/>
          <w:b/>
          <w:iCs/>
          <w:color w:val="404040" w:themeColor="text1" w:themeTint="BF"/>
          <w:kern w:val="24"/>
          <w:sz w:val="24"/>
          <w:szCs w:val="24"/>
          <w:lang w:val="en-US" w:eastAsia="en-GB"/>
        </w:rPr>
        <w:t xml:space="preserve">that </w:t>
      </w:r>
      <w:r w:rsidRPr="00C765FA">
        <w:rPr>
          <w:rFonts w:ascii="Arial" w:hAnsi="Arial" w:cs="Arial"/>
          <w:b/>
          <w:iCs/>
          <w:color w:val="404040" w:themeColor="text1" w:themeTint="BF"/>
          <w:kern w:val="24"/>
          <w:sz w:val="24"/>
          <w:szCs w:val="24"/>
          <w:lang w:val="en-US" w:eastAsia="en-GB"/>
        </w:rPr>
        <w:t xml:space="preserve">Equal Protection </w:t>
      </w:r>
      <w:r w:rsidR="0051320F" w:rsidRPr="00C765FA">
        <w:rPr>
          <w:rFonts w:ascii="Arial" w:hAnsi="Arial" w:cs="Arial"/>
          <w:b/>
          <w:iCs/>
          <w:color w:val="404040" w:themeColor="text1" w:themeTint="BF"/>
          <w:kern w:val="24"/>
          <w:sz w:val="24"/>
          <w:szCs w:val="24"/>
          <w:lang w:val="en-US" w:eastAsia="en-GB"/>
        </w:rPr>
        <w:t xml:space="preserve">under the law </w:t>
      </w:r>
      <w:r w:rsidRPr="00C765FA">
        <w:rPr>
          <w:rFonts w:ascii="Arial" w:hAnsi="Arial" w:cs="Arial"/>
          <w:b/>
          <w:iCs/>
          <w:color w:val="404040" w:themeColor="text1" w:themeTint="BF"/>
          <w:kern w:val="24"/>
          <w:sz w:val="24"/>
          <w:szCs w:val="24"/>
          <w:lang w:val="en-US" w:eastAsia="en-GB"/>
        </w:rPr>
        <w:t>for children from all forms of assault, including physical punishment</w:t>
      </w:r>
      <w:r w:rsidR="00613508" w:rsidRPr="00C765FA">
        <w:rPr>
          <w:rFonts w:ascii="Arial" w:hAnsi="Arial" w:cs="Arial"/>
          <w:b/>
          <w:iCs/>
          <w:color w:val="404040" w:themeColor="text1" w:themeTint="BF"/>
          <w:kern w:val="24"/>
          <w:sz w:val="24"/>
          <w:szCs w:val="24"/>
          <w:lang w:val="en-US" w:eastAsia="en-GB"/>
        </w:rPr>
        <w:t>,</w:t>
      </w:r>
      <w:r w:rsidRPr="00C765FA">
        <w:rPr>
          <w:rFonts w:ascii="Arial" w:hAnsi="Arial" w:cs="Arial"/>
          <w:b/>
          <w:iCs/>
          <w:color w:val="404040" w:themeColor="text1" w:themeTint="BF"/>
          <w:kern w:val="24"/>
          <w:sz w:val="24"/>
          <w:szCs w:val="24"/>
          <w:lang w:val="en-US" w:eastAsia="en-GB"/>
        </w:rPr>
        <w:t xml:space="preserve"> is addressed within the </w:t>
      </w:r>
      <w:r w:rsidR="00BA63DA" w:rsidRPr="00C765FA">
        <w:rPr>
          <w:rFonts w:ascii="Arial" w:hAnsi="Arial" w:cs="Arial"/>
          <w:b/>
          <w:iCs/>
          <w:color w:val="404040" w:themeColor="text1" w:themeTint="BF"/>
          <w:kern w:val="24"/>
          <w:sz w:val="24"/>
          <w:szCs w:val="24"/>
          <w:lang w:val="en-US" w:eastAsia="en-GB"/>
        </w:rPr>
        <w:t>Bill</w:t>
      </w:r>
      <w:r w:rsidRPr="00C765FA">
        <w:rPr>
          <w:rFonts w:ascii="Arial" w:hAnsi="Arial" w:cs="Arial"/>
          <w:iCs/>
          <w:color w:val="404040" w:themeColor="text1" w:themeTint="BF"/>
          <w:kern w:val="24"/>
          <w:sz w:val="24"/>
          <w:szCs w:val="24"/>
          <w:lang w:val="en-US" w:eastAsia="en-GB"/>
        </w:rPr>
        <w:t xml:space="preserve">. </w:t>
      </w:r>
      <w:r w:rsidR="003A51A2" w:rsidRPr="00C765FA">
        <w:rPr>
          <w:rFonts w:ascii="Arial" w:hAnsi="Arial" w:cs="Arial"/>
          <w:iCs/>
          <w:color w:val="404040" w:themeColor="text1" w:themeTint="BF"/>
          <w:kern w:val="24"/>
          <w:sz w:val="24"/>
          <w:szCs w:val="24"/>
          <w:lang w:val="en-US" w:eastAsia="en-GB"/>
        </w:rPr>
        <w:t>We draw attention to the repeated recommendation of the UN Committee on the Rights of the Child that this be addressed as a priority</w:t>
      </w:r>
      <w:r w:rsidR="003A51A2" w:rsidRPr="00C765FA">
        <w:rPr>
          <w:rStyle w:val="FootnoteReference"/>
          <w:rFonts w:ascii="Arial" w:hAnsi="Arial"/>
          <w:iCs/>
          <w:color w:val="404040" w:themeColor="text1" w:themeTint="BF"/>
          <w:kern w:val="24"/>
          <w:sz w:val="24"/>
          <w:szCs w:val="24"/>
          <w:lang w:val="en-US" w:eastAsia="en-GB"/>
        </w:rPr>
        <w:footnoteReference w:id="10"/>
      </w:r>
      <w:r w:rsidR="00497971" w:rsidRPr="00C765FA">
        <w:rPr>
          <w:rFonts w:ascii="Arial" w:hAnsi="Arial" w:cs="Arial"/>
          <w:iCs/>
          <w:color w:val="404040" w:themeColor="text1" w:themeTint="BF"/>
          <w:kern w:val="24"/>
          <w:sz w:val="24"/>
          <w:szCs w:val="24"/>
          <w:lang w:val="en-US" w:eastAsia="en-GB"/>
        </w:rPr>
        <w:t xml:space="preserve"> </w:t>
      </w:r>
      <w:r w:rsidR="003A51A2" w:rsidRPr="00C765FA">
        <w:rPr>
          <w:rFonts w:ascii="Arial" w:hAnsi="Arial" w:cs="Arial"/>
          <w:iCs/>
          <w:color w:val="404040" w:themeColor="text1" w:themeTint="BF"/>
          <w:kern w:val="24"/>
          <w:sz w:val="24"/>
          <w:szCs w:val="24"/>
          <w:lang w:val="en-US" w:eastAsia="en-GB"/>
        </w:rPr>
        <w:t xml:space="preserve">and we highlight </w:t>
      </w:r>
      <w:r w:rsidR="002D32EB" w:rsidRPr="00C765FA">
        <w:rPr>
          <w:rFonts w:ascii="Arial" w:hAnsi="Arial" w:cs="Arial"/>
          <w:iCs/>
          <w:color w:val="404040" w:themeColor="text1" w:themeTint="BF"/>
          <w:kern w:val="24"/>
          <w:sz w:val="24"/>
          <w:szCs w:val="24"/>
          <w:lang w:val="en-US" w:eastAsia="en-GB"/>
        </w:rPr>
        <w:t>the well-established evidence base which demonstrates that physical punishment is not effective in managing challenging behavior, that it results in poor outcomes for children, and</w:t>
      </w:r>
      <w:r w:rsidR="009179D9" w:rsidRPr="00C765FA">
        <w:rPr>
          <w:rFonts w:ascii="Arial" w:hAnsi="Arial" w:cs="Arial"/>
          <w:iCs/>
          <w:color w:val="404040" w:themeColor="text1" w:themeTint="BF"/>
          <w:kern w:val="24"/>
          <w:sz w:val="24"/>
          <w:szCs w:val="24"/>
          <w:lang w:val="en-US" w:eastAsia="en-GB"/>
        </w:rPr>
        <w:t xml:space="preserve">, of particular concern, </w:t>
      </w:r>
      <w:r w:rsidR="002D32EB" w:rsidRPr="00C765FA">
        <w:rPr>
          <w:rFonts w:ascii="Arial" w:hAnsi="Arial" w:cs="Arial"/>
          <w:iCs/>
          <w:color w:val="404040" w:themeColor="text1" w:themeTint="BF"/>
          <w:kern w:val="24"/>
          <w:sz w:val="24"/>
          <w:szCs w:val="24"/>
          <w:lang w:val="en-US" w:eastAsia="en-GB"/>
        </w:rPr>
        <w:t>that it can escalate into injurious abuse and maltreatment.</w:t>
      </w:r>
      <w:r w:rsidR="002D32EB" w:rsidRPr="00C765FA">
        <w:rPr>
          <w:rStyle w:val="FootnoteReference"/>
          <w:rFonts w:ascii="Arial" w:hAnsi="Arial"/>
          <w:iCs/>
          <w:color w:val="404040" w:themeColor="text1" w:themeTint="BF"/>
          <w:kern w:val="24"/>
          <w:sz w:val="24"/>
          <w:szCs w:val="24"/>
          <w:lang w:val="en-US" w:eastAsia="en-GB"/>
        </w:rPr>
        <w:footnoteReference w:id="11"/>
      </w:r>
      <w:r w:rsidR="002D32EB" w:rsidRPr="00C765FA">
        <w:rPr>
          <w:rFonts w:ascii="Arial" w:hAnsi="Arial" w:cs="Arial"/>
          <w:iCs/>
          <w:color w:val="404040" w:themeColor="text1" w:themeTint="BF"/>
          <w:kern w:val="24"/>
          <w:sz w:val="24"/>
          <w:szCs w:val="24"/>
          <w:lang w:val="en-US" w:eastAsia="en-GB"/>
        </w:rPr>
        <w:t xml:space="preserve"> There has been much progress in Northern Ireland </w:t>
      </w:r>
      <w:r w:rsidR="00BA63DA" w:rsidRPr="00C765FA">
        <w:rPr>
          <w:rFonts w:ascii="Arial" w:hAnsi="Arial" w:cs="Arial"/>
          <w:iCs/>
          <w:color w:val="404040" w:themeColor="text1" w:themeTint="BF"/>
          <w:kern w:val="24"/>
          <w:sz w:val="24"/>
          <w:szCs w:val="24"/>
          <w:lang w:val="en-US" w:eastAsia="en-GB"/>
        </w:rPr>
        <w:t>in s</w:t>
      </w:r>
      <w:r w:rsidR="002D32EB" w:rsidRPr="00C765FA">
        <w:rPr>
          <w:rFonts w:ascii="Arial" w:hAnsi="Arial" w:cs="Arial"/>
          <w:iCs/>
          <w:color w:val="404040" w:themeColor="text1" w:themeTint="BF"/>
          <w:kern w:val="24"/>
          <w:sz w:val="24"/>
          <w:szCs w:val="24"/>
          <w:lang w:val="en-US" w:eastAsia="en-GB"/>
        </w:rPr>
        <w:t xml:space="preserve">trengthening measures to protect children, and others, from </w:t>
      </w:r>
      <w:r w:rsidR="00D627C6" w:rsidRPr="00C765FA">
        <w:rPr>
          <w:rFonts w:ascii="Arial" w:hAnsi="Arial" w:cs="Arial"/>
          <w:iCs/>
          <w:color w:val="404040" w:themeColor="text1" w:themeTint="BF"/>
          <w:kern w:val="24"/>
          <w:sz w:val="24"/>
          <w:szCs w:val="24"/>
          <w:lang w:val="en-US" w:eastAsia="en-GB"/>
        </w:rPr>
        <w:t xml:space="preserve">many </w:t>
      </w:r>
      <w:r w:rsidR="00FB7E5A" w:rsidRPr="00C765FA">
        <w:rPr>
          <w:rFonts w:ascii="Arial" w:hAnsi="Arial" w:cs="Arial"/>
          <w:iCs/>
          <w:color w:val="404040" w:themeColor="text1" w:themeTint="BF"/>
          <w:kern w:val="24"/>
          <w:sz w:val="24"/>
          <w:szCs w:val="24"/>
          <w:lang w:val="en-US" w:eastAsia="en-GB"/>
        </w:rPr>
        <w:t>f</w:t>
      </w:r>
      <w:r w:rsidR="002D32EB" w:rsidRPr="00C765FA">
        <w:rPr>
          <w:rFonts w:ascii="Arial" w:hAnsi="Arial" w:cs="Arial"/>
          <w:iCs/>
          <w:color w:val="404040" w:themeColor="text1" w:themeTint="BF"/>
          <w:kern w:val="24"/>
          <w:sz w:val="24"/>
          <w:szCs w:val="24"/>
          <w:lang w:val="en-US" w:eastAsia="en-GB"/>
        </w:rPr>
        <w:t xml:space="preserve">orms of harm, abuse and violence and the Bill represents an important opportunity to ensure </w:t>
      </w:r>
      <w:r w:rsidR="00FB7E5A" w:rsidRPr="00C765FA">
        <w:rPr>
          <w:rFonts w:ascii="Arial" w:hAnsi="Arial" w:cs="Arial"/>
          <w:iCs/>
          <w:color w:val="404040" w:themeColor="text1" w:themeTint="BF"/>
          <w:kern w:val="24"/>
          <w:sz w:val="24"/>
          <w:szCs w:val="24"/>
          <w:lang w:val="en-US" w:eastAsia="en-GB"/>
        </w:rPr>
        <w:t xml:space="preserve">this </w:t>
      </w:r>
      <w:r w:rsidR="009179D9" w:rsidRPr="00C765FA">
        <w:rPr>
          <w:rFonts w:ascii="Arial" w:hAnsi="Arial" w:cs="Arial"/>
          <w:iCs/>
          <w:color w:val="404040" w:themeColor="text1" w:themeTint="BF"/>
          <w:kern w:val="24"/>
          <w:sz w:val="24"/>
          <w:szCs w:val="24"/>
          <w:lang w:val="en-US" w:eastAsia="en-GB"/>
        </w:rPr>
        <w:t xml:space="preserve">significant </w:t>
      </w:r>
      <w:r w:rsidR="00FB7E5A" w:rsidRPr="00C765FA">
        <w:rPr>
          <w:rFonts w:ascii="Arial" w:hAnsi="Arial" w:cs="Arial"/>
          <w:iCs/>
          <w:color w:val="404040" w:themeColor="text1" w:themeTint="BF"/>
          <w:kern w:val="24"/>
          <w:sz w:val="24"/>
          <w:szCs w:val="24"/>
          <w:lang w:val="en-US" w:eastAsia="en-GB"/>
        </w:rPr>
        <w:t xml:space="preserve">gap in </w:t>
      </w:r>
      <w:r w:rsidR="002D32EB" w:rsidRPr="00C765FA">
        <w:rPr>
          <w:rFonts w:ascii="Arial" w:hAnsi="Arial" w:cs="Arial"/>
          <w:iCs/>
          <w:color w:val="404040" w:themeColor="text1" w:themeTint="BF"/>
          <w:kern w:val="24"/>
          <w:sz w:val="24"/>
          <w:szCs w:val="24"/>
          <w:lang w:val="en-US" w:eastAsia="en-GB"/>
        </w:rPr>
        <w:t xml:space="preserve">legal protection </w:t>
      </w:r>
      <w:r w:rsidR="00BA63DA" w:rsidRPr="00C765FA">
        <w:rPr>
          <w:rFonts w:ascii="Arial" w:hAnsi="Arial" w:cs="Arial"/>
          <w:iCs/>
          <w:color w:val="404040" w:themeColor="text1" w:themeTint="BF"/>
          <w:kern w:val="24"/>
          <w:sz w:val="24"/>
          <w:szCs w:val="24"/>
          <w:lang w:val="en-US" w:eastAsia="en-GB"/>
        </w:rPr>
        <w:t xml:space="preserve">for children </w:t>
      </w:r>
      <w:r w:rsidR="00FB7E5A" w:rsidRPr="00C765FA">
        <w:rPr>
          <w:rFonts w:ascii="Arial" w:hAnsi="Arial" w:cs="Arial"/>
          <w:iCs/>
          <w:color w:val="404040" w:themeColor="text1" w:themeTint="BF"/>
          <w:kern w:val="24"/>
          <w:sz w:val="24"/>
          <w:szCs w:val="24"/>
          <w:lang w:val="en-US" w:eastAsia="en-GB"/>
        </w:rPr>
        <w:t>is addressed.</w:t>
      </w:r>
      <w:r w:rsidR="00FB7E5A">
        <w:rPr>
          <w:rFonts w:ascii="Arial" w:hAnsi="Arial" w:cs="Arial"/>
          <w:iCs/>
          <w:color w:val="404040" w:themeColor="text1" w:themeTint="BF"/>
          <w:kern w:val="24"/>
          <w:sz w:val="24"/>
          <w:szCs w:val="24"/>
          <w:lang w:val="en-US" w:eastAsia="en-GB"/>
        </w:rPr>
        <w:t xml:space="preserve"> </w:t>
      </w:r>
      <w:r w:rsidR="002D32EB">
        <w:rPr>
          <w:rFonts w:ascii="Arial" w:hAnsi="Arial" w:cs="Arial"/>
          <w:iCs/>
          <w:color w:val="404040" w:themeColor="text1" w:themeTint="BF"/>
          <w:kern w:val="24"/>
          <w:sz w:val="24"/>
          <w:szCs w:val="24"/>
          <w:lang w:val="en-US" w:eastAsia="en-GB"/>
        </w:rPr>
        <w:t xml:space="preserve">   </w:t>
      </w:r>
    </w:p>
    <w:p w14:paraId="20D92219" w14:textId="71D97AEF" w:rsidR="00413C6D" w:rsidRDefault="00413C6D" w:rsidP="00413C6D">
      <w:pPr>
        <w:spacing w:line="288" w:lineRule="auto"/>
        <w:contextualSpacing/>
        <w:rPr>
          <w:rFonts w:ascii="Arial" w:hAnsi="Arial" w:cs="Arial"/>
          <w:color w:val="404040" w:themeColor="text1" w:themeTint="BF"/>
          <w:sz w:val="24"/>
          <w:szCs w:val="24"/>
        </w:rPr>
      </w:pPr>
    </w:p>
    <w:p w14:paraId="03ADCDE5" w14:textId="77777777" w:rsidR="00A862F5" w:rsidRDefault="00413C6D" w:rsidP="00D87495">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Draft</w:t>
      </w:r>
      <w:r w:rsidR="00F23808">
        <w:rPr>
          <w:rFonts w:ascii="Arial" w:hAnsi="Arial" w:cs="Arial"/>
          <w:b/>
          <w:iCs/>
          <w:color w:val="FF0000"/>
          <w:kern w:val="24"/>
          <w:sz w:val="24"/>
          <w:szCs w:val="24"/>
          <w:lang w:val="en-US" w:eastAsia="en-GB"/>
        </w:rPr>
        <w:t xml:space="preserve"> </w:t>
      </w:r>
      <w:r w:rsidR="00F8123C">
        <w:rPr>
          <w:rFonts w:ascii="Arial" w:hAnsi="Arial" w:cs="Arial"/>
          <w:b/>
          <w:iCs/>
          <w:color w:val="FF0000"/>
          <w:kern w:val="24"/>
          <w:sz w:val="24"/>
          <w:szCs w:val="24"/>
          <w:lang w:val="en-US" w:eastAsia="en-GB"/>
        </w:rPr>
        <w:t>Bill</w:t>
      </w:r>
      <w:r w:rsidR="00A862F5">
        <w:rPr>
          <w:rFonts w:ascii="Arial" w:hAnsi="Arial" w:cs="Arial"/>
          <w:b/>
          <w:iCs/>
          <w:color w:val="FF0000"/>
          <w:kern w:val="24"/>
          <w:sz w:val="24"/>
          <w:szCs w:val="24"/>
          <w:lang w:val="en-US" w:eastAsia="en-GB"/>
        </w:rPr>
        <w:t xml:space="preserve"> </w:t>
      </w:r>
      <w:r w:rsidR="0007235D">
        <w:rPr>
          <w:rFonts w:ascii="Arial" w:hAnsi="Arial" w:cs="Arial"/>
          <w:b/>
          <w:iCs/>
          <w:color w:val="FF0000"/>
          <w:kern w:val="24"/>
          <w:sz w:val="24"/>
          <w:szCs w:val="24"/>
          <w:lang w:val="en-US" w:eastAsia="en-GB"/>
        </w:rPr>
        <w:t xml:space="preserve">Chapter 1 </w:t>
      </w:r>
    </w:p>
    <w:p w14:paraId="7CDDB66C" w14:textId="7F5AA27A" w:rsidR="00D87495" w:rsidRDefault="00413C6D" w:rsidP="00D87495">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Clause</w:t>
      </w:r>
      <w:r w:rsidR="00C720B6">
        <w:rPr>
          <w:rFonts w:ascii="Arial" w:hAnsi="Arial" w:cs="Arial"/>
          <w:b/>
          <w:iCs/>
          <w:color w:val="FF0000"/>
          <w:kern w:val="24"/>
          <w:sz w:val="24"/>
          <w:szCs w:val="24"/>
          <w:lang w:val="en-US" w:eastAsia="en-GB"/>
        </w:rPr>
        <w:t xml:space="preserve"> 1</w:t>
      </w:r>
      <w:r w:rsidR="00E129B3">
        <w:rPr>
          <w:rFonts w:ascii="Arial" w:hAnsi="Arial" w:cs="Arial"/>
          <w:b/>
          <w:iCs/>
          <w:color w:val="FF0000"/>
          <w:kern w:val="24"/>
          <w:sz w:val="24"/>
          <w:szCs w:val="24"/>
          <w:lang w:val="en-US" w:eastAsia="en-GB"/>
        </w:rPr>
        <w:t>: voyeurism</w:t>
      </w:r>
    </w:p>
    <w:p w14:paraId="56DAC55B" w14:textId="77777777" w:rsidR="00573FF0" w:rsidRDefault="00413C6D" w:rsidP="00F91156">
      <w:pPr>
        <w:spacing w:line="288" w:lineRule="auto"/>
        <w:rPr>
          <w:rFonts w:ascii="Arial" w:hAnsi="Arial" w:cs="Arial"/>
          <w:iCs/>
          <w:color w:val="404040" w:themeColor="text1" w:themeTint="BF"/>
          <w:kern w:val="24"/>
          <w:sz w:val="24"/>
          <w:szCs w:val="24"/>
          <w:lang w:val="en-US" w:eastAsia="en-GB"/>
        </w:rPr>
      </w:pPr>
      <w:r w:rsidRPr="00F91156">
        <w:rPr>
          <w:rFonts w:ascii="Arial" w:hAnsi="Arial" w:cs="Arial"/>
          <w:iCs/>
          <w:color w:val="404040" w:themeColor="text1" w:themeTint="BF"/>
          <w:kern w:val="24"/>
          <w:sz w:val="24"/>
          <w:szCs w:val="24"/>
          <w:lang w:val="en-US" w:eastAsia="en-GB"/>
        </w:rPr>
        <w:t>We welcome the intention to s</w:t>
      </w:r>
      <w:r w:rsidR="00A41A60" w:rsidRPr="00F91156">
        <w:rPr>
          <w:rFonts w:ascii="Arial" w:hAnsi="Arial" w:cs="Arial"/>
          <w:iCs/>
          <w:color w:val="404040" w:themeColor="text1" w:themeTint="BF"/>
          <w:kern w:val="24"/>
          <w:sz w:val="24"/>
          <w:szCs w:val="24"/>
          <w:lang w:val="en-US" w:eastAsia="en-GB"/>
        </w:rPr>
        <w:t>trengthen offences regarding vo</w:t>
      </w:r>
      <w:r w:rsidRPr="00F91156">
        <w:rPr>
          <w:rFonts w:ascii="Arial" w:hAnsi="Arial" w:cs="Arial"/>
          <w:iCs/>
          <w:color w:val="404040" w:themeColor="text1" w:themeTint="BF"/>
          <w:kern w:val="24"/>
          <w:sz w:val="24"/>
          <w:szCs w:val="24"/>
          <w:lang w:val="en-US" w:eastAsia="en-GB"/>
        </w:rPr>
        <w:t>yeurism</w:t>
      </w:r>
      <w:r w:rsidR="00A41A60" w:rsidRPr="00F91156">
        <w:rPr>
          <w:rFonts w:ascii="Arial" w:hAnsi="Arial" w:cs="Arial"/>
          <w:iCs/>
          <w:color w:val="404040" w:themeColor="text1" w:themeTint="BF"/>
          <w:kern w:val="24"/>
          <w:sz w:val="24"/>
          <w:szCs w:val="24"/>
          <w:lang w:val="en-US" w:eastAsia="en-GB"/>
        </w:rPr>
        <w:t xml:space="preserve"> </w:t>
      </w:r>
      <w:r w:rsidR="00BA078C" w:rsidRPr="00F91156">
        <w:rPr>
          <w:rFonts w:ascii="Arial" w:hAnsi="Arial" w:cs="Arial"/>
          <w:iCs/>
          <w:color w:val="404040" w:themeColor="text1" w:themeTint="BF"/>
          <w:kern w:val="24"/>
          <w:sz w:val="24"/>
          <w:szCs w:val="24"/>
          <w:lang w:val="en-US" w:eastAsia="en-GB"/>
        </w:rPr>
        <w:t>to ensure that actions</w:t>
      </w:r>
      <w:r w:rsidR="00D818C3" w:rsidRPr="00F91156">
        <w:rPr>
          <w:rFonts w:ascii="Arial" w:hAnsi="Arial" w:cs="Arial"/>
          <w:iCs/>
          <w:color w:val="404040" w:themeColor="text1" w:themeTint="BF"/>
          <w:kern w:val="24"/>
          <w:sz w:val="24"/>
          <w:szCs w:val="24"/>
          <w:lang w:val="en-US" w:eastAsia="en-GB"/>
        </w:rPr>
        <w:t>,</w:t>
      </w:r>
      <w:r w:rsidR="00BA078C" w:rsidRPr="00F91156">
        <w:rPr>
          <w:rFonts w:ascii="Arial" w:hAnsi="Arial" w:cs="Arial"/>
          <w:iCs/>
          <w:color w:val="404040" w:themeColor="text1" w:themeTint="BF"/>
          <w:kern w:val="24"/>
          <w:sz w:val="24"/>
          <w:szCs w:val="24"/>
          <w:lang w:val="en-US" w:eastAsia="en-GB"/>
        </w:rPr>
        <w:t xml:space="preserve"> such as, </w:t>
      </w:r>
      <w:r w:rsidR="00A41A60" w:rsidRPr="00F91156">
        <w:rPr>
          <w:rFonts w:ascii="Arial" w:hAnsi="Arial" w:cs="Arial"/>
          <w:iCs/>
          <w:color w:val="404040" w:themeColor="text1" w:themeTint="BF"/>
          <w:kern w:val="24"/>
          <w:sz w:val="24"/>
          <w:szCs w:val="24"/>
          <w:lang w:val="en-US" w:eastAsia="en-GB"/>
        </w:rPr>
        <w:t>up-skirting and down-blousing</w:t>
      </w:r>
      <w:r w:rsidR="00007F55" w:rsidRPr="00F91156">
        <w:rPr>
          <w:rFonts w:ascii="Arial" w:hAnsi="Arial" w:cs="Arial"/>
          <w:iCs/>
          <w:color w:val="404040" w:themeColor="text1" w:themeTint="BF"/>
          <w:kern w:val="24"/>
          <w:sz w:val="24"/>
          <w:szCs w:val="24"/>
          <w:lang w:val="en-US" w:eastAsia="en-GB"/>
        </w:rPr>
        <w:t xml:space="preserve"> </w:t>
      </w:r>
      <w:r w:rsidR="00BA078C" w:rsidRPr="00F91156">
        <w:rPr>
          <w:rFonts w:ascii="Arial" w:hAnsi="Arial" w:cs="Arial"/>
          <w:iCs/>
          <w:color w:val="404040" w:themeColor="text1" w:themeTint="BF"/>
          <w:kern w:val="24"/>
          <w:sz w:val="24"/>
          <w:szCs w:val="24"/>
          <w:lang w:val="en-US" w:eastAsia="en-GB"/>
        </w:rPr>
        <w:t>are within scope</w:t>
      </w:r>
      <w:r w:rsidR="005F4E15" w:rsidRPr="00F91156">
        <w:rPr>
          <w:rFonts w:ascii="Arial" w:hAnsi="Arial" w:cs="Arial"/>
          <w:iCs/>
          <w:color w:val="404040" w:themeColor="text1" w:themeTint="BF"/>
          <w:kern w:val="24"/>
          <w:sz w:val="24"/>
          <w:szCs w:val="24"/>
          <w:lang w:val="en-US" w:eastAsia="en-GB"/>
        </w:rPr>
        <w:t xml:space="preserve"> and </w:t>
      </w:r>
      <w:r w:rsidR="00BA078C" w:rsidRPr="00F91156">
        <w:rPr>
          <w:rFonts w:ascii="Arial" w:hAnsi="Arial" w:cs="Arial"/>
          <w:iCs/>
          <w:color w:val="404040" w:themeColor="text1" w:themeTint="BF"/>
          <w:kern w:val="24"/>
          <w:sz w:val="24"/>
          <w:szCs w:val="24"/>
          <w:lang w:val="en-US" w:eastAsia="en-GB"/>
        </w:rPr>
        <w:t>note that the Committee may wish to seek clarification on the</w:t>
      </w:r>
      <w:r w:rsidR="00AF1B9B" w:rsidRPr="00F91156">
        <w:rPr>
          <w:rFonts w:ascii="Arial" w:hAnsi="Arial" w:cs="Arial"/>
          <w:iCs/>
          <w:color w:val="404040" w:themeColor="text1" w:themeTint="BF"/>
          <w:kern w:val="24"/>
          <w:sz w:val="24"/>
          <w:szCs w:val="24"/>
          <w:lang w:val="en-US" w:eastAsia="en-GB"/>
        </w:rPr>
        <w:t xml:space="preserve"> application of intention (including where harm may be caused regardless of initial intent) </w:t>
      </w:r>
      <w:r w:rsidR="004100DF" w:rsidRPr="00F91156">
        <w:rPr>
          <w:rFonts w:ascii="Arial" w:hAnsi="Arial" w:cs="Arial"/>
          <w:iCs/>
          <w:color w:val="404040" w:themeColor="text1" w:themeTint="BF"/>
          <w:kern w:val="24"/>
          <w:sz w:val="24"/>
          <w:szCs w:val="24"/>
          <w:lang w:val="en-US" w:eastAsia="en-GB"/>
        </w:rPr>
        <w:t>and consent within the clause</w:t>
      </w:r>
      <w:r w:rsidR="005F4E15" w:rsidRPr="00F91156">
        <w:rPr>
          <w:rFonts w:ascii="Arial" w:hAnsi="Arial" w:cs="Arial"/>
          <w:iCs/>
          <w:color w:val="404040" w:themeColor="text1" w:themeTint="BF"/>
          <w:kern w:val="24"/>
          <w:sz w:val="24"/>
          <w:szCs w:val="24"/>
          <w:lang w:val="en-US" w:eastAsia="en-GB"/>
        </w:rPr>
        <w:t>.</w:t>
      </w:r>
      <w:r w:rsidR="00AF1B9B" w:rsidRPr="00F91156">
        <w:rPr>
          <w:rFonts w:ascii="Arial" w:hAnsi="Arial" w:cs="Arial"/>
          <w:iCs/>
          <w:color w:val="404040" w:themeColor="text1" w:themeTint="BF"/>
          <w:kern w:val="24"/>
          <w:sz w:val="24"/>
          <w:szCs w:val="24"/>
          <w:lang w:val="en-US" w:eastAsia="en-GB"/>
        </w:rPr>
        <w:t xml:space="preserve"> </w:t>
      </w:r>
    </w:p>
    <w:p w14:paraId="3FC78995" w14:textId="77777777" w:rsidR="00573FF0" w:rsidRDefault="00573FF0" w:rsidP="00F91156">
      <w:pPr>
        <w:spacing w:line="288" w:lineRule="auto"/>
        <w:rPr>
          <w:rFonts w:ascii="Arial" w:hAnsi="Arial" w:cs="Arial"/>
          <w:iCs/>
          <w:color w:val="404040" w:themeColor="text1" w:themeTint="BF"/>
          <w:kern w:val="24"/>
          <w:sz w:val="24"/>
          <w:szCs w:val="24"/>
          <w:lang w:val="en-US" w:eastAsia="en-GB"/>
        </w:rPr>
      </w:pPr>
    </w:p>
    <w:p w14:paraId="418EFEF7" w14:textId="77777777" w:rsidR="00573FF0" w:rsidRDefault="00AF1B9B" w:rsidP="00F91156">
      <w:pPr>
        <w:spacing w:line="288" w:lineRule="auto"/>
        <w:rPr>
          <w:rFonts w:ascii="Arial" w:hAnsi="Arial" w:cs="Arial"/>
          <w:color w:val="404040" w:themeColor="text1" w:themeTint="BF"/>
          <w:sz w:val="24"/>
          <w:szCs w:val="24"/>
        </w:rPr>
      </w:pPr>
      <w:r w:rsidRPr="00F91156">
        <w:rPr>
          <w:rFonts w:ascii="Arial" w:hAnsi="Arial" w:cs="Arial"/>
          <w:iCs/>
          <w:color w:val="404040" w:themeColor="text1" w:themeTint="BF"/>
          <w:kern w:val="24"/>
          <w:sz w:val="24"/>
          <w:szCs w:val="24"/>
          <w:lang w:val="en-US" w:eastAsia="en-GB"/>
        </w:rPr>
        <w:t xml:space="preserve">We also note the Committee may wish to examine </w:t>
      </w:r>
      <w:r w:rsidR="0063229E" w:rsidRPr="00F91156">
        <w:rPr>
          <w:rFonts w:ascii="Arial" w:hAnsi="Arial" w:cs="Arial"/>
          <w:iCs/>
          <w:color w:val="404040" w:themeColor="text1" w:themeTint="BF"/>
          <w:kern w:val="24"/>
          <w:sz w:val="24"/>
          <w:szCs w:val="24"/>
          <w:lang w:val="en-US" w:eastAsia="en-GB"/>
        </w:rPr>
        <w:t xml:space="preserve">how </w:t>
      </w:r>
      <w:r w:rsidRPr="00F91156">
        <w:rPr>
          <w:rFonts w:ascii="Arial" w:hAnsi="Arial" w:cs="Arial"/>
          <w:iCs/>
          <w:color w:val="404040" w:themeColor="text1" w:themeTint="BF"/>
          <w:kern w:val="24"/>
          <w:sz w:val="24"/>
          <w:szCs w:val="24"/>
          <w:lang w:val="en-US" w:eastAsia="en-GB"/>
        </w:rPr>
        <w:t xml:space="preserve">children </w:t>
      </w:r>
      <w:r w:rsidR="0063229E" w:rsidRPr="00F91156">
        <w:rPr>
          <w:rFonts w:ascii="Arial" w:hAnsi="Arial" w:cs="Arial"/>
          <w:color w:val="404040" w:themeColor="text1" w:themeTint="BF"/>
          <w:sz w:val="24"/>
          <w:szCs w:val="24"/>
        </w:rPr>
        <w:t>under 18 years who display harm</w:t>
      </w:r>
      <w:r w:rsidR="00573FF0">
        <w:rPr>
          <w:rFonts w:ascii="Arial" w:hAnsi="Arial" w:cs="Arial"/>
          <w:color w:val="404040" w:themeColor="text1" w:themeTint="BF"/>
          <w:sz w:val="24"/>
          <w:szCs w:val="24"/>
        </w:rPr>
        <w:t>ful</w:t>
      </w:r>
      <w:r w:rsidR="0063229E" w:rsidRPr="00F91156">
        <w:rPr>
          <w:rFonts w:ascii="Arial" w:hAnsi="Arial" w:cs="Arial"/>
          <w:color w:val="404040" w:themeColor="text1" w:themeTint="BF"/>
          <w:sz w:val="24"/>
          <w:szCs w:val="24"/>
        </w:rPr>
        <w:t xml:space="preserve"> sexual behaviour may be within scope and</w:t>
      </w:r>
      <w:r w:rsidR="00120265">
        <w:rPr>
          <w:rFonts w:ascii="Arial" w:hAnsi="Arial" w:cs="Arial"/>
          <w:color w:val="404040" w:themeColor="text1" w:themeTint="BF"/>
          <w:sz w:val="24"/>
          <w:szCs w:val="24"/>
        </w:rPr>
        <w:t>, as with all such provisions,</w:t>
      </w:r>
      <w:r w:rsidR="0063229E" w:rsidRPr="00F91156">
        <w:rPr>
          <w:rFonts w:ascii="Arial" w:hAnsi="Arial" w:cs="Arial"/>
          <w:color w:val="404040" w:themeColor="text1" w:themeTint="BF"/>
          <w:sz w:val="24"/>
          <w:szCs w:val="24"/>
        </w:rPr>
        <w:t xml:space="preserve"> seek to ensure that </w:t>
      </w:r>
      <w:r w:rsidR="00120265">
        <w:rPr>
          <w:rFonts w:ascii="Arial" w:hAnsi="Arial" w:cs="Arial"/>
          <w:color w:val="404040" w:themeColor="text1" w:themeTint="BF"/>
          <w:sz w:val="24"/>
          <w:szCs w:val="24"/>
        </w:rPr>
        <w:t>arrangements</w:t>
      </w:r>
      <w:r w:rsidR="00F91156" w:rsidRPr="00F91156">
        <w:rPr>
          <w:rFonts w:ascii="Arial" w:hAnsi="Arial" w:cs="Arial"/>
          <w:color w:val="404040" w:themeColor="text1" w:themeTint="BF"/>
          <w:sz w:val="24"/>
          <w:szCs w:val="24"/>
        </w:rPr>
        <w:t xml:space="preserve"> effectively address </w:t>
      </w:r>
      <w:r w:rsidR="00F91156">
        <w:rPr>
          <w:rFonts w:ascii="Arial" w:hAnsi="Arial" w:cs="Arial"/>
          <w:color w:val="404040" w:themeColor="text1" w:themeTint="BF"/>
          <w:sz w:val="24"/>
          <w:szCs w:val="24"/>
        </w:rPr>
        <w:t xml:space="preserve">harmful </w:t>
      </w:r>
      <w:r w:rsidR="00573FF0">
        <w:rPr>
          <w:rFonts w:ascii="Arial" w:hAnsi="Arial" w:cs="Arial"/>
          <w:color w:val="404040" w:themeColor="text1" w:themeTint="BF"/>
          <w:sz w:val="24"/>
          <w:szCs w:val="24"/>
        </w:rPr>
        <w:t xml:space="preserve">or abusive </w:t>
      </w:r>
      <w:r w:rsidR="00F91156" w:rsidRPr="00F91156">
        <w:rPr>
          <w:rFonts w:ascii="Arial" w:hAnsi="Arial" w:cs="Arial"/>
          <w:color w:val="404040" w:themeColor="text1" w:themeTint="BF"/>
          <w:sz w:val="24"/>
          <w:szCs w:val="24"/>
        </w:rPr>
        <w:t xml:space="preserve">behaviour while also seeking to divert children from the criminal justice system </w:t>
      </w:r>
      <w:r w:rsidR="00120265">
        <w:rPr>
          <w:rFonts w:ascii="Arial" w:hAnsi="Arial" w:cs="Arial"/>
          <w:color w:val="404040" w:themeColor="text1" w:themeTint="BF"/>
          <w:sz w:val="24"/>
          <w:szCs w:val="24"/>
        </w:rPr>
        <w:t>while e</w:t>
      </w:r>
      <w:r w:rsidR="00F91156" w:rsidRPr="00F91156">
        <w:rPr>
          <w:rFonts w:ascii="Arial" w:hAnsi="Arial" w:cs="Arial"/>
          <w:color w:val="404040" w:themeColor="text1" w:themeTint="BF"/>
          <w:sz w:val="24"/>
          <w:szCs w:val="24"/>
        </w:rPr>
        <w:t>nsur</w:t>
      </w:r>
      <w:r w:rsidR="00120265">
        <w:rPr>
          <w:rFonts w:ascii="Arial" w:hAnsi="Arial" w:cs="Arial"/>
          <w:color w:val="404040" w:themeColor="text1" w:themeTint="BF"/>
          <w:sz w:val="24"/>
          <w:szCs w:val="24"/>
        </w:rPr>
        <w:t xml:space="preserve">ing </w:t>
      </w:r>
      <w:r w:rsidR="00F91156" w:rsidRPr="00F91156">
        <w:rPr>
          <w:rFonts w:ascii="Arial" w:hAnsi="Arial" w:cs="Arial"/>
          <w:color w:val="404040" w:themeColor="text1" w:themeTint="BF"/>
          <w:sz w:val="24"/>
          <w:szCs w:val="24"/>
        </w:rPr>
        <w:t xml:space="preserve">that they have access to therapeutic support. We </w:t>
      </w:r>
      <w:r w:rsidR="00573FF0">
        <w:rPr>
          <w:rFonts w:ascii="Arial" w:hAnsi="Arial" w:cs="Arial"/>
          <w:color w:val="404040" w:themeColor="text1" w:themeTint="BF"/>
          <w:sz w:val="24"/>
          <w:szCs w:val="24"/>
        </w:rPr>
        <w:t xml:space="preserve">highlight </w:t>
      </w:r>
      <w:r w:rsidR="00F91156" w:rsidRPr="00F91156">
        <w:rPr>
          <w:rFonts w:ascii="Arial" w:hAnsi="Arial" w:cs="Arial"/>
          <w:color w:val="404040" w:themeColor="text1" w:themeTint="BF"/>
          <w:sz w:val="24"/>
          <w:szCs w:val="24"/>
        </w:rPr>
        <w:t>that this is of particular concern in the context of the low minimum age of criminal responsibility in Northern Ireland</w:t>
      </w:r>
      <w:r w:rsidR="00F91156">
        <w:rPr>
          <w:rFonts w:ascii="Arial" w:hAnsi="Arial" w:cs="Arial"/>
          <w:color w:val="404040" w:themeColor="text1" w:themeTint="BF"/>
          <w:sz w:val="24"/>
          <w:szCs w:val="24"/>
        </w:rPr>
        <w:t xml:space="preserve"> and </w:t>
      </w:r>
      <w:r w:rsidR="00F91156" w:rsidRPr="00F91156">
        <w:rPr>
          <w:rFonts w:ascii="Arial" w:hAnsi="Arial" w:cs="Arial"/>
          <w:color w:val="404040" w:themeColor="text1" w:themeTint="BF"/>
          <w:sz w:val="24"/>
          <w:szCs w:val="24"/>
        </w:rPr>
        <w:t>highlight that the UN Committee on the Rights of the Child has repeatedly recommended that this is raised, in line with acceptable international standards, in all jurisdictions of the UK.</w:t>
      </w:r>
      <w:r w:rsidR="00F91156">
        <w:rPr>
          <w:rStyle w:val="FootnoteReference"/>
          <w:rFonts w:ascii="Arial" w:hAnsi="Arial"/>
          <w:color w:val="404040" w:themeColor="text1" w:themeTint="BF"/>
          <w:sz w:val="24"/>
          <w:szCs w:val="24"/>
        </w:rPr>
        <w:footnoteReference w:id="12"/>
      </w:r>
      <w:r w:rsidR="00F91156" w:rsidRPr="00F91156">
        <w:rPr>
          <w:rFonts w:ascii="Arial" w:hAnsi="Arial" w:cs="Arial"/>
          <w:color w:val="404040" w:themeColor="text1" w:themeTint="BF"/>
          <w:sz w:val="24"/>
          <w:szCs w:val="24"/>
        </w:rPr>
        <w:t xml:space="preserve"> </w:t>
      </w:r>
    </w:p>
    <w:p w14:paraId="1FB527EE" w14:textId="77777777" w:rsidR="00573FF0" w:rsidRDefault="00573FF0" w:rsidP="00F91156">
      <w:pPr>
        <w:spacing w:line="288" w:lineRule="auto"/>
        <w:rPr>
          <w:rFonts w:ascii="Arial" w:hAnsi="Arial" w:cs="Arial"/>
          <w:color w:val="404040" w:themeColor="text1" w:themeTint="BF"/>
          <w:sz w:val="24"/>
          <w:szCs w:val="24"/>
        </w:rPr>
      </w:pPr>
    </w:p>
    <w:p w14:paraId="00152041" w14:textId="78BDAD7A" w:rsidR="00F91156" w:rsidRPr="00F91156" w:rsidRDefault="006E1593" w:rsidP="00F91156">
      <w:pPr>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also </w:t>
      </w:r>
      <w:r w:rsidR="00573FF0">
        <w:rPr>
          <w:rFonts w:ascii="Arial" w:hAnsi="Arial" w:cs="Arial"/>
          <w:color w:val="404040" w:themeColor="text1" w:themeTint="BF"/>
          <w:sz w:val="24"/>
          <w:szCs w:val="24"/>
        </w:rPr>
        <w:t xml:space="preserve">notes </w:t>
      </w:r>
      <w:r>
        <w:rPr>
          <w:rFonts w:ascii="Arial" w:hAnsi="Arial" w:cs="Arial"/>
          <w:color w:val="404040" w:themeColor="text1" w:themeTint="BF"/>
          <w:sz w:val="24"/>
          <w:szCs w:val="24"/>
        </w:rPr>
        <w:t xml:space="preserve">that the Committee may wish to consider </w:t>
      </w:r>
      <w:r w:rsidR="005A0429">
        <w:rPr>
          <w:rFonts w:ascii="Arial" w:hAnsi="Arial" w:cs="Arial"/>
          <w:color w:val="404040" w:themeColor="text1" w:themeTint="BF"/>
          <w:sz w:val="24"/>
          <w:szCs w:val="24"/>
        </w:rPr>
        <w:t xml:space="preserve">current arrangements for ensuring that all children have access to healthy </w:t>
      </w:r>
      <w:r>
        <w:rPr>
          <w:rFonts w:ascii="Arial" w:hAnsi="Arial" w:cs="Arial"/>
          <w:color w:val="404040" w:themeColor="text1" w:themeTint="BF"/>
          <w:sz w:val="24"/>
          <w:szCs w:val="24"/>
        </w:rPr>
        <w:t xml:space="preserve">relationships and RSE </w:t>
      </w:r>
      <w:r w:rsidR="005A0429">
        <w:rPr>
          <w:rFonts w:ascii="Arial" w:hAnsi="Arial" w:cs="Arial"/>
          <w:color w:val="404040" w:themeColor="text1" w:themeTint="BF"/>
          <w:sz w:val="24"/>
          <w:szCs w:val="24"/>
        </w:rPr>
        <w:t xml:space="preserve">education. </w:t>
      </w:r>
    </w:p>
    <w:p w14:paraId="04257893" w14:textId="77777777" w:rsidR="0063229E" w:rsidRPr="006708CE" w:rsidRDefault="0063229E" w:rsidP="00C720B6">
      <w:pPr>
        <w:spacing w:line="288" w:lineRule="auto"/>
        <w:contextualSpacing/>
        <w:jc w:val="both"/>
        <w:rPr>
          <w:rFonts w:ascii="Arial" w:hAnsi="Arial" w:cs="Arial"/>
          <w:color w:val="00B050"/>
          <w:sz w:val="24"/>
          <w:szCs w:val="24"/>
        </w:rPr>
      </w:pPr>
    </w:p>
    <w:p w14:paraId="39C7592D" w14:textId="047CF1C0" w:rsidR="00C720B6" w:rsidRPr="0046790F" w:rsidRDefault="00A41A60" w:rsidP="00C720B6">
      <w:pPr>
        <w:spacing w:line="288" w:lineRule="auto"/>
        <w:contextualSpacing/>
        <w:jc w:val="both"/>
        <w:rPr>
          <w:rFonts w:ascii="Arial" w:hAnsi="Arial" w:cs="Arial"/>
          <w:b/>
          <w:color w:val="404040" w:themeColor="text1" w:themeTint="BF"/>
          <w:sz w:val="24"/>
          <w:szCs w:val="24"/>
        </w:rPr>
      </w:pPr>
      <w:r>
        <w:rPr>
          <w:rFonts w:ascii="Arial" w:hAnsi="Arial" w:cs="Arial"/>
          <w:b/>
          <w:color w:val="FF0000"/>
          <w:sz w:val="24"/>
          <w:szCs w:val="24"/>
        </w:rPr>
        <w:t>Clause 2</w:t>
      </w:r>
      <w:r w:rsidR="002F1D38">
        <w:rPr>
          <w:rFonts w:ascii="Arial" w:hAnsi="Arial" w:cs="Arial"/>
          <w:b/>
          <w:color w:val="FF0000"/>
          <w:sz w:val="24"/>
          <w:szCs w:val="24"/>
        </w:rPr>
        <w:t>: S</w:t>
      </w:r>
      <w:r w:rsidR="00E129B3">
        <w:rPr>
          <w:rFonts w:ascii="Arial" w:hAnsi="Arial" w:cs="Arial"/>
          <w:b/>
          <w:color w:val="FF0000"/>
          <w:sz w:val="24"/>
          <w:szCs w:val="24"/>
        </w:rPr>
        <w:t>exual grooming</w:t>
      </w:r>
    </w:p>
    <w:p w14:paraId="7CD0C4F0" w14:textId="5DF16612" w:rsidR="00E31F93" w:rsidRDefault="00D818C3" w:rsidP="00AC333C">
      <w:pPr>
        <w:spacing w:line="288" w:lineRule="auto"/>
        <w:contextualSpacing/>
        <w:rPr>
          <w:rFonts w:ascii="Arial" w:hAnsi="Arial" w:cs="Arial"/>
          <w:b/>
          <w:color w:val="404040" w:themeColor="text1" w:themeTint="BF"/>
          <w:sz w:val="24"/>
          <w:szCs w:val="24"/>
        </w:rPr>
      </w:pPr>
      <w:r>
        <w:rPr>
          <w:rFonts w:ascii="Arial" w:hAnsi="Arial" w:cs="Arial"/>
          <w:color w:val="404040" w:themeColor="text1" w:themeTint="BF"/>
          <w:sz w:val="24"/>
          <w:szCs w:val="24"/>
        </w:rPr>
        <w:t xml:space="preserve">NICCY </w:t>
      </w:r>
      <w:r w:rsidR="00A41A60">
        <w:rPr>
          <w:rFonts w:ascii="Arial" w:hAnsi="Arial" w:cs="Arial"/>
          <w:color w:val="404040" w:themeColor="text1" w:themeTint="BF"/>
          <w:sz w:val="24"/>
          <w:szCs w:val="24"/>
        </w:rPr>
        <w:t>welcome</w:t>
      </w:r>
      <w:r>
        <w:rPr>
          <w:rFonts w:ascii="Arial" w:hAnsi="Arial" w:cs="Arial"/>
          <w:color w:val="404040" w:themeColor="text1" w:themeTint="BF"/>
          <w:sz w:val="24"/>
          <w:szCs w:val="24"/>
        </w:rPr>
        <w:t>s</w:t>
      </w:r>
      <w:r w:rsidR="00A41A60">
        <w:rPr>
          <w:rFonts w:ascii="Arial" w:hAnsi="Arial" w:cs="Arial"/>
          <w:color w:val="404040" w:themeColor="text1" w:themeTint="BF"/>
          <w:sz w:val="24"/>
          <w:szCs w:val="24"/>
        </w:rPr>
        <w:t xml:space="preserve"> </w:t>
      </w:r>
      <w:r w:rsidR="004046B9">
        <w:rPr>
          <w:rFonts w:ascii="Arial" w:hAnsi="Arial" w:cs="Arial"/>
          <w:color w:val="404040" w:themeColor="text1" w:themeTint="BF"/>
          <w:sz w:val="24"/>
          <w:szCs w:val="24"/>
        </w:rPr>
        <w:t>the inte</w:t>
      </w:r>
      <w:r w:rsidR="00A41A60">
        <w:rPr>
          <w:rFonts w:ascii="Arial" w:hAnsi="Arial" w:cs="Arial"/>
          <w:color w:val="404040" w:themeColor="text1" w:themeTint="BF"/>
          <w:sz w:val="24"/>
          <w:szCs w:val="24"/>
        </w:rPr>
        <w:t>n</w:t>
      </w:r>
      <w:r w:rsidR="004046B9">
        <w:rPr>
          <w:rFonts w:ascii="Arial" w:hAnsi="Arial" w:cs="Arial"/>
          <w:color w:val="404040" w:themeColor="text1" w:themeTint="BF"/>
          <w:sz w:val="24"/>
          <w:szCs w:val="24"/>
        </w:rPr>
        <w:t>t</w:t>
      </w:r>
      <w:r w:rsidR="00A41A60">
        <w:rPr>
          <w:rFonts w:ascii="Arial" w:hAnsi="Arial" w:cs="Arial"/>
          <w:color w:val="404040" w:themeColor="text1" w:themeTint="BF"/>
          <w:sz w:val="24"/>
          <w:szCs w:val="24"/>
        </w:rPr>
        <w:t xml:space="preserve"> to ensure </w:t>
      </w:r>
      <w:r w:rsidR="00F8729F">
        <w:rPr>
          <w:rFonts w:ascii="Arial" w:hAnsi="Arial" w:cs="Arial"/>
          <w:color w:val="404040" w:themeColor="text1" w:themeTint="BF"/>
          <w:sz w:val="24"/>
          <w:szCs w:val="24"/>
        </w:rPr>
        <w:t xml:space="preserve">that </w:t>
      </w:r>
      <w:r w:rsidR="00A41A60">
        <w:rPr>
          <w:rFonts w:ascii="Arial" w:hAnsi="Arial" w:cs="Arial"/>
          <w:color w:val="404040" w:themeColor="text1" w:themeTint="BF"/>
          <w:sz w:val="24"/>
          <w:szCs w:val="24"/>
        </w:rPr>
        <w:t xml:space="preserve">grooming offences capture masquerading as a child and communicating with a child or group </w:t>
      </w:r>
      <w:r w:rsidR="00A862F5">
        <w:rPr>
          <w:rFonts w:ascii="Arial" w:hAnsi="Arial" w:cs="Arial"/>
          <w:color w:val="404040" w:themeColor="text1" w:themeTint="BF"/>
          <w:sz w:val="24"/>
          <w:szCs w:val="24"/>
        </w:rPr>
        <w:t xml:space="preserve">of children </w:t>
      </w:r>
      <w:r w:rsidR="00A41A60">
        <w:rPr>
          <w:rFonts w:ascii="Arial" w:hAnsi="Arial" w:cs="Arial"/>
          <w:color w:val="404040" w:themeColor="text1" w:themeTint="BF"/>
          <w:sz w:val="24"/>
          <w:szCs w:val="24"/>
        </w:rPr>
        <w:t>with the intent to groom</w:t>
      </w:r>
      <w:r w:rsidR="00F162A7">
        <w:rPr>
          <w:rFonts w:ascii="Arial" w:hAnsi="Arial" w:cs="Arial"/>
          <w:color w:val="404040" w:themeColor="text1" w:themeTint="BF"/>
          <w:sz w:val="24"/>
          <w:szCs w:val="24"/>
        </w:rPr>
        <w:t xml:space="preserve"> and that this is not confined to online abuse</w:t>
      </w:r>
      <w:r w:rsidR="00556BE1">
        <w:rPr>
          <w:rFonts w:ascii="Arial" w:hAnsi="Arial" w:cs="Arial"/>
          <w:color w:val="404040" w:themeColor="text1" w:themeTint="BF"/>
          <w:sz w:val="24"/>
          <w:szCs w:val="24"/>
        </w:rPr>
        <w:t xml:space="preserve">. We note the challenges of seeking to establish evidence and intent in such cases but highlight the importance of </w:t>
      </w:r>
      <w:r w:rsidR="00F8729F">
        <w:rPr>
          <w:rFonts w:ascii="Arial" w:hAnsi="Arial" w:cs="Arial"/>
          <w:color w:val="404040" w:themeColor="text1" w:themeTint="BF"/>
          <w:sz w:val="24"/>
          <w:szCs w:val="24"/>
        </w:rPr>
        <w:t xml:space="preserve">ensuring </w:t>
      </w:r>
      <w:r>
        <w:rPr>
          <w:rFonts w:ascii="Arial" w:hAnsi="Arial" w:cs="Arial"/>
          <w:color w:val="404040" w:themeColor="text1" w:themeTint="BF"/>
          <w:sz w:val="24"/>
          <w:szCs w:val="24"/>
        </w:rPr>
        <w:t xml:space="preserve">that </w:t>
      </w:r>
      <w:r w:rsidR="00F8729F">
        <w:rPr>
          <w:rFonts w:ascii="Arial" w:hAnsi="Arial" w:cs="Arial"/>
          <w:color w:val="404040" w:themeColor="text1" w:themeTint="BF"/>
          <w:sz w:val="24"/>
          <w:szCs w:val="24"/>
        </w:rPr>
        <w:t xml:space="preserve">the law takes account of the </w:t>
      </w:r>
      <w:r w:rsidR="00556BE1">
        <w:rPr>
          <w:rFonts w:ascii="Arial" w:hAnsi="Arial" w:cs="Arial"/>
          <w:color w:val="404040" w:themeColor="text1" w:themeTint="BF"/>
          <w:sz w:val="24"/>
          <w:szCs w:val="24"/>
        </w:rPr>
        <w:t xml:space="preserve">complex </w:t>
      </w:r>
      <w:r>
        <w:rPr>
          <w:rFonts w:ascii="Arial" w:hAnsi="Arial" w:cs="Arial"/>
          <w:color w:val="404040" w:themeColor="text1" w:themeTint="BF"/>
          <w:sz w:val="24"/>
          <w:szCs w:val="24"/>
        </w:rPr>
        <w:t>d</w:t>
      </w:r>
      <w:r w:rsidR="00556BE1">
        <w:rPr>
          <w:rFonts w:ascii="Arial" w:hAnsi="Arial" w:cs="Arial"/>
          <w:color w:val="404040" w:themeColor="text1" w:themeTint="BF"/>
          <w:sz w:val="24"/>
          <w:szCs w:val="24"/>
        </w:rPr>
        <w:t xml:space="preserve">ynamics of abuse, </w:t>
      </w:r>
      <w:r>
        <w:rPr>
          <w:rFonts w:ascii="Arial" w:hAnsi="Arial" w:cs="Arial"/>
          <w:color w:val="404040" w:themeColor="text1" w:themeTint="BF"/>
          <w:sz w:val="24"/>
          <w:szCs w:val="24"/>
        </w:rPr>
        <w:t xml:space="preserve">including where </w:t>
      </w:r>
      <w:r w:rsidR="00556BE1">
        <w:rPr>
          <w:rFonts w:ascii="Arial" w:hAnsi="Arial" w:cs="Arial"/>
          <w:color w:val="404040" w:themeColor="text1" w:themeTint="BF"/>
          <w:sz w:val="24"/>
          <w:szCs w:val="24"/>
        </w:rPr>
        <w:t xml:space="preserve">this is facilitated by technology, and </w:t>
      </w:r>
      <w:r>
        <w:rPr>
          <w:rFonts w:ascii="Arial" w:hAnsi="Arial" w:cs="Arial"/>
          <w:color w:val="404040" w:themeColor="text1" w:themeTint="BF"/>
          <w:sz w:val="24"/>
          <w:szCs w:val="24"/>
        </w:rPr>
        <w:t xml:space="preserve">that it </w:t>
      </w:r>
      <w:r w:rsidR="00556BE1">
        <w:rPr>
          <w:rFonts w:ascii="Arial" w:hAnsi="Arial" w:cs="Arial"/>
          <w:color w:val="404040" w:themeColor="text1" w:themeTint="BF"/>
          <w:sz w:val="24"/>
          <w:szCs w:val="24"/>
        </w:rPr>
        <w:t>provid</w:t>
      </w:r>
      <w:r>
        <w:rPr>
          <w:rFonts w:ascii="Arial" w:hAnsi="Arial" w:cs="Arial"/>
          <w:color w:val="404040" w:themeColor="text1" w:themeTint="BF"/>
          <w:sz w:val="24"/>
          <w:szCs w:val="24"/>
        </w:rPr>
        <w:t>es</w:t>
      </w:r>
      <w:r w:rsidR="00556BE1">
        <w:rPr>
          <w:rFonts w:ascii="Arial" w:hAnsi="Arial" w:cs="Arial"/>
          <w:color w:val="404040" w:themeColor="text1" w:themeTint="BF"/>
          <w:sz w:val="24"/>
          <w:szCs w:val="24"/>
        </w:rPr>
        <w:t xml:space="preserve"> an effective basis for early intervention to protect children and disrupt offenders. </w:t>
      </w:r>
      <w:r w:rsidR="00FE6E5E">
        <w:rPr>
          <w:rFonts w:ascii="Arial" w:hAnsi="Arial" w:cs="Arial"/>
          <w:color w:val="404040" w:themeColor="text1" w:themeTint="BF"/>
          <w:sz w:val="24"/>
          <w:szCs w:val="24"/>
        </w:rPr>
        <w:t xml:space="preserve">We note </w:t>
      </w:r>
      <w:r w:rsidR="0053773D">
        <w:rPr>
          <w:rFonts w:ascii="Arial" w:hAnsi="Arial" w:cs="Arial"/>
          <w:color w:val="404040" w:themeColor="text1" w:themeTint="BF"/>
          <w:sz w:val="24"/>
          <w:szCs w:val="24"/>
        </w:rPr>
        <w:t xml:space="preserve">that </w:t>
      </w:r>
      <w:r>
        <w:rPr>
          <w:rFonts w:ascii="Arial" w:hAnsi="Arial" w:cs="Arial"/>
          <w:color w:val="404040" w:themeColor="text1" w:themeTint="BF"/>
          <w:sz w:val="24"/>
          <w:szCs w:val="24"/>
        </w:rPr>
        <w:t xml:space="preserve">the Department </w:t>
      </w:r>
      <w:r w:rsidRPr="00D818C3">
        <w:rPr>
          <w:rFonts w:ascii="Arial" w:hAnsi="Arial" w:cs="Arial"/>
          <w:color w:val="404040" w:themeColor="text1" w:themeTint="BF"/>
          <w:sz w:val="24"/>
          <w:szCs w:val="24"/>
        </w:rPr>
        <w:t>has</w:t>
      </w:r>
      <w:r w:rsidRPr="0051320F">
        <w:rPr>
          <w:rFonts w:ascii="Arial" w:hAnsi="Arial" w:cs="Arial"/>
          <w:b/>
          <w:color w:val="404040" w:themeColor="text1" w:themeTint="BF"/>
          <w:sz w:val="24"/>
          <w:szCs w:val="24"/>
        </w:rPr>
        <w:t xml:space="preserve"> </w:t>
      </w:r>
      <w:r w:rsidRPr="00370E4C">
        <w:rPr>
          <w:rFonts w:ascii="Arial" w:hAnsi="Arial" w:cs="Arial"/>
          <w:color w:val="404040" w:themeColor="text1" w:themeTint="BF"/>
          <w:sz w:val="24"/>
          <w:szCs w:val="24"/>
        </w:rPr>
        <w:t>not extended the offence to include ‘enticing’,</w:t>
      </w:r>
      <w:r>
        <w:rPr>
          <w:rFonts w:ascii="Arial" w:hAnsi="Arial" w:cs="Arial"/>
          <w:color w:val="404040" w:themeColor="text1" w:themeTint="BF"/>
          <w:sz w:val="24"/>
          <w:szCs w:val="24"/>
        </w:rPr>
        <w:t xml:space="preserve"> which had been raised during the Independent Inquiry into CSE and </w:t>
      </w:r>
      <w:r w:rsidRPr="0051320F">
        <w:rPr>
          <w:rFonts w:ascii="Arial" w:hAnsi="Arial" w:cs="Arial"/>
          <w:color w:val="404040" w:themeColor="text1" w:themeTint="BF"/>
          <w:sz w:val="24"/>
          <w:szCs w:val="24"/>
        </w:rPr>
        <w:t>that the Committee may wish to seek further clarification on th</w:t>
      </w:r>
      <w:r w:rsidR="00370E4C">
        <w:rPr>
          <w:rFonts w:ascii="Arial" w:hAnsi="Arial" w:cs="Arial"/>
          <w:color w:val="404040" w:themeColor="text1" w:themeTint="BF"/>
          <w:sz w:val="24"/>
          <w:szCs w:val="24"/>
        </w:rPr>
        <w:t>is</w:t>
      </w:r>
      <w:r w:rsidRPr="0051320F">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765FA">
        <w:rPr>
          <w:rFonts w:ascii="Arial" w:hAnsi="Arial" w:cs="Arial"/>
          <w:color w:val="404040" w:themeColor="text1" w:themeTint="BF"/>
          <w:sz w:val="24"/>
          <w:szCs w:val="24"/>
        </w:rPr>
        <w:t xml:space="preserve">We also highlight that </w:t>
      </w:r>
      <w:r w:rsidR="0053773D" w:rsidRPr="00C765FA">
        <w:rPr>
          <w:rFonts w:ascii="Arial" w:hAnsi="Arial" w:cs="Arial"/>
          <w:b/>
          <w:color w:val="404040" w:themeColor="text1" w:themeTint="BF"/>
          <w:sz w:val="24"/>
          <w:szCs w:val="24"/>
        </w:rPr>
        <w:t xml:space="preserve">the protections of </w:t>
      </w:r>
      <w:r w:rsidR="00E129B3" w:rsidRPr="00C765FA">
        <w:rPr>
          <w:rFonts w:ascii="Arial" w:hAnsi="Arial" w:cs="Arial"/>
          <w:b/>
          <w:color w:val="404040" w:themeColor="text1" w:themeTint="BF"/>
          <w:sz w:val="24"/>
          <w:szCs w:val="24"/>
        </w:rPr>
        <w:t xml:space="preserve">the clause </w:t>
      </w:r>
      <w:r w:rsidR="0053773D" w:rsidRPr="00C765FA">
        <w:rPr>
          <w:rFonts w:ascii="Arial" w:hAnsi="Arial" w:cs="Arial"/>
          <w:b/>
          <w:color w:val="404040" w:themeColor="text1" w:themeTint="BF"/>
          <w:sz w:val="24"/>
          <w:szCs w:val="24"/>
        </w:rPr>
        <w:t xml:space="preserve">should apply </w:t>
      </w:r>
      <w:r w:rsidRPr="00C765FA">
        <w:rPr>
          <w:rFonts w:ascii="Arial" w:hAnsi="Arial" w:cs="Arial"/>
          <w:b/>
          <w:color w:val="404040" w:themeColor="text1" w:themeTint="BF"/>
          <w:sz w:val="24"/>
          <w:szCs w:val="24"/>
        </w:rPr>
        <w:t xml:space="preserve">fully </w:t>
      </w:r>
      <w:r w:rsidR="0053773D" w:rsidRPr="00C765FA">
        <w:rPr>
          <w:rFonts w:ascii="Arial" w:hAnsi="Arial" w:cs="Arial"/>
          <w:b/>
          <w:color w:val="404040" w:themeColor="text1" w:themeTint="BF"/>
          <w:sz w:val="24"/>
          <w:szCs w:val="24"/>
        </w:rPr>
        <w:t>to all children under 18 years</w:t>
      </w:r>
      <w:r w:rsidR="00DA40FA" w:rsidRPr="00C765FA">
        <w:rPr>
          <w:rFonts w:ascii="Arial" w:hAnsi="Arial" w:cs="Arial"/>
          <w:b/>
          <w:color w:val="404040" w:themeColor="text1" w:themeTint="BF"/>
          <w:sz w:val="24"/>
          <w:szCs w:val="24"/>
        </w:rPr>
        <w:t xml:space="preserve">. </w:t>
      </w:r>
    </w:p>
    <w:p w14:paraId="10E5AA44" w14:textId="77777777" w:rsidR="00C765FA" w:rsidRPr="00C765FA" w:rsidRDefault="00C765FA" w:rsidP="00AC333C">
      <w:pPr>
        <w:spacing w:line="288" w:lineRule="auto"/>
        <w:contextualSpacing/>
        <w:rPr>
          <w:rFonts w:ascii="Arial" w:hAnsi="Arial" w:cs="Arial"/>
          <w:b/>
          <w:color w:val="404040" w:themeColor="text1" w:themeTint="BF"/>
          <w:sz w:val="24"/>
          <w:szCs w:val="24"/>
        </w:rPr>
      </w:pPr>
    </w:p>
    <w:p w14:paraId="09A81614" w14:textId="38441731" w:rsidR="00AC333C" w:rsidRPr="00281BFA" w:rsidRDefault="00E31F93" w:rsidP="00AC333C">
      <w:pPr>
        <w:spacing w:line="288" w:lineRule="auto"/>
        <w:contextualSpacing/>
        <w:rPr>
          <w:rFonts w:ascii="Arial" w:hAnsi="Arial" w:cs="Arial"/>
          <w:b/>
          <w:color w:val="404040" w:themeColor="text1" w:themeTint="BF"/>
          <w:sz w:val="24"/>
          <w:szCs w:val="24"/>
        </w:rPr>
      </w:pPr>
      <w:r w:rsidRPr="00C765FA">
        <w:rPr>
          <w:rFonts w:ascii="Arial" w:hAnsi="Arial" w:cs="Arial"/>
          <w:color w:val="404040" w:themeColor="text1" w:themeTint="BF"/>
          <w:sz w:val="24"/>
          <w:szCs w:val="24"/>
        </w:rPr>
        <w:t>NICCY also</w:t>
      </w:r>
      <w:r w:rsidRPr="00C765FA">
        <w:rPr>
          <w:rFonts w:ascii="Arial" w:hAnsi="Arial" w:cs="Arial"/>
          <w:b/>
          <w:color w:val="404040" w:themeColor="text1" w:themeTint="BF"/>
          <w:sz w:val="24"/>
          <w:szCs w:val="24"/>
        </w:rPr>
        <w:t xml:space="preserve"> </w:t>
      </w:r>
      <w:r w:rsidR="004100DF" w:rsidRPr="00C765FA">
        <w:rPr>
          <w:rFonts w:ascii="Arial" w:hAnsi="Arial" w:cs="Arial"/>
          <w:color w:val="404040" w:themeColor="text1" w:themeTint="BF"/>
          <w:sz w:val="24"/>
          <w:szCs w:val="24"/>
        </w:rPr>
        <w:t>draw</w:t>
      </w:r>
      <w:r w:rsidRPr="00C765FA">
        <w:rPr>
          <w:rFonts w:ascii="Arial" w:hAnsi="Arial" w:cs="Arial"/>
          <w:color w:val="404040" w:themeColor="text1" w:themeTint="BF"/>
          <w:sz w:val="24"/>
          <w:szCs w:val="24"/>
        </w:rPr>
        <w:t>s</w:t>
      </w:r>
      <w:r w:rsidR="004100DF" w:rsidRPr="00C765FA">
        <w:rPr>
          <w:rFonts w:ascii="Arial" w:hAnsi="Arial" w:cs="Arial"/>
          <w:color w:val="404040" w:themeColor="text1" w:themeTint="BF"/>
          <w:sz w:val="24"/>
          <w:szCs w:val="24"/>
        </w:rPr>
        <w:t xml:space="preserve"> attention to the ‘reasonable belief’ </w:t>
      </w:r>
      <w:r w:rsidR="00AC333C" w:rsidRPr="00C765FA">
        <w:rPr>
          <w:rFonts w:ascii="Arial" w:hAnsi="Arial" w:cs="Arial"/>
          <w:color w:val="404040" w:themeColor="text1" w:themeTint="BF"/>
          <w:sz w:val="24"/>
          <w:szCs w:val="24"/>
        </w:rPr>
        <w:t xml:space="preserve">or ‘rebuttal defence’ </w:t>
      </w:r>
      <w:r w:rsidR="00D818C3" w:rsidRPr="00C765FA">
        <w:rPr>
          <w:rFonts w:ascii="Arial" w:hAnsi="Arial" w:cs="Arial"/>
          <w:color w:val="404040" w:themeColor="text1" w:themeTint="BF"/>
          <w:sz w:val="24"/>
          <w:szCs w:val="24"/>
        </w:rPr>
        <w:t>whereby a defendant is afforded access to a defence that they did not believe a child was</w:t>
      </w:r>
      <w:r w:rsidR="00DA40FA" w:rsidRPr="00C765FA">
        <w:rPr>
          <w:rFonts w:ascii="Arial" w:hAnsi="Arial" w:cs="Arial"/>
          <w:color w:val="404040" w:themeColor="text1" w:themeTint="BF"/>
          <w:sz w:val="24"/>
          <w:szCs w:val="24"/>
        </w:rPr>
        <w:t xml:space="preserve"> </w:t>
      </w:r>
      <w:r w:rsidR="004100DF" w:rsidRPr="00C765FA">
        <w:rPr>
          <w:rFonts w:ascii="Arial" w:hAnsi="Arial" w:cs="Arial"/>
          <w:color w:val="404040" w:themeColor="text1" w:themeTint="BF"/>
          <w:sz w:val="24"/>
          <w:szCs w:val="24"/>
        </w:rPr>
        <w:t>under 16 years</w:t>
      </w:r>
      <w:r w:rsidR="00AC333C" w:rsidRPr="00C765FA">
        <w:rPr>
          <w:rFonts w:ascii="Arial" w:hAnsi="Arial" w:cs="Arial"/>
          <w:color w:val="404040" w:themeColor="text1" w:themeTint="BF"/>
          <w:sz w:val="24"/>
          <w:szCs w:val="24"/>
        </w:rPr>
        <w:t xml:space="preserve"> if the child is over 13 years</w:t>
      </w:r>
      <w:r w:rsidR="00D818C3" w:rsidRPr="00C765FA">
        <w:rPr>
          <w:rFonts w:ascii="Arial" w:hAnsi="Arial" w:cs="Arial"/>
          <w:color w:val="404040" w:themeColor="text1" w:themeTint="BF"/>
          <w:sz w:val="24"/>
          <w:szCs w:val="24"/>
        </w:rPr>
        <w:t xml:space="preserve">. </w:t>
      </w:r>
      <w:r w:rsidR="00AC333C" w:rsidRPr="00C765FA">
        <w:rPr>
          <w:rFonts w:ascii="Arial" w:hAnsi="Arial" w:cs="Arial"/>
          <w:color w:val="404040" w:themeColor="text1" w:themeTint="BF"/>
          <w:sz w:val="24"/>
          <w:szCs w:val="24"/>
        </w:rPr>
        <w:t>We highlight that the Committee may wish to clarify why the Department has not proceeded with</w:t>
      </w:r>
      <w:r w:rsidR="00AC333C" w:rsidRPr="00C765FA">
        <w:rPr>
          <w:rFonts w:ascii="Arial" w:hAnsi="Arial" w:cs="Arial"/>
          <w:b/>
          <w:color w:val="404040" w:themeColor="text1" w:themeTint="BF"/>
          <w:sz w:val="24"/>
          <w:szCs w:val="24"/>
        </w:rPr>
        <w:t xml:space="preserve"> reversing the burden of proof regarding the defence of reasonable belief</w:t>
      </w:r>
      <w:r w:rsidR="00AC333C" w:rsidRPr="00C765FA">
        <w:rPr>
          <w:rFonts w:ascii="Arial" w:hAnsi="Arial" w:cs="Arial"/>
          <w:color w:val="404040" w:themeColor="text1" w:themeTint="BF"/>
          <w:sz w:val="24"/>
          <w:szCs w:val="24"/>
        </w:rPr>
        <w:t xml:space="preserve"> as had been outlined as an intention in the 2019 consultation. We again draw attention to concerns regarding the current defence that have been raised by the UN Committee on the Rights of the Child, the 2014 Independent Inquiry into CSE in Northern Ireland and, more recently, the 2020 CJINI Inspection into CSE.</w:t>
      </w:r>
      <w:r w:rsidR="00AC333C" w:rsidRPr="00C765FA">
        <w:rPr>
          <w:rStyle w:val="FootnoteReference"/>
          <w:rFonts w:ascii="Arial" w:hAnsi="Arial"/>
          <w:color w:val="404040" w:themeColor="text1" w:themeTint="BF"/>
          <w:sz w:val="24"/>
          <w:szCs w:val="24"/>
        </w:rPr>
        <w:footnoteReference w:id="13"/>
      </w:r>
      <w:r w:rsidR="00AC333C" w:rsidRPr="00C765FA">
        <w:rPr>
          <w:rFonts w:ascii="Arial" w:hAnsi="Arial" w:cs="Arial"/>
          <w:color w:val="404040" w:themeColor="text1" w:themeTint="BF"/>
          <w:sz w:val="24"/>
          <w:szCs w:val="24"/>
        </w:rPr>
        <w:t xml:space="preserve"> In our response to the Department’s 2019 consultation, we welcomed the proposals to address this issue which allows for the </w:t>
      </w:r>
      <w:r w:rsidR="00AC333C" w:rsidRPr="00C765FA">
        <w:rPr>
          <w:rFonts w:ascii="Arial" w:hAnsi="Arial" w:cs="Arial"/>
          <w:color w:val="404040"/>
          <w:sz w:val="24"/>
          <w:szCs w:val="24"/>
          <w:u w:color="FF0000"/>
        </w:rPr>
        <w:t>uneven application of legal safeguards to children at different ages and were supportive of the Department’s consideration of both reversing the burden of proof for the defence and limiting the circumstances in which defendants could access the defence. We are</w:t>
      </w:r>
      <w:r w:rsidR="00AC333C" w:rsidRPr="00C765FA">
        <w:rPr>
          <w:color w:val="404040"/>
          <w:u w:color="FF0000"/>
        </w:rPr>
        <w:t xml:space="preserve"> </w:t>
      </w:r>
      <w:r w:rsidR="00AC333C" w:rsidRPr="00C765FA">
        <w:rPr>
          <w:rFonts w:ascii="Arial" w:hAnsi="Arial" w:cs="Arial"/>
          <w:color w:val="404040" w:themeColor="text1" w:themeTint="BF"/>
          <w:sz w:val="24"/>
          <w:szCs w:val="24"/>
        </w:rPr>
        <w:t>disappointed that the Department has not sought to progress this within in the mandate and urge the Committee to consider this issue in detail.</w:t>
      </w:r>
    </w:p>
    <w:p w14:paraId="160E22DB" w14:textId="77777777" w:rsidR="00DA40FA" w:rsidRDefault="00DA40FA" w:rsidP="007F3B5F">
      <w:pPr>
        <w:spacing w:line="288" w:lineRule="auto"/>
        <w:contextualSpacing/>
        <w:rPr>
          <w:rFonts w:ascii="Arial" w:hAnsi="Arial" w:cs="Arial"/>
          <w:color w:val="404040" w:themeColor="text1" w:themeTint="BF"/>
          <w:sz w:val="24"/>
          <w:szCs w:val="24"/>
        </w:rPr>
      </w:pPr>
    </w:p>
    <w:p w14:paraId="7A575DC0" w14:textId="46715256" w:rsidR="00A41A60" w:rsidRDefault="00A41A60" w:rsidP="00C720B6">
      <w:pPr>
        <w:spacing w:line="288" w:lineRule="auto"/>
        <w:contextualSpacing/>
        <w:jc w:val="both"/>
        <w:rPr>
          <w:rFonts w:ascii="Arial" w:hAnsi="Arial" w:cs="Arial"/>
          <w:b/>
          <w:color w:val="FF0000"/>
          <w:sz w:val="24"/>
          <w:szCs w:val="24"/>
        </w:rPr>
      </w:pPr>
      <w:r>
        <w:rPr>
          <w:rFonts w:ascii="Arial" w:hAnsi="Arial" w:cs="Arial"/>
          <w:b/>
          <w:color w:val="FF0000"/>
          <w:sz w:val="24"/>
          <w:szCs w:val="24"/>
        </w:rPr>
        <w:t>Clause 3</w:t>
      </w:r>
      <w:r w:rsidR="00E129B3">
        <w:rPr>
          <w:rFonts w:ascii="Arial" w:hAnsi="Arial" w:cs="Arial"/>
          <w:b/>
          <w:color w:val="FF0000"/>
          <w:sz w:val="24"/>
          <w:szCs w:val="24"/>
        </w:rPr>
        <w:t>: Miscellaneous amendments to sexual offences</w:t>
      </w:r>
    </w:p>
    <w:p w14:paraId="6D70323E" w14:textId="535FB659" w:rsidR="00AB2AEB" w:rsidRDefault="00E129B3" w:rsidP="00C04768">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In relation to clause 3(a) NICCY </w:t>
      </w:r>
      <w:r w:rsidR="00AB2AEB">
        <w:rPr>
          <w:rFonts w:ascii="Arial" w:hAnsi="Arial" w:cs="Arial"/>
          <w:color w:val="404040" w:themeColor="text1" w:themeTint="BF"/>
          <w:sz w:val="24"/>
          <w:szCs w:val="24"/>
        </w:rPr>
        <w:t xml:space="preserve">welcomes </w:t>
      </w:r>
      <w:r w:rsidR="00B01A8D">
        <w:rPr>
          <w:rFonts w:ascii="Arial" w:hAnsi="Arial" w:cs="Arial"/>
          <w:color w:val="404040" w:themeColor="text1" w:themeTint="BF"/>
          <w:sz w:val="24"/>
          <w:szCs w:val="24"/>
        </w:rPr>
        <w:t xml:space="preserve">the intent of </w:t>
      </w:r>
      <w:r w:rsidR="00AB2AEB">
        <w:rPr>
          <w:rFonts w:ascii="Arial" w:hAnsi="Arial" w:cs="Arial"/>
          <w:color w:val="404040" w:themeColor="text1" w:themeTint="BF"/>
          <w:sz w:val="24"/>
          <w:szCs w:val="24"/>
        </w:rPr>
        <w:t>proposals in Schedule 2 Part 1 to amend the language of ‘child prostit</w:t>
      </w:r>
      <w:r w:rsidR="00B01A8D">
        <w:rPr>
          <w:rFonts w:ascii="Arial" w:hAnsi="Arial" w:cs="Arial"/>
          <w:color w:val="404040" w:themeColor="text1" w:themeTint="BF"/>
          <w:sz w:val="24"/>
          <w:szCs w:val="24"/>
        </w:rPr>
        <w:t xml:space="preserve">ution’ and ‘child pornography’ </w:t>
      </w:r>
      <w:r w:rsidR="0094124E">
        <w:rPr>
          <w:rFonts w:ascii="Arial" w:hAnsi="Arial" w:cs="Arial"/>
          <w:color w:val="404040" w:themeColor="text1" w:themeTint="BF"/>
          <w:sz w:val="24"/>
          <w:szCs w:val="24"/>
        </w:rPr>
        <w:t xml:space="preserve">and </w:t>
      </w:r>
      <w:r w:rsidR="00CA0F44">
        <w:rPr>
          <w:rFonts w:ascii="Arial" w:hAnsi="Arial" w:cs="Arial"/>
          <w:color w:val="404040" w:themeColor="text1" w:themeTint="BF"/>
          <w:sz w:val="24"/>
          <w:szCs w:val="24"/>
        </w:rPr>
        <w:t xml:space="preserve">to ensure that live streaming and other forms of transmission are captured within provisions. We </w:t>
      </w:r>
      <w:r w:rsidR="0094124E">
        <w:rPr>
          <w:rFonts w:ascii="Arial" w:hAnsi="Arial" w:cs="Arial"/>
          <w:color w:val="404040" w:themeColor="text1" w:themeTint="BF"/>
          <w:sz w:val="24"/>
          <w:szCs w:val="24"/>
        </w:rPr>
        <w:t>note that t</w:t>
      </w:r>
      <w:r w:rsidR="00AB2AEB">
        <w:rPr>
          <w:rFonts w:ascii="Arial" w:hAnsi="Arial" w:cs="Arial"/>
          <w:color w:val="404040" w:themeColor="text1" w:themeTint="BF"/>
          <w:sz w:val="24"/>
          <w:szCs w:val="24"/>
        </w:rPr>
        <w:t>he Committee may wish to explore whether th</w:t>
      </w:r>
      <w:r w:rsidR="00C04768">
        <w:rPr>
          <w:rFonts w:ascii="Arial" w:hAnsi="Arial" w:cs="Arial"/>
          <w:color w:val="404040" w:themeColor="text1" w:themeTint="BF"/>
          <w:sz w:val="24"/>
          <w:szCs w:val="24"/>
        </w:rPr>
        <w:t xml:space="preserve">ere is merit in </w:t>
      </w:r>
      <w:r w:rsidR="0094124E">
        <w:rPr>
          <w:rFonts w:ascii="Arial" w:hAnsi="Arial" w:cs="Arial"/>
          <w:color w:val="404040" w:themeColor="text1" w:themeTint="BF"/>
          <w:sz w:val="24"/>
          <w:szCs w:val="24"/>
        </w:rPr>
        <w:t>amending r</w:t>
      </w:r>
      <w:r w:rsidR="00AB2AEB">
        <w:rPr>
          <w:rFonts w:ascii="Arial" w:hAnsi="Arial" w:cs="Arial"/>
          <w:color w:val="404040" w:themeColor="text1" w:themeTint="BF"/>
          <w:sz w:val="24"/>
          <w:szCs w:val="24"/>
        </w:rPr>
        <w:t xml:space="preserve">eferences to ‘sexual services’ and ‘indecent images’ to </w:t>
      </w:r>
      <w:r w:rsidR="00706195">
        <w:rPr>
          <w:rFonts w:ascii="Arial" w:hAnsi="Arial" w:cs="Arial"/>
          <w:color w:val="404040" w:themeColor="text1" w:themeTint="BF"/>
          <w:sz w:val="24"/>
          <w:szCs w:val="24"/>
        </w:rPr>
        <w:t xml:space="preserve">wording which references </w:t>
      </w:r>
      <w:r w:rsidR="00AB2AEB">
        <w:rPr>
          <w:rFonts w:ascii="Arial" w:hAnsi="Arial" w:cs="Arial"/>
          <w:color w:val="404040" w:themeColor="text1" w:themeTint="BF"/>
          <w:sz w:val="24"/>
          <w:szCs w:val="24"/>
        </w:rPr>
        <w:t xml:space="preserve">‘child </w:t>
      </w:r>
      <w:r w:rsidR="0094124E">
        <w:rPr>
          <w:rFonts w:ascii="Arial" w:hAnsi="Arial" w:cs="Arial"/>
          <w:color w:val="404040" w:themeColor="text1" w:themeTint="BF"/>
          <w:sz w:val="24"/>
          <w:szCs w:val="24"/>
        </w:rPr>
        <w:t xml:space="preserve">sexual </w:t>
      </w:r>
      <w:r w:rsidR="00AB2AEB">
        <w:rPr>
          <w:rFonts w:ascii="Arial" w:hAnsi="Arial" w:cs="Arial"/>
          <w:color w:val="404040" w:themeColor="text1" w:themeTint="BF"/>
          <w:sz w:val="24"/>
          <w:szCs w:val="24"/>
        </w:rPr>
        <w:t>abuse’ and ‘child abuse images’ which more clearly capture the harm, abuse and exploitation of children through such activities.</w:t>
      </w:r>
      <w:r w:rsidR="00120265" w:rsidRPr="00120265">
        <w:rPr>
          <w:rFonts w:ascii="Arial" w:hAnsi="Arial" w:cs="Arial"/>
          <w:color w:val="404040" w:themeColor="text1" w:themeTint="BF"/>
          <w:sz w:val="24"/>
          <w:szCs w:val="24"/>
        </w:rPr>
        <w:t xml:space="preserve"> </w:t>
      </w:r>
      <w:r w:rsidR="00120265">
        <w:rPr>
          <w:rFonts w:ascii="Arial" w:hAnsi="Arial" w:cs="Arial"/>
          <w:color w:val="404040" w:themeColor="text1" w:themeTint="BF"/>
          <w:sz w:val="24"/>
          <w:szCs w:val="24"/>
        </w:rPr>
        <w:t xml:space="preserve">The Committee may also wish to ensure that </w:t>
      </w:r>
      <w:r w:rsidR="00573FF0">
        <w:rPr>
          <w:rFonts w:ascii="Arial" w:hAnsi="Arial" w:cs="Arial"/>
          <w:color w:val="404040" w:themeColor="text1" w:themeTint="BF"/>
          <w:sz w:val="24"/>
          <w:szCs w:val="24"/>
        </w:rPr>
        <w:t xml:space="preserve">references to </w:t>
      </w:r>
      <w:r w:rsidR="00120265">
        <w:rPr>
          <w:rFonts w:ascii="Arial" w:hAnsi="Arial" w:cs="Arial"/>
          <w:color w:val="404040" w:themeColor="text1" w:themeTint="BF"/>
          <w:sz w:val="24"/>
          <w:szCs w:val="24"/>
        </w:rPr>
        <w:t xml:space="preserve">‘payment’ take full account of </w:t>
      </w:r>
      <w:r w:rsidR="006E1593">
        <w:rPr>
          <w:rFonts w:ascii="Arial" w:hAnsi="Arial" w:cs="Arial"/>
          <w:color w:val="404040" w:themeColor="text1" w:themeTint="BF"/>
          <w:sz w:val="24"/>
          <w:szCs w:val="24"/>
        </w:rPr>
        <w:t xml:space="preserve">understandings of sexual exploitation </w:t>
      </w:r>
      <w:r w:rsidR="00120265">
        <w:rPr>
          <w:rFonts w:ascii="Arial" w:hAnsi="Arial" w:cs="Arial"/>
          <w:color w:val="404040" w:themeColor="text1" w:themeTint="BF"/>
          <w:sz w:val="24"/>
          <w:szCs w:val="24"/>
        </w:rPr>
        <w:t xml:space="preserve">which recognise that </w:t>
      </w:r>
      <w:r w:rsidR="00E31F93">
        <w:rPr>
          <w:rFonts w:ascii="Arial" w:hAnsi="Arial" w:cs="Arial"/>
          <w:color w:val="404040" w:themeColor="text1" w:themeTint="BF"/>
          <w:sz w:val="24"/>
          <w:szCs w:val="24"/>
        </w:rPr>
        <w:t xml:space="preserve">such </w:t>
      </w:r>
      <w:r w:rsidR="00F32A21">
        <w:rPr>
          <w:rFonts w:ascii="Arial" w:hAnsi="Arial" w:cs="Arial"/>
          <w:color w:val="404040" w:themeColor="text1" w:themeTint="BF"/>
          <w:sz w:val="24"/>
          <w:szCs w:val="24"/>
        </w:rPr>
        <w:t xml:space="preserve">abuse </w:t>
      </w:r>
      <w:r w:rsidR="00120265">
        <w:rPr>
          <w:rFonts w:ascii="Arial" w:hAnsi="Arial" w:cs="Arial"/>
          <w:color w:val="404040" w:themeColor="text1" w:themeTint="BF"/>
          <w:sz w:val="24"/>
          <w:szCs w:val="24"/>
        </w:rPr>
        <w:t>may take tangible (such as</w:t>
      </w:r>
      <w:r w:rsidR="006E1593">
        <w:rPr>
          <w:rFonts w:ascii="Arial" w:hAnsi="Arial" w:cs="Arial"/>
          <w:color w:val="404040" w:themeColor="text1" w:themeTint="BF"/>
          <w:sz w:val="24"/>
          <w:szCs w:val="24"/>
        </w:rPr>
        <w:t>,</w:t>
      </w:r>
      <w:r w:rsidR="00120265">
        <w:rPr>
          <w:rFonts w:ascii="Arial" w:hAnsi="Arial" w:cs="Arial"/>
          <w:color w:val="404040" w:themeColor="text1" w:themeTint="BF"/>
          <w:sz w:val="24"/>
          <w:szCs w:val="24"/>
        </w:rPr>
        <w:t xml:space="preserve"> exchange for accommodation or debt payment) and non-tangible (such as</w:t>
      </w:r>
      <w:r w:rsidR="006E1593">
        <w:rPr>
          <w:rFonts w:ascii="Arial" w:hAnsi="Arial" w:cs="Arial"/>
          <w:color w:val="404040" w:themeColor="text1" w:themeTint="BF"/>
          <w:sz w:val="24"/>
          <w:szCs w:val="24"/>
        </w:rPr>
        <w:t>,</w:t>
      </w:r>
      <w:r w:rsidR="00120265">
        <w:rPr>
          <w:rFonts w:ascii="Arial" w:hAnsi="Arial" w:cs="Arial"/>
          <w:color w:val="404040" w:themeColor="text1" w:themeTint="BF"/>
          <w:sz w:val="24"/>
          <w:szCs w:val="24"/>
        </w:rPr>
        <w:t xml:space="preserve"> </w:t>
      </w:r>
      <w:r w:rsidR="00E31F93">
        <w:rPr>
          <w:rFonts w:ascii="Arial" w:hAnsi="Arial" w:cs="Arial"/>
          <w:color w:val="404040" w:themeColor="text1" w:themeTint="BF"/>
          <w:sz w:val="24"/>
          <w:szCs w:val="24"/>
        </w:rPr>
        <w:t xml:space="preserve">exchange to </w:t>
      </w:r>
      <w:r w:rsidR="00120265">
        <w:rPr>
          <w:rFonts w:ascii="Arial" w:hAnsi="Arial" w:cs="Arial"/>
          <w:color w:val="404040" w:themeColor="text1" w:themeTint="BF"/>
          <w:sz w:val="24"/>
          <w:szCs w:val="24"/>
        </w:rPr>
        <w:t>secur</w:t>
      </w:r>
      <w:r w:rsidR="00F32A21">
        <w:rPr>
          <w:rFonts w:ascii="Arial" w:hAnsi="Arial" w:cs="Arial"/>
          <w:color w:val="404040" w:themeColor="text1" w:themeTint="BF"/>
          <w:sz w:val="24"/>
          <w:szCs w:val="24"/>
        </w:rPr>
        <w:t xml:space="preserve">e </w:t>
      </w:r>
      <w:r w:rsidR="00120265">
        <w:rPr>
          <w:rFonts w:ascii="Arial" w:hAnsi="Arial" w:cs="Arial"/>
          <w:color w:val="404040" w:themeColor="text1" w:themeTint="BF"/>
          <w:sz w:val="24"/>
          <w:szCs w:val="24"/>
        </w:rPr>
        <w:t xml:space="preserve">protection of self or others) forms.  </w:t>
      </w:r>
    </w:p>
    <w:p w14:paraId="5E15BBA8" w14:textId="2712C767" w:rsidR="00AB2AEB" w:rsidRDefault="00AB2AEB" w:rsidP="00C047B2">
      <w:pPr>
        <w:spacing w:line="288" w:lineRule="auto"/>
        <w:contextualSpacing/>
        <w:rPr>
          <w:rFonts w:ascii="Arial" w:hAnsi="Arial" w:cs="Arial"/>
          <w:color w:val="404040" w:themeColor="text1" w:themeTint="BF"/>
          <w:sz w:val="24"/>
          <w:szCs w:val="24"/>
        </w:rPr>
      </w:pPr>
    </w:p>
    <w:p w14:paraId="72BAC936" w14:textId="77777777" w:rsidR="00E31F93" w:rsidRDefault="00AB2AEB" w:rsidP="00E129B3">
      <w:pPr>
        <w:spacing w:line="288" w:lineRule="auto"/>
        <w:contextualSpacing/>
        <w:rPr>
          <w:rFonts w:ascii="Arial" w:hAnsi="Arial" w:cs="Arial"/>
          <w:color w:val="404040" w:themeColor="text1" w:themeTint="BF"/>
          <w:sz w:val="24"/>
          <w:szCs w:val="24"/>
        </w:rPr>
      </w:pPr>
      <w:r w:rsidRPr="00C765FA">
        <w:rPr>
          <w:rFonts w:ascii="Arial" w:hAnsi="Arial" w:cs="Arial"/>
          <w:color w:val="404040" w:themeColor="text1" w:themeTint="BF"/>
          <w:sz w:val="24"/>
          <w:szCs w:val="24"/>
        </w:rPr>
        <w:t xml:space="preserve">While the proposals </w:t>
      </w:r>
      <w:r w:rsidR="0051603C" w:rsidRPr="00C765FA">
        <w:rPr>
          <w:rFonts w:ascii="Arial" w:hAnsi="Arial" w:cs="Arial"/>
          <w:color w:val="404040" w:themeColor="text1" w:themeTint="BF"/>
          <w:sz w:val="24"/>
          <w:szCs w:val="24"/>
        </w:rPr>
        <w:t xml:space="preserve">include </w:t>
      </w:r>
      <w:r w:rsidRPr="00C765FA">
        <w:rPr>
          <w:rFonts w:ascii="Arial" w:hAnsi="Arial" w:cs="Arial"/>
          <w:color w:val="404040" w:themeColor="text1" w:themeTint="BF"/>
          <w:sz w:val="24"/>
          <w:szCs w:val="24"/>
        </w:rPr>
        <w:t>children up to 18 years within scope</w:t>
      </w:r>
      <w:r w:rsidR="00985BC7" w:rsidRPr="00C765FA">
        <w:rPr>
          <w:rFonts w:ascii="Arial" w:hAnsi="Arial" w:cs="Arial"/>
          <w:color w:val="404040" w:themeColor="text1" w:themeTint="BF"/>
          <w:sz w:val="24"/>
          <w:szCs w:val="24"/>
        </w:rPr>
        <w:t>,</w:t>
      </w:r>
      <w:r w:rsidRPr="00C765FA">
        <w:rPr>
          <w:rFonts w:ascii="Arial" w:hAnsi="Arial" w:cs="Arial"/>
          <w:color w:val="404040" w:themeColor="text1" w:themeTint="BF"/>
          <w:sz w:val="24"/>
          <w:szCs w:val="24"/>
        </w:rPr>
        <w:t xml:space="preserve"> </w:t>
      </w:r>
      <w:r w:rsidR="00AC333C" w:rsidRPr="00C765FA">
        <w:rPr>
          <w:rFonts w:ascii="Arial" w:hAnsi="Arial" w:cs="Arial"/>
          <w:color w:val="404040" w:themeColor="text1" w:themeTint="BF"/>
          <w:sz w:val="24"/>
          <w:szCs w:val="24"/>
        </w:rPr>
        <w:t xml:space="preserve">we reiterate the concerns set out above regarding clause 2 in relation to </w:t>
      </w:r>
      <w:r w:rsidRPr="00C765FA">
        <w:rPr>
          <w:rFonts w:ascii="Arial" w:hAnsi="Arial" w:cs="Arial"/>
          <w:color w:val="404040" w:themeColor="text1" w:themeTint="BF"/>
          <w:sz w:val="24"/>
          <w:szCs w:val="24"/>
        </w:rPr>
        <w:t xml:space="preserve">the </w:t>
      </w:r>
      <w:r w:rsidR="00985BC7" w:rsidRPr="00C765FA">
        <w:rPr>
          <w:rFonts w:ascii="Arial" w:hAnsi="Arial" w:cs="Arial"/>
          <w:color w:val="404040" w:themeColor="text1" w:themeTint="BF"/>
          <w:sz w:val="24"/>
          <w:szCs w:val="24"/>
        </w:rPr>
        <w:t>‘</w:t>
      </w:r>
      <w:r w:rsidRPr="00C765FA">
        <w:rPr>
          <w:rFonts w:ascii="Arial" w:hAnsi="Arial" w:cs="Arial"/>
          <w:color w:val="404040" w:themeColor="text1" w:themeTint="BF"/>
          <w:sz w:val="24"/>
          <w:szCs w:val="24"/>
        </w:rPr>
        <w:t>defence of reasonable belief</w:t>
      </w:r>
      <w:r w:rsidR="00985BC7" w:rsidRPr="00C765FA">
        <w:rPr>
          <w:rFonts w:ascii="Arial" w:hAnsi="Arial" w:cs="Arial"/>
          <w:color w:val="404040" w:themeColor="text1" w:themeTint="BF"/>
          <w:sz w:val="24"/>
          <w:szCs w:val="24"/>
        </w:rPr>
        <w:t>’</w:t>
      </w:r>
      <w:r w:rsidR="00E31F93" w:rsidRPr="00C765FA">
        <w:rPr>
          <w:rFonts w:ascii="Arial" w:hAnsi="Arial" w:cs="Arial"/>
          <w:color w:val="404040" w:themeColor="text1" w:themeTint="BF"/>
          <w:sz w:val="24"/>
          <w:szCs w:val="24"/>
        </w:rPr>
        <w:t xml:space="preserve">. We again </w:t>
      </w:r>
      <w:r w:rsidR="00985BC7" w:rsidRPr="00C765FA">
        <w:rPr>
          <w:rFonts w:ascii="Arial" w:hAnsi="Arial" w:cs="Arial"/>
          <w:color w:val="404040" w:themeColor="text1" w:themeTint="BF"/>
          <w:sz w:val="24"/>
          <w:szCs w:val="24"/>
        </w:rPr>
        <w:t xml:space="preserve">highlight that </w:t>
      </w:r>
      <w:r w:rsidR="0051603C" w:rsidRPr="00C765FA">
        <w:rPr>
          <w:rFonts w:ascii="Arial" w:hAnsi="Arial" w:cs="Arial"/>
          <w:color w:val="404040" w:themeColor="text1" w:themeTint="BF"/>
          <w:sz w:val="24"/>
          <w:szCs w:val="24"/>
        </w:rPr>
        <w:t>the Committee may wish to clarify why the Department has not proceed</w:t>
      </w:r>
      <w:r w:rsidR="00497971" w:rsidRPr="00C765FA">
        <w:rPr>
          <w:rFonts w:ascii="Arial" w:hAnsi="Arial" w:cs="Arial"/>
          <w:color w:val="404040" w:themeColor="text1" w:themeTint="BF"/>
          <w:sz w:val="24"/>
          <w:szCs w:val="24"/>
        </w:rPr>
        <w:t>ed</w:t>
      </w:r>
      <w:r w:rsidR="0051603C" w:rsidRPr="00C765FA">
        <w:rPr>
          <w:rFonts w:ascii="Arial" w:hAnsi="Arial" w:cs="Arial"/>
          <w:color w:val="404040" w:themeColor="text1" w:themeTint="BF"/>
          <w:sz w:val="24"/>
          <w:szCs w:val="24"/>
        </w:rPr>
        <w:t xml:space="preserve"> with</w:t>
      </w:r>
      <w:r w:rsidR="0051603C" w:rsidRPr="00C765FA">
        <w:rPr>
          <w:rFonts w:ascii="Arial" w:hAnsi="Arial" w:cs="Arial"/>
          <w:b/>
          <w:color w:val="404040" w:themeColor="text1" w:themeTint="BF"/>
          <w:sz w:val="24"/>
          <w:szCs w:val="24"/>
        </w:rPr>
        <w:t xml:space="preserve"> reversing the burden of proof regarding the defence</w:t>
      </w:r>
      <w:r w:rsidR="009E780A" w:rsidRPr="00C765FA">
        <w:rPr>
          <w:rFonts w:ascii="Arial" w:hAnsi="Arial" w:cs="Arial"/>
          <w:b/>
          <w:color w:val="404040" w:themeColor="text1" w:themeTint="BF"/>
          <w:sz w:val="24"/>
          <w:szCs w:val="24"/>
        </w:rPr>
        <w:t xml:space="preserve"> of reasonable belief</w:t>
      </w:r>
      <w:r w:rsidR="0051603C" w:rsidRPr="00C765FA">
        <w:rPr>
          <w:rFonts w:ascii="Arial" w:hAnsi="Arial" w:cs="Arial"/>
          <w:color w:val="404040" w:themeColor="text1" w:themeTint="BF"/>
          <w:sz w:val="24"/>
          <w:szCs w:val="24"/>
        </w:rPr>
        <w:t xml:space="preserve"> as had been outlined</w:t>
      </w:r>
      <w:r w:rsidR="00497971" w:rsidRPr="00C765FA">
        <w:rPr>
          <w:rFonts w:ascii="Arial" w:hAnsi="Arial" w:cs="Arial"/>
          <w:color w:val="404040" w:themeColor="text1" w:themeTint="BF"/>
          <w:sz w:val="24"/>
          <w:szCs w:val="24"/>
        </w:rPr>
        <w:t xml:space="preserve"> as an intention</w:t>
      </w:r>
      <w:r w:rsidR="0051603C" w:rsidRPr="00C765FA">
        <w:rPr>
          <w:rFonts w:ascii="Arial" w:hAnsi="Arial" w:cs="Arial"/>
          <w:color w:val="404040" w:themeColor="text1" w:themeTint="BF"/>
          <w:sz w:val="24"/>
          <w:szCs w:val="24"/>
        </w:rPr>
        <w:t xml:space="preserve"> in the 2019 consultation.</w:t>
      </w:r>
      <w:r w:rsidR="0051603C">
        <w:rPr>
          <w:rFonts w:ascii="Arial" w:hAnsi="Arial" w:cs="Arial"/>
          <w:color w:val="404040" w:themeColor="text1" w:themeTint="BF"/>
          <w:sz w:val="24"/>
          <w:szCs w:val="24"/>
        </w:rPr>
        <w:t xml:space="preserve"> </w:t>
      </w:r>
    </w:p>
    <w:p w14:paraId="43215A58" w14:textId="77777777" w:rsidR="00E31F93" w:rsidRDefault="00E31F93" w:rsidP="00E129B3">
      <w:pPr>
        <w:spacing w:line="288" w:lineRule="auto"/>
        <w:contextualSpacing/>
        <w:rPr>
          <w:rFonts w:ascii="Arial" w:hAnsi="Arial" w:cs="Arial"/>
          <w:color w:val="404040" w:themeColor="text1" w:themeTint="BF"/>
          <w:sz w:val="24"/>
          <w:szCs w:val="24"/>
        </w:rPr>
      </w:pPr>
    </w:p>
    <w:p w14:paraId="20B0BA65" w14:textId="77466F7C" w:rsidR="004046B9" w:rsidRDefault="00E129B3" w:rsidP="00C047B2">
      <w:pPr>
        <w:spacing w:line="288" w:lineRule="auto"/>
        <w:contextualSpacing/>
        <w:rPr>
          <w:rFonts w:ascii="Arial" w:hAnsi="Arial" w:cs="Arial"/>
          <w:color w:val="404040" w:themeColor="text1" w:themeTint="BF"/>
          <w:sz w:val="24"/>
          <w:szCs w:val="24"/>
        </w:rPr>
      </w:pPr>
      <w:r w:rsidRPr="00185CE5">
        <w:rPr>
          <w:rFonts w:ascii="Arial" w:hAnsi="Arial" w:cs="Arial"/>
          <w:color w:val="404040" w:themeColor="text1" w:themeTint="BF"/>
          <w:sz w:val="24"/>
          <w:szCs w:val="24"/>
        </w:rPr>
        <w:t xml:space="preserve">In relation to clause 3(b) </w:t>
      </w:r>
      <w:r w:rsidR="00265EE1" w:rsidRPr="00185CE5">
        <w:rPr>
          <w:rFonts w:ascii="Arial" w:hAnsi="Arial" w:cs="Arial"/>
          <w:color w:val="404040" w:themeColor="text1" w:themeTint="BF"/>
          <w:sz w:val="24"/>
          <w:szCs w:val="24"/>
        </w:rPr>
        <w:t xml:space="preserve">NICCY welcomes the intention to ensure </w:t>
      </w:r>
      <w:r w:rsidR="00C0403D" w:rsidRPr="00185CE5">
        <w:rPr>
          <w:rFonts w:ascii="Arial" w:hAnsi="Arial" w:cs="Arial"/>
          <w:color w:val="404040" w:themeColor="text1" w:themeTint="BF"/>
          <w:sz w:val="24"/>
          <w:szCs w:val="24"/>
        </w:rPr>
        <w:t xml:space="preserve">provisions relating to sexual communication with a child are brought into arrangements regarding extra territorial </w:t>
      </w:r>
      <w:r w:rsidR="00185CE5" w:rsidRPr="00185CE5">
        <w:rPr>
          <w:rFonts w:ascii="Arial" w:hAnsi="Arial" w:cs="Arial"/>
          <w:color w:val="404040" w:themeColor="text1" w:themeTint="BF"/>
          <w:sz w:val="24"/>
          <w:szCs w:val="24"/>
        </w:rPr>
        <w:t>jurisdictions</w:t>
      </w:r>
      <w:r w:rsidR="00C0403D" w:rsidRPr="00185CE5">
        <w:rPr>
          <w:rFonts w:ascii="Arial" w:hAnsi="Arial" w:cs="Arial"/>
          <w:color w:val="404040" w:themeColor="text1" w:themeTint="BF"/>
          <w:sz w:val="24"/>
          <w:szCs w:val="24"/>
        </w:rPr>
        <w:t xml:space="preserve"> and 3(c) to ensure that online and </w:t>
      </w:r>
      <w:r w:rsidR="00185CE5" w:rsidRPr="00185CE5">
        <w:rPr>
          <w:rFonts w:ascii="Arial" w:hAnsi="Arial" w:cs="Arial"/>
          <w:color w:val="404040" w:themeColor="text1" w:themeTint="BF"/>
          <w:sz w:val="24"/>
          <w:szCs w:val="24"/>
        </w:rPr>
        <w:t>other</w:t>
      </w:r>
      <w:r w:rsidR="00C0403D" w:rsidRPr="00185CE5">
        <w:rPr>
          <w:rFonts w:ascii="Arial" w:hAnsi="Arial" w:cs="Arial"/>
          <w:color w:val="404040" w:themeColor="text1" w:themeTint="BF"/>
          <w:sz w:val="24"/>
          <w:szCs w:val="24"/>
        </w:rPr>
        <w:t xml:space="preserve"> remote forms of abus</w:t>
      </w:r>
      <w:r w:rsidR="002F1D38">
        <w:rPr>
          <w:rFonts w:ascii="Arial" w:hAnsi="Arial" w:cs="Arial"/>
          <w:color w:val="404040" w:themeColor="text1" w:themeTint="BF"/>
          <w:sz w:val="24"/>
          <w:szCs w:val="24"/>
        </w:rPr>
        <w:t xml:space="preserve">e are within scope of provisions. </w:t>
      </w:r>
    </w:p>
    <w:p w14:paraId="652A40F0" w14:textId="77777777" w:rsidR="00CA0F44" w:rsidRPr="00CA0F44" w:rsidRDefault="00CA0F44" w:rsidP="00C047B2">
      <w:pPr>
        <w:spacing w:line="288" w:lineRule="auto"/>
        <w:contextualSpacing/>
        <w:rPr>
          <w:rFonts w:ascii="Arial" w:hAnsi="Arial" w:cs="Arial"/>
          <w:color w:val="404040" w:themeColor="text1" w:themeTint="BF"/>
          <w:sz w:val="24"/>
          <w:szCs w:val="24"/>
        </w:rPr>
      </w:pPr>
    </w:p>
    <w:p w14:paraId="79FADBF7" w14:textId="77777777" w:rsidR="00890DA7" w:rsidRDefault="008C2F73" w:rsidP="00C720B6">
      <w:pPr>
        <w:spacing w:line="288" w:lineRule="auto"/>
        <w:contextualSpacing/>
        <w:jc w:val="both"/>
        <w:rPr>
          <w:rFonts w:ascii="Arial" w:hAnsi="Arial" w:cs="Arial"/>
          <w:b/>
          <w:color w:val="FF0000"/>
          <w:sz w:val="24"/>
          <w:szCs w:val="24"/>
        </w:rPr>
      </w:pPr>
      <w:r>
        <w:rPr>
          <w:rFonts w:ascii="Arial" w:hAnsi="Arial" w:cs="Arial"/>
          <w:b/>
          <w:color w:val="FF0000"/>
          <w:sz w:val="24"/>
          <w:szCs w:val="24"/>
        </w:rPr>
        <w:t>C</w:t>
      </w:r>
      <w:r w:rsidR="0007235D">
        <w:rPr>
          <w:rFonts w:ascii="Arial" w:hAnsi="Arial" w:cs="Arial"/>
          <w:b/>
          <w:color w:val="FF0000"/>
          <w:sz w:val="24"/>
          <w:szCs w:val="24"/>
        </w:rPr>
        <w:t xml:space="preserve">hapter 2 </w:t>
      </w:r>
    </w:p>
    <w:p w14:paraId="01134E9C" w14:textId="04FF0F9C" w:rsidR="00C720B6" w:rsidRPr="0046790F" w:rsidRDefault="0007235D" w:rsidP="00C720B6">
      <w:pPr>
        <w:spacing w:line="288" w:lineRule="auto"/>
        <w:contextualSpacing/>
        <w:jc w:val="both"/>
        <w:rPr>
          <w:rFonts w:ascii="Arial" w:hAnsi="Arial" w:cs="Arial"/>
          <w:b/>
          <w:color w:val="404040" w:themeColor="text1" w:themeTint="BF"/>
          <w:sz w:val="24"/>
          <w:szCs w:val="24"/>
        </w:rPr>
      </w:pPr>
      <w:r>
        <w:rPr>
          <w:rFonts w:ascii="Arial" w:hAnsi="Arial" w:cs="Arial"/>
          <w:b/>
          <w:color w:val="FF0000"/>
          <w:sz w:val="24"/>
          <w:szCs w:val="24"/>
        </w:rPr>
        <w:t>C</w:t>
      </w:r>
      <w:r w:rsidR="008C2F73">
        <w:rPr>
          <w:rFonts w:ascii="Arial" w:hAnsi="Arial" w:cs="Arial"/>
          <w:b/>
          <w:color w:val="FF0000"/>
          <w:sz w:val="24"/>
          <w:szCs w:val="24"/>
        </w:rPr>
        <w:t>lause</w:t>
      </w:r>
      <w:r>
        <w:rPr>
          <w:rFonts w:ascii="Arial" w:hAnsi="Arial" w:cs="Arial"/>
          <w:b/>
          <w:color w:val="FF0000"/>
          <w:sz w:val="24"/>
          <w:szCs w:val="24"/>
        </w:rPr>
        <w:t>s 4-15</w:t>
      </w:r>
      <w:r w:rsidR="00095829">
        <w:rPr>
          <w:rFonts w:ascii="Arial" w:hAnsi="Arial" w:cs="Arial"/>
          <w:b/>
          <w:color w:val="FF0000"/>
          <w:sz w:val="24"/>
          <w:szCs w:val="24"/>
        </w:rPr>
        <w:t xml:space="preserve"> Anonymity and privacy</w:t>
      </w:r>
      <w:r w:rsidR="00C720B6" w:rsidRPr="0046790F">
        <w:rPr>
          <w:rFonts w:ascii="Arial" w:hAnsi="Arial" w:cs="Arial"/>
          <w:b/>
          <w:color w:val="FF0000"/>
          <w:sz w:val="24"/>
          <w:szCs w:val="24"/>
        </w:rPr>
        <w:t xml:space="preserve"> </w:t>
      </w:r>
    </w:p>
    <w:p w14:paraId="6688024C" w14:textId="77777777" w:rsidR="00573FF0" w:rsidRDefault="008B66B4" w:rsidP="0051320F">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w:t>
      </w:r>
      <w:r w:rsidR="0007235D">
        <w:rPr>
          <w:rFonts w:ascii="Arial" w:hAnsi="Arial" w:cs="Arial"/>
          <w:color w:val="404040" w:themeColor="text1" w:themeTint="BF"/>
          <w:sz w:val="24"/>
          <w:szCs w:val="24"/>
        </w:rPr>
        <w:t xml:space="preserve">is not providing detailed comment on clauses relating to anonymity </w:t>
      </w:r>
      <w:r w:rsidR="00B776AE">
        <w:rPr>
          <w:rFonts w:ascii="Arial" w:hAnsi="Arial" w:cs="Arial"/>
          <w:color w:val="404040" w:themeColor="text1" w:themeTint="BF"/>
          <w:sz w:val="24"/>
          <w:szCs w:val="24"/>
        </w:rPr>
        <w:t xml:space="preserve">but </w:t>
      </w:r>
      <w:r w:rsidR="00D262CE">
        <w:rPr>
          <w:rFonts w:ascii="Arial" w:hAnsi="Arial" w:cs="Arial"/>
          <w:color w:val="404040" w:themeColor="text1" w:themeTint="BF"/>
          <w:sz w:val="24"/>
          <w:szCs w:val="24"/>
        </w:rPr>
        <w:t xml:space="preserve">notes </w:t>
      </w:r>
      <w:r w:rsidR="00B776AE">
        <w:rPr>
          <w:rFonts w:ascii="Arial" w:hAnsi="Arial" w:cs="Arial"/>
          <w:color w:val="404040" w:themeColor="text1" w:themeTint="BF"/>
          <w:sz w:val="24"/>
          <w:szCs w:val="24"/>
        </w:rPr>
        <w:t>that</w:t>
      </w:r>
      <w:r w:rsidR="00185CE5">
        <w:rPr>
          <w:rFonts w:ascii="Arial" w:hAnsi="Arial" w:cs="Arial"/>
          <w:color w:val="404040" w:themeColor="text1" w:themeTint="BF"/>
          <w:sz w:val="24"/>
          <w:szCs w:val="24"/>
        </w:rPr>
        <w:t xml:space="preserve"> we are supportive of proposals</w:t>
      </w:r>
      <w:r w:rsidR="00B776AE">
        <w:rPr>
          <w:rFonts w:ascii="Arial" w:hAnsi="Arial" w:cs="Arial"/>
          <w:color w:val="404040" w:themeColor="text1" w:themeTint="BF"/>
          <w:sz w:val="24"/>
          <w:szCs w:val="24"/>
        </w:rPr>
        <w:t xml:space="preserve"> which will seek to ensure that proceedings in such cases are conducted in a manner which better protects victims and witnesses while ensuring the </w:t>
      </w:r>
      <w:r w:rsidR="00281BFA">
        <w:rPr>
          <w:rFonts w:ascii="Arial" w:hAnsi="Arial" w:cs="Arial"/>
          <w:color w:val="404040" w:themeColor="text1" w:themeTint="BF"/>
          <w:sz w:val="24"/>
          <w:szCs w:val="24"/>
        </w:rPr>
        <w:t xml:space="preserve">principles of fair trial and the </w:t>
      </w:r>
      <w:r w:rsidR="00B776AE">
        <w:rPr>
          <w:rFonts w:ascii="Arial" w:hAnsi="Arial" w:cs="Arial"/>
          <w:color w:val="404040" w:themeColor="text1" w:themeTint="BF"/>
          <w:sz w:val="24"/>
          <w:szCs w:val="24"/>
        </w:rPr>
        <w:t>interests of justice for all are served. This reflects the advice we provided to Sir John Gillen’s Review into law and procedures in cases of serious sexual offences</w:t>
      </w:r>
      <w:r w:rsidR="00281BFA">
        <w:rPr>
          <w:rStyle w:val="FootnoteReference"/>
          <w:rFonts w:ascii="Arial" w:hAnsi="Arial"/>
          <w:color w:val="404040" w:themeColor="text1" w:themeTint="BF"/>
          <w:sz w:val="24"/>
          <w:szCs w:val="24"/>
        </w:rPr>
        <w:footnoteReference w:id="14"/>
      </w:r>
      <w:r w:rsidR="00B776AE">
        <w:rPr>
          <w:rFonts w:ascii="Arial" w:hAnsi="Arial" w:cs="Arial"/>
          <w:color w:val="404040" w:themeColor="text1" w:themeTint="BF"/>
          <w:sz w:val="24"/>
          <w:szCs w:val="24"/>
        </w:rPr>
        <w:t xml:space="preserve"> </w:t>
      </w:r>
      <w:r w:rsidR="00573FF0">
        <w:rPr>
          <w:rFonts w:ascii="Arial" w:hAnsi="Arial" w:cs="Arial"/>
          <w:color w:val="404040" w:themeColor="text1" w:themeTint="BF"/>
          <w:sz w:val="24"/>
          <w:szCs w:val="24"/>
        </w:rPr>
        <w:t xml:space="preserve">and the Committee may wish to consider how this could apply to all proceedings. </w:t>
      </w:r>
    </w:p>
    <w:p w14:paraId="5F1893B8" w14:textId="77777777" w:rsidR="00573FF0" w:rsidRDefault="00573FF0" w:rsidP="0051320F">
      <w:pPr>
        <w:spacing w:line="288" w:lineRule="auto"/>
        <w:contextualSpacing/>
        <w:rPr>
          <w:rFonts w:ascii="Arial" w:hAnsi="Arial" w:cs="Arial"/>
          <w:color w:val="404040" w:themeColor="text1" w:themeTint="BF"/>
          <w:sz w:val="24"/>
          <w:szCs w:val="24"/>
        </w:rPr>
      </w:pPr>
    </w:p>
    <w:p w14:paraId="3DE7D177" w14:textId="77777777" w:rsidR="00573FF0" w:rsidRDefault="00095829" w:rsidP="0051320F">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looks forward to implementation of the full range of Gillen Review recommendations, particularly those in relation to children and young people including proper consideration of a </w:t>
      </w:r>
      <w:proofErr w:type="spellStart"/>
      <w:r>
        <w:rPr>
          <w:rFonts w:ascii="Arial" w:hAnsi="Arial" w:cs="Arial"/>
          <w:color w:val="404040" w:themeColor="text1" w:themeTint="BF"/>
          <w:sz w:val="24"/>
          <w:szCs w:val="24"/>
        </w:rPr>
        <w:t>Barnahus</w:t>
      </w:r>
      <w:proofErr w:type="spellEnd"/>
      <w:r>
        <w:rPr>
          <w:rFonts w:ascii="Arial" w:hAnsi="Arial" w:cs="Arial"/>
          <w:color w:val="404040" w:themeColor="text1" w:themeTint="BF"/>
          <w:sz w:val="24"/>
          <w:szCs w:val="24"/>
        </w:rPr>
        <w:t xml:space="preserve"> model being developed in Northern Ireland to ensure a child centred safeguarding and justice response to child victims.</w:t>
      </w:r>
      <w:r w:rsidR="002D4A3B">
        <w:rPr>
          <w:rFonts w:ascii="Arial" w:hAnsi="Arial" w:cs="Arial"/>
          <w:color w:val="404040" w:themeColor="text1" w:themeTint="BF"/>
          <w:sz w:val="24"/>
          <w:szCs w:val="24"/>
        </w:rPr>
        <w:t xml:space="preserve"> </w:t>
      </w:r>
    </w:p>
    <w:p w14:paraId="3088495E" w14:textId="77777777" w:rsidR="00573FF0" w:rsidRDefault="00573FF0" w:rsidP="0051320F">
      <w:pPr>
        <w:spacing w:line="288" w:lineRule="auto"/>
        <w:contextualSpacing/>
        <w:rPr>
          <w:rFonts w:ascii="Arial" w:hAnsi="Arial" w:cs="Arial"/>
          <w:color w:val="404040" w:themeColor="text1" w:themeTint="BF"/>
          <w:sz w:val="24"/>
          <w:szCs w:val="24"/>
        </w:rPr>
      </w:pPr>
    </w:p>
    <w:p w14:paraId="264CF619" w14:textId="7A3DD103" w:rsidR="00095829" w:rsidRDefault="002D4A3B" w:rsidP="0051320F">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In relation to Schedule 3 we note that Committee may wish to ensure appropriate action can be taken against Internet Service Providers where anonymity and privacy are not protected.</w:t>
      </w:r>
      <w:r w:rsidR="00095829">
        <w:rPr>
          <w:rFonts w:ascii="Arial" w:hAnsi="Arial" w:cs="Arial"/>
          <w:color w:val="404040" w:themeColor="text1" w:themeTint="BF"/>
          <w:sz w:val="24"/>
          <w:szCs w:val="24"/>
        </w:rPr>
        <w:t xml:space="preserve"> </w:t>
      </w:r>
    </w:p>
    <w:p w14:paraId="20A1ADA1" w14:textId="33F2C7A9" w:rsidR="003C3C76" w:rsidRDefault="003C3C76" w:rsidP="0051320F">
      <w:pPr>
        <w:spacing w:line="288" w:lineRule="auto"/>
        <w:contextualSpacing/>
        <w:rPr>
          <w:rFonts w:ascii="Arial" w:hAnsi="Arial" w:cs="Arial"/>
          <w:color w:val="404040" w:themeColor="text1" w:themeTint="BF"/>
          <w:sz w:val="24"/>
          <w:szCs w:val="24"/>
        </w:rPr>
      </w:pPr>
    </w:p>
    <w:p w14:paraId="41EBBE86" w14:textId="77777777" w:rsidR="00890DA7" w:rsidRDefault="00211D2C" w:rsidP="005C5BEE">
      <w:pPr>
        <w:spacing w:line="288" w:lineRule="auto"/>
        <w:contextualSpacing/>
        <w:jc w:val="both"/>
        <w:rPr>
          <w:rFonts w:ascii="Arial" w:hAnsi="Arial" w:cs="Arial"/>
          <w:b/>
          <w:color w:val="FF0000"/>
          <w:sz w:val="24"/>
          <w:szCs w:val="24"/>
        </w:rPr>
      </w:pPr>
      <w:r w:rsidRPr="00FA2407">
        <w:rPr>
          <w:rFonts w:ascii="Arial" w:hAnsi="Arial" w:cs="Arial"/>
          <w:b/>
          <w:color w:val="FF0000"/>
          <w:sz w:val="24"/>
          <w:szCs w:val="24"/>
        </w:rPr>
        <w:t xml:space="preserve">Part 2 </w:t>
      </w:r>
    </w:p>
    <w:p w14:paraId="1C5608EF" w14:textId="248C009F" w:rsidR="00560E51" w:rsidRPr="00FA2407" w:rsidRDefault="00F23E7F" w:rsidP="005C5BEE">
      <w:pPr>
        <w:spacing w:line="288" w:lineRule="auto"/>
        <w:contextualSpacing/>
        <w:jc w:val="both"/>
        <w:rPr>
          <w:rFonts w:ascii="Arial" w:hAnsi="Arial" w:cs="Arial"/>
          <w:b/>
          <w:color w:val="404040" w:themeColor="text1" w:themeTint="BF"/>
          <w:sz w:val="24"/>
          <w:szCs w:val="24"/>
        </w:rPr>
      </w:pPr>
      <w:r w:rsidRPr="00FA2407">
        <w:rPr>
          <w:rFonts w:ascii="Arial" w:hAnsi="Arial" w:cs="Arial"/>
          <w:b/>
          <w:color w:val="FF0000"/>
          <w:sz w:val="24"/>
          <w:szCs w:val="24"/>
        </w:rPr>
        <w:t>Clause 16</w:t>
      </w:r>
      <w:r w:rsidR="00095829">
        <w:rPr>
          <w:rFonts w:ascii="Arial" w:hAnsi="Arial" w:cs="Arial"/>
          <w:b/>
          <w:color w:val="FF0000"/>
          <w:sz w:val="24"/>
          <w:szCs w:val="24"/>
        </w:rPr>
        <w:t xml:space="preserve"> Trafficking and exploitation</w:t>
      </w:r>
    </w:p>
    <w:p w14:paraId="24DC1B07" w14:textId="26ED1213" w:rsidR="00F23E7F" w:rsidRDefault="00F23E7F" w:rsidP="005C685F">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We</w:t>
      </w:r>
      <w:r w:rsidR="00051757">
        <w:rPr>
          <w:rFonts w:ascii="Arial" w:hAnsi="Arial" w:cs="Arial"/>
          <w:color w:val="404040" w:themeColor="text1" w:themeTint="BF"/>
          <w:sz w:val="24"/>
          <w:szCs w:val="24"/>
        </w:rPr>
        <w:t xml:space="preserve"> we</w:t>
      </w:r>
      <w:r>
        <w:rPr>
          <w:rFonts w:ascii="Arial" w:hAnsi="Arial" w:cs="Arial"/>
          <w:color w:val="404040" w:themeColor="text1" w:themeTint="BF"/>
          <w:sz w:val="24"/>
          <w:szCs w:val="24"/>
        </w:rPr>
        <w:t xml:space="preserve">lcome </w:t>
      </w:r>
      <w:r w:rsidR="00B04254">
        <w:rPr>
          <w:rFonts w:ascii="Arial" w:hAnsi="Arial" w:cs="Arial"/>
          <w:color w:val="404040" w:themeColor="text1" w:themeTint="BF"/>
          <w:sz w:val="24"/>
          <w:szCs w:val="24"/>
        </w:rPr>
        <w:t>m</w:t>
      </w:r>
      <w:r>
        <w:rPr>
          <w:rFonts w:ascii="Arial" w:hAnsi="Arial" w:cs="Arial"/>
          <w:color w:val="404040" w:themeColor="text1" w:themeTint="BF"/>
          <w:sz w:val="24"/>
          <w:szCs w:val="24"/>
        </w:rPr>
        <w:t>oves to ensure protections and support</w:t>
      </w:r>
      <w:r w:rsidR="00051757">
        <w:rPr>
          <w:rFonts w:ascii="Arial" w:hAnsi="Arial" w:cs="Arial"/>
          <w:color w:val="404040" w:themeColor="text1" w:themeTint="BF"/>
          <w:sz w:val="24"/>
          <w:szCs w:val="24"/>
        </w:rPr>
        <w:t>s</w:t>
      </w:r>
      <w:r>
        <w:rPr>
          <w:rFonts w:ascii="Arial" w:hAnsi="Arial" w:cs="Arial"/>
          <w:color w:val="404040" w:themeColor="text1" w:themeTint="BF"/>
          <w:sz w:val="24"/>
          <w:szCs w:val="24"/>
        </w:rPr>
        <w:t xml:space="preserve"> </w:t>
      </w:r>
      <w:r w:rsidR="00051757">
        <w:rPr>
          <w:rFonts w:ascii="Arial" w:hAnsi="Arial" w:cs="Arial"/>
          <w:color w:val="404040" w:themeColor="text1" w:themeTint="BF"/>
          <w:sz w:val="24"/>
          <w:szCs w:val="24"/>
        </w:rPr>
        <w:t xml:space="preserve">for </w:t>
      </w:r>
      <w:r>
        <w:rPr>
          <w:rFonts w:ascii="Arial" w:hAnsi="Arial" w:cs="Arial"/>
          <w:color w:val="404040" w:themeColor="text1" w:themeTint="BF"/>
          <w:sz w:val="24"/>
          <w:szCs w:val="24"/>
        </w:rPr>
        <w:t xml:space="preserve">potential adult victims of modern slavery and trafficking where trafficking is not an element of the abuse </w:t>
      </w:r>
      <w:r w:rsidR="00051757">
        <w:rPr>
          <w:rFonts w:ascii="Arial" w:hAnsi="Arial" w:cs="Arial"/>
          <w:color w:val="404040" w:themeColor="text1" w:themeTint="BF"/>
          <w:sz w:val="24"/>
          <w:szCs w:val="24"/>
        </w:rPr>
        <w:t>and</w:t>
      </w:r>
      <w:r w:rsidR="00B776AE">
        <w:rPr>
          <w:rFonts w:ascii="Arial" w:hAnsi="Arial" w:cs="Arial"/>
          <w:color w:val="404040" w:themeColor="text1" w:themeTint="BF"/>
          <w:sz w:val="24"/>
          <w:szCs w:val="24"/>
        </w:rPr>
        <w:t xml:space="preserve"> are c</w:t>
      </w:r>
      <w:r w:rsidR="00B04254">
        <w:rPr>
          <w:rFonts w:ascii="Arial" w:hAnsi="Arial" w:cs="Arial"/>
          <w:color w:val="404040" w:themeColor="text1" w:themeTint="BF"/>
          <w:sz w:val="24"/>
          <w:szCs w:val="24"/>
        </w:rPr>
        <w:t>ontent</w:t>
      </w:r>
      <w:r>
        <w:rPr>
          <w:rFonts w:ascii="Arial" w:hAnsi="Arial" w:cs="Arial"/>
          <w:color w:val="404040" w:themeColor="text1" w:themeTint="BF"/>
          <w:sz w:val="24"/>
          <w:szCs w:val="24"/>
        </w:rPr>
        <w:t xml:space="preserve"> with </w:t>
      </w:r>
      <w:r w:rsidR="00051757">
        <w:rPr>
          <w:rFonts w:ascii="Arial" w:hAnsi="Arial" w:cs="Arial"/>
          <w:color w:val="404040" w:themeColor="text1" w:themeTint="BF"/>
          <w:sz w:val="24"/>
          <w:szCs w:val="24"/>
        </w:rPr>
        <w:t xml:space="preserve">proposals to that </w:t>
      </w:r>
      <w:r w:rsidR="00B04254">
        <w:rPr>
          <w:rFonts w:ascii="Arial" w:hAnsi="Arial" w:cs="Arial"/>
          <w:color w:val="404040" w:themeColor="text1" w:themeTint="BF"/>
          <w:sz w:val="24"/>
          <w:szCs w:val="24"/>
        </w:rPr>
        <w:t xml:space="preserve">Department publish </w:t>
      </w:r>
      <w:r w:rsidR="00051757">
        <w:rPr>
          <w:rFonts w:ascii="Arial" w:hAnsi="Arial" w:cs="Arial"/>
          <w:color w:val="404040" w:themeColor="text1" w:themeTint="BF"/>
          <w:sz w:val="24"/>
          <w:szCs w:val="24"/>
        </w:rPr>
        <w:t xml:space="preserve">a Tackling Modern Slavery </w:t>
      </w:r>
      <w:r w:rsidR="00B04254">
        <w:rPr>
          <w:rFonts w:ascii="Arial" w:hAnsi="Arial" w:cs="Arial"/>
          <w:color w:val="404040" w:themeColor="text1" w:themeTint="BF"/>
          <w:sz w:val="24"/>
          <w:szCs w:val="24"/>
        </w:rPr>
        <w:t>strategy every three years rather than annually</w:t>
      </w:r>
      <w:r w:rsidR="005C685F">
        <w:rPr>
          <w:rFonts w:ascii="Arial" w:hAnsi="Arial" w:cs="Arial"/>
          <w:color w:val="404040" w:themeColor="text1" w:themeTint="BF"/>
          <w:sz w:val="24"/>
          <w:szCs w:val="24"/>
        </w:rPr>
        <w:t>.</w:t>
      </w:r>
    </w:p>
    <w:p w14:paraId="57A1634E" w14:textId="5B18B0A0" w:rsidR="00B04254" w:rsidRDefault="00B04254" w:rsidP="005C5BEE">
      <w:pPr>
        <w:spacing w:line="288" w:lineRule="auto"/>
        <w:contextualSpacing/>
        <w:jc w:val="both"/>
        <w:rPr>
          <w:rFonts w:ascii="Arial" w:hAnsi="Arial" w:cs="Arial"/>
          <w:color w:val="404040" w:themeColor="text1" w:themeTint="BF"/>
          <w:sz w:val="24"/>
          <w:szCs w:val="24"/>
        </w:rPr>
      </w:pPr>
    </w:p>
    <w:p w14:paraId="5D3CC8FC" w14:textId="0461C598" w:rsidR="00B04254" w:rsidRPr="00FA2407" w:rsidRDefault="00B04254" w:rsidP="005C5BEE">
      <w:pPr>
        <w:spacing w:line="288" w:lineRule="auto"/>
        <w:contextualSpacing/>
        <w:jc w:val="both"/>
        <w:rPr>
          <w:rFonts w:ascii="Arial" w:hAnsi="Arial" w:cs="Arial"/>
          <w:b/>
          <w:color w:val="FF0000"/>
          <w:sz w:val="24"/>
          <w:szCs w:val="24"/>
        </w:rPr>
      </w:pPr>
      <w:r w:rsidRPr="00890DA7">
        <w:rPr>
          <w:rFonts w:ascii="Arial" w:hAnsi="Arial" w:cs="Arial"/>
          <w:b/>
          <w:color w:val="FF0000"/>
          <w:sz w:val="24"/>
          <w:szCs w:val="24"/>
        </w:rPr>
        <w:t>Part 3</w:t>
      </w:r>
      <w:r w:rsidR="00095829">
        <w:rPr>
          <w:rFonts w:ascii="Arial" w:hAnsi="Arial" w:cs="Arial"/>
          <w:b/>
          <w:color w:val="FF0000"/>
          <w:sz w:val="24"/>
          <w:szCs w:val="24"/>
        </w:rPr>
        <w:t xml:space="preserve"> Prevention Orders</w:t>
      </w:r>
    </w:p>
    <w:p w14:paraId="15C83621" w14:textId="77777777" w:rsidR="00890DA7" w:rsidRPr="00890DA7" w:rsidRDefault="00890DA7" w:rsidP="005C5BEE">
      <w:pPr>
        <w:spacing w:line="288" w:lineRule="auto"/>
        <w:contextualSpacing/>
        <w:jc w:val="both"/>
        <w:rPr>
          <w:rFonts w:ascii="Arial" w:hAnsi="Arial" w:cs="Arial"/>
          <w:b/>
          <w:color w:val="FF0000"/>
          <w:sz w:val="24"/>
          <w:szCs w:val="24"/>
        </w:rPr>
      </w:pPr>
      <w:r w:rsidRPr="00890DA7">
        <w:rPr>
          <w:rFonts w:ascii="Arial" w:hAnsi="Arial" w:cs="Arial"/>
          <w:b/>
          <w:color w:val="FF0000"/>
          <w:sz w:val="24"/>
          <w:szCs w:val="24"/>
        </w:rPr>
        <w:t>Clause 18</w:t>
      </w:r>
    </w:p>
    <w:p w14:paraId="5A11DC48" w14:textId="3A04B711" w:rsidR="0088321E" w:rsidRDefault="00890DA7" w:rsidP="0088321E">
      <w:pPr>
        <w:spacing w:line="288" w:lineRule="auto"/>
        <w:contextualSpacing/>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is supportive of the proposal to ensure offences under Article 68 of The Children (Northern Ireland) Order 1995 are within scope of </w:t>
      </w:r>
      <w:r w:rsidR="00B04254">
        <w:rPr>
          <w:rFonts w:ascii="Arial" w:hAnsi="Arial" w:cs="Arial"/>
          <w:color w:val="404040" w:themeColor="text1" w:themeTint="BF"/>
          <w:sz w:val="24"/>
          <w:szCs w:val="24"/>
        </w:rPr>
        <w:t>S</w:t>
      </w:r>
      <w:r>
        <w:rPr>
          <w:rFonts w:ascii="Arial" w:hAnsi="Arial" w:cs="Arial"/>
          <w:color w:val="404040" w:themeColor="text1" w:themeTint="BF"/>
          <w:sz w:val="24"/>
          <w:szCs w:val="24"/>
        </w:rPr>
        <w:t xml:space="preserve">exual </w:t>
      </w:r>
      <w:r w:rsidR="00B04254">
        <w:rPr>
          <w:rFonts w:ascii="Arial" w:hAnsi="Arial" w:cs="Arial"/>
          <w:color w:val="404040" w:themeColor="text1" w:themeTint="BF"/>
          <w:sz w:val="24"/>
          <w:szCs w:val="24"/>
        </w:rPr>
        <w:t>O</w:t>
      </w:r>
      <w:r>
        <w:rPr>
          <w:rFonts w:ascii="Arial" w:hAnsi="Arial" w:cs="Arial"/>
          <w:color w:val="404040" w:themeColor="text1" w:themeTint="BF"/>
          <w:sz w:val="24"/>
          <w:szCs w:val="24"/>
        </w:rPr>
        <w:t xml:space="preserve">ffences </w:t>
      </w:r>
      <w:r w:rsidR="00B04254">
        <w:rPr>
          <w:rFonts w:ascii="Arial" w:hAnsi="Arial" w:cs="Arial"/>
          <w:color w:val="404040" w:themeColor="text1" w:themeTint="BF"/>
          <w:sz w:val="24"/>
          <w:szCs w:val="24"/>
        </w:rPr>
        <w:t>P</w:t>
      </w:r>
      <w:r>
        <w:rPr>
          <w:rFonts w:ascii="Arial" w:hAnsi="Arial" w:cs="Arial"/>
          <w:color w:val="404040" w:themeColor="text1" w:themeTint="BF"/>
          <w:sz w:val="24"/>
          <w:szCs w:val="24"/>
        </w:rPr>
        <w:t xml:space="preserve">revention </w:t>
      </w:r>
      <w:r w:rsidR="00B04254">
        <w:rPr>
          <w:rFonts w:ascii="Arial" w:hAnsi="Arial" w:cs="Arial"/>
          <w:color w:val="404040" w:themeColor="text1" w:themeTint="BF"/>
          <w:sz w:val="24"/>
          <w:szCs w:val="24"/>
        </w:rPr>
        <w:t>O</w:t>
      </w:r>
      <w:r>
        <w:rPr>
          <w:rFonts w:ascii="Arial" w:hAnsi="Arial" w:cs="Arial"/>
          <w:color w:val="404040" w:themeColor="text1" w:themeTint="BF"/>
          <w:sz w:val="24"/>
          <w:szCs w:val="24"/>
        </w:rPr>
        <w:t>rders</w:t>
      </w:r>
      <w:r w:rsidR="00EF0BCB">
        <w:rPr>
          <w:rFonts w:ascii="Arial" w:hAnsi="Arial" w:cs="Arial"/>
          <w:color w:val="404040" w:themeColor="text1" w:themeTint="BF"/>
          <w:sz w:val="24"/>
          <w:szCs w:val="24"/>
        </w:rPr>
        <w:t xml:space="preserve">, including </w:t>
      </w:r>
      <w:r w:rsidR="00185CE5">
        <w:rPr>
          <w:rFonts w:ascii="Arial" w:hAnsi="Arial" w:cs="Arial"/>
          <w:color w:val="404040" w:themeColor="text1" w:themeTint="BF"/>
          <w:sz w:val="24"/>
          <w:szCs w:val="24"/>
        </w:rPr>
        <w:t xml:space="preserve">the </w:t>
      </w:r>
      <w:r>
        <w:rPr>
          <w:rFonts w:ascii="Arial" w:hAnsi="Arial" w:cs="Arial"/>
          <w:color w:val="404040" w:themeColor="text1" w:themeTint="BF"/>
          <w:sz w:val="24"/>
          <w:szCs w:val="24"/>
        </w:rPr>
        <w:t xml:space="preserve">abduction of a child in care or subject to an emergency protection order </w:t>
      </w:r>
      <w:r w:rsidR="009F6C12">
        <w:rPr>
          <w:rFonts w:ascii="Arial" w:hAnsi="Arial" w:cs="Arial"/>
          <w:color w:val="404040" w:themeColor="text1" w:themeTint="BF"/>
          <w:sz w:val="24"/>
          <w:szCs w:val="24"/>
        </w:rPr>
        <w:t xml:space="preserve">or </w:t>
      </w:r>
      <w:r>
        <w:rPr>
          <w:rFonts w:ascii="Arial" w:hAnsi="Arial" w:cs="Arial"/>
          <w:color w:val="404040" w:themeColor="text1" w:themeTint="BF"/>
          <w:sz w:val="24"/>
          <w:szCs w:val="24"/>
        </w:rPr>
        <w:t>police protec</w:t>
      </w:r>
      <w:r w:rsidR="009F6C12">
        <w:rPr>
          <w:rFonts w:ascii="Arial" w:hAnsi="Arial" w:cs="Arial"/>
          <w:color w:val="404040" w:themeColor="text1" w:themeTint="BF"/>
          <w:sz w:val="24"/>
          <w:szCs w:val="24"/>
        </w:rPr>
        <w:t>t</w:t>
      </w:r>
      <w:r>
        <w:rPr>
          <w:rFonts w:ascii="Arial" w:hAnsi="Arial" w:cs="Arial"/>
          <w:color w:val="404040" w:themeColor="text1" w:themeTint="BF"/>
          <w:sz w:val="24"/>
          <w:szCs w:val="24"/>
        </w:rPr>
        <w:t xml:space="preserve">ion. </w:t>
      </w:r>
      <w:r w:rsidR="009F6C12">
        <w:rPr>
          <w:rFonts w:ascii="Arial" w:hAnsi="Arial" w:cs="Arial"/>
          <w:color w:val="404040" w:themeColor="text1" w:themeTint="BF"/>
          <w:sz w:val="24"/>
          <w:szCs w:val="24"/>
        </w:rPr>
        <w:t xml:space="preserve">We are however disappointed that </w:t>
      </w:r>
      <w:r w:rsidR="00185CE5">
        <w:rPr>
          <w:rFonts w:ascii="Arial" w:hAnsi="Arial" w:cs="Arial"/>
          <w:color w:val="404040" w:themeColor="text1" w:themeTint="BF"/>
          <w:sz w:val="24"/>
          <w:szCs w:val="24"/>
        </w:rPr>
        <w:t xml:space="preserve">the Bill </w:t>
      </w:r>
      <w:r w:rsidR="009F6C12">
        <w:rPr>
          <w:rFonts w:ascii="Arial" w:hAnsi="Arial" w:cs="Arial"/>
          <w:color w:val="404040" w:themeColor="text1" w:themeTint="BF"/>
          <w:sz w:val="24"/>
          <w:szCs w:val="24"/>
        </w:rPr>
        <w:t>do</w:t>
      </w:r>
      <w:r w:rsidR="00185CE5">
        <w:rPr>
          <w:rFonts w:ascii="Arial" w:hAnsi="Arial" w:cs="Arial"/>
          <w:color w:val="404040" w:themeColor="text1" w:themeTint="BF"/>
          <w:sz w:val="24"/>
          <w:szCs w:val="24"/>
        </w:rPr>
        <w:t>es</w:t>
      </w:r>
      <w:r w:rsidR="009F6C12">
        <w:rPr>
          <w:rFonts w:ascii="Arial" w:hAnsi="Arial" w:cs="Arial"/>
          <w:color w:val="404040" w:themeColor="text1" w:themeTint="BF"/>
          <w:sz w:val="24"/>
          <w:szCs w:val="24"/>
        </w:rPr>
        <w:t xml:space="preserve"> not address </w:t>
      </w:r>
      <w:r w:rsidR="00613508">
        <w:rPr>
          <w:rFonts w:ascii="Arial" w:hAnsi="Arial" w:cs="Arial"/>
          <w:color w:val="404040" w:themeColor="text1" w:themeTint="BF"/>
          <w:sz w:val="24"/>
          <w:szCs w:val="24"/>
        </w:rPr>
        <w:t>wider</w:t>
      </w:r>
      <w:r w:rsidR="009F6C12">
        <w:rPr>
          <w:rFonts w:ascii="Arial" w:hAnsi="Arial" w:cs="Arial"/>
          <w:color w:val="404040" w:themeColor="text1" w:themeTint="BF"/>
          <w:sz w:val="24"/>
          <w:szCs w:val="24"/>
        </w:rPr>
        <w:t xml:space="preserve"> concern</w:t>
      </w:r>
      <w:r w:rsidR="00613508">
        <w:rPr>
          <w:rFonts w:ascii="Arial" w:hAnsi="Arial" w:cs="Arial"/>
          <w:color w:val="404040" w:themeColor="text1" w:themeTint="BF"/>
          <w:sz w:val="24"/>
          <w:szCs w:val="24"/>
        </w:rPr>
        <w:t>s</w:t>
      </w:r>
      <w:r w:rsidR="009F6C12">
        <w:rPr>
          <w:rFonts w:ascii="Arial" w:hAnsi="Arial" w:cs="Arial"/>
          <w:color w:val="404040" w:themeColor="text1" w:themeTint="BF"/>
          <w:sz w:val="24"/>
          <w:szCs w:val="24"/>
        </w:rPr>
        <w:t xml:space="preserve"> </w:t>
      </w:r>
      <w:r w:rsidR="00EF0BCB">
        <w:rPr>
          <w:rFonts w:ascii="Arial" w:hAnsi="Arial" w:cs="Arial"/>
          <w:color w:val="404040" w:themeColor="text1" w:themeTint="BF"/>
          <w:sz w:val="24"/>
          <w:szCs w:val="24"/>
        </w:rPr>
        <w:t xml:space="preserve">regarding </w:t>
      </w:r>
      <w:r w:rsidR="00613508">
        <w:rPr>
          <w:rFonts w:ascii="Arial" w:hAnsi="Arial" w:cs="Arial"/>
          <w:color w:val="404040" w:themeColor="text1" w:themeTint="BF"/>
          <w:sz w:val="24"/>
          <w:szCs w:val="24"/>
        </w:rPr>
        <w:t xml:space="preserve">the need to </w:t>
      </w:r>
      <w:r w:rsidR="009F6C12" w:rsidRPr="00EF0BCB">
        <w:rPr>
          <w:rFonts w:ascii="Arial" w:hAnsi="Arial" w:cs="Arial"/>
          <w:b/>
          <w:color w:val="404040" w:themeColor="text1" w:themeTint="BF"/>
          <w:sz w:val="24"/>
          <w:szCs w:val="24"/>
        </w:rPr>
        <w:t>ensur</w:t>
      </w:r>
      <w:r w:rsidR="00613508" w:rsidRPr="00EF0BCB">
        <w:rPr>
          <w:rFonts w:ascii="Arial" w:hAnsi="Arial" w:cs="Arial"/>
          <w:b/>
          <w:color w:val="404040" w:themeColor="text1" w:themeTint="BF"/>
          <w:sz w:val="24"/>
          <w:szCs w:val="24"/>
        </w:rPr>
        <w:t>e t</w:t>
      </w:r>
      <w:r w:rsidR="009F6C12" w:rsidRPr="00EF0BCB">
        <w:rPr>
          <w:rFonts w:ascii="Arial" w:hAnsi="Arial" w:cs="Arial"/>
          <w:b/>
          <w:color w:val="404040" w:themeColor="text1" w:themeTint="BF"/>
          <w:sz w:val="24"/>
          <w:szCs w:val="24"/>
        </w:rPr>
        <w:t xml:space="preserve">hat all children up to the age of 18 </w:t>
      </w:r>
      <w:r w:rsidR="00613508" w:rsidRPr="00EF0BCB">
        <w:rPr>
          <w:rFonts w:ascii="Arial" w:hAnsi="Arial" w:cs="Arial"/>
          <w:b/>
          <w:color w:val="404040" w:themeColor="text1" w:themeTint="BF"/>
          <w:sz w:val="24"/>
          <w:szCs w:val="24"/>
        </w:rPr>
        <w:t xml:space="preserve">are </w:t>
      </w:r>
      <w:r w:rsidR="002D4A3B">
        <w:rPr>
          <w:rFonts w:ascii="Arial" w:hAnsi="Arial" w:cs="Arial"/>
          <w:b/>
          <w:color w:val="404040" w:themeColor="text1" w:themeTint="BF"/>
          <w:sz w:val="24"/>
          <w:szCs w:val="24"/>
        </w:rPr>
        <w:t>afforded</w:t>
      </w:r>
      <w:r w:rsidR="009F6C12" w:rsidRPr="00EF0BCB">
        <w:rPr>
          <w:rFonts w:ascii="Arial" w:hAnsi="Arial" w:cs="Arial"/>
          <w:b/>
          <w:color w:val="404040" w:themeColor="text1" w:themeTint="BF"/>
          <w:sz w:val="24"/>
          <w:szCs w:val="24"/>
        </w:rPr>
        <w:t xml:space="preserve"> </w:t>
      </w:r>
      <w:r w:rsidR="00185CE5">
        <w:rPr>
          <w:rFonts w:ascii="Arial" w:hAnsi="Arial" w:cs="Arial"/>
          <w:b/>
          <w:color w:val="404040" w:themeColor="text1" w:themeTint="BF"/>
          <w:sz w:val="24"/>
          <w:szCs w:val="24"/>
        </w:rPr>
        <w:t xml:space="preserve">safeguards under </w:t>
      </w:r>
      <w:r w:rsidR="009F6C12" w:rsidRPr="00EF0BCB">
        <w:rPr>
          <w:rFonts w:ascii="Arial" w:hAnsi="Arial" w:cs="Arial"/>
          <w:b/>
          <w:color w:val="404040" w:themeColor="text1" w:themeTint="BF"/>
          <w:sz w:val="24"/>
          <w:szCs w:val="24"/>
        </w:rPr>
        <w:t xml:space="preserve">abduction and recovery </w:t>
      </w:r>
      <w:r w:rsidR="00EF0BCB" w:rsidRPr="00EF0BCB">
        <w:rPr>
          <w:rFonts w:ascii="Arial" w:hAnsi="Arial" w:cs="Arial"/>
          <w:b/>
          <w:color w:val="404040" w:themeColor="text1" w:themeTint="BF"/>
          <w:sz w:val="24"/>
          <w:szCs w:val="24"/>
        </w:rPr>
        <w:t>arrangements</w:t>
      </w:r>
      <w:r w:rsidR="00185CE5">
        <w:rPr>
          <w:rFonts w:ascii="Arial" w:hAnsi="Arial" w:cs="Arial"/>
          <w:b/>
          <w:color w:val="404040" w:themeColor="text1" w:themeTint="BF"/>
          <w:sz w:val="24"/>
          <w:szCs w:val="24"/>
        </w:rPr>
        <w:t xml:space="preserve">, </w:t>
      </w:r>
      <w:r w:rsidR="002D4A3B">
        <w:rPr>
          <w:rFonts w:ascii="Arial" w:hAnsi="Arial" w:cs="Arial"/>
          <w:color w:val="404040" w:themeColor="text1" w:themeTint="BF"/>
          <w:sz w:val="24"/>
          <w:szCs w:val="24"/>
        </w:rPr>
        <w:t xml:space="preserve">regardless of age, </w:t>
      </w:r>
      <w:r w:rsidR="00185CE5">
        <w:rPr>
          <w:rFonts w:ascii="Arial" w:hAnsi="Arial" w:cs="Arial"/>
          <w:color w:val="404040" w:themeColor="text1" w:themeTint="BF"/>
          <w:sz w:val="24"/>
          <w:szCs w:val="24"/>
        </w:rPr>
        <w:t>care or other status</w:t>
      </w:r>
      <w:r w:rsidR="009F6C12" w:rsidRPr="00EF0BCB">
        <w:rPr>
          <w:rFonts w:ascii="Arial" w:hAnsi="Arial" w:cs="Arial"/>
          <w:b/>
          <w:color w:val="404040" w:themeColor="text1" w:themeTint="BF"/>
          <w:sz w:val="24"/>
          <w:szCs w:val="24"/>
        </w:rPr>
        <w:t>.</w:t>
      </w:r>
      <w:r w:rsidR="009F6C12">
        <w:rPr>
          <w:rFonts w:ascii="Arial" w:hAnsi="Arial" w:cs="Arial"/>
          <w:color w:val="404040" w:themeColor="text1" w:themeTint="BF"/>
          <w:sz w:val="24"/>
          <w:szCs w:val="24"/>
        </w:rPr>
        <w:t xml:space="preserve"> </w:t>
      </w:r>
    </w:p>
    <w:p w14:paraId="79EA8B47" w14:textId="77777777" w:rsidR="0088321E" w:rsidRDefault="0088321E" w:rsidP="0088321E">
      <w:pPr>
        <w:spacing w:line="288" w:lineRule="auto"/>
        <w:contextualSpacing/>
        <w:rPr>
          <w:rFonts w:ascii="Arial" w:hAnsi="Arial" w:cs="Arial"/>
          <w:color w:val="404040" w:themeColor="text1" w:themeTint="BF"/>
          <w:sz w:val="24"/>
          <w:szCs w:val="24"/>
        </w:rPr>
      </w:pPr>
    </w:p>
    <w:p w14:paraId="73EA13B8" w14:textId="70800271" w:rsidR="009F6C12" w:rsidRPr="009F6C12" w:rsidRDefault="009F6C12" w:rsidP="0088321E">
      <w:pPr>
        <w:spacing w:line="288" w:lineRule="auto"/>
        <w:contextualSpacing/>
        <w:rPr>
          <w:rFonts w:ascii="Arial" w:hAnsi="Arial" w:cs="Arial"/>
          <w:color w:val="404040"/>
          <w:sz w:val="24"/>
          <w:szCs w:val="24"/>
          <w:u w:color="FF0000"/>
        </w:rPr>
      </w:pPr>
      <w:r>
        <w:rPr>
          <w:rFonts w:ascii="Arial" w:hAnsi="Arial" w:cs="Arial"/>
          <w:color w:val="404040" w:themeColor="text1" w:themeTint="BF"/>
          <w:sz w:val="24"/>
          <w:szCs w:val="24"/>
        </w:rPr>
        <w:t xml:space="preserve">As with other areas of </w:t>
      </w:r>
      <w:r w:rsidR="00EF0BCB">
        <w:rPr>
          <w:rFonts w:ascii="Arial" w:hAnsi="Arial" w:cs="Arial"/>
          <w:color w:val="404040" w:themeColor="text1" w:themeTint="BF"/>
          <w:sz w:val="24"/>
          <w:szCs w:val="24"/>
        </w:rPr>
        <w:t xml:space="preserve">the </w:t>
      </w:r>
      <w:r>
        <w:rPr>
          <w:rFonts w:ascii="Arial" w:hAnsi="Arial" w:cs="Arial"/>
          <w:color w:val="404040" w:themeColor="text1" w:themeTint="BF"/>
          <w:sz w:val="24"/>
          <w:szCs w:val="24"/>
        </w:rPr>
        <w:t xml:space="preserve">Bill, specific concerns have been repeatedly raised </w:t>
      </w:r>
      <w:r w:rsidR="00EF0BCB">
        <w:rPr>
          <w:rFonts w:ascii="Arial" w:hAnsi="Arial" w:cs="Arial"/>
          <w:color w:val="404040" w:themeColor="text1" w:themeTint="BF"/>
          <w:sz w:val="24"/>
          <w:szCs w:val="24"/>
        </w:rPr>
        <w:t xml:space="preserve">on this point, including by the 2014 Independent Inquiry into CSE and </w:t>
      </w:r>
      <w:r>
        <w:rPr>
          <w:rFonts w:ascii="Arial" w:hAnsi="Arial" w:cs="Arial"/>
          <w:color w:val="404040" w:themeColor="text1" w:themeTint="BF"/>
          <w:sz w:val="24"/>
          <w:szCs w:val="24"/>
        </w:rPr>
        <w:t>mo</w:t>
      </w:r>
      <w:r w:rsidR="00EF0BCB">
        <w:rPr>
          <w:rFonts w:ascii="Arial" w:hAnsi="Arial" w:cs="Arial"/>
          <w:color w:val="404040" w:themeColor="text1" w:themeTint="BF"/>
          <w:sz w:val="24"/>
          <w:szCs w:val="24"/>
        </w:rPr>
        <w:t>re</w:t>
      </w:r>
      <w:r>
        <w:rPr>
          <w:rFonts w:ascii="Arial" w:hAnsi="Arial" w:cs="Arial"/>
          <w:color w:val="404040" w:themeColor="text1" w:themeTint="BF"/>
          <w:sz w:val="24"/>
          <w:szCs w:val="24"/>
        </w:rPr>
        <w:t xml:space="preserve"> recently by both the </w:t>
      </w:r>
      <w:r w:rsidR="00EF0BCB">
        <w:rPr>
          <w:rFonts w:ascii="Arial" w:hAnsi="Arial" w:cs="Arial"/>
          <w:color w:val="404040" w:themeColor="text1" w:themeTint="BF"/>
          <w:sz w:val="24"/>
          <w:szCs w:val="24"/>
        </w:rPr>
        <w:t xml:space="preserve">2020 CJINI </w:t>
      </w:r>
      <w:r w:rsidR="00240A43">
        <w:rPr>
          <w:rFonts w:ascii="Arial" w:hAnsi="Arial" w:cs="Arial"/>
          <w:color w:val="404040" w:themeColor="text1" w:themeTint="BF"/>
          <w:sz w:val="24"/>
          <w:szCs w:val="24"/>
        </w:rPr>
        <w:t xml:space="preserve">CSE </w:t>
      </w:r>
      <w:r w:rsidR="00EF0BCB">
        <w:rPr>
          <w:rFonts w:ascii="Arial" w:hAnsi="Arial" w:cs="Arial"/>
          <w:color w:val="404040" w:themeColor="text1" w:themeTint="BF"/>
          <w:sz w:val="24"/>
          <w:szCs w:val="24"/>
        </w:rPr>
        <w:t>Inspection</w:t>
      </w:r>
      <w:r w:rsidR="00240A43">
        <w:rPr>
          <w:rFonts w:ascii="Arial" w:hAnsi="Arial" w:cs="Arial"/>
          <w:color w:val="404040" w:themeColor="text1" w:themeTint="BF"/>
          <w:sz w:val="24"/>
          <w:szCs w:val="24"/>
        </w:rPr>
        <w:t xml:space="preserve"> report</w:t>
      </w:r>
      <w:r w:rsidR="008E1C1D">
        <w:rPr>
          <w:rStyle w:val="FootnoteReference"/>
          <w:rFonts w:ascii="Arial" w:hAnsi="Arial"/>
          <w:color w:val="404040" w:themeColor="text1" w:themeTint="BF"/>
          <w:sz w:val="24"/>
          <w:szCs w:val="24"/>
        </w:rPr>
        <w:footnoteReference w:id="15"/>
      </w:r>
      <w:r w:rsidR="00240A43">
        <w:rPr>
          <w:rFonts w:ascii="Arial" w:hAnsi="Arial" w:cs="Arial"/>
          <w:color w:val="404040" w:themeColor="text1" w:themeTint="BF"/>
          <w:sz w:val="24"/>
          <w:szCs w:val="24"/>
        </w:rPr>
        <w:t xml:space="preserve"> and the 2020 Leonard Report into the effectiveness of the Safeguarding Board’s member agencies in responding to CSE.</w:t>
      </w:r>
      <w:r w:rsidR="00240A43">
        <w:rPr>
          <w:rStyle w:val="FootnoteReference"/>
          <w:rFonts w:ascii="Arial" w:hAnsi="Arial"/>
          <w:color w:val="404040" w:themeColor="text1" w:themeTint="BF"/>
          <w:sz w:val="24"/>
          <w:szCs w:val="24"/>
        </w:rPr>
        <w:footnoteReference w:id="16"/>
      </w:r>
      <w:r>
        <w:rPr>
          <w:rFonts w:ascii="Arial" w:hAnsi="Arial" w:cs="Arial"/>
          <w:color w:val="404040" w:themeColor="text1" w:themeTint="BF"/>
          <w:sz w:val="24"/>
          <w:szCs w:val="24"/>
        </w:rPr>
        <w:t xml:space="preserve"> </w:t>
      </w:r>
      <w:r w:rsidRPr="009F6C12">
        <w:rPr>
          <w:rFonts w:ascii="Arial" w:hAnsi="Arial" w:cs="Arial"/>
          <w:color w:val="404040"/>
          <w:sz w:val="24"/>
          <w:szCs w:val="24"/>
          <w:u w:color="FF0000"/>
        </w:rPr>
        <w:t xml:space="preserve">We have already highlighted that the legislative framework for safeguarding in Northern Ireland should reflect the standards and obligations of, for example, the UNCRC, the UN Optional Protocol on the sale of children, child prostitution and child pornography and the Council of Europe Lanzarote Convention. </w:t>
      </w:r>
    </w:p>
    <w:p w14:paraId="3B0D6EA2" w14:textId="77777777" w:rsidR="00095829" w:rsidRDefault="00095829" w:rsidP="00E47B29">
      <w:pPr>
        <w:spacing w:line="288" w:lineRule="auto"/>
        <w:contextualSpacing/>
        <w:jc w:val="both"/>
        <w:rPr>
          <w:rFonts w:ascii="Arial" w:hAnsi="Arial" w:cs="Arial"/>
          <w:color w:val="404040" w:themeColor="text1" w:themeTint="BF"/>
          <w:sz w:val="24"/>
          <w:szCs w:val="24"/>
        </w:rPr>
      </w:pPr>
    </w:p>
    <w:p w14:paraId="55878A79" w14:textId="6B3A6A50" w:rsidR="00E47B29" w:rsidRPr="00095829" w:rsidRDefault="00095829" w:rsidP="00E47B29">
      <w:pPr>
        <w:spacing w:line="288" w:lineRule="auto"/>
        <w:contextualSpacing/>
        <w:jc w:val="both"/>
        <w:rPr>
          <w:rFonts w:ascii="Arial" w:hAnsi="Arial" w:cs="Arial"/>
          <w:b/>
          <w:color w:val="FF0000"/>
          <w:sz w:val="24"/>
          <w:szCs w:val="24"/>
        </w:rPr>
      </w:pPr>
      <w:r w:rsidRPr="00095829">
        <w:rPr>
          <w:rFonts w:ascii="Arial" w:hAnsi="Arial" w:cs="Arial"/>
          <w:b/>
          <w:color w:val="FF0000"/>
          <w:sz w:val="24"/>
          <w:szCs w:val="24"/>
        </w:rPr>
        <w:t>Clause 19</w:t>
      </w:r>
    </w:p>
    <w:p w14:paraId="0CE1B184" w14:textId="6F3B6B12" w:rsidR="00C047B2" w:rsidRDefault="00951C8F" w:rsidP="00E47B29">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In relation to Violent Offences Prevention Orders, we are broadly supportive of proposals to </w:t>
      </w:r>
      <w:r w:rsidR="00B04254">
        <w:rPr>
          <w:rFonts w:ascii="Arial" w:hAnsi="Arial" w:cs="Arial"/>
          <w:color w:val="404040" w:themeColor="text1" w:themeTint="BF"/>
          <w:sz w:val="24"/>
          <w:szCs w:val="24"/>
        </w:rPr>
        <w:t xml:space="preserve">extending </w:t>
      </w:r>
      <w:r>
        <w:rPr>
          <w:rFonts w:ascii="Arial" w:hAnsi="Arial" w:cs="Arial"/>
          <w:color w:val="404040" w:themeColor="text1" w:themeTint="BF"/>
          <w:sz w:val="24"/>
          <w:szCs w:val="24"/>
        </w:rPr>
        <w:t>the time</w:t>
      </w:r>
      <w:r w:rsidR="00B04254">
        <w:rPr>
          <w:rFonts w:ascii="Arial" w:hAnsi="Arial" w:cs="Arial"/>
          <w:color w:val="404040" w:themeColor="text1" w:themeTint="BF"/>
          <w:sz w:val="24"/>
          <w:szCs w:val="24"/>
        </w:rPr>
        <w:t xml:space="preserve">frames </w:t>
      </w:r>
      <w:r>
        <w:rPr>
          <w:rFonts w:ascii="Arial" w:hAnsi="Arial" w:cs="Arial"/>
          <w:color w:val="404040" w:themeColor="text1" w:themeTint="BF"/>
          <w:sz w:val="24"/>
          <w:szCs w:val="24"/>
        </w:rPr>
        <w:t xml:space="preserve">of complaints which fall within scope of the Orders. </w:t>
      </w:r>
    </w:p>
    <w:p w14:paraId="3CB820E9" w14:textId="77777777" w:rsidR="00951C8F" w:rsidRDefault="00951C8F" w:rsidP="005C5BEE">
      <w:pPr>
        <w:spacing w:line="288" w:lineRule="auto"/>
        <w:contextualSpacing/>
        <w:jc w:val="both"/>
        <w:rPr>
          <w:rFonts w:ascii="Arial" w:hAnsi="Arial" w:cs="Arial"/>
          <w:color w:val="404040" w:themeColor="text1" w:themeTint="BF"/>
          <w:sz w:val="24"/>
          <w:szCs w:val="24"/>
        </w:rPr>
      </w:pPr>
    </w:p>
    <w:p w14:paraId="310F73A6" w14:textId="411297B0" w:rsidR="003A2084" w:rsidRPr="003A2084" w:rsidRDefault="003A2084" w:rsidP="003A2084">
      <w:pPr>
        <w:spacing w:line="288" w:lineRule="auto"/>
        <w:contextualSpacing/>
        <w:rPr>
          <w:rFonts w:ascii="Arial" w:hAnsi="Arial" w:cs="Arial"/>
          <w:b/>
          <w:color w:val="FF0000"/>
          <w:sz w:val="24"/>
          <w:szCs w:val="24"/>
        </w:rPr>
      </w:pPr>
      <w:r w:rsidRPr="003A2084">
        <w:rPr>
          <w:rFonts w:ascii="Arial" w:hAnsi="Arial" w:cs="Arial"/>
          <w:b/>
          <w:color w:val="FF0000"/>
          <w:sz w:val="24"/>
          <w:szCs w:val="24"/>
        </w:rPr>
        <w:t>Planned amendments</w:t>
      </w:r>
    </w:p>
    <w:p w14:paraId="7D12293F" w14:textId="16064E14" w:rsidR="0088321E" w:rsidRDefault="003A2084" w:rsidP="0010607B">
      <w:pPr>
        <w:pStyle w:val="NICCYSubline"/>
        <w:rPr>
          <w:b w:val="0"/>
          <w:color w:val="404040" w:themeColor="text1" w:themeTint="BF"/>
        </w:rPr>
      </w:pPr>
      <w:r w:rsidRPr="0010607B">
        <w:rPr>
          <w:b w:val="0"/>
          <w:color w:val="404040" w:themeColor="text1" w:themeTint="BF"/>
        </w:rPr>
        <w:t>We welcome the commitment of the Minister to bring forward a number of further amendment</w:t>
      </w:r>
      <w:r w:rsidR="005C685F" w:rsidRPr="0010607B">
        <w:rPr>
          <w:b w:val="0"/>
          <w:color w:val="404040" w:themeColor="text1" w:themeTint="BF"/>
        </w:rPr>
        <w:t>s</w:t>
      </w:r>
      <w:r w:rsidRPr="0010607B">
        <w:rPr>
          <w:b w:val="0"/>
          <w:color w:val="404040" w:themeColor="text1" w:themeTint="BF"/>
        </w:rPr>
        <w:t xml:space="preserve"> to the Bill including those in regard to </w:t>
      </w:r>
      <w:r w:rsidR="002D4A3B">
        <w:rPr>
          <w:b w:val="0"/>
          <w:color w:val="404040" w:themeColor="text1" w:themeTint="BF"/>
        </w:rPr>
        <w:t xml:space="preserve">threat to publish images or </w:t>
      </w:r>
      <w:r w:rsidR="005C685F" w:rsidRPr="0010607B">
        <w:rPr>
          <w:b w:val="0"/>
          <w:color w:val="404040" w:themeColor="text1" w:themeTint="BF"/>
        </w:rPr>
        <w:t>‘</w:t>
      </w:r>
      <w:r w:rsidRPr="0010607B">
        <w:rPr>
          <w:b w:val="0"/>
          <w:color w:val="404040" w:themeColor="text1" w:themeTint="BF"/>
        </w:rPr>
        <w:t>revenge pornography</w:t>
      </w:r>
      <w:r w:rsidR="005C685F" w:rsidRPr="0010607B">
        <w:rPr>
          <w:b w:val="0"/>
          <w:color w:val="404040" w:themeColor="text1" w:themeTint="BF"/>
        </w:rPr>
        <w:t xml:space="preserve">’, </w:t>
      </w:r>
      <w:r w:rsidRPr="0010607B">
        <w:rPr>
          <w:b w:val="0"/>
          <w:color w:val="404040" w:themeColor="text1" w:themeTint="BF"/>
        </w:rPr>
        <w:t>the ‘rough sex defence’ and importantly provisions to extend current abuse of trust pro</w:t>
      </w:r>
      <w:r w:rsidR="005C685F" w:rsidRPr="0010607B">
        <w:rPr>
          <w:b w:val="0"/>
          <w:color w:val="404040" w:themeColor="text1" w:themeTint="BF"/>
        </w:rPr>
        <w:t>tections</w:t>
      </w:r>
      <w:r w:rsidRPr="0010607B">
        <w:rPr>
          <w:b w:val="0"/>
          <w:color w:val="404040" w:themeColor="text1" w:themeTint="BF"/>
        </w:rPr>
        <w:t xml:space="preserve">. </w:t>
      </w:r>
    </w:p>
    <w:p w14:paraId="2EF3F4C9" w14:textId="77777777" w:rsidR="0088321E" w:rsidRDefault="0088321E" w:rsidP="0010607B">
      <w:pPr>
        <w:pStyle w:val="NICCYSubline"/>
        <w:rPr>
          <w:b w:val="0"/>
          <w:color w:val="404040" w:themeColor="text1" w:themeTint="BF"/>
        </w:rPr>
      </w:pPr>
    </w:p>
    <w:p w14:paraId="17EF434B" w14:textId="5E9C2B19" w:rsidR="001729E1" w:rsidRDefault="003A2084" w:rsidP="0010607B">
      <w:pPr>
        <w:pStyle w:val="NICCYSubline"/>
        <w:rPr>
          <w:b w:val="0"/>
          <w:color w:val="404040"/>
          <w:u w:color="FF0000"/>
        </w:rPr>
      </w:pPr>
      <w:r w:rsidRPr="0010607B">
        <w:rPr>
          <w:b w:val="0"/>
          <w:color w:val="404040" w:themeColor="text1" w:themeTint="BF"/>
        </w:rPr>
        <w:t>On this last proposal,</w:t>
      </w:r>
      <w:r w:rsidR="005C685F">
        <w:rPr>
          <w:color w:val="404040" w:themeColor="text1" w:themeTint="BF"/>
        </w:rPr>
        <w:t xml:space="preserve"> </w:t>
      </w:r>
      <w:r w:rsidR="0010607B">
        <w:rPr>
          <w:b w:val="0"/>
          <w:color w:val="404040" w:themeColor="text1" w:themeTint="BF"/>
        </w:rPr>
        <w:t xml:space="preserve">our </w:t>
      </w:r>
      <w:r w:rsidR="008B4AD7">
        <w:rPr>
          <w:b w:val="0"/>
          <w:color w:val="404040" w:themeColor="text1" w:themeTint="BF"/>
        </w:rPr>
        <w:t xml:space="preserve">2019 </w:t>
      </w:r>
      <w:r w:rsidR="0010607B">
        <w:rPr>
          <w:b w:val="0"/>
          <w:color w:val="404040" w:themeColor="text1" w:themeTint="BF"/>
        </w:rPr>
        <w:t xml:space="preserve">advice to </w:t>
      </w:r>
      <w:r w:rsidR="0010607B" w:rsidRPr="0010607B">
        <w:rPr>
          <w:b w:val="0"/>
          <w:color w:val="404040"/>
          <w:u w:color="FF0000"/>
        </w:rPr>
        <w:t>the Department</w:t>
      </w:r>
      <w:r w:rsidR="0010607B">
        <w:rPr>
          <w:b w:val="0"/>
          <w:color w:val="404040"/>
          <w:u w:color="FF0000"/>
        </w:rPr>
        <w:t xml:space="preserve"> expressed serious concern th</w:t>
      </w:r>
      <w:r w:rsidR="0010607B" w:rsidRPr="0010607B">
        <w:rPr>
          <w:b w:val="0"/>
          <w:color w:val="404040"/>
          <w:u w:color="FF0000"/>
        </w:rPr>
        <w:t xml:space="preserve">at the ‘abuse of trust’ offences </w:t>
      </w:r>
      <w:r w:rsidR="008B4AD7">
        <w:rPr>
          <w:b w:val="0"/>
          <w:color w:val="404040"/>
          <w:u w:color="FF0000"/>
        </w:rPr>
        <w:t xml:space="preserve">required amendment in order to </w:t>
      </w:r>
      <w:r w:rsidR="0010607B" w:rsidRPr="0010607B">
        <w:rPr>
          <w:b w:val="0"/>
          <w:color w:val="404040"/>
          <w:u w:color="FF0000"/>
        </w:rPr>
        <w:t xml:space="preserve">reflect contemporary configurations of how services </w:t>
      </w:r>
      <w:r w:rsidR="0010607B">
        <w:rPr>
          <w:b w:val="0"/>
          <w:color w:val="404040"/>
          <w:u w:color="FF0000"/>
        </w:rPr>
        <w:t xml:space="preserve">to children </w:t>
      </w:r>
      <w:r w:rsidR="0010607B" w:rsidRPr="0010607B">
        <w:rPr>
          <w:b w:val="0"/>
          <w:color w:val="404040"/>
          <w:u w:color="FF0000"/>
        </w:rPr>
        <w:t>are delivered on behalf of</w:t>
      </w:r>
      <w:r w:rsidR="008B4AD7">
        <w:rPr>
          <w:b w:val="0"/>
          <w:color w:val="404040"/>
          <w:u w:color="FF0000"/>
        </w:rPr>
        <w:t>,</w:t>
      </w:r>
      <w:r w:rsidR="0010607B" w:rsidRPr="0010607B">
        <w:rPr>
          <w:b w:val="0"/>
          <w:color w:val="404040"/>
          <w:u w:color="FF0000"/>
        </w:rPr>
        <w:t xml:space="preserve"> or are funded by</w:t>
      </w:r>
      <w:r w:rsidR="008B4AD7">
        <w:rPr>
          <w:b w:val="0"/>
          <w:color w:val="404040"/>
          <w:u w:color="FF0000"/>
        </w:rPr>
        <w:t>,</w:t>
      </w:r>
      <w:r w:rsidR="0010607B" w:rsidRPr="0010607B">
        <w:rPr>
          <w:b w:val="0"/>
          <w:color w:val="404040"/>
          <w:u w:color="FF0000"/>
        </w:rPr>
        <w:t xml:space="preserve"> statutory and government agencies (through for example, voluntary, community, sporting and faith based organisations) </w:t>
      </w:r>
      <w:r w:rsidR="008B4AD7">
        <w:rPr>
          <w:b w:val="0"/>
          <w:color w:val="404040"/>
          <w:u w:color="FF0000"/>
        </w:rPr>
        <w:t xml:space="preserve">and to </w:t>
      </w:r>
      <w:r w:rsidR="0010607B" w:rsidRPr="0010607B">
        <w:rPr>
          <w:b w:val="0"/>
          <w:color w:val="404040"/>
          <w:u w:color="FF0000"/>
        </w:rPr>
        <w:t xml:space="preserve">demonstrate a clear understanding of the power dynamics of sexual abuse when perpetrated by a person in a position of trust. </w:t>
      </w:r>
    </w:p>
    <w:p w14:paraId="4C2E3D8F" w14:textId="77777777" w:rsidR="001729E1" w:rsidRDefault="001729E1" w:rsidP="0010607B">
      <w:pPr>
        <w:pStyle w:val="NICCYSubline"/>
        <w:rPr>
          <w:b w:val="0"/>
          <w:color w:val="404040"/>
          <w:u w:color="FF0000"/>
        </w:rPr>
      </w:pPr>
    </w:p>
    <w:p w14:paraId="01C0E268" w14:textId="5BD6ACB6" w:rsidR="0010607B" w:rsidRPr="0010607B" w:rsidRDefault="006979E0" w:rsidP="0010607B">
      <w:pPr>
        <w:pStyle w:val="NICCYSubline"/>
        <w:rPr>
          <w:b w:val="0"/>
          <w:color w:val="404040"/>
          <w:u w:color="FF0000"/>
        </w:rPr>
      </w:pPr>
      <w:r>
        <w:rPr>
          <w:b w:val="0"/>
          <w:color w:val="404040"/>
          <w:u w:color="FF0000"/>
        </w:rPr>
        <w:t xml:space="preserve">In noting the view of the Department at the time </w:t>
      </w:r>
      <w:r w:rsidRPr="006979E0">
        <w:rPr>
          <w:b w:val="0"/>
          <w:color w:val="404040"/>
          <w:u w:color="FF0000"/>
        </w:rPr>
        <w:t>t</w:t>
      </w:r>
      <w:r w:rsidR="0010607B" w:rsidRPr="0010607B">
        <w:rPr>
          <w:b w:val="0"/>
          <w:color w:val="404040"/>
          <w:u w:color="FF0000"/>
        </w:rPr>
        <w:t>hat there is no evidence of abuse committed against older children in</w:t>
      </w:r>
      <w:r w:rsidRPr="006979E0">
        <w:rPr>
          <w:b w:val="0"/>
          <w:color w:val="404040"/>
          <w:u w:color="FF0000"/>
        </w:rPr>
        <w:t xml:space="preserve"> such settings, we cited </w:t>
      </w:r>
      <w:r w:rsidR="00F55679">
        <w:rPr>
          <w:b w:val="0"/>
          <w:color w:val="404040"/>
          <w:u w:color="FF0000"/>
        </w:rPr>
        <w:t xml:space="preserve">a number of sources for this including: </w:t>
      </w:r>
      <w:r w:rsidRPr="006979E0">
        <w:rPr>
          <w:b w:val="0"/>
          <w:color w:val="404040"/>
          <w:u w:color="FF0000"/>
        </w:rPr>
        <w:t xml:space="preserve">work undertaken by </w:t>
      </w:r>
      <w:r w:rsidR="0010607B" w:rsidRPr="0010607B">
        <w:rPr>
          <w:b w:val="0"/>
          <w:color w:val="404040"/>
          <w:u w:color="FF0000"/>
        </w:rPr>
        <w:t xml:space="preserve">NSPCC in England </w:t>
      </w:r>
      <w:r w:rsidRPr="006979E0">
        <w:rPr>
          <w:b w:val="0"/>
          <w:color w:val="404040"/>
          <w:u w:color="FF0000"/>
        </w:rPr>
        <w:t xml:space="preserve">which </w:t>
      </w:r>
      <w:r w:rsidR="0010607B" w:rsidRPr="0010607B">
        <w:rPr>
          <w:b w:val="0"/>
          <w:color w:val="404040"/>
          <w:u w:color="FF0000"/>
        </w:rPr>
        <w:t>found that police were unable to investigate over 650 complaints made to local authorities concerning adults having sex with children aged 16 and 17 years in their care as their roles were not within the scope of position of trust definit</w:t>
      </w:r>
      <w:r w:rsidRPr="006979E0">
        <w:rPr>
          <w:b w:val="0"/>
          <w:color w:val="404040"/>
          <w:u w:color="FF0000"/>
        </w:rPr>
        <w:t>ions</w:t>
      </w:r>
      <w:r w:rsidR="0010607B" w:rsidRPr="006979E0">
        <w:rPr>
          <w:b w:val="0"/>
          <w:color w:val="404040"/>
          <w:u w:color="FF0000"/>
          <w:vertAlign w:val="superscript"/>
        </w:rPr>
        <w:footnoteReference w:id="17"/>
      </w:r>
      <w:r w:rsidR="00F55679">
        <w:rPr>
          <w:b w:val="0"/>
          <w:color w:val="404040"/>
          <w:u w:color="FF0000"/>
        </w:rPr>
        <w:t>;</w:t>
      </w:r>
      <w:r w:rsidR="0010607B" w:rsidRPr="0010607B">
        <w:rPr>
          <w:b w:val="0"/>
          <w:color w:val="404040"/>
          <w:u w:color="FF0000"/>
        </w:rPr>
        <w:t xml:space="preserve"> </w:t>
      </w:r>
      <w:r w:rsidRPr="006979E0">
        <w:rPr>
          <w:b w:val="0"/>
          <w:color w:val="404040"/>
          <w:u w:color="FF0000"/>
        </w:rPr>
        <w:t xml:space="preserve">the </w:t>
      </w:r>
      <w:r w:rsidR="0010607B" w:rsidRPr="0010607B">
        <w:rPr>
          <w:b w:val="0"/>
          <w:color w:val="404040"/>
          <w:u w:color="FF0000"/>
        </w:rPr>
        <w:t>ongoing Independent Commission into Child A</w:t>
      </w:r>
      <w:r w:rsidR="00F55679">
        <w:rPr>
          <w:b w:val="0"/>
          <w:color w:val="404040"/>
          <w:u w:color="FF0000"/>
        </w:rPr>
        <w:t xml:space="preserve">buse in England and Wales which </w:t>
      </w:r>
      <w:r w:rsidR="0010607B" w:rsidRPr="0010607B">
        <w:rPr>
          <w:b w:val="0"/>
          <w:color w:val="404040"/>
          <w:u w:color="FF0000"/>
        </w:rPr>
        <w:t>has heard testimony from victims subjected to sexual abuse in a wide range of settings, including sporting organisations and uniformed bodies</w:t>
      </w:r>
      <w:r w:rsidR="0010607B" w:rsidRPr="006979E0">
        <w:rPr>
          <w:b w:val="0"/>
          <w:color w:val="404040"/>
          <w:u w:color="FF0000"/>
          <w:vertAlign w:val="superscript"/>
        </w:rPr>
        <w:footnoteReference w:id="18"/>
      </w:r>
      <w:r w:rsidR="00F55679">
        <w:rPr>
          <w:b w:val="0"/>
          <w:color w:val="404040"/>
          <w:u w:color="FF0000"/>
        </w:rPr>
        <w:t>;</w:t>
      </w:r>
      <w:r w:rsidR="0010607B" w:rsidRPr="0010607B">
        <w:rPr>
          <w:b w:val="0"/>
          <w:color w:val="404040"/>
          <w:u w:color="FF0000"/>
        </w:rPr>
        <w:t xml:space="preserve"> </w:t>
      </w:r>
      <w:r w:rsidRPr="006979E0">
        <w:rPr>
          <w:b w:val="0"/>
          <w:color w:val="404040"/>
          <w:u w:color="FF0000"/>
        </w:rPr>
        <w:t>and t</w:t>
      </w:r>
      <w:r w:rsidR="0010607B" w:rsidRPr="0010607B">
        <w:rPr>
          <w:b w:val="0"/>
          <w:color w:val="404040"/>
          <w:u w:color="FF0000"/>
        </w:rPr>
        <w:t xml:space="preserve">he reviews and investigations into Scouting Ireland which identified over 317 alleged victims and 212 alleged perpetrators with </w:t>
      </w:r>
      <w:r w:rsidR="00F55679">
        <w:rPr>
          <w:b w:val="0"/>
          <w:color w:val="404040"/>
          <w:u w:color="FF0000"/>
        </w:rPr>
        <w:t xml:space="preserve">one review </w:t>
      </w:r>
      <w:r w:rsidR="0010607B" w:rsidRPr="0010607B">
        <w:rPr>
          <w:b w:val="0"/>
          <w:color w:val="404040"/>
          <w:u w:color="FF0000"/>
        </w:rPr>
        <w:t xml:space="preserve">author noting </w:t>
      </w:r>
      <w:r w:rsidR="00F55679">
        <w:rPr>
          <w:b w:val="0"/>
          <w:color w:val="404040"/>
          <w:u w:color="FF0000"/>
        </w:rPr>
        <w:t xml:space="preserve">that </w:t>
      </w:r>
      <w:r w:rsidR="0010607B" w:rsidRPr="0010607B">
        <w:rPr>
          <w:b w:val="0"/>
          <w:color w:val="404040"/>
          <w:u w:color="FF0000"/>
        </w:rPr>
        <w:t>allegations include victims and perpetrators living in Northern Ireland.</w:t>
      </w:r>
      <w:r w:rsidR="0010607B" w:rsidRPr="006979E0">
        <w:rPr>
          <w:b w:val="0"/>
          <w:color w:val="404040"/>
          <w:u w:color="FF0000"/>
          <w:vertAlign w:val="superscript"/>
        </w:rPr>
        <w:footnoteReference w:id="19"/>
      </w:r>
      <w:r w:rsidR="0010607B" w:rsidRPr="0010607B">
        <w:rPr>
          <w:b w:val="0"/>
          <w:color w:val="404040"/>
          <w:u w:color="FF0000"/>
        </w:rPr>
        <w:t xml:space="preserve">  </w:t>
      </w:r>
    </w:p>
    <w:p w14:paraId="5FBA6966" w14:textId="77777777" w:rsidR="0010607B" w:rsidRPr="0010607B" w:rsidRDefault="0010607B" w:rsidP="0010607B">
      <w:pPr>
        <w:widowControl w:val="0"/>
        <w:autoSpaceDE w:val="0"/>
        <w:autoSpaceDN w:val="0"/>
        <w:adjustRightInd w:val="0"/>
        <w:spacing w:line="288" w:lineRule="auto"/>
        <w:textAlignment w:val="center"/>
        <w:rPr>
          <w:rFonts w:ascii="Arial" w:hAnsi="Arial" w:cs="Arial"/>
          <w:color w:val="404040"/>
          <w:sz w:val="24"/>
          <w:szCs w:val="24"/>
          <w:u w:color="FF0000"/>
        </w:rPr>
      </w:pPr>
    </w:p>
    <w:p w14:paraId="5E32B751" w14:textId="3C08EFE7" w:rsidR="003A2084" w:rsidRPr="00F55679" w:rsidRDefault="00F55679" w:rsidP="0010607B">
      <w:pPr>
        <w:spacing w:line="288" w:lineRule="auto"/>
        <w:contextualSpacing/>
        <w:rPr>
          <w:rFonts w:ascii="Arial" w:hAnsi="Arial" w:cs="Arial"/>
          <w:color w:val="404040" w:themeColor="text1" w:themeTint="BF"/>
          <w:sz w:val="24"/>
          <w:szCs w:val="24"/>
        </w:rPr>
      </w:pPr>
      <w:r>
        <w:rPr>
          <w:rFonts w:ascii="Arial" w:hAnsi="Arial" w:cs="Arial"/>
          <w:color w:val="404040"/>
          <w:sz w:val="24"/>
          <w:szCs w:val="24"/>
          <w:u w:color="FF0000"/>
        </w:rPr>
        <w:t xml:space="preserve">NICCY would </w:t>
      </w:r>
      <w:r w:rsidR="008B4AD7">
        <w:rPr>
          <w:rFonts w:ascii="Arial" w:hAnsi="Arial" w:cs="Arial"/>
          <w:color w:val="404040"/>
          <w:sz w:val="24"/>
          <w:szCs w:val="24"/>
          <w:u w:color="FF0000"/>
        </w:rPr>
        <w:t xml:space="preserve">again </w:t>
      </w:r>
      <w:r>
        <w:rPr>
          <w:rFonts w:ascii="Arial" w:hAnsi="Arial" w:cs="Arial"/>
          <w:color w:val="404040"/>
          <w:sz w:val="24"/>
          <w:szCs w:val="24"/>
          <w:u w:color="FF0000"/>
        </w:rPr>
        <w:t xml:space="preserve">also highlight </w:t>
      </w:r>
      <w:r w:rsidR="0010607B" w:rsidRPr="00F55679">
        <w:rPr>
          <w:rFonts w:ascii="Arial" w:hAnsi="Arial" w:cs="Arial"/>
          <w:color w:val="404040"/>
          <w:sz w:val="24"/>
          <w:szCs w:val="24"/>
          <w:u w:color="FF0000"/>
        </w:rPr>
        <w:t xml:space="preserve">European and international obligations in this area, </w:t>
      </w:r>
      <w:r>
        <w:rPr>
          <w:rFonts w:ascii="Arial" w:hAnsi="Arial" w:cs="Arial"/>
          <w:color w:val="404040"/>
          <w:sz w:val="24"/>
          <w:szCs w:val="24"/>
          <w:u w:color="FF0000"/>
        </w:rPr>
        <w:t xml:space="preserve">and </w:t>
      </w:r>
      <w:r w:rsidR="008B4AD7">
        <w:rPr>
          <w:rFonts w:ascii="Arial" w:hAnsi="Arial" w:cs="Arial"/>
          <w:color w:val="404040"/>
          <w:sz w:val="24"/>
          <w:szCs w:val="24"/>
          <w:u w:color="FF0000"/>
        </w:rPr>
        <w:t>draw attention to A</w:t>
      </w:r>
      <w:r w:rsidR="0010607B" w:rsidRPr="00F55679">
        <w:rPr>
          <w:rFonts w:ascii="Arial" w:hAnsi="Arial" w:cs="Arial"/>
          <w:color w:val="404040"/>
          <w:sz w:val="24"/>
          <w:szCs w:val="24"/>
          <w:u w:color="FF0000"/>
        </w:rPr>
        <w:t xml:space="preserve">rticle 18(1b) of the Lanzarote Convention </w:t>
      </w:r>
      <w:r w:rsidR="008B4AD7">
        <w:rPr>
          <w:rFonts w:ascii="Arial" w:hAnsi="Arial" w:cs="Arial"/>
          <w:color w:val="404040"/>
          <w:sz w:val="24"/>
          <w:szCs w:val="24"/>
          <w:u w:color="FF0000"/>
        </w:rPr>
        <w:t xml:space="preserve">which sets out </w:t>
      </w:r>
      <w:r w:rsidR="0010607B" w:rsidRPr="00F55679">
        <w:rPr>
          <w:rFonts w:ascii="Arial" w:hAnsi="Arial" w:cs="Arial"/>
          <w:color w:val="404040"/>
          <w:sz w:val="24"/>
          <w:szCs w:val="24"/>
          <w:u w:color="FF0000"/>
        </w:rPr>
        <w:t xml:space="preserve">that necessary legislation </w:t>
      </w:r>
      <w:r w:rsidR="008B4AD7">
        <w:rPr>
          <w:rFonts w:ascii="Arial" w:hAnsi="Arial" w:cs="Arial"/>
          <w:color w:val="404040"/>
          <w:sz w:val="24"/>
          <w:szCs w:val="24"/>
          <w:u w:color="FF0000"/>
        </w:rPr>
        <w:t xml:space="preserve">must </w:t>
      </w:r>
      <w:r w:rsidR="0010607B" w:rsidRPr="00F55679">
        <w:rPr>
          <w:rFonts w:ascii="Arial" w:hAnsi="Arial" w:cs="Arial"/>
          <w:color w:val="404040"/>
          <w:sz w:val="24"/>
          <w:szCs w:val="24"/>
          <w:u w:color="FF0000"/>
        </w:rPr>
        <w:t>be in place to ensure that abuse of a recognised position of trust, authority or influence over a child is criminalised.</w:t>
      </w:r>
      <w:r w:rsidR="0010607B" w:rsidRPr="00F55679">
        <w:rPr>
          <w:rFonts w:ascii="Arial" w:hAnsi="Arial" w:cs="Arial"/>
          <w:color w:val="404040"/>
          <w:sz w:val="24"/>
          <w:szCs w:val="24"/>
          <w:u w:color="FF0000"/>
          <w:vertAlign w:val="superscript"/>
        </w:rPr>
        <w:footnoteReference w:id="20"/>
      </w:r>
      <w:r w:rsidR="0010607B" w:rsidRPr="00F55679">
        <w:rPr>
          <w:rFonts w:ascii="Arial" w:hAnsi="Arial" w:cs="Arial"/>
          <w:color w:val="404040"/>
          <w:sz w:val="24"/>
          <w:szCs w:val="24"/>
          <w:u w:color="FF0000"/>
        </w:rPr>
        <w:t xml:space="preserve"> The Lanzarote Committee who monitor implementation of the Convention provide detailed direction on this and d</w:t>
      </w:r>
      <w:r>
        <w:rPr>
          <w:rFonts w:ascii="Arial" w:hAnsi="Arial" w:cs="Arial"/>
          <w:color w:val="404040"/>
          <w:sz w:val="24"/>
          <w:szCs w:val="24"/>
          <w:u w:color="FF0000"/>
        </w:rPr>
        <w:t xml:space="preserve">efine </w:t>
      </w:r>
      <w:r w:rsidR="0010607B" w:rsidRPr="00F55679">
        <w:rPr>
          <w:rFonts w:ascii="Arial" w:hAnsi="Arial" w:cs="Arial"/>
          <w:color w:val="404040"/>
          <w:sz w:val="24"/>
          <w:szCs w:val="24"/>
          <w:u w:color="FF0000"/>
        </w:rPr>
        <w:t xml:space="preserve">‘the circle of trust’ </w:t>
      </w:r>
      <w:r w:rsidR="008B4AD7">
        <w:rPr>
          <w:rFonts w:ascii="Arial" w:hAnsi="Arial" w:cs="Arial"/>
          <w:color w:val="404040"/>
          <w:sz w:val="24"/>
          <w:szCs w:val="24"/>
          <w:u w:color="FF0000"/>
        </w:rPr>
        <w:t>as including a</w:t>
      </w:r>
      <w:r w:rsidR="0010607B" w:rsidRPr="00F55679">
        <w:rPr>
          <w:rFonts w:ascii="Arial" w:hAnsi="Arial" w:cs="Arial"/>
          <w:color w:val="404040"/>
          <w:sz w:val="24"/>
          <w:szCs w:val="24"/>
          <w:u w:color="FF0000"/>
        </w:rPr>
        <w:t xml:space="preserve"> relationship of trust which has been established with the child in the context of a professional activity and where unequal physical, economic, religious or social power is exploited and abused. The Committee highlights the Convention’s Explanatory Report which sets out that such relationships, including within voluntary and youth organisation settings, are within the </w:t>
      </w:r>
      <w:r>
        <w:rPr>
          <w:rFonts w:ascii="Arial" w:hAnsi="Arial" w:cs="Arial"/>
          <w:color w:val="404040"/>
          <w:sz w:val="24"/>
          <w:szCs w:val="24"/>
          <w:u w:color="FF0000"/>
        </w:rPr>
        <w:t xml:space="preserve">remit </w:t>
      </w:r>
      <w:r w:rsidR="0010607B" w:rsidRPr="00F55679">
        <w:rPr>
          <w:rFonts w:ascii="Arial" w:hAnsi="Arial" w:cs="Arial"/>
          <w:color w:val="404040"/>
          <w:sz w:val="24"/>
          <w:szCs w:val="24"/>
          <w:u w:color="FF0000"/>
        </w:rPr>
        <w:t>of the Convention and “that children in certain relationships must be protected, even when they have already reached the legal age for sexual activities, even when the person involved does not use coercion, force or threat”.</w:t>
      </w:r>
      <w:r w:rsidR="0010607B" w:rsidRPr="00F55679">
        <w:rPr>
          <w:rFonts w:ascii="Arial" w:hAnsi="Arial" w:cs="Arial"/>
          <w:color w:val="404040"/>
          <w:sz w:val="24"/>
          <w:szCs w:val="24"/>
          <w:u w:color="FF0000"/>
          <w:vertAlign w:val="superscript"/>
        </w:rPr>
        <w:footnoteReference w:id="21"/>
      </w:r>
      <w:r w:rsidR="0010607B" w:rsidRPr="00F55679">
        <w:rPr>
          <w:rFonts w:ascii="Arial" w:hAnsi="Arial" w:cs="Arial"/>
          <w:color w:val="404040"/>
          <w:sz w:val="24"/>
          <w:szCs w:val="24"/>
          <w:u w:color="FF0000"/>
        </w:rPr>
        <w:t xml:space="preserve"> </w:t>
      </w:r>
      <w:r w:rsidRPr="00F55679">
        <w:rPr>
          <w:rFonts w:ascii="Arial" w:hAnsi="Arial" w:cs="Arial"/>
          <w:b/>
          <w:color w:val="404040"/>
          <w:sz w:val="24"/>
          <w:szCs w:val="24"/>
          <w:u w:color="FF0000"/>
        </w:rPr>
        <w:t xml:space="preserve">We urge the Committee to further explore how such </w:t>
      </w:r>
      <w:r w:rsidR="008B4AD7">
        <w:rPr>
          <w:rFonts w:ascii="Arial" w:hAnsi="Arial" w:cs="Arial"/>
          <w:b/>
          <w:color w:val="404040"/>
          <w:sz w:val="24"/>
          <w:szCs w:val="24"/>
          <w:u w:color="FF0000"/>
        </w:rPr>
        <w:t xml:space="preserve">abuse of trust </w:t>
      </w:r>
      <w:r w:rsidRPr="00F55679">
        <w:rPr>
          <w:rFonts w:ascii="Arial" w:hAnsi="Arial" w:cs="Arial"/>
          <w:b/>
          <w:color w:val="404040"/>
          <w:sz w:val="24"/>
          <w:szCs w:val="24"/>
          <w:u w:color="FF0000"/>
        </w:rPr>
        <w:t>protections c</w:t>
      </w:r>
      <w:r>
        <w:rPr>
          <w:rFonts w:ascii="Arial" w:hAnsi="Arial" w:cs="Arial"/>
          <w:b/>
          <w:color w:val="404040"/>
          <w:sz w:val="24"/>
          <w:szCs w:val="24"/>
          <w:u w:color="FF0000"/>
        </w:rPr>
        <w:t>a</w:t>
      </w:r>
      <w:r w:rsidRPr="00F55679">
        <w:rPr>
          <w:rFonts w:ascii="Arial" w:hAnsi="Arial" w:cs="Arial"/>
          <w:b/>
          <w:color w:val="404040"/>
          <w:sz w:val="24"/>
          <w:szCs w:val="24"/>
          <w:u w:color="FF0000"/>
        </w:rPr>
        <w:t>n be secured within the Bill.</w:t>
      </w:r>
      <w:r>
        <w:rPr>
          <w:rFonts w:ascii="Arial" w:hAnsi="Arial" w:cs="Arial"/>
          <w:color w:val="404040"/>
          <w:sz w:val="24"/>
          <w:szCs w:val="24"/>
          <w:u w:color="FF0000"/>
        </w:rPr>
        <w:t xml:space="preserve"> </w:t>
      </w:r>
      <w:r w:rsidR="0010607B" w:rsidRPr="00F55679">
        <w:rPr>
          <w:rFonts w:ascii="Arial" w:hAnsi="Arial" w:cs="Arial"/>
          <w:color w:val="404040"/>
          <w:sz w:val="24"/>
          <w:szCs w:val="24"/>
          <w:u w:color="FF0000"/>
        </w:rPr>
        <w:t xml:space="preserve">   </w:t>
      </w:r>
    </w:p>
    <w:p w14:paraId="7BA26090" w14:textId="77777777" w:rsidR="003A2084" w:rsidRDefault="003A2084" w:rsidP="005C5BEE">
      <w:pPr>
        <w:spacing w:line="288" w:lineRule="auto"/>
        <w:contextualSpacing/>
        <w:jc w:val="both"/>
        <w:rPr>
          <w:rFonts w:ascii="Arial" w:hAnsi="Arial" w:cs="Arial"/>
          <w:b/>
          <w:color w:val="FF0000"/>
          <w:sz w:val="24"/>
          <w:szCs w:val="24"/>
        </w:rPr>
      </w:pPr>
    </w:p>
    <w:p w14:paraId="5ADCC7F0" w14:textId="01E8B84B" w:rsidR="001F07B9" w:rsidRPr="00741482" w:rsidRDefault="00007F55" w:rsidP="005C5BEE">
      <w:pPr>
        <w:spacing w:line="288" w:lineRule="auto"/>
        <w:contextualSpacing/>
        <w:jc w:val="both"/>
        <w:rPr>
          <w:rFonts w:ascii="Arial" w:hAnsi="Arial" w:cs="Arial"/>
          <w:b/>
          <w:color w:val="FF0000"/>
          <w:sz w:val="24"/>
          <w:szCs w:val="24"/>
        </w:rPr>
      </w:pPr>
      <w:r w:rsidRPr="003A2084">
        <w:rPr>
          <w:rFonts w:ascii="Arial" w:hAnsi="Arial" w:cs="Arial"/>
          <w:b/>
          <w:color w:val="FF0000"/>
          <w:sz w:val="24"/>
          <w:szCs w:val="24"/>
        </w:rPr>
        <w:t>Conc</w:t>
      </w:r>
      <w:r w:rsidR="00741482">
        <w:rPr>
          <w:rFonts w:ascii="Arial" w:hAnsi="Arial" w:cs="Arial"/>
          <w:b/>
          <w:color w:val="FF0000"/>
          <w:sz w:val="24"/>
          <w:szCs w:val="24"/>
        </w:rPr>
        <w:t>lusion</w:t>
      </w:r>
    </w:p>
    <w:p w14:paraId="1C784074" w14:textId="39C3037F" w:rsidR="00FA2407" w:rsidRDefault="00FB4E58" w:rsidP="00573FF0">
      <w:pPr>
        <w:widowControl w:val="0"/>
        <w:spacing w:line="288" w:lineRule="auto"/>
        <w:rPr>
          <w:rFonts w:ascii="Arial" w:hAnsi="Arial" w:cs="Arial"/>
          <w:color w:val="404040" w:themeColor="text1" w:themeTint="BF"/>
          <w:sz w:val="24"/>
          <w:szCs w:val="24"/>
        </w:rPr>
      </w:pPr>
      <w:r w:rsidRPr="00BC3098">
        <w:rPr>
          <w:rFonts w:ascii="Arial" w:hAnsi="Arial" w:cs="Arial"/>
          <w:color w:val="404241"/>
          <w:sz w:val="24"/>
          <w:szCs w:val="24"/>
          <w:u w:color="404241"/>
        </w:rPr>
        <w:t>Th</w:t>
      </w:r>
      <w:r w:rsidR="00741482" w:rsidRPr="00BC3098">
        <w:rPr>
          <w:rFonts w:ascii="Arial" w:hAnsi="Arial" w:cs="Arial"/>
          <w:color w:val="404241"/>
          <w:sz w:val="24"/>
          <w:szCs w:val="24"/>
          <w:u w:color="404241"/>
        </w:rPr>
        <w:t>e</w:t>
      </w:r>
      <w:r w:rsidRPr="00BC3098">
        <w:rPr>
          <w:rFonts w:ascii="Arial" w:hAnsi="Arial" w:cs="Arial"/>
          <w:color w:val="404241"/>
          <w:sz w:val="24"/>
          <w:szCs w:val="24"/>
          <w:u w:color="404241"/>
        </w:rPr>
        <w:t xml:space="preserve"> </w:t>
      </w:r>
      <w:r w:rsidR="00741482" w:rsidRPr="00BC3098">
        <w:rPr>
          <w:rFonts w:ascii="Arial" w:hAnsi="Arial" w:cs="Arial"/>
          <w:color w:val="404241"/>
          <w:sz w:val="24"/>
          <w:szCs w:val="24"/>
          <w:u w:color="404241"/>
        </w:rPr>
        <w:t xml:space="preserve">Bill </w:t>
      </w:r>
      <w:r w:rsidRPr="00BC3098">
        <w:rPr>
          <w:rFonts w:ascii="Arial" w:hAnsi="Arial" w:cs="Arial"/>
          <w:color w:val="404241"/>
          <w:sz w:val="24"/>
          <w:szCs w:val="24"/>
          <w:u w:color="404241"/>
        </w:rPr>
        <w:t xml:space="preserve">addresses </w:t>
      </w:r>
      <w:r w:rsidR="00741482" w:rsidRPr="00BC3098">
        <w:rPr>
          <w:rFonts w:ascii="Arial" w:hAnsi="Arial" w:cs="Arial"/>
          <w:color w:val="404241"/>
          <w:sz w:val="24"/>
          <w:szCs w:val="24"/>
          <w:u w:color="404241"/>
        </w:rPr>
        <w:t>some of the measures t</w:t>
      </w:r>
      <w:r w:rsidRPr="00BC3098">
        <w:rPr>
          <w:rFonts w:ascii="Arial" w:hAnsi="Arial" w:cs="Arial"/>
          <w:color w:val="404241"/>
          <w:sz w:val="24"/>
          <w:szCs w:val="24"/>
          <w:u w:color="404241"/>
        </w:rPr>
        <w:t xml:space="preserve">hat </w:t>
      </w:r>
      <w:r w:rsidR="00BC3098">
        <w:rPr>
          <w:rFonts w:ascii="Arial" w:hAnsi="Arial" w:cs="Arial"/>
          <w:color w:val="404241"/>
          <w:sz w:val="24"/>
          <w:szCs w:val="24"/>
          <w:u w:color="404241"/>
        </w:rPr>
        <w:t xml:space="preserve">can </w:t>
      </w:r>
      <w:r w:rsidRPr="00BC3098">
        <w:rPr>
          <w:rFonts w:ascii="Arial" w:hAnsi="Arial" w:cs="Arial"/>
          <w:color w:val="404241"/>
          <w:sz w:val="24"/>
          <w:szCs w:val="24"/>
          <w:u w:color="404241"/>
        </w:rPr>
        <w:t xml:space="preserve">safeguard </w:t>
      </w:r>
      <w:r w:rsidR="00741482" w:rsidRPr="00BC3098">
        <w:rPr>
          <w:rFonts w:ascii="Arial" w:hAnsi="Arial" w:cs="Arial"/>
          <w:color w:val="404241"/>
          <w:sz w:val="24"/>
          <w:szCs w:val="24"/>
          <w:u w:color="404241"/>
        </w:rPr>
        <w:t>ch</w:t>
      </w:r>
      <w:r w:rsidRPr="00BC3098">
        <w:rPr>
          <w:rFonts w:ascii="Arial" w:hAnsi="Arial" w:cs="Arial"/>
          <w:color w:val="404241"/>
          <w:sz w:val="24"/>
          <w:szCs w:val="24"/>
          <w:u w:color="404241"/>
        </w:rPr>
        <w:t xml:space="preserve">ildren and young people’s most fundamental rights </w:t>
      </w:r>
      <w:r w:rsidR="008B4AD7">
        <w:rPr>
          <w:rFonts w:ascii="Arial" w:hAnsi="Arial" w:cs="Arial"/>
          <w:color w:val="404241"/>
          <w:sz w:val="24"/>
          <w:szCs w:val="24"/>
          <w:u w:color="404241"/>
        </w:rPr>
        <w:t>–</w:t>
      </w:r>
      <w:r w:rsidRPr="00BC3098">
        <w:rPr>
          <w:rFonts w:ascii="Arial" w:hAnsi="Arial" w:cs="Arial"/>
          <w:color w:val="404241"/>
          <w:sz w:val="24"/>
          <w:szCs w:val="24"/>
          <w:u w:color="404241"/>
        </w:rPr>
        <w:t xml:space="preserve"> </w:t>
      </w:r>
      <w:r w:rsidR="008B4AD7">
        <w:rPr>
          <w:rFonts w:ascii="Arial" w:hAnsi="Arial" w:cs="Arial"/>
          <w:color w:val="404241"/>
          <w:sz w:val="24"/>
          <w:szCs w:val="24"/>
          <w:u w:color="404241"/>
        </w:rPr>
        <w:t xml:space="preserve">rights </w:t>
      </w:r>
      <w:r w:rsidRPr="00BC3098">
        <w:rPr>
          <w:rFonts w:ascii="Arial" w:hAnsi="Arial" w:cs="Arial"/>
          <w:color w:val="404241"/>
          <w:sz w:val="24"/>
          <w:szCs w:val="24"/>
          <w:u w:color="404241"/>
        </w:rPr>
        <w:t xml:space="preserve">to safety and </w:t>
      </w:r>
      <w:r w:rsidR="00BC3098">
        <w:rPr>
          <w:rFonts w:ascii="Arial" w:hAnsi="Arial" w:cs="Arial"/>
          <w:color w:val="404241"/>
          <w:sz w:val="24"/>
          <w:szCs w:val="24"/>
          <w:u w:color="404241"/>
        </w:rPr>
        <w:t xml:space="preserve">to </w:t>
      </w:r>
      <w:r w:rsidRPr="00BC3098">
        <w:rPr>
          <w:rFonts w:ascii="Arial" w:hAnsi="Arial" w:cs="Arial"/>
          <w:color w:val="404241"/>
          <w:sz w:val="24"/>
          <w:szCs w:val="24"/>
          <w:u w:color="404241"/>
        </w:rPr>
        <w:t xml:space="preserve">protection from violence and abuse and </w:t>
      </w:r>
      <w:r w:rsidR="00741482" w:rsidRPr="00BC3098">
        <w:rPr>
          <w:rFonts w:ascii="Arial" w:hAnsi="Arial" w:cs="Arial"/>
          <w:color w:val="404241"/>
          <w:sz w:val="24"/>
          <w:szCs w:val="24"/>
          <w:u w:color="404241"/>
        </w:rPr>
        <w:t>i</w:t>
      </w:r>
      <w:r w:rsidRPr="00BC3098">
        <w:rPr>
          <w:rFonts w:ascii="Arial" w:hAnsi="Arial" w:cs="Arial"/>
          <w:color w:val="404241"/>
          <w:sz w:val="24"/>
          <w:szCs w:val="24"/>
          <w:u w:color="404241"/>
        </w:rPr>
        <w:t>t has the potential to strengthen these significantly</w:t>
      </w:r>
      <w:r w:rsidR="00BC3098">
        <w:rPr>
          <w:rFonts w:ascii="Arial" w:hAnsi="Arial" w:cs="Arial"/>
          <w:color w:val="404241"/>
          <w:sz w:val="24"/>
          <w:szCs w:val="24"/>
          <w:u w:color="404241"/>
        </w:rPr>
        <w:t xml:space="preserve">. </w:t>
      </w:r>
      <w:r w:rsidR="008B4AD7" w:rsidRPr="008B4AD7">
        <w:rPr>
          <w:rFonts w:ascii="Arial" w:hAnsi="Arial" w:cs="Arial"/>
          <w:color w:val="404040"/>
          <w:sz w:val="24"/>
          <w:szCs w:val="24"/>
          <w:u w:color="FF0000"/>
        </w:rPr>
        <w:t>NICCY is of the view that the current inconsistency in legislative protections</w:t>
      </w:r>
      <w:r w:rsidR="008B4AD7">
        <w:rPr>
          <w:rFonts w:ascii="Arial" w:hAnsi="Arial" w:cs="Arial"/>
          <w:color w:val="404040"/>
          <w:sz w:val="24"/>
          <w:szCs w:val="24"/>
          <w:u w:color="FF0000"/>
        </w:rPr>
        <w:t>, some of which are replicated in this Bill,</w:t>
      </w:r>
      <w:r w:rsidR="008B4AD7" w:rsidRPr="008B4AD7">
        <w:rPr>
          <w:rFonts w:ascii="Arial" w:hAnsi="Arial" w:cs="Arial"/>
          <w:color w:val="404040"/>
          <w:sz w:val="24"/>
          <w:szCs w:val="24"/>
          <w:u w:color="FF0000"/>
        </w:rPr>
        <w:t xml:space="preserve"> do</w:t>
      </w:r>
      <w:r w:rsidR="008B4AD7">
        <w:rPr>
          <w:rFonts w:ascii="Arial" w:hAnsi="Arial" w:cs="Arial"/>
          <w:color w:val="404040"/>
          <w:sz w:val="24"/>
          <w:szCs w:val="24"/>
          <w:u w:color="FF0000"/>
        </w:rPr>
        <w:t xml:space="preserve"> </w:t>
      </w:r>
      <w:r w:rsidR="008B4AD7" w:rsidRPr="008B4AD7">
        <w:rPr>
          <w:rFonts w:ascii="Arial" w:hAnsi="Arial" w:cs="Arial"/>
          <w:color w:val="404040"/>
          <w:sz w:val="24"/>
          <w:szCs w:val="24"/>
          <w:u w:color="FF0000"/>
        </w:rPr>
        <w:t>not recognise the vulnerability of all children to sexual abuse and exploitation.</w:t>
      </w:r>
      <w:r w:rsidR="008B4AD7">
        <w:rPr>
          <w:rFonts w:ascii="Arial" w:hAnsi="Arial" w:cs="Arial"/>
          <w:color w:val="404040"/>
          <w:sz w:val="24"/>
          <w:szCs w:val="24"/>
          <w:u w:color="FF0000"/>
        </w:rPr>
        <w:t xml:space="preserve"> I</w:t>
      </w:r>
      <w:r w:rsidRPr="00BC3098">
        <w:rPr>
          <w:rFonts w:ascii="Arial" w:hAnsi="Arial" w:cs="Arial"/>
          <w:color w:val="404241"/>
          <w:sz w:val="24"/>
          <w:szCs w:val="24"/>
          <w:u w:color="404241"/>
        </w:rPr>
        <w:t xml:space="preserve">t is important that </w:t>
      </w:r>
      <w:r w:rsidR="008B4AD7">
        <w:rPr>
          <w:rFonts w:ascii="Arial" w:hAnsi="Arial" w:cs="Arial"/>
          <w:color w:val="404241"/>
          <w:sz w:val="24"/>
          <w:szCs w:val="24"/>
          <w:u w:color="404241"/>
        </w:rPr>
        <w:t xml:space="preserve">opportunities within the Bill to </w:t>
      </w:r>
      <w:r w:rsidR="00BC3098">
        <w:rPr>
          <w:rFonts w:ascii="Arial" w:hAnsi="Arial" w:cs="Arial"/>
          <w:color w:val="404241"/>
          <w:sz w:val="24"/>
          <w:szCs w:val="24"/>
          <w:u w:color="404241"/>
        </w:rPr>
        <w:t xml:space="preserve">effectively protect all children up to the age of 18 are </w:t>
      </w:r>
      <w:r w:rsidR="008B4AD7">
        <w:rPr>
          <w:rFonts w:ascii="Arial" w:hAnsi="Arial" w:cs="Arial"/>
          <w:color w:val="404241"/>
          <w:sz w:val="24"/>
          <w:szCs w:val="24"/>
          <w:u w:color="404241"/>
        </w:rPr>
        <w:t xml:space="preserve">taken forward and that </w:t>
      </w:r>
      <w:r w:rsidR="00BC3098">
        <w:rPr>
          <w:rFonts w:ascii="Arial" w:hAnsi="Arial" w:cs="Arial"/>
          <w:color w:val="404241"/>
          <w:sz w:val="24"/>
          <w:szCs w:val="24"/>
          <w:u w:color="404241"/>
        </w:rPr>
        <w:t>the many recommendations made in this area, including those of the UN Committee on the Rights of the Child and the Independent Inquiry into CSE in Northern Ireland</w:t>
      </w:r>
      <w:r w:rsidR="002D4A3B">
        <w:rPr>
          <w:rFonts w:ascii="Arial" w:hAnsi="Arial" w:cs="Arial"/>
          <w:color w:val="404241"/>
          <w:sz w:val="24"/>
          <w:szCs w:val="24"/>
          <w:u w:color="404241"/>
        </w:rPr>
        <w:t>,</w:t>
      </w:r>
      <w:r w:rsidR="008B4AD7">
        <w:rPr>
          <w:rFonts w:ascii="Arial" w:hAnsi="Arial" w:cs="Arial"/>
          <w:color w:val="404241"/>
          <w:sz w:val="24"/>
          <w:szCs w:val="24"/>
          <w:u w:color="404241"/>
        </w:rPr>
        <w:t xml:space="preserve"> are now implemented</w:t>
      </w:r>
      <w:r w:rsidR="00BC3098">
        <w:rPr>
          <w:rFonts w:ascii="Arial" w:hAnsi="Arial" w:cs="Arial"/>
          <w:color w:val="404241"/>
          <w:sz w:val="24"/>
          <w:szCs w:val="24"/>
          <w:u w:color="404241"/>
        </w:rPr>
        <w:t xml:space="preserve">. </w:t>
      </w:r>
    </w:p>
    <w:p w14:paraId="28DCBCB1" w14:textId="7C5AA985" w:rsidR="00BE5409" w:rsidRPr="00FB4E58" w:rsidRDefault="00444329" w:rsidP="00FB4E58">
      <w:pPr>
        <w:spacing w:line="288" w:lineRule="auto"/>
        <w:jc w:val="both"/>
        <w:rPr>
          <w:rFonts w:ascii="Arial" w:hAnsi="Arial" w:cs="Arial"/>
          <w:color w:val="404040" w:themeColor="text1" w:themeTint="BF"/>
          <w:sz w:val="24"/>
          <w:szCs w:val="24"/>
        </w:rPr>
      </w:pPr>
      <w:r w:rsidRPr="00FB4E58">
        <w:rPr>
          <w:rFonts w:ascii="Arial" w:hAnsi="Arial" w:cs="Arial"/>
          <w:color w:val="404040" w:themeColor="text1" w:themeTint="BF"/>
          <w:sz w:val="24"/>
          <w:szCs w:val="24"/>
        </w:rPr>
        <w:t xml:space="preserve"> </w:t>
      </w:r>
    </w:p>
    <w:p w14:paraId="373F9A28" w14:textId="77777777" w:rsidR="004A6969" w:rsidRDefault="004A6969" w:rsidP="001E5561">
      <w:pPr>
        <w:pStyle w:val="BasicParagraph"/>
      </w:pPr>
    </w:p>
    <w:sectPr w:rsidR="004A696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02B1" w16cex:dateUtc="2021-09-23T12:42:00Z"/>
  <w16cex:commentExtensible w16cex:durableId="24F7011A" w16cex:dateUtc="2021-09-23T12:35:00Z"/>
  <w16cex:commentExtensible w16cex:durableId="24F7021D" w16cex:dateUtc="2021-09-23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4276E" w16cid:durableId="24F702B1"/>
  <w16cid:commentId w16cid:paraId="6190C63C" w16cid:durableId="24F7011A"/>
  <w16cid:commentId w16cid:paraId="126A5D0D" w16cid:durableId="24F702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C0E8" w14:textId="77777777" w:rsidR="003F24CF" w:rsidRDefault="003F24CF" w:rsidP="00280C3B">
      <w:r>
        <w:separator/>
      </w:r>
    </w:p>
  </w:endnote>
  <w:endnote w:type="continuationSeparator" w:id="0">
    <w:p w14:paraId="6F0E3664" w14:textId="77777777" w:rsidR="003F24CF" w:rsidRDefault="003F24C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E877" w14:textId="77777777" w:rsidR="009C21B8" w:rsidRDefault="009C21B8"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7D62D" w14:textId="77777777" w:rsidR="009C21B8" w:rsidRDefault="009C21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3E01" w14:textId="7F830BB6" w:rsidR="009C21B8" w:rsidRPr="008C32B9" w:rsidRDefault="009C21B8"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06195">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65B395EF" w14:textId="77777777" w:rsidR="009C21B8" w:rsidRPr="008C32B9" w:rsidRDefault="009C21B8"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noProof/>
        <w:lang w:val="en-GB" w:eastAsia="en-GB"/>
      </w:rPr>
      <mc:AlternateContent>
        <mc:Choice Requires="wpg">
          <w:drawing>
            <wp:anchor distT="0" distB="0" distL="114300" distR="114300" simplePos="0" relativeHeight="251662336" behindDoc="0" locked="0" layoutInCell="1" allowOverlap="1" wp14:anchorId="30F91CDE" wp14:editId="5FD546A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3D8D4F"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503FB4"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4C7131"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6B8F1D"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034317"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F91CDE"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3A3D8D4F" w14:textId="77777777" w:rsidR="009C21B8" w:rsidRDefault="009C21B8"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9503FB4" w14:textId="77777777" w:rsidR="009C21B8" w:rsidRDefault="009C21B8"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634C7131" w14:textId="77777777" w:rsidR="009C21B8" w:rsidRDefault="009C21B8"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2B6B8F1D" w14:textId="77777777" w:rsidR="009C21B8" w:rsidRDefault="009C21B8"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2F034317" w14:textId="77777777" w:rsidR="009C21B8" w:rsidRDefault="009C21B8"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423C" w14:textId="77777777" w:rsidR="003F24CF" w:rsidRDefault="003F24CF" w:rsidP="00280C3B">
      <w:r>
        <w:separator/>
      </w:r>
    </w:p>
  </w:footnote>
  <w:footnote w:type="continuationSeparator" w:id="0">
    <w:p w14:paraId="1FD24A01" w14:textId="77777777" w:rsidR="003F24CF" w:rsidRDefault="003F24CF" w:rsidP="00280C3B">
      <w:r>
        <w:continuationSeparator/>
      </w:r>
    </w:p>
  </w:footnote>
  <w:footnote w:id="1">
    <w:p w14:paraId="0C448EB5" w14:textId="5E371A00" w:rsidR="00EA23C9" w:rsidRPr="00EA23C9" w:rsidRDefault="00EA23C9">
      <w:pPr>
        <w:pStyle w:val="FootnoteText"/>
        <w:rPr>
          <w:lang w:val="en-GB"/>
        </w:rPr>
      </w:pPr>
      <w:r>
        <w:rPr>
          <w:rStyle w:val="FootnoteReference"/>
        </w:rPr>
        <w:footnoteRef/>
      </w:r>
      <w:r>
        <w:t xml:space="preserve"> </w:t>
      </w:r>
      <w:r w:rsidRPr="00A87A88">
        <w:rPr>
          <w:rFonts w:ascii="Arial" w:hAnsi="Arial" w:cs="Arial"/>
          <w:color w:val="404040"/>
          <w:sz w:val="20"/>
          <w:szCs w:val="20"/>
          <w:lang w:val="en-GB"/>
        </w:rPr>
        <w:t>K. Marshall (2014) Child Sexual Exploitation in Northern Ireland: Report of the Independent Inquiry</w:t>
      </w:r>
      <w:r>
        <w:rPr>
          <w:rFonts w:ascii="Arial" w:hAnsi="Arial" w:cs="Arial"/>
          <w:color w:val="404040"/>
          <w:sz w:val="20"/>
          <w:szCs w:val="20"/>
          <w:lang w:val="en-GB"/>
        </w:rPr>
        <w:t xml:space="preserve">. Available at: </w:t>
      </w:r>
      <w:hyperlink r:id="rId1" w:history="1">
        <w:r w:rsidRPr="00D61A9F">
          <w:rPr>
            <w:rStyle w:val="Hyperlink"/>
            <w:rFonts w:ascii="Arial" w:hAnsi="Arial" w:cs="Arial"/>
            <w:sz w:val="20"/>
            <w:szCs w:val="20"/>
            <w:lang w:val="en-GB"/>
          </w:rPr>
          <w:t>https://www.rqia.org.uk/RQIA/files/37/379f52ad-b99e-4559-847e-e2688e0648c6.pdf</w:t>
        </w:r>
      </w:hyperlink>
    </w:p>
  </w:footnote>
  <w:footnote w:id="2">
    <w:p w14:paraId="06A09BD1" w14:textId="0ACF1B00" w:rsidR="00EA23C9" w:rsidRPr="00902E59" w:rsidRDefault="00532FCB" w:rsidP="00532FCB">
      <w:pPr>
        <w:pStyle w:val="FootnoteText"/>
        <w:rPr>
          <w:rFonts w:ascii="Arial" w:hAnsi="Arial" w:cs="Arial"/>
          <w:color w:val="404040" w:themeColor="text1" w:themeTint="BF"/>
          <w:sz w:val="20"/>
          <w:szCs w:val="20"/>
          <w:lang w:val="en-GB"/>
        </w:rPr>
      </w:pPr>
      <w:r w:rsidRPr="00902E59">
        <w:rPr>
          <w:rStyle w:val="FootnoteReference"/>
          <w:rFonts w:ascii="Arial" w:hAnsi="Arial" w:cs="Arial"/>
          <w:color w:val="404040" w:themeColor="text1" w:themeTint="BF"/>
          <w:sz w:val="20"/>
          <w:szCs w:val="20"/>
        </w:rPr>
        <w:footnoteRef/>
      </w:r>
      <w:r w:rsidRPr="00902E59">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NICCY (2018) Reflections on Government CSE Progress Reports (Third and Fourth Composite Reports) Available at: </w:t>
      </w:r>
      <w:hyperlink r:id="rId2" w:history="1">
        <w:r w:rsidR="00EA23C9" w:rsidRPr="00D61A9F">
          <w:rPr>
            <w:rStyle w:val="Hyperlink"/>
            <w:rFonts w:ascii="Arial" w:hAnsi="Arial" w:cs="Arial"/>
            <w:sz w:val="20"/>
            <w:szCs w:val="20"/>
          </w:rPr>
          <w:t>https://www.niccy.org/publications/2018/december/14/niccy-review-cse-progress-reports/</w:t>
        </w:r>
      </w:hyperlink>
    </w:p>
  </w:footnote>
  <w:footnote w:id="3">
    <w:p w14:paraId="7AE28501" w14:textId="77777777" w:rsidR="00532FCB" w:rsidRPr="00596DCD" w:rsidRDefault="00532FCB" w:rsidP="00532FCB">
      <w:pPr>
        <w:pStyle w:val="FootnoteText"/>
        <w:rPr>
          <w:rFonts w:ascii="Arial" w:hAnsi="Arial"/>
          <w:color w:val="404040"/>
          <w:sz w:val="20"/>
          <w:szCs w:val="20"/>
          <w:u w:color="404040"/>
        </w:rPr>
      </w:pPr>
      <w:r>
        <w:rPr>
          <w:rFonts w:ascii="Arial" w:hAnsi="Arial" w:cs="Arial"/>
          <w:color w:val="404241"/>
          <w:u w:color="404241"/>
          <w:vertAlign w:val="superscript"/>
        </w:rPr>
        <w:footnoteRef/>
      </w:r>
      <w:r>
        <w:rPr>
          <w:rFonts w:ascii="Arial" w:hAnsi="Arial"/>
          <w:color w:val="595959"/>
          <w:sz w:val="20"/>
          <w:szCs w:val="20"/>
          <w:u w:color="595959"/>
        </w:rP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Pr>
          <w:rFonts w:ascii="Arial" w:hAnsi="Arial"/>
          <w:color w:val="404040"/>
          <w:sz w:val="20"/>
          <w:szCs w:val="20"/>
          <w:u w:color="404040"/>
        </w:rPr>
        <w:t xml:space="preserve">, </w:t>
      </w:r>
      <w:r w:rsidRPr="00596DCD">
        <w:rPr>
          <w:rFonts w:ascii="Arial" w:hAnsi="Arial"/>
          <w:color w:val="404040"/>
          <w:sz w:val="20"/>
          <w:szCs w:val="20"/>
          <w:u w:color="404040"/>
        </w:rPr>
        <w:t>paras 45 and 81</w:t>
      </w:r>
      <w:r>
        <w:rPr>
          <w:rFonts w:ascii="Arial" w:hAnsi="Arial"/>
          <w:color w:val="404040"/>
          <w:sz w:val="20"/>
          <w:szCs w:val="20"/>
          <w:u w:color="404040"/>
        </w:rPr>
        <w:t>. Available at:</w:t>
      </w:r>
    </w:p>
    <w:p w14:paraId="5F157D42" w14:textId="77777777" w:rsidR="00532FCB" w:rsidRDefault="00706195" w:rsidP="00532FCB">
      <w:pPr>
        <w:pStyle w:val="FootnoteText"/>
      </w:pPr>
      <w:hyperlink r:id="rId3" w:history="1">
        <w:r w:rsidR="00532FCB" w:rsidRPr="00596DCD">
          <w:rPr>
            <w:rStyle w:val="Hyperlink"/>
            <w:rFonts w:ascii="Arial" w:hAnsi="Arial"/>
            <w:sz w:val="20"/>
            <w:szCs w:val="20"/>
            <w:u w:color="404040"/>
          </w:rPr>
          <w:t>https://www.ohchr.org/en/countries/enacaregion/pages/gbindex.aspx</w:t>
        </w:r>
      </w:hyperlink>
    </w:p>
  </w:footnote>
  <w:footnote w:id="4">
    <w:p w14:paraId="56733D98" w14:textId="77777777" w:rsidR="00532FCB" w:rsidRPr="00BA2DF2" w:rsidRDefault="00532FCB" w:rsidP="00532FCB">
      <w:pPr>
        <w:pStyle w:val="FootnoteText"/>
        <w:rPr>
          <w:rFonts w:ascii="Arial" w:hAnsi="Arial" w:cs="Arial"/>
          <w:color w:val="404040" w:themeColor="text1" w:themeTint="BF"/>
          <w:sz w:val="20"/>
          <w:szCs w:val="20"/>
        </w:rPr>
      </w:pPr>
      <w:r w:rsidRPr="00BA2DF2">
        <w:rPr>
          <w:rStyle w:val="FootnoteReference"/>
          <w:rFonts w:ascii="Arial" w:hAnsi="Arial" w:cs="Arial"/>
          <w:color w:val="404040" w:themeColor="text1" w:themeTint="BF"/>
          <w:sz w:val="20"/>
          <w:szCs w:val="20"/>
        </w:rPr>
        <w:footnoteRef/>
      </w:r>
      <w:r w:rsidRPr="00BA2DF2">
        <w:rPr>
          <w:rFonts w:ascii="Arial" w:hAnsi="Arial" w:cs="Arial"/>
          <w:color w:val="404040" w:themeColor="text1" w:themeTint="BF"/>
          <w:sz w:val="20"/>
          <w:szCs w:val="20"/>
        </w:rPr>
        <w:t xml:space="preserve"> NICCY (2018) </w:t>
      </w:r>
      <w:r>
        <w:rPr>
          <w:rFonts w:ascii="Arial" w:hAnsi="Arial" w:cs="Arial"/>
          <w:color w:val="404040" w:themeColor="text1" w:themeTint="BF"/>
          <w:sz w:val="20"/>
          <w:szCs w:val="20"/>
        </w:rPr>
        <w:t xml:space="preserve">Advice to the </w:t>
      </w:r>
      <w:r w:rsidRPr="00BA2DF2">
        <w:rPr>
          <w:rFonts w:ascii="Arial" w:hAnsi="Arial" w:cs="Arial"/>
          <w:color w:val="404040" w:themeColor="text1" w:themeTint="BF"/>
          <w:sz w:val="20"/>
          <w:szCs w:val="20"/>
        </w:rPr>
        <w:t>Review of arrangements to deliver justice in serious sexual offences cases. Available at:</w:t>
      </w:r>
    </w:p>
    <w:p w14:paraId="386D5A3A" w14:textId="40DF67F8" w:rsidR="00EA23C9" w:rsidRPr="00902E59" w:rsidRDefault="00706195" w:rsidP="00532FCB">
      <w:pPr>
        <w:pStyle w:val="FootnoteText"/>
        <w:rPr>
          <w:rFonts w:ascii="Arial" w:hAnsi="Arial" w:cs="Arial"/>
          <w:color w:val="404040" w:themeColor="text1" w:themeTint="BF"/>
          <w:sz w:val="20"/>
          <w:szCs w:val="20"/>
          <w:lang w:val="en-GB"/>
        </w:rPr>
      </w:pPr>
      <w:hyperlink r:id="rId4" w:history="1">
        <w:r w:rsidR="00EA23C9" w:rsidRPr="00D61A9F">
          <w:rPr>
            <w:rStyle w:val="Hyperlink"/>
            <w:rFonts w:ascii="Arial" w:hAnsi="Arial" w:cs="Arial"/>
            <w:sz w:val="20"/>
            <w:szCs w:val="20"/>
          </w:rPr>
          <w:t>https://www.niccy.org/publications/2018/september/07/review-of-sexual-offences-cases/</w:t>
        </w:r>
      </w:hyperlink>
    </w:p>
  </w:footnote>
  <w:footnote w:id="5">
    <w:p w14:paraId="4DAF27F9" w14:textId="77777777" w:rsidR="001F2A5A" w:rsidRDefault="001F2A5A" w:rsidP="001F2A5A">
      <w:pPr>
        <w:pStyle w:val="FootnoteText"/>
        <w:rPr>
          <w:rFonts w:ascii="Arial"/>
          <w:color w:val="404040"/>
          <w:sz w:val="20"/>
          <w:szCs w:val="20"/>
        </w:rPr>
      </w:pPr>
      <w:r>
        <w:rPr>
          <w:rStyle w:val="FootnoteReference"/>
        </w:rPr>
        <w:footnoteRef/>
      </w:r>
      <w:r>
        <w:t xml:space="preserve"> </w:t>
      </w:r>
      <w:r w:rsidRPr="00B72BE9">
        <w:rPr>
          <w:rFonts w:ascii="Arial"/>
          <w:color w:val="404040"/>
          <w:sz w:val="20"/>
          <w:szCs w:val="20"/>
        </w:rPr>
        <w:t>Committee on the Rights of the Child (2014) Concluding observations on the UK report on the Optional Protocol on the Rights of the Child on the sale of children, child prostitution and child pornography.</w:t>
      </w:r>
    </w:p>
    <w:p w14:paraId="539D5DB0" w14:textId="77777777" w:rsidR="001F2A5A" w:rsidRDefault="001F2A5A" w:rsidP="001F2A5A">
      <w:pPr>
        <w:pStyle w:val="FootnoteText"/>
      </w:pP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Pr>
          <w:rFonts w:ascii="Arial" w:hAnsi="Arial"/>
          <w:color w:val="404040"/>
          <w:sz w:val="20"/>
          <w:szCs w:val="20"/>
          <w:u w:color="404040"/>
        </w:rPr>
        <w:t xml:space="preserve">, para 82. </w:t>
      </w:r>
    </w:p>
  </w:footnote>
  <w:footnote w:id="6">
    <w:p w14:paraId="54B3C847" w14:textId="4666EB8B" w:rsidR="00281BFA" w:rsidRPr="00281BFA" w:rsidRDefault="00281BFA">
      <w:pPr>
        <w:pStyle w:val="FootnoteText"/>
        <w:rPr>
          <w:lang w:val="en-GB"/>
        </w:rPr>
      </w:pPr>
      <w:r>
        <w:rPr>
          <w:rStyle w:val="FootnoteReference"/>
        </w:rPr>
        <w:footnoteRef/>
      </w:r>
      <w:r>
        <w:t xml:space="preserve"> </w:t>
      </w:r>
      <w:r w:rsidR="00453694" w:rsidRPr="00453694">
        <w:rPr>
          <w:rFonts w:ascii="Arial" w:hAnsi="Arial" w:cs="Arial"/>
          <w:color w:val="404040"/>
          <w:sz w:val="20"/>
          <w:szCs w:val="20"/>
        </w:rPr>
        <w:t>K. Marshall (2014) Child Sexual Exploitation in Northern Ireland: Report of the Independent Inquiry. Belfast: RQIA.</w:t>
      </w:r>
    </w:p>
  </w:footnote>
  <w:footnote w:id="7">
    <w:p w14:paraId="6434368D" w14:textId="77777777" w:rsidR="00AC333C" w:rsidRDefault="00AC333C" w:rsidP="00AC333C">
      <w:pPr>
        <w:pStyle w:val="FootnoteText"/>
        <w:rPr>
          <w:rFonts w:ascii="Arial" w:hAnsi="Arial" w:cs="Arial"/>
          <w:color w:val="404040" w:themeColor="text1" w:themeTint="BF"/>
          <w:sz w:val="20"/>
          <w:szCs w:val="20"/>
        </w:rPr>
      </w:pPr>
      <w:r>
        <w:rPr>
          <w:rStyle w:val="FootnoteReference"/>
        </w:rPr>
        <w:footnoteRef/>
      </w:r>
      <w:r>
        <w:t xml:space="preserve"> </w:t>
      </w:r>
      <w:r w:rsidRPr="00902E59">
        <w:rPr>
          <w:rFonts w:ascii="Arial" w:hAnsi="Arial" w:cs="Arial"/>
          <w:color w:val="404040" w:themeColor="text1" w:themeTint="BF"/>
          <w:sz w:val="20"/>
          <w:szCs w:val="20"/>
        </w:rPr>
        <w:t>Committee on the Rights of the Child (2016) General Comment 20: On the implementation of the rights of the child during adolescence</w:t>
      </w:r>
      <w:r>
        <w:rPr>
          <w:rFonts w:ascii="Arial" w:hAnsi="Arial" w:cs="Arial"/>
          <w:color w:val="404040" w:themeColor="text1" w:themeTint="BF"/>
          <w:sz w:val="20"/>
          <w:szCs w:val="20"/>
        </w:rPr>
        <w:t xml:space="preserve">. Available at: </w:t>
      </w:r>
    </w:p>
    <w:p w14:paraId="421DBE60" w14:textId="77777777" w:rsidR="00AC333C" w:rsidRPr="00902E59" w:rsidRDefault="00706195" w:rsidP="00AC333C">
      <w:pPr>
        <w:pStyle w:val="FootnoteText"/>
        <w:rPr>
          <w:rFonts w:ascii="Arial" w:hAnsi="Arial" w:cs="Arial"/>
          <w:color w:val="404040" w:themeColor="text1" w:themeTint="BF"/>
          <w:sz w:val="20"/>
          <w:szCs w:val="20"/>
          <w:lang w:val="en-GB"/>
        </w:rPr>
      </w:pPr>
      <w:hyperlink r:id="rId5" w:history="1">
        <w:r w:rsidR="00AC333C" w:rsidRPr="0091122B">
          <w:rPr>
            <w:rStyle w:val="Hyperlink"/>
            <w:rFonts w:ascii="Arial" w:hAnsi="Arial" w:cs="Arial"/>
            <w:sz w:val="20"/>
            <w:szCs w:val="20"/>
            <w:lang w:val="en-GB"/>
          </w:rPr>
          <w:t>https://tbinternet.ohchr.org/_layouts/treatybodyexternal/TBSearch.aspx?Lang=en&amp;TreatyID=5&amp;DocTypeID=11</w:t>
        </w:r>
      </w:hyperlink>
    </w:p>
  </w:footnote>
  <w:footnote w:id="8">
    <w:p w14:paraId="0A1D4C15" w14:textId="77777777" w:rsidR="00AC333C" w:rsidRPr="00902E59" w:rsidRDefault="00AC333C" w:rsidP="00AC333C">
      <w:pPr>
        <w:pStyle w:val="FootnoteText"/>
        <w:rPr>
          <w:lang w:val="en-GB"/>
        </w:rPr>
      </w:pPr>
      <w:r>
        <w:rPr>
          <w:rStyle w:val="FootnoteReference"/>
        </w:rPr>
        <w:footnoteRef/>
      </w:r>
      <w:r>
        <w:t xml:space="preserve"> </w:t>
      </w:r>
      <w:r w:rsidRPr="00902E59">
        <w:rPr>
          <w:rFonts w:ascii="Arial" w:hAnsi="Arial" w:cs="Arial"/>
          <w:color w:val="404040" w:themeColor="text1" w:themeTint="BF"/>
          <w:sz w:val="20"/>
          <w:szCs w:val="20"/>
        </w:rPr>
        <w:t>Committee on the Rights of the Child (2016) General Comment 20: On the implementation of the rights of the child during adolescence,</w:t>
      </w:r>
      <w:r>
        <w:rPr>
          <w:rFonts w:ascii="Arial" w:hAnsi="Arial" w:cs="Arial"/>
          <w:color w:val="404040" w:themeColor="text1" w:themeTint="BF"/>
          <w:sz w:val="20"/>
          <w:szCs w:val="20"/>
        </w:rPr>
        <w:t xml:space="preserve"> para 19. </w:t>
      </w:r>
      <w:r w:rsidRPr="00902E59">
        <w:rPr>
          <w:rFonts w:ascii="Arial" w:hAnsi="Arial" w:cs="Arial"/>
          <w:color w:val="404040" w:themeColor="text1" w:themeTint="BF"/>
          <w:sz w:val="20"/>
          <w:szCs w:val="20"/>
          <w:lang w:val="en-GB"/>
        </w:rPr>
        <w:t xml:space="preserve"> </w:t>
      </w:r>
    </w:p>
  </w:footnote>
  <w:footnote w:id="9">
    <w:p w14:paraId="10A57F62" w14:textId="77777777" w:rsidR="00A862F5" w:rsidRPr="00902E59" w:rsidRDefault="00A862F5" w:rsidP="00A862F5">
      <w:pPr>
        <w:pStyle w:val="FootnoteText"/>
        <w:rPr>
          <w:rFonts w:ascii="Arial" w:hAnsi="Arial" w:cs="Arial"/>
          <w:color w:val="404040" w:themeColor="text1" w:themeTint="BF"/>
          <w:sz w:val="20"/>
          <w:szCs w:val="20"/>
          <w:lang w:val="en-GB"/>
        </w:rPr>
      </w:pPr>
      <w:r w:rsidRPr="00902E59">
        <w:rPr>
          <w:rStyle w:val="FootnoteReference"/>
          <w:rFonts w:ascii="Arial" w:hAnsi="Arial" w:cs="Arial"/>
          <w:color w:val="404040" w:themeColor="text1" w:themeTint="BF"/>
          <w:sz w:val="20"/>
          <w:szCs w:val="20"/>
        </w:rPr>
        <w:footnoteRef/>
      </w:r>
      <w:r w:rsidRPr="00902E59">
        <w:rPr>
          <w:rFonts w:ascii="Arial" w:hAnsi="Arial" w:cs="Arial"/>
          <w:color w:val="404040" w:themeColor="text1" w:themeTint="BF"/>
          <w:sz w:val="20"/>
          <w:szCs w:val="20"/>
        </w:rPr>
        <w:t xml:space="preserve"> https://www.coe.int/en/web/children/lanzarote-convention</w:t>
      </w:r>
    </w:p>
  </w:footnote>
  <w:footnote w:id="10">
    <w:p w14:paraId="53F226A9" w14:textId="779E6BA3" w:rsidR="003A51A2" w:rsidRPr="003A51A2" w:rsidRDefault="003A51A2">
      <w:pPr>
        <w:pStyle w:val="FootnoteText"/>
        <w:rPr>
          <w:lang w:val="en-GB"/>
        </w:rPr>
      </w:pPr>
      <w:r>
        <w:rPr>
          <w:rStyle w:val="FootnoteReference"/>
        </w:rPr>
        <w:footnoteRef/>
      </w:r>
      <w:r>
        <w:t xml:space="preserve"> </w:t>
      </w:r>
      <w:r w:rsidR="00FB7E5A" w:rsidRPr="007A4BA6">
        <w:rPr>
          <w:rFonts w:ascii="Arial" w:hAnsi="Arial" w:cs="Arial"/>
          <w:color w:val="404040" w:themeColor="text1" w:themeTint="BF"/>
          <w:sz w:val="20"/>
          <w:szCs w:val="20"/>
        </w:rPr>
        <w:t>CRC (2016) Concluding Observations on the fifth periodic report of the United Kingdom of Great Britain and Northern Ireland, para 41.</w:t>
      </w:r>
    </w:p>
  </w:footnote>
  <w:footnote w:id="11">
    <w:p w14:paraId="71C1B8D1" w14:textId="357BDFC7" w:rsidR="002D32EB" w:rsidRPr="00C765FA" w:rsidRDefault="002D32EB">
      <w:pPr>
        <w:pStyle w:val="FootnoteText"/>
        <w:rPr>
          <w:rFonts w:ascii="Arial" w:hAnsi="Arial" w:cs="Arial"/>
          <w:color w:val="404040" w:themeColor="text1" w:themeTint="BF"/>
          <w:sz w:val="20"/>
          <w:szCs w:val="20"/>
        </w:rPr>
      </w:pPr>
      <w:r w:rsidRPr="00C765FA">
        <w:rPr>
          <w:rStyle w:val="FootnoteReference"/>
          <w:color w:val="404040" w:themeColor="text1" w:themeTint="BF"/>
          <w:sz w:val="20"/>
          <w:szCs w:val="20"/>
        </w:rPr>
        <w:footnoteRef/>
      </w:r>
      <w:r w:rsidRPr="00C765FA">
        <w:rPr>
          <w:color w:val="404040" w:themeColor="text1" w:themeTint="BF"/>
          <w:sz w:val="20"/>
          <w:szCs w:val="20"/>
        </w:rPr>
        <w:t xml:space="preserve"> </w:t>
      </w:r>
      <w:r w:rsidR="00FB7E5A" w:rsidRPr="00C765FA">
        <w:rPr>
          <w:rFonts w:ascii="Arial" w:hAnsi="Arial" w:cs="Arial"/>
          <w:color w:val="404040" w:themeColor="text1" w:themeTint="BF"/>
          <w:sz w:val="20"/>
          <w:szCs w:val="20"/>
        </w:rPr>
        <w:t xml:space="preserve">See </w:t>
      </w:r>
      <w:r w:rsidR="00C765FA" w:rsidRPr="00C765FA">
        <w:rPr>
          <w:rFonts w:ascii="Arial" w:hAnsi="Arial" w:cs="Arial"/>
          <w:color w:val="404040" w:themeColor="text1" w:themeTint="BF"/>
          <w:sz w:val="20"/>
          <w:szCs w:val="20"/>
        </w:rPr>
        <w:t>NICCY (2021) Equal Protection:</w:t>
      </w:r>
    </w:p>
    <w:p w14:paraId="4BA9519D" w14:textId="1993B323" w:rsidR="00C765FA" w:rsidRPr="00C765FA" w:rsidRDefault="00C765FA">
      <w:pPr>
        <w:pStyle w:val="FootnoteText"/>
        <w:rPr>
          <w:rFonts w:ascii="Arial" w:hAnsi="Arial" w:cs="Arial"/>
          <w:color w:val="404040" w:themeColor="text1" w:themeTint="BF"/>
          <w:sz w:val="20"/>
          <w:szCs w:val="20"/>
        </w:rPr>
      </w:pPr>
      <w:hyperlink r:id="rId6" w:history="1">
        <w:r w:rsidRPr="00C765FA">
          <w:rPr>
            <w:rStyle w:val="Hyperlink"/>
            <w:rFonts w:ascii="Arial" w:hAnsi="Arial" w:cs="Arial"/>
            <w:color w:val="404040" w:themeColor="text1" w:themeTint="BF"/>
            <w:sz w:val="20"/>
            <w:szCs w:val="20"/>
          </w:rPr>
          <w:t>https://www.niccy.org/publications/2021/may/12/equal-protection-update/</w:t>
        </w:r>
      </w:hyperlink>
    </w:p>
    <w:p w14:paraId="524C0720" w14:textId="373F9584" w:rsidR="00C765FA" w:rsidRPr="00C765FA" w:rsidRDefault="00C765FA">
      <w:pPr>
        <w:pStyle w:val="FootnoteText"/>
        <w:rPr>
          <w:rFonts w:ascii="Arial" w:hAnsi="Arial" w:cs="Arial"/>
          <w:color w:val="404040" w:themeColor="text1" w:themeTint="BF"/>
          <w:sz w:val="20"/>
          <w:szCs w:val="20"/>
        </w:rPr>
      </w:pPr>
      <w:r w:rsidRPr="00C765FA">
        <w:rPr>
          <w:rFonts w:ascii="Arial" w:hAnsi="Arial" w:cs="Arial"/>
          <w:color w:val="404040" w:themeColor="text1" w:themeTint="BF"/>
          <w:sz w:val="20"/>
          <w:szCs w:val="20"/>
        </w:rPr>
        <w:t>NICCY (2020) Equal Protection for Children - Improving Outcomes:</w:t>
      </w:r>
    </w:p>
    <w:p w14:paraId="7ADC2CD9" w14:textId="795A2860" w:rsidR="00C765FA" w:rsidRPr="00C765FA" w:rsidRDefault="00C765FA">
      <w:pPr>
        <w:pStyle w:val="FootnoteText"/>
        <w:rPr>
          <w:rFonts w:ascii="Arial" w:hAnsi="Arial" w:cs="Arial"/>
          <w:color w:val="404040" w:themeColor="text1" w:themeTint="BF"/>
          <w:sz w:val="20"/>
          <w:szCs w:val="20"/>
        </w:rPr>
      </w:pPr>
      <w:hyperlink r:id="rId7" w:history="1">
        <w:r w:rsidRPr="00C765FA">
          <w:rPr>
            <w:rStyle w:val="Hyperlink"/>
            <w:rFonts w:ascii="Arial" w:hAnsi="Arial" w:cs="Arial"/>
            <w:color w:val="404040" w:themeColor="text1" w:themeTint="BF"/>
            <w:sz w:val="20"/>
            <w:szCs w:val="20"/>
          </w:rPr>
          <w:t>https://www.niccy.org/publications</w:t>
        </w:r>
        <w:r w:rsidRPr="00C765FA">
          <w:rPr>
            <w:rStyle w:val="Hyperlink"/>
            <w:rFonts w:ascii="Arial" w:hAnsi="Arial" w:cs="Arial"/>
            <w:color w:val="404040" w:themeColor="text1" w:themeTint="BF"/>
            <w:sz w:val="20"/>
            <w:szCs w:val="20"/>
          </w:rPr>
          <w:t>/</w:t>
        </w:r>
        <w:r w:rsidRPr="00C765FA">
          <w:rPr>
            <w:rStyle w:val="Hyperlink"/>
            <w:rFonts w:ascii="Arial" w:hAnsi="Arial" w:cs="Arial"/>
            <w:color w:val="404040" w:themeColor="text1" w:themeTint="BF"/>
            <w:sz w:val="20"/>
            <w:szCs w:val="20"/>
          </w:rPr>
          <w:t>2020/june/24/equal-protection-for-children-improving-outcomes/</w:t>
        </w:r>
      </w:hyperlink>
    </w:p>
    <w:p w14:paraId="2F88DD7F" w14:textId="77777777" w:rsidR="00C765FA" w:rsidRPr="002D32EB" w:rsidRDefault="00C765FA">
      <w:pPr>
        <w:pStyle w:val="FootnoteText"/>
        <w:rPr>
          <w:lang w:val="en-GB"/>
        </w:rPr>
      </w:pPr>
    </w:p>
  </w:footnote>
  <w:footnote w:id="12">
    <w:p w14:paraId="45830374" w14:textId="77777777" w:rsidR="00F91156" w:rsidRPr="00A32238" w:rsidRDefault="00F91156" w:rsidP="00F91156">
      <w:pPr>
        <w:pStyle w:val="FootnoteText"/>
        <w:rPr>
          <w:rFonts w:ascii="Arial" w:hAnsi="Arial" w:cs="Arial"/>
          <w:color w:val="404040" w:themeColor="text1" w:themeTint="BF"/>
          <w:sz w:val="20"/>
          <w:szCs w:val="20"/>
          <w:u w:color="404040"/>
        </w:rPr>
      </w:pPr>
      <w:r w:rsidRPr="00A32238">
        <w:rPr>
          <w:rStyle w:val="FootnoteReference"/>
          <w:rFonts w:ascii="Arial" w:hAnsi="Arial" w:cs="Arial"/>
          <w:color w:val="404040" w:themeColor="text1" w:themeTint="BF"/>
          <w:sz w:val="20"/>
          <w:szCs w:val="20"/>
        </w:rPr>
        <w:footnoteRef/>
      </w:r>
      <w:r w:rsidRPr="00A32238">
        <w:rPr>
          <w:rFonts w:ascii="Arial" w:hAnsi="Arial" w:cs="Arial"/>
          <w:color w:val="404040" w:themeColor="text1" w:themeTint="BF"/>
          <w:sz w:val="20"/>
          <w:szCs w:val="20"/>
        </w:rPr>
        <w:t xml:space="preserve"> </w:t>
      </w:r>
      <w:r w:rsidRPr="00A32238">
        <w:rPr>
          <w:rFonts w:ascii="Arial" w:hAnsi="Arial" w:cs="Arial"/>
          <w:color w:val="404040" w:themeColor="text1" w:themeTint="BF"/>
          <w:sz w:val="20"/>
          <w:szCs w:val="20"/>
          <w:u w:color="595959"/>
        </w:rPr>
        <w:t xml:space="preserve">United Nations </w:t>
      </w:r>
      <w:r w:rsidRPr="00A32238">
        <w:rPr>
          <w:rFonts w:ascii="Arial" w:hAnsi="Arial" w:cs="Arial"/>
          <w:color w:val="404040" w:themeColor="text1" w:themeTint="BF"/>
          <w:sz w:val="20"/>
          <w:szCs w:val="20"/>
          <w:u w:color="404040"/>
        </w:rPr>
        <w:t>Committee on the Rights of the Child (2016) Concluding observations on the fifth periodic report of the United Kingdom of Great Britain and Northern Ireland. See para 79a:</w:t>
      </w:r>
    </w:p>
    <w:p w14:paraId="7A74B877" w14:textId="666C365E" w:rsidR="00F91156" w:rsidRPr="00A32238" w:rsidRDefault="00706195" w:rsidP="00F91156">
      <w:pPr>
        <w:pStyle w:val="FootnoteText"/>
        <w:rPr>
          <w:lang w:val="en-GB"/>
        </w:rPr>
      </w:pPr>
      <w:hyperlink r:id="rId8" w:history="1">
        <w:r w:rsidR="00F91156" w:rsidRPr="00A32238">
          <w:rPr>
            <w:rStyle w:val="Hyperlink"/>
            <w:rFonts w:ascii="Arial" w:hAnsi="Arial" w:cs="Arial"/>
            <w:color w:val="404040" w:themeColor="text1" w:themeTint="BF"/>
            <w:sz w:val="20"/>
            <w:szCs w:val="20"/>
            <w:u w:color="404040"/>
          </w:rPr>
          <w:t>https://www.ohchr.org/en/countries/enacaregion/pages/gbindex.aspx</w:t>
        </w:r>
      </w:hyperlink>
    </w:p>
  </w:footnote>
  <w:footnote w:id="13">
    <w:p w14:paraId="1063B5D7" w14:textId="77777777" w:rsidR="00AC333C" w:rsidRPr="00C93AFA" w:rsidRDefault="00AC333C" w:rsidP="00AC333C">
      <w:pPr>
        <w:pStyle w:val="FootnoteText"/>
        <w:rPr>
          <w:lang w:val="en-GB"/>
        </w:rPr>
      </w:pPr>
      <w:r>
        <w:rPr>
          <w:rStyle w:val="FootnoteReference"/>
        </w:rPr>
        <w:footnoteRef/>
      </w:r>
      <w:r>
        <w:t xml:space="preserve"> </w:t>
      </w:r>
      <w:r w:rsidRPr="008E1C1D">
        <w:rPr>
          <w:rFonts w:ascii="Arial" w:hAnsi="Arial" w:cs="Arial"/>
          <w:color w:val="595959" w:themeColor="text1" w:themeTint="A6"/>
          <w:sz w:val="20"/>
          <w:szCs w:val="20"/>
        </w:rPr>
        <w:t>CJINI (2020)</w:t>
      </w:r>
      <w:r>
        <w:rPr>
          <w:rFonts w:ascii="Arial" w:hAnsi="Arial" w:cs="Arial"/>
          <w:color w:val="595959" w:themeColor="text1" w:themeTint="A6"/>
          <w:sz w:val="20"/>
          <w:szCs w:val="20"/>
        </w:rPr>
        <w:t xml:space="preserve"> </w:t>
      </w:r>
      <w:hyperlink r:id="rId9" w:history="1">
        <w:r w:rsidRPr="00C93AFA">
          <w:rPr>
            <w:rFonts w:ascii="Times New Roman" w:hAnsi="Times New Roman"/>
            <w:color w:val="0000FF"/>
            <w:sz w:val="20"/>
            <w:szCs w:val="20"/>
            <w:u w:val="single"/>
            <w:lang w:val="en-GB"/>
          </w:rPr>
          <w:t>Child Sexual Exploitation: An inspection of the criminal justice system’s response (cjini.org)</w:t>
        </w:r>
      </w:hyperlink>
    </w:p>
  </w:footnote>
  <w:footnote w:id="14">
    <w:p w14:paraId="3096A984" w14:textId="765AF3D4" w:rsidR="00281BFA" w:rsidRPr="00890DA7" w:rsidRDefault="00281BFA">
      <w:pPr>
        <w:pStyle w:val="FootnoteText"/>
        <w:rPr>
          <w:sz w:val="20"/>
          <w:szCs w:val="20"/>
          <w:highlight w:val="yellow"/>
          <w:lang w:val="en-GB"/>
        </w:rPr>
      </w:pPr>
      <w:r w:rsidRPr="005C685F">
        <w:rPr>
          <w:rStyle w:val="FootnoteReference"/>
        </w:rPr>
        <w:footnoteRef/>
      </w:r>
      <w:r w:rsidRPr="005C685F">
        <w:t xml:space="preserve"> </w:t>
      </w:r>
      <w:r w:rsidR="00051757">
        <w:rPr>
          <w:rFonts w:ascii="Arial" w:hAnsi="Arial" w:cs="Arial"/>
          <w:color w:val="404040" w:themeColor="text1" w:themeTint="BF"/>
          <w:sz w:val="20"/>
          <w:szCs w:val="20"/>
          <w:lang w:val="en-GB"/>
        </w:rPr>
        <w:t xml:space="preserve">NICCY (2018) Advice on the Review of arrangements to deliver justice in serious sexual offence cases. </w:t>
      </w:r>
      <w:hyperlink r:id="rId10" w:history="1">
        <w:r w:rsidR="00051757" w:rsidRPr="00890DA7">
          <w:rPr>
            <w:rStyle w:val="Hyperlink"/>
            <w:rFonts w:ascii="Arial" w:hAnsi="Arial" w:cs="Arial"/>
            <w:color w:val="404040" w:themeColor="text1" w:themeTint="BF"/>
            <w:sz w:val="20"/>
            <w:szCs w:val="20"/>
          </w:rPr>
          <w:t>https://www.niccy.org/publications/2018/september/07/review-of-sexual-offences-cases/</w:t>
        </w:r>
      </w:hyperlink>
    </w:p>
  </w:footnote>
  <w:footnote w:id="15">
    <w:p w14:paraId="4EA3769D" w14:textId="10DC534D" w:rsidR="008E1C1D" w:rsidRPr="008E1C1D" w:rsidRDefault="008E1C1D">
      <w:pPr>
        <w:pStyle w:val="FootnoteText"/>
        <w:rPr>
          <w:lang w:val="en-GB"/>
        </w:rPr>
      </w:pPr>
      <w:r>
        <w:rPr>
          <w:rStyle w:val="FootnoteReference"/>
        </w:rPr>
        <w:footnoteRef/>
      </w:r>
      <w:r>
        <w:t xml:space="preserve"> </w:t>
      </w:r>
      <w:r w:rsidRPr="008E1C1D">
        <w:rPr>
          <w:rFonts w:ascii="Arial" w:hAnsi="Arial" w:cs="Arial"/>
          <w:color w:val="595959" w:themeColor="text1" w:themeTint="A6"/>
          <w:sz w:val="20"/>
          <w:szCs w:val="20"/>
        </w:rPr>
        <w:t>CJINI (2020)</w:t>
      </w:r>
      <w:r w:rsidRPr="008E1C1D">
        <w:rPr>
          <w:color w:val="595959" w:themeColor="text1" w:themeTint="A6"/>
        </w:rPr>
        <w:t xml:space="preserve"> </w:t>
      </w:r>
      <w:hyperlink r:id="rId11" w:history="1">
        <w:r w:rsidRPr="00C93AFA">
          <w:rPr>
            <w:rFonts w:ascii="Times New Roman" w:hAnsi="Times New Roman"/>
            <w:color w:val="0000FF"/>
            <w:sz w:val="20"/>
            <w:szCs w:val="20"/>
            <w:u w:val="single"/>
            <w:lang w:val="en-GB"/>
          </w:rPr>
          <w:t>Child Sexual Exploitation: An inspection of the criminal justice system’s response (cjini.org)</w:t>
        </w:r>
      </w:hyperlink>
    </w:p>
  </w:footnote>
  <w:footnote w:id="16">
    <w:p w14:paraId="067F3256" w14:textId="1FB25243" w:rsidR="00240A43" w:rsidRDefault="00240A43" w:rsidP="00240A43">
      <w:pPr>
        <w:spacing w:line="288" w:lineRule="auto"/>
        <w:contextualSpacing/>
        <w:jc w:val="both"/>
        <w:rPr>
          <w:rFonts w:ascii="Arial" w:hAnsi="Arial" w:cs="Arial"/>
          <w:color w:val="404040" w:themeColor="text1" w:themeTint="BF"/>
          <w:sz w:val="24"/>
          <w:szCs w:val="24"/>
        </w:rPr>
      </w:pPr>
      <w:r>
        <w:rPr>
          <w:rStyle w:val="FootnoteReference"/>
        </w:rPr>
        <w:footnoteRef/>
      </w:r>
      <w:r>
        <w:t xml:space="preserve"> </w:t>
      </w:r>
      <w:r w:rsidRPr="00240A43">
        <w:rPr>
          <w:rFonts w:ascii="Arial" w:hAnsi="Arial" w:cs="Arial"/>
          <w:color w:val="404040" w:themeColor="text1" w:themeTint="BF"/>
        </w:rPr>
        <w:t>Leo</w:t>
      </w:r>
      <w:r>
        <w:rPr>
          <w:rFonts w:ascii="Arial" w:hAnsi="Arial" w:cs="Arial"/>
          <w:color w:val="404040" w:themeColor="text1" w:themeTint="BF"/>
        </w:rPr>
        <w:t>nard Consultan</w:t>
      </w:r>
      <w:r w:rsidRPr="00240A43">
        <w:rPr>
          <w:rFonts w:ascii="Arial" w:hAnsi="Arial" w:cs="Arial"/>
          <w:color w:val="404040" w:themeColor="text1" w:themeTint="BF"/>
        </w:rPr>
        <w:t>cy</w:t>
      </w:r>
      <w:r w:rsidRPr="00240A43">
        <w:rPr>
          <w:color w:val="404040" w:themeColor="text1" w:themeTint="BF"/>
        </w:rPr>
        <w:t xml:space="preserve"> </w:t>
      </w:r>
      <w:r>
        <w:t>(</w:t>
      </w:r>
      <w:r w:rsidRPr="00240A43">
        <w:rPr>
          <w:rFonts w:ascii="Arial" w:hAnsi="Arial" w:cs="Arial"/>
          <w:color w:val="404040" w:themeColor="text1" w:themeTint="BF"/>
        </w:rPr>
        <w:t>2020</w:t>
      </w:r>
      <w:r>
        <w:rPr>
          <w:rFonts w:ascii="Arial" w:hAnsi="Arial" w:cs="Arial"/>
          <w:color w:val="404040" w:themeColor="text1" w:themeTint="BF"/>
        </w:rPr>
        <w:t>)</w:t>
      </w:r>
      <w:r w:rsidRPr="00240A43">
        <w:rPr>
          <w:rFonts w:ascii="Arial" w:hAnsi="Arial" w:cs="Arial"/>
          <w:color w:val="404040" w:themeColor="text1" w:themeTint="BF"/>
        </w:rPr>
        <w:t xml:space="preserve"> Report into the effectiveness of the Safeguarding Board’s member agencies in responding to CSE</w:t>
      </w:r>
      <w:r>
        <w:rPr>
          <w:rFonts w:ascii="Arial" w:hAnsi="Arial" w:cs="Arial"/>
          <w:color w:val="404040" w:themeColor="text1" w:themeTint="BF"/>
          <w:sz w:val="24"/>
          <w:szCs w:val="24"/>
        </w:rPr>
        <w:t>.</w:t>
      </w:r>
    </w:p>
    <w:p w14:paraId="2527E61B" w14:textId="17983906" w:rsidR="00240A43" w:rsidRPr="00240A43" w:rsidRDefault="00706195">
      <w:pPr>
        <w:pStyle w:val="FootnoteText"/>
        <w:rPr>
          <w:lang w:val="en-GB"/>
        </w:rPr>
      </w:pPr>
      <w:hyperlink r:id="rId12" w:history="1">
        <w:r w:rsidR="00240A43" w:rsidRPr="0081757F">
          <w:rPr>
            <w:rFonts w:ascii="Times New Roman" w:hAnsi="Times New Roman"/>
            <w:color w:val="0000FF"/>
            <w:sz w:val="20"/>
            <w:szCs w:val="20"/>
            <w:u w:val="single"/>
            <w:lang w:val="en-GB"/>
          </w:rPr>
          <w:t>SBNI CSE Report PDF_0.pdf (safeguardingni.org)</w:t>
        </w:r>
      </w:hyperlink>
    </w:p>
  </w:footnote>
  <w:footnote w:id="17">
    <w:p w14:paraId="454037BB" w14:textId="77777777" w:rsidR="0010607B" w:rsidRPr="00871ED3" w:rsidRDefault="0010607B" w:rsidP="0010607B">
      <w:pPr>
        <w:pStyle w:val="FootnoteText"/>
        <w:rPr>
          <w:rFonts w:ascii="Arial" w:hAnsi="Arial" w:cs="Arial"/>
          <w:color w:val="404040" w:themeColor="text1" w:themeTint="BF"/>
          <w:sz w:val="20"/>
          <w:szCs w:val="20"/>
          <w:lang w:val="en-GB"/>
        </w:rPr>
      </w:pPr>
      <w:r w:rsidRPr="0063068F">
        <w:rPr>
          <w:rStyle w:val="FootnoteReference"/>
          <w:rFonts w:ascii="Arial" w:hAnsi="Arial" w:cs="Arial"/>
          <w:sz w:val="20"/>
          <w:szCs w:val="20"/>
        </w:rPr>
        <w:footnoteRef/>
      </w:r>
      <w:r w:rsidRPr="0063068F">
        <w:rPr>
          <w:rFonts w:ascii="Arial" w:hAnsi="Arial" w:cs="Arial"/>
          <w:sz w:val="20"/>
          <w:szCs w:val="20"/>
        </w:rPr>
        <w:t xml:space="preserve"> </w:t>
      </w:r>
      <w:r w:rsidRPr="00871ED3">
        <w:rPr>
          <w:rFonts w:ascii="Arial" w:hAnsi="Arial" w:cs="Arial"/>
          <w:color w:val="404040" w:themeColor="text1" w:themeTint="BF"/>
          <w:sz w:val="20"/>
          <w:szCs w:val="20"/>
        </w:rPr>
        <w:t>https://www.nspcc.org.uk/what-we-do/news-opinion/abuse-of-position-of-trust/</w:t>
      </w:r>
    </w:p>
  </w:footnote>
  <w:footnote w:id="18">
    <w:p w14:paraId="4BA6E4D0" w14:textId="77777777" w:rsidR="0010607B" w:rsidRPr="00871ED3" w:rsidRDefault="0010607B" w:rsidP="0010607B">
      <w:pPr>
        <w:pStyle w:val="FootnoteText"/>
        <w:rPr>
          <w:rFonts w:ascii="Arial" w:hAnsi="Arial" w:cs="Arial"/>
          <w:color w:val="404040" w:themeColor="text1" w:themeTint="BF"/>
          <w:sz w:val="20"/>
          <w:szCs w:val="20"/>
          <w:lang w:val="en-GB"/>
        </w:rPr>
      </w:pPr>
      <w:r w:rsidRPr="00871ED3">
        <w:rPr>
          <w:rStyle w:val="FootnoteReference"/>
          <w:rFonts w:ascii="Arial" w:hAnsi="Arial" w:cs="Arial"/>
          <w:color w:val="404040" w:themeColor="text1" w:themeTint="BF"/>
          <w:sz w:val="20"/>
          <w:szCs w:val="20"/>
        </w:rPr>
        <w:footnoteRef/>
      </w:r>
      <w:r w:rsidRPr="00871ED3">
        <w:rPr>
          <w:rFonts w:ascii="Arial" w:hAnsi="Arial" w:cs="Arial"/>
          <w:color w:val="404040" w:themeColor="text1" w:themeTint="BF"/>
          <w:sz w:val="20"/>
          <w:szCs w:val="20"/>
        </w:rPr>
        <w:t xml:space="preserve"> https://www.iicsa.org.uk/</w:t>
      </w:r>
    </w:p>
  </w:footnote>
  <w:footnote w:id="19">
    <w:p w14:paraId="5CA4DE45" w14:textId="77777777" w:rsidR="0010607B" w:rsidRDefault="0010607B" w:rsidP="0010607B">
      <w:pPr>
        <w:pStyle w:val="FootnoteText"/>
      </w:pPr>
      <w:r>
        <w:rPr>
          <w:rStyle w:val="FootnoteReference"/>
        </w:rPr>
        <w:footnoteRef/>
      </w:r>
      <w:r>
        <w:t xml:space="preserve"> </w:t>
      </w:r>
      <w:hyperlink r:id="rId13" w:history="1">
        <w:r w:rsidRPr="00013FEF">
          <w:rPr>
            <w:rStyle w:val="Hyperlink"/>
            <w:rFonts w:ascii="Arial" w:hAnsi="Arial" w:cs="Arial"/>
            <w:sz w:val="20"/>
            <w:szCs w:val="20"/>
          </w:rPr>
          <w:t>https://www.dcya.gov.ie/docs/EN/Press-Releases-copy-dcya-gov-ie-2019/81/5071.htm</w:t>
        </w:r>
      </w:hyperlink>
    </w:p>
    <w:p w14:paraId="3BEFEDAF" w14:textId="77777777" w:rsidR="0010607B" w:rsidRPr="002D72D2" w:rsidRDefault="00706195" w:rsidP="0010607B">
      <w:pPr>
        <w:pStyle w:val="FootnoteText"/>
        <w:rPr>
          <w:rFonts w:ascii="Arial" w:hAnsi="Arial" w:cs="Arial"/>
          <w:color w:val="404040" w:themeColor="text1" w:themeTint="BF"/>
          <w:sz w:val="20"/>
          <w:szCs w:val="20"/>
          <w:lang w:val="en-GB"/>
        </w:rPr>
      </w:pPr>
      <w:hyperlink r:id="rId14" w:history="1">
        <w:r w:rsidR="0010607B" w:rsidRPr="0091122B">
          <w:rPr>
            <w:rStyle w:val="Hyperlink"/>
            <w:rFonts w:ascii="Arial" w:hAnsi="Arial" w:cs="Arial"/>
            <w:sz w:val="20"/>
            <w:szCs w:val="20"/>
            <w:lang w:val="en-GB"/>
          </w:rPr>
          <w:t>https://www.thejournal.ie/scouting-ireland-abuse-cases-4351408-Nov2018/</w:t>
        </w:r>
      </w:hyperlink>
    </w:p>
  </w:footnote>
  <w:footnote w:id="20">
    <w:p w14:paraId="7E7E2CA2" w14:textId="77777777" w:rsidR="0010607B" w:rsidRPr="0022486D" w:rsidRDefault="0010607B" w:rsidP="0010607B">
      <w:pPr>
        <w:pStyle w:val="FootnoteText"/>
        <w:rPr>
          <w:lang w:val="en-GB"/>
        </w:rPr>
      </w:pPr>
      <w:r>
        <w:rPr>
          <w:rStyle w:val="FootnoteReference"/>
        </w:rPr>
        <w:footnoteRef/>
      </w:r>
      <w:r>
        <w:t xml:space="preserve"> </w:t>
      </w:r>
      <w:r w:rsidRPr="00902E59">
        <w:rPr>
          <w:rFonts w:ascii="Arial" w:hAnsi="Arial" w:cs="Arial"/>
          <w:color w:val="404040" w:themeColor="text1" w:themeTint="BF"/>
          <w:sz w:val="20"/>
          <w:szCs w:val="20"/>
        </w:rPr>
        <w:t>https://www.coe.int/en/web/children/lanzarote-convention</w:t>
      </w:r>
    </w:p>
  </w:footnote>
  <w:footnote w:id="21">
    <w:p w14:paraId="49834FCB" w14:textId="77777777" w:rsidR="0010607B" w:rsidRPr="008257AF" w:rsidRDefault="0010607B" w:rsidP="0010607B">
      <w:pPr>
        <w:pStyle w:val="FootnoteText"/>
        <w:rPr>
          <w:rFonts w:ascii="Arial" w:hAnsi="Arial" w:cs="Arial"/>
          <w:color w:val="404040" w:themeColor="text1" w:themeTint="BF"/>
          <w:sz w:val="20"/>
          <w:szCs w:val="20"/>
          <w:lang w:val="en-GB"/>
        </w:rPr>
      </w:pPr>
      <w:r>
        <w:rPr>
          <w:rStyle w:val="FootnoteReference"/>
        </w:rPr>
        <w:footnoteRef/>
      </w:r>
      <w:r>
        <w:t xml:space="preserve"> </w:t>
      </w:r>
      <w:r w:rsidRPr="008257AF">
        <w:rPr>
          <w:rFonts w:ascii="Arial" w:hAnsi="Arial" w:cs="Arial"/>
          <w:color w:val="404040" w:themeColor="text1" w:themeTint="BF"/>
          <w:sz w:val="20"/>
          <w:szCs w:val="20"/>
        </w:rPr>
        <w:t xml:space="preserve">Council of Europe (2007) Explanatory report to the Council of Europe Convention on the Protection of Children against sexual exploitation and Sexual Abuse, </w:t>
      </w:r>
      <w:r w:rsidRPr="008257AF">
        <w:rPr>
          <w:rFonts w:ascii="Arial" w:hAnsi="Arial" w:cs="Arial"/>
          <w:color w:val="404040" w:themeColor="text1" w:themeTint="BF"/>
          <w:sz w:val="20"/>
          <w:szCs w:val="20"/>
          <w:u w:color="FF0000"/>
        </w:rPr>
        <w:t>para 123 and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9C21B8" w14:paraId="557262FE" w14:textId="77777777" w:rsidTr="00F20032">
      <w:tc>
        <w:tcPr>
          <w:tcW w:w="5027" w:type="dxa"/>
        </w:tcPr>
        <w:p w14:paraId="027BA656" w14:textId="77777777" w:rsidR="009C21B8" w:rsidRPr="00F20032" w:rsidRDefault="009C21B8" w:rsidP="000D52AB">
          <w:pPr>
            <w:pStyle w:val="CompanyName"/>
            <w:rPr>
              <w:rFonts w:ascii="Futura Book" w:hAnsi="Futura Book" w:cs="Arial"/>
              <w:lang w:val="en-GB"/>
            </w:rPr>
          </w:pPr>
        </w:p>
      </w:tc>
      <w:tc>
        <w:tcPr>
          <w:tcW w:w="4855" w:type="dxa"/>
        </w:tcPr>
        <w:p w14:paraId="5CA8DEA6" w14:textId="77777777" w:rsidR="009C21B8" w:rsidRPr="00F20032" w:rsidRDefault="009C21B8" w:rsidP="000D52AB">
          <w:pPr>
            <w:pStyle w:val="CompanyName"/>
            <w:rPr>
              <w:rFonts w:ascii="Futura Book" w:hAnsi="Futura Book" w:cs="Arial"/>
              <w:lang w:val="en-GB"/>
            </w:rPr>
          </w:pPr>
        </w:p>
      </w:tc>
    </w:tr>
  </w:tbl>
  <w:p w14:paraId="204C8F34" w14:textId="77777777" w:rsidR="009C21B8" w:rsidRDefault="009C21B8">
    <w:pPr>
      <w:pStyle w:val="Header"/>
    </w:pPr>
    <w:r>
      <w:rPr>
        <w:noProof/>
        <w:lang w:val="en-GB" w:eastAsia="en-GB"/>
      </w:rPr>
      <w:drawing>
        <wp:anchor distT="0" distB="0" distL="114300" distR="114300" simplePos="0" relativeHeight="251660288" behindDoc="0" locked="0" layoutInCell="1" allowOverlap="1" wp14:anchorId="4343AF16" wp14:editId="16A0C6D8">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74"/>
    <w:multiLevelType w:val="hybridMultilevel"/>
    <w:tmpl w:val="3FC2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A186C"/>
    <w:multiLevelType w:val="hybridMultilevel"/>
    <w:tmpl w:val="CC66F0EC"/>
    <w:lvl w:ilvl="0" w:tplc="9C3A0D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32268C"/>
    <w:multiLevelType w:val="hybridMultilevel"/>
    <w:tmpl w:val="20666E82"/>
    <w:numStyleLink w:val="List31"/>
  </w:abstractNum>
  <w:abstractNum w:abstractNumId="3" w15:restartNumberingAfterBreak="0">
    <w:nsid w:val="05107572"/>
    <w:multiLevelType w:val="hybridMultilevel"/>
    <w:tmpl w:val="E8687538"/>
    <w:lvl w:ilvl="0" w:tplc="7510639A">
      <w:start w:val="1"/>
      <w:numFmt w:val="bullet"/>
      <w:lvlText w:val="•"/>
      <w:lvlJc w:val="left"/>
      <w:pPr>
        <w:tabs>
          <w:tab w:val="num" w:pos="360"/>
        </w:tabs>
        <w:ind w:left="360" w:hanging="360"/>
      </w:pPr>
      <w:rPr>
        <w:rFonts w:ascii="Arial" w:hAnsi="Arial" w:hint="default"/>
      </w:rPr>
    </w:lvl>
    <w:lvl w:ilvl="1" w:tplc="97C2953C" w:tentative="1">
      <w:start w:val="1"/>
      <w:numFmt w:val="bullet"/>
      <w:lvlText w:val="•"/>
      <w:lvlJc w:val="left"/>
      <w:pPr>
        <w:tabs>
          <w:tab w:val="num" w:pos="1080"/>
        </w:tabs>
        <w:ind w:left="1080" w:hanging="360"/>
      </w:pPr>
      <w:rPr>
        <w:rFonts w:ascii="Arial" w:hAnsi="Arial" w:hint="default"/>
      </w:rPr>
    </w:lvl>
    <w:lvl w:ilvl="2" w:tplc="A0627988" w:tentative="1">
      <w:start w:val="1"/>
      <w:numFmt w:val="bullet"/>
      <w:lvlText w:val="•"/>
      <w:lvlJc w:val="left"/>
      <w:pPr>
        <w:tabs>
          <w:tab w:val="num" w:pos="1800"/>
        </w:tabs>
        <w:ind w:left="1800" w:hanging="360"/>
      </w:pPr>
      <w:rPr>
        <w:rFonts w:ascii="Arial" w:hAnsi="Arial" w:hint="default"/>
      </w:rPr>
    </w:lvl>
    <w:lvl w:ilvl="3" w:tplc="D4A68E1E" w:tentative="1">
      <w:start w:val="1"/>
      <w:numFmt w:val="bullet"/>
      <w:lvlText w:val="•"/>
      <w:lvlJc w:val="left"/>
      <w:pPr>
        <w:tabs>
          <w:tab w:val="num" w:pos="2520"/>
        </w:tabs>
        <w:ind w:left="2520" w:hanging="360"/>
      </w:pPr>
      <w:rPr>
        <w:rFonts w:ascii="Arial" w:hAnsi="Arial" w:hint="default"/>
      </w:rPr>
    </w:lvl>
    <w:lvl w:ilvl="4" w:tplc="B7DC0E78" w:tentative="1">
      <w:start w:val="1"/>
      <w:numFmt w:val="bullet"/>
      <w:lvlText w:val="•"/>
      <w:lvlJc w:val="left"/>
      <w:pPr>
        <w:tabs>
          <w:tab w:val="num" w:pos="3240"/>
        </w:tabs>
        <w:ind w:left="3240" w:hanging="360"/>
      </w:pPr>
      <w:rPr>
        <w:rFonts w:ascii="Arial" w:hAnsi="Arial" w:hint="default"/>
      </w:rPr>
    </w:lvl>
    <w:lvl w:ilvl="5" w:tplc="5FA231D4" w:tentative="1">
      <w:start w:val="1"/>
      <w:numFmt w:val="bullet"/>
      <w:lvlText w:val="•"/>
      <w:lvlJc w:val="left"/>
      <w:pPr>
        <w:tabs>
          <w:tab w:val="num" w:pos="3960"/>
        </w:tabs>
        <w:ind w:left="3960" w:hanging="360"/>
      </w:pPr>
      <w:rPr>
        <w:rFonts w:ascii="Arial" w:hAnsi="Arial" w:hint="default"/>
      </w:rPr>
    </w:lvl>
    <w:lvl w:ilvl="6" w:tplc="04D01848" w:tentative="1">
      <w:start w:val="1"/>
      <w:numFmt w:val="bullet"/>
      <w:lvlText w:val="•"/>
      <w:lvlJc w:val="left"/>
      <w:pPr>
        <w:tabs>
          <w:tab w:val="num" w:pos="4680"/>
        </w:tabs>
        <w:ind w:left="4680" w:hanging="360"/>
      </w:pPr>
      <w:rPr>
        <w:rFonts w:ascii="Arial" w:hAnsi="Arial" w:hint="default"/>
      </w:rPr>
    </w:lvl>
    <w:lvl w:ilvl="7" w:tplc="D39CB57A" w:tentative="1">
      <w:start w:val="1"/>
      <w:numFmt w:val="bullet"/>
      <w:lvlText w:val="•"/>
      <w:lvlJc w:val="left"/>
      <w:pPr>
        <w:tabs>
          <w:tab w:val="num" w:pos="5400"/>
        </w:tabs>
        <w:ind w:left="5400" w:hanging="360"/>
      </w:pPr>
      <w:rPr>
        <w:rFonts w:ascii="Arial" w:hAnsi="Arial" w:hint="default"/>
      </w:rPr>
    </w:lvl>
    <w:lvl w:ilvl="8" w:tplc="B658EDC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C71C17"/>
    <w:multiLevelType w:val="multilevel"/>
    <w:tmpl w:val="CE1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762475"/>
    <w:multiLevelType w:val="hybridMultilevel"/>
    <w:tmpl w:val="BD806058"/>
    <w:lvl w:ilvl="0" w:tplc="8862BF36">
      <w:start w:val="1"/>
      <w:numFmt w:val="bullet"/>
      <w:lvlText w:val="•"/>
      <w:lvlJc w:val="left"/>
      <w:pPr>
        <w:tabs>
          <w:tab w:val="num" w:pos="720"/>
        </w:tabs>
        <w:ind w:left="720" w:hanging="360"/>
      </w:pPr>
      <w:rPr>
        <w:rFonts w:ascii="Times New Roman" w:hAnsi="Times New Roman" w:hint="default"/>
      </w:rPr>
    </w:lvl>
    <w:lvl w:ilvl="1" w:tplc="154EACF6" w:tentative="1">
      <w:start w:val="1"/>
      <w:numFmt w:val="bullet"/>
      <w:lvlText w:val="•"/>
      <w:lvlJc w:val="left"/>
      <w:pPr>
        <w:tabs>
          <w:tab w:val="num" w:pos="1440"/>
        </w:tabs>
        <w:ind w:left="1440" w:hanging="360"/>
      </w:pPr>
      <w:rPr>
        <w:rFonts w:ascii="Times New Roman" w:hAnsi="Times New Roman" w:hint="default"/>
      </w:rPr>
    </w:lvl>
    <w:lvl w:ilvl="2" w:tplc="CF10236E" w:tentative="1">
      <w:start w:val="1"/>
      <w:numFmt w:val="bullet"/>
      <w:lvlText w:val="•"/>
      <w:lvlJc w:val="left"/>
      <w:pPr>
        <w:tabs>
          <w:tab w:val="num" w:pos="2160"/>
        </w:tabs>
        <w:ind w:left="2160" w:hanging="360"/>
      </w:pPr>
      <w:rPr>
        <w:rFonts w:ascii="Times New Roman" w:hAnsi="Times New Roman" w:hint="default"/>
      </w:rPr>
    </w:lvl>
    <w:lvl w:ilvl="3" w:tplc="BE30E108" w:tentative="1">
      <w:start w:val="1"/>
      <w:numFmt w:val="bullet"/>
      <w:lvlText w:val="•"/>
      <w:lvlJc w:val="left"/>
      <w:pPr>
        <w:tabs>
          <w:tab w:val="num" w:pos="2880"/>
        </w:tabs>
        <w:ind w:left="2880" w:hanging="360"/>
      </w:pPr>
      <w:rPr>
        <w:rFonts w:ascii="Times New Roman" w:hAnsi="Times New Roman" w:hint="default"/>
      </w:rPr>
    </w:lvl>
    <w:lvl w:ilvl="4" w:tplc="8B40B1BA" w:tentative="1">
      <w:start w:val="1"/>
      <w:numFmt w:val="bullet"/>
      <w:lvlText w:val="•"/>
      <w:lvlJc w:val="left"/>
      <w:pPr>
        <w:tabs>
          <w:tab w:val="num" w:pos="3600"/>
        </w:tabs>
        <w:ind w:left="3600" w:hanging="360"/>
      </w:pPr>
      <w:rPr>
        <w:rFonts w:ascii="Times New Roman" w:hAnsi="Times New Roman" w:hint="default"/>
      </w:rPr>
    </w:lvl>
    <w:lvl w:ilvl="5" w:tplc="E1F62F26" w:tentative="1">
      <w:start w:val="1"/>
      <w:numFmt w:val="bullet"/>
      <w:lvlText w:val="•"/>
      <w:lvlJc w:val="left"/>
      <w:pPr>
        <w:tabs>
          <w:tab w:val="num" w:pos="4320"/>
        </w:tabs>
        <w:ind w:left="4320" w:hanging="360"/>
      </w:pPr>
      <w:rPr>
        <w:rFonts w:ascii="Times New Roman" w:hAnsi="Times New Roman" w:hint="default"/>
      </w:rPr>
    </w:lvl>
    <w:lvl w:ilvl="6" w:tplc="1EAE4046" w:tentative="1">
      <w:start w:val="1"/>
      <w:numFmt w:val="bullet"/>
      <w:lvlText w:val="•"/>
      <w:lvlJc w:val="left"/>
      <w:pPr>
        <w:tabs>
          <w:tab w:val="num" w:pos="5040"/>
        </w:tabs>
        <w:ind w:left="5040" w:hanging="360"/>
      </w:pPr>
      <w:rPr>
        <w:rFonts w:ascii="Times New Roman" w:hAnsi="Times New Roman" w:hint="default"/>
      </w:rPr>
    </w:lvl>
    <w:lvl w:ilvl="7" w:tplc="4BA8BE7C" w:tentative="1">
      <w:start w:val="1"/>
      <w:numFmt w:val="bullet"/>
      <w:lvlText w:val="•"/>
      <w:lvlJc w:val="left"/>
      <w:pPr>
        <w:tabs>
          <w:tab w:val="num" w:pos="5760"/>
        </w:tabs>
        <w:ind w:left="5760" w:hanging="360"/>
      </w:pPr>
      <w:rPr>
        <w:rFonts w:ascii="Times New Roman" w:hAnsi="Times New Roman" w:hint="default"/>
      </w:rPr>
    </w:lvl>
    <w:lvl w:ilvl="8" w:tplc="0A8604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632109"/>
    <w:multiLevelType w:val="hybridMultilevel"/>
    <w:tmpl w:val="1B2C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2562D"/>
    <w:multiLevelType w:val="hybridMultilevel"/>
    <w:tmpl w:val="425C10A6"/>
    <w:lvl w:ilvl="0" w:tplc="2FD462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E69"/>
    <w:multiLevelType w:val="hybridMultilevel"/>
    <w:tmpl w:val="288E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361C64"/>
    <w:multiLevelType w:val="hybridMultilevel"/>
    <w:tmpl w:val="C45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5D7E"/>
    <w:multiLevelType w:val="hybridMultilevel"/>
    <w:tmpl w:val="035C30AC"/>
    <w:lvl w:ilvl="0" w:tplc="90E641E8">
      <w:start w:val="1"/>
      <w:numFmt w:val="bullet"/>
      <w:lvlText w:val="•"/>
      <w:lvlJc w:val="left"/>
      <w:pPr>
        <w:tabs>
          <w:tab w:val="num" w:pos="720"/>
        </w:tabs>
        <w:ind w:left="720" w:hanging="360"/>
      </w:pPr>
      <w:rPr>
        <w:rFonts w:ascii="Times New Roman" w:hAnsi="Times New Roman" w:hint="default"/>
      </w:rPr>
    </w:lvl>
    <w:lvl w:ilvl="1" w:tplc="B3788A14" w:tentative="1">
      <w:start w:val="1"/>
      <w:numFmt w:val="bullet"/>
      <w:lvlText w:val="•"/>
      <w:lvlJc w:val="left"/>
      <w:pPr>
        <w:tabs>
          <w:tab w:val="num" w:pos="1440"/>
        </w:tabs>
        <w:ind w:left="1440" w:hanging="360"/>
      </w:pPr>
      <w:rPr>
        <w:rFonts w:ascii="Times New Roman" w:hAnsi="Times New Roman" w:hint="default"/>
      </w:rPr>
    </w:lvl>
    <w:lvl w:ilvl="2" w:tplc="BD5015CC" w:tentative="1">
      <w:start w:val="1"/>
      <w:numFmt w:val="bullet"/>
      <w:lvlText w:val="•"/>
      <w:lvlJc w:val="left"/>
      <w:pPr>
        <w:tabs>
          <w:tab w:val="num" w:pos="2160"/>
        </w:tabs>
        <w:ind w:left="2160" w:hanging="360"/>
      </w:pPr>
      <w:rPr>
        <w:rFonts w:ascii="Times New Roman" w:hAnsi="Times New Roman" w:hint="default"/>
      </w:rPr>
    </w:lvl>
    <w:lvl w:ilvl="3" w:tplc="BA06FB2E" w:tentative="1">
      <w:start w:val="1"/>
      <w:numFmt w:val="bullet"/>
      <w:lvlText w:val="•"/>
      <w:lvlJc w:val="left"/>
      <w:pPr>
        <w:tabs>
          <w:tab w:val="num" w:pos="2880"/>
        </w:tabs>
        <w:ind w:left="2880" w:hanging="360"/>
      </w:pPr>
      <w:rPr>
        <w:rFonts w:ascii="Times New Roman" w:hAnsi="Times New Roman" w:hint="default"/>
      </w:rPr>
    </w:lvl>
    <w:lvl w:ilvl="4" w:tplc="A4E69F02" w:tentative="1">
      <w:start w:val="1"/>
      <w:numFmt w:val="bullet"/>
      <w:lvlText w:val="•"/>
      <w:lvlJc w:val="left"/>
      <w:pPr>
        <w:tabs>
          <w:tab w:val="num" w:pos="3600"/>
        </w:tabs>
        <w:ind w:left="3600" w:hanging="360"/>
      </w:pPr>
      <w:rPr>
        <w:rFonts w:ascii="Times New Roman" w:hAnsi="Times New Roman" w:hint="default"/>
      </w:rPr>
    </w:lvl>
    <w:lvl w:ilvl="5" w:tplc="899E156C" w:tentative="1">
      <w:start w:val="1"/>
      <w:numFmt w:val="bullet"/>
      <w:lvlText w:val="•"/>
      <w:lvlJc w:val="left"/>
      <w:pPr>
        <w:tabs>
          <w:tab w:val="num" w:pos="4320"/>
        </w:tabs>
        <w:ind w:left="4320" w:hanging="360"/>
      </w:pPr>
      <w:rPr>
        <w:rFonts w:ascii="Times New Roman" w:hAnsi="Times New Roman" w:hint="default"/>
      </w:rPr>
    </w:lvl>
    <w:lvl w:ilvl="6" w:tplc="328A4AF8" w:tentative="1">
      <w:start w:val="1"/>
      <w:numFmt w:val="bullet"/>
      <w:lvlText w:val="•"/>
      <w:lvlJc w:val="left"/>
      <w:pPr>
        <w:tabs>
          <w:tab w:val="num" w:pos="5040"/>
        </w:tabs>
        <w:ind w:left="5040" w:hanging="360"/>
      </w:pPr>
      <w:rPr>
        <w:rFonts w:ascii="Times New Roman" w:hAnsi="Times New Roman" w:hint="default"/>
      </w:rPr>
    </w:lvl>
    <w:lvl w:ilvl="7" w:tplc="9D7C4136" w:tentative="1">
      <w:start w:val="1"/>
      <w:numFmt w:val="bullet"/>
      <w:lvlText w:val="•"/>
      <w:lvlJc w:val="left"/>
      <w:pPr>
        <w:tabs>
          <w:tab w:val="num" w:pos="5760"/>
        </w:tabs>
        <w:ind w:left="5760" w:hanging="360"/>
      </w:pPr>
      <w:rPr>
        <w:rFonts w:ascii="Times New Roman" w:hAnsi="Times New Roman" w:hint="default"/>
      </w:rPr>
    </w:lvl>
    <w:lvl w:ilvl="8" w:tplc="002286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3753BF"/>
    <w:multiLevelType w:val="hybridMultilevel"/>
    <w:tmpl w:val="945055BE"/>
    <w:lvl w:ilvl="0" w:tplc="133A15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E2FB9"/>
    <w:multiLevelType w:val="hybridMultilevel"/>
    <w:tmpl w:val="24BA6948"/>
    <w:lvl w:ilvl="0" w:tplc="6E066C32">
      <w:start w:val="1"/>
      <w:numFmt w:val="bullet"/>
      <w:lvlText w:val="•"/>
      <w:lvlJc w:val="left"/>
      <w:pPr>
        <w:tabs>
          <w:tab w:val="num" w:pos="720"/>
        </w:tabs>
        <w:ind w:left="720" w:hanging="360"/>
      </w:pPr>
      <w:rPr>
        <w:rFonts w:ascii="Times New Roman" w:hAnsi="Times New Roman" w:hint="default"/>
      </w:rPr>
    </w:lvl>
    <w:lvl w:ilvl="1" w:tplc="1A101CAE" w:tentative="1">
      <w:start w:val="1"/>
      <w:numFmt w:val="bullet"/>
      <w:lvlText w:val="•"/>
      <w:lvlJc w:val="left"/>
      <w:pPr>
        <w:tabs>
          <w:tab w:val="num" w:pos="1440"/>
        </w:tabs>
        <w:ind w:left="1440" w:hanging="360"/>
      </w:pPr>
      <w:rPr>
        <w:rFonts w:ascii="Times New Roman" w:hAnsi="Times New Roman" w:hint="default"/>
      </w:rPr>
    </w:lvl>
    <w:lvl w:ilvl="2" w:tplc="B50AB3F4" w:tentative="1">
      <w:start w:val="1"/>
      <w:numFmt w:val="bullet"/>
      <w:lvlText w:val="•"/>
      <w:lvlJc w:val="left"/>
      <w:pPr>
        <w:tabs>
          <w:tab w:val="num" w:pos="2160"/>
        </w:tabs>
        <w:ind w:left="2160" w:hanging="360"/>
      </w:pPr>
      <w:rPr>
        <w:rFonts w:ascii="Times New Roman" w:hAnsi="Times New Roman" w:hint="default"/>
      </w:rPr>
    </w:lvl>
    <w:lvl w:ilvl="3" w:tplc="4D9EF658" w:tentative="1">
      <w:start w:val="1"/>
      <w:numFmt w:val="bullet"/>
      <w:lvlText w:val="•"/>
      <w:lvlJc w:val="left"/>
      <w:pPr>
        <w:tabs>
          <w:tab w:val="num" w:pos="2880"/>
        </w:tabs>
        <w:ind w:left="2880" w:hanging="360"/>
      </w:pPr>
      <w:rPr>
        <w:rFonts w:ascii="Times New Roman" w:hAnsi="Times New Roman" w:hint="default"/>
      </w:rPr>
    </w:lvl>
    <w:lvl w:ilvl="4" w:tplc="15C8F0E8" w:tentative="1">
      <w:start w:val="1"/>
      <w:numFmt w:val="bullet"/>
      <w:lvlText w:val="•"/>
      <w:lvlJc w:val="left"/>
      <w:pPr>
        <w:tabs>
          <w:tab w:val="num" w:pos="3600"/>
        </w:tabs>
        <w:ind w:left="3600" w:hanging="360"/>
      </w:pPr>
      <w:rPr>
        <w:rFonts w:ascii="Times New Roman" w:hAnsi="Times New Roman" w:hint="default"/>
      </w:rPr>
    </w:lvl>
    <w:lvl w:ilvl="5" w:tplc="A1D4ED4E" w:tentative="1">
      <w:start w:val="1"/>
      <w:numFmt w:val="bullet"/>
      <w:lvlText w:val="•"/>
      <w:lvlJc w:val="left"/>
      <w:pPr>
        <w:tabs>
          <w:tab w:val="num" w:pos="4320"/>
        </w:tabs>
        <w:ind w:left="4320" w:hanging="360"/>
      </w:pPr>
      <w:rPr>
        <w:rFonts w:ascii="Times New Roman" w:hAnsi="Times New Roman" w:hint="default"/>
      </w:rPr>
    </w:lvl>
    <w:lvl w:ilvl="6" w:tplc="8E1C48F6" w:tentative="1">
      <w:start w:val="1"/>
      <w:numFmt w:val="bullet"/>
      <w:lvlText w:val="•"/>
      <w:lvlJc w:val="left"/>
      <w:pPr>
        <w:tabs>
          <w:tab w:val="num" w:pos="5040"/>
        </w:tabs>
        <w:ind w:left="5040" w:hanging="360"/>
      </w:pPr>
      <w:rPr>
        <w:rFonts w:ascii="Times New Roman" w:hAnsi="Times New Roman" w:hint="default"/>
      </w:rPr>
    </w:lvl>
    <w:lvl w:ilvl="7" w:tplc="82F2264C" w:tentative="1">
      <w:start w:val="1"/>
      <w:numFmt w:val="bullet"/>
      <w:lvlText w:val="•"/>
      <w:lvlJc w:val="left"/>
      <w:pPr>
        <w:tabs>
          <w:tab w:val="num" w:pos="5760"/>
        </w:tabs>
        <w:ind w:left="5760" w:hanging="360"/>
      </w:pPr>
      <w:rPr>
        <w:rFonts w:ascii="Times New Roman" w:hAnsi="Times New Roman" w:hint="default"/>
      </w:rPr>
    </w:lvl>
    <w:lvl w:ilvl="8" w:tplc="90D22A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F36DE2"/>
    <w:multiLevelType w:val="hybridMultilevel"/>
    <w:tmpl w:val="681EB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262D49"/>
    <w:multiLevelType w:val="hybridMultilevel"/>
    <w:tmpl w:val="1126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11D11"/>
    <w:multiLevelType w:val="hybridMultilevel"/>
    <w:tmpl w:val="F3C2F900"/>
    <w:lvl w:ilvl="0" w:tplc="454AB5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A199C"/>
    <w:multiLevelType w:val="hybridMultilevel"/>
    <w:tmpl w:val="16ECC5AA"/>
    <w:lvl w:ilvl="0" w:tplc="D8D88B3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276E"/>
    <w:multiLevelType w:val="hybridMultilevel"/>
    <w:tmpl w:val="A95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0EFA"/>
    <w:multiLevelType w:val="hybridMultilevel"/>
    <w:tmpl w:val="5F2C9C38"/>
    <w:lvl w:ilvl="0" w:tplc="8FDA25F6">
      <w:start w:val="1"/>
      <w:numFmt w:val="bullet"/>
      <w:lvlText w:val="•"/>
      <w:lvlJc w:val="left"/>
      <w:pPr>
        <w:tabs>
          <w:tab w:val="num" w:pos="720"/>
        </w:tabs>
        <w:ind w:left="720" w:hanging="360"/>
      </w:pPr>
      <w:rPr>
        <w:rFonts w:ascii="Times New Roman" w:hAnsi="Times New Roman" w:hint="default"/>
      </w:rPr>
    </w:lvl>
    <w:lvl w:ilvl="1" w:tplc="CD408B20" w:tentative="1">
      <w:start w:val="1"/>
      <w:numFmt w:val="bullet"/>
      <w:lvlText w:val="•"/>
      <w:lvlJc w:val="left"/>
      <w:pPr>
        <w:tabs>
          <w:tab w:val="num" w:pos="1440"/>
        </w:tabs>
        <w:ind w:left="1440" w:hanging="360"/>
      </w:pPr>
      <w:rPr>
        <w:rFonts w:ascii="Times New Roman" w:hAnsi="Times New Roman" w:hint="default"/>
      </w:rPr>
    </w:lvl>
    <w:lvl w:ilvl="2" w:tplc="D2AEF986" w:tentative="1">
      <w:start w:val="1"/>
      <w:numFmt w:val="bullet"/>
      <w:lvlText w:val="•"/>
      <w:lvlJc w:val="left"/>
      <w:pPr>
        <w:tabs>
          <w:tab w:val="num" w:pos="2160"/>
        </w:tabs>
        <w:ind w:left="2160" w:hanging="360"/>
      </w:pPr>
      <w:rPr>
        <w:rFonts w:ascii="Times New Roman" w:hAnsi="Times New Roman" w:hint="default"/>
      </w:rPr>
    </w:lvl>
    <w:lvl w:ilvl="3" w:tplc="45DA242C" w:tentative="1">
      <w:start w:val="1"/>
      <w:numFmt w:val="bullet"/>
      <w:lvlText w:val="•"/>
      <w:lvlJc w:val="left"/>
      <w:pPr>
        <w:tabs>
          <w:tab w:val="num" w:pos="2880"/>
        </w:tabs>
        <w:ind w:left="2880" w:hanging="360"/>
      </w:pPr>
      <w:rPr>
        <w:rFonts w:ascii="Times New Roman" w:hAnsi="Times New Roman" w:hint="default"/>
      </w:rPr>
    </w:lvl>
    <w:lvl w:ilvl="4" w:tplc="0D109956" w:tentative="1">
      <w:start w:val="1"/>
      <w:numFmt w:val="bullet"/>
      <w:lvlText w:val="•"/>
      <w:lvlJc w:val="left"/>
      <w:pPr>
        <w:tabs>
          <w:tab w:val="num" w:pos="3600"/>
        </w:tabs>
        <w:ind w:left="3600" w:hanging="360"/>
      </w:pPr>
      <w:rPr>
        <w:rFonts w:ascii="Times New Roman" w:hAnsi="Times New Roman" w:hint="default"/>
      </w:rPr>
    </w:lvl>
    <w:lvl w:ilvl="5" w:tplc="FAEE1BE4" w:tentative="1">
      <w:start w:val="1"/>
      <w:numFmt w:val="bullet"/>
      <w:lvlText w:val="•"/>
      <w:lvlJc w:val="left"/>
      <w:pPr>
        <w:tabs>
          <w:tab w:val="num" w:pos="4320"/>
        </w:tabs>
        <w:ind w:left="4320" w:hanging="360"/>
      </w:pPr>
      <w:rPr>
        <w:rFonts w:ascii="Times New Roman" w:hAnsi="Times New Roman" w:hint="default"/>
      </w:rPr>
    </w:lvl>
    <w:lvl w:ilvl="6" w:tplc="6494092E" w:tentative="1">
      <w:start w:val="1"/>
      <w:numFmt w:val="bullet"/>
      <w:lvlText w:val="•"/>
      <w:lvlJc w:val="left"/>
      <w:pPr>
        <w:tabs>
          <w:tab w:val="num" w:pos="5040"/>
        </w:tabs>
        <w:ind w:left="5040" w:hanging="360"/>
      </w:pPr>
      <w:rPr>
        <w:rFonts w:ascii="Times New Roman" w:hAnsi="Times New Roman" w:hint="default"/>
      </w:rPr>
    </w:lvl>
    <w:lvl w:ilvl="7" w:tplc="76EC9CB2" w:tentative="1">
      <w:start w:val="1"/>
      <w:numFmt w:val="bullet"/>
      <w:lvlText w:val="•"/>
      <w:lvlJc w:val="left"/>
      <w:pPr>
        <w:tabs>
          <w:tab w:val="num" w:pos="5760"/>
        </w:tabs>
        <w:ind w:left="5760" w:hanging="360"/>
      </w:pPr>
      <w:rPr>
        <w:rFonts w:ascii="Times New Roman" w:hAnsi="Times New Roman" w:hint="default"/>
      </w:rPr>
    </w:lvl>
    <w:lvl w:ilvl="8" w:tplc="D42667E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3874A1"/>
    <w:multiLevelType w:val="hybridMultilevel"/>
    <w:tmpl w:val="200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5E64FC"/>
    <w:multiLevelType w:val="hybridMultilevel"/>
    <w:tmpl w:val="EAD8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330BE8"/>
    <w:multiLevelType w:val="hybridMultilevel"/>
    <w:tmpl w:val="CA64F88C"/>
    <w:lvl w:ilvl="0" w:tplc="DBA006D8">
      <w:start w:val="1"/>
      <w:numFmt w:val="bullet"/>
      <w:lvlText w:val="•"/>
      <w:lvlJc w:val="left"/>
      <w:pPr>
        <w:tabs>
          <w:tab w:val="num" w:pos="720"/>
        </w:tabs>
        <w:ind w:left="720" w:hanging="360"/>
      </w:pPr>
      <w:rPr>
        <w:rFonts w:ascii="Times New Roman" w:hAnsi="Times New Roman" w:hint="default"/>
      </w:rPr>
    </w:lvl>
    <w:lvl w:ilvl="1" w:tplc="FD622266" w:tentative="1">
      <w:start w:val="1"/>
      <w:numFmt w:val="bullet"/>
      <w:lvlText w:val="•"/>
      <w:lvlJc w:val="left"/>
      <w:pPr>
        <w:tabs>
          <w:tab w:val="num" w:pos="1440"/>
        </w:tabs>
        <w:ind w:left="1440" w:hanging="360"/>
      </w:pPr>
      <w:rPr>
        <w:rFonts w:ascii="Times New Roman" w:hAnsi="Times New Roman" w:hint="default"/>
      </w:rPr>
    </w:lvl>
    <w:lvl w:ilvl="2" w:tplc="2110C1CC" w:tentative="1">
      <w:start w:val="1"/>
      <w:numFmt w:val="bullet"/>
      <w:lvlText w:val="•"/>
      <w:lvlJc w:val="left"/>
      <w:pPr>
        <w:tabs>
          <w:tab w:val="num" w:pos="2160"/>
        </w:tabs>
        <w:ind w:left="2160" w:hanging="360"/>
      </w:pPr>
      <w:rPr>
        <w:rFonts w:ascii="Times New Roman" w:hAnsi="Times New Roman" w:hint="default"/>
      </w:rPr>
    </w:lvl>
    <w:lvl w:ilvl="3" w:tplc="626C621E" w:tentative="1">
      <w:start w:val="1"/>
      <w:numFmt w:val="bullet"/>
      <w:lvlText w:val="•"/>
      <w:lvlJc w:val="left"/>
      <w:pPr>
        <w:tabs>
          <w:tab w:val="num" w:pos="2880"/>
        </w:tabs>
        <w:ind w:left="2880" w:hanging="360"/>
      </w:pPr>
      <w:rPr>
        <w:rFonts w:ascii="Times New Roman" w:hAnsi="Times New Roman" w:hint="default"/>
      </w:rPr>
    </w:lvl>
    <w:lvl w:ilvl="4" w:tplc="7E146A24" w:tentative="1">
      <w:start w:val="1"/>
      <w:numFmt w:val="bullet"/>
      <w:lvlText w:val="•"/>
      <w:lvlJc w:val="left"/>
      <w:pPr>
        <w:tabs>
          <w:tab w:val="num" w:pos="3600"/>
        </w:tabs>
        <w:ind w:left="3600" w:hanging="360"/>
      </w:pPr>
      <w:rPr>
        <w:rFonts w:ascii="Times New Roman" w:hAnsi="Times New Roman" w:hint="default"/>
      </w:rPr>
    </w:lvl>
    <w:lvl w:ilvl="5" w:tplc="587E3774" w:tentative="1">
      <w:start w:val="1"/>
      <w:numFmt w:val="bullet"/>
      <w:lvlText w:val="•"/>
      <w:lvlJc w:val="left"/>
      <w:pPr>
        <w:tabs>
          <w:tab w:val="num" w:pos="4320"/>
        </w:tabs>
        <w:ind w:left="4320" w:hanging="360"/>
      </w:pPr>
      <w:rPr>
        <w:rFonts w:ascii="Times New Roman" w:hAnsi="Times New Roman" w:hint="default"/>
      </w:rPr>
    </w:lvl>
    <w:lvl w:ilvl="6" w:tplc="F086EDA0" w:tentative="1">
      <w:start w:val="1"/>
      <w:numFmt w:val="bullet"/>
      <w:lvlText w:val="•"/>
      <w:lvlJc w:val="left"/>
      <w:pPr>
        <w:tabs>
          <w:tab w:val="num" w:pos="5040"/>
        </w:tabs>
        <w:ind w:left="5040" w:hanging="360"/>
      </w:pPr>
      <w:rPr>
        <w:rFonts w:ascii="Times New Roman" w:hAnsi="Times New Roman" w:hint="default"/>
      </w:rPr>
    </w:lvl>
    <w:lvl w:ilvl="7" w:tplc="C770AB10" w:tentative="1">
      <w:start w:val="1"/>
      <w:numFmt w:val="bullet"/>
      <w:lvlText w:val="•"/>
      <w:lvlJc w:val="left"/>
      <w:pPr>
        <w:tabs>
          <w:tab w:val="num" w:pos="5760"/>
        </w:tabs>
        <w:ind w:left="5760" w:hanging="360"/>
      </w:pPr>
      <w:rPr>
        <w:rFonts w:ascii="Times New Roman" w:hAnsi="Times New Roman" w:hint="default"/>
      </w:rPr>
    </w:lvl>
    <w:lvl w:ilvl="8" w:tplc="2BBAEA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6A5B8D"/>
    <w:multiLevelType w:val="hybridMultilevel"/>
    <w:tmpl w:val="F1B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120D32"/>
    <w:multiLevelType w:val="hybridMultilevel"/>
    <w:tmpl w:val="AABA5092"/>
    <w:lvl w:ilvl="0" w:tplc="E548C1F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6443E"/>
    <w:multiLevelType w:val="hybridMultilevel"/>
    <w:tmpl w:val="A874E65A"/>
    <w:lvl w:ilvl="0" w:tplc="B142AA46">
      <w:start w:val="1"/>
      <w:numFmt w:val="bullet"/>
      <w:lvlText w:val="•"/>
      <w:lvlJc w:val="left"/>
      <w:pPr>
        <w:tabs>
          <w:tab w:val="num" w:pos="720"/>
        </w:tabs>
        <w:ind w:left="720" w:hanging="360"/>
      </w:pPr>
      <w:rPr>
        <w:rFonts w:ascii="Times New Roman" w:hAnsi="Times New Roman" w:hint="default"/>
      </w:rPr>
    </w:lvl>
    <w:lvl w:ilvl="1" w:tplc="E0D860F8" w:tentative="1">
      <w:start w:val="1"/>
      <w:numFmt w:val="bullet"/>
      <w:lvlText w:val="•"/>
      <w:lvlJc w:val="left"/>
      <w:pPr>
        <w:tabs>
          <w:tab w:val="num" w:pos="1440"/>
        </w:tabs>
        <w:ind w:left="1440" w:hanging="360"/>
      </w:pPr>
      <w:rPr>
        <w:rFonts w:ascii="Times New Roman" w:hAnsi="Times New Roman" w:hint="default"/>
      </w:rPr>
    </w:lvl>
    <w:lvl w:ilvl="2" w:tplc="8F08A168" w:tentative="1">
      <w:start w:val="1"/>
      <w:numFmt w:val="bullet"/>
      <w:lvlText w:val="•"/>
      <w:lvlJc w:val="left"/>
      <w:pPr>
        <w:tabs>
          <w:tab w:val="num" w:pos="2160"/>
        </w:tabs>
        <w:ind w:left="2160" w:hanging="360"/>
      </w:pPr>
      <w:rPr>
        <w:rFonts w:ascii="Times New Roman" w:hAnsi="Times New Roman" w:hint="default"/>
      </w:rPr>
    </w:lvl>
    <w:lvl w:ilvl="3" w:tplc="84F29D98" w:tentative="1">
      <w:start w:val="1"/>
      <w:numFmt w:val="bullet"/>
      <w:lvlText w:val="•"/>
      <w:lvlJc w:val="left"/>
      <w:pPr>
        <w:tabs>
          <w:tab w:val="num" w:pos="2880"/>
        </w:tabs>
        <w:ind w:left="2880" w:hanging="360"/>
      </w:pPr>
      <w:rPr>
        <w:rFonts w:ascii="Times New Roman" w:hAnsi="Times New Roman" w:hint="default"/>
      </w:rPr>
    </w:lvl>
    <w:lvl w:ilvl="4" w:tplc="8056CDA0" w:tentative="1">
      <w:start w:val="1"/>
      <w:numFmt w:val="bullet"/>
      <w:lvlText w:val="•"/>
      <w:lvlJc w:val="left"/>
      <w:pPr>
        <w:tabs>
          <w:tab w:val="num" w:pos="3600"/>
        </w:tabs>
        <w:ind w:left="3600" w:hanging="360"/>
      </w:pPr>
      <w:rPr>
        <w:rFonts w:ascii="Times New Roman" w:hAnsi="Times New Roman" w:hint="default"/>
      </w:rPr>
    </w:lvl>
    <w:lvl w:ilvl="5" w:tplc="FCFCE500" w:tentative="1">
      <w:start w:val="1"/>
      <w:numFmt w:val="bullet"/>
      <w:lvlText w:val="•"/>
      <w:lvlJc w:val="left"/>
      <w:pPr>
        <w:tabs>
          <w:tab w:val="num" w:pos="4320"/>
        </w:tabs>
        <w:ind w:left="4320" w:hanging="360"/>
      </w:pPr>
      <w:rPr>
        <w:rFonts w:ascii="Times New Roman" w:hAnsi="Times New Roman" w:hint="default"/>
      </w:rPr>
    </w:lvl>
    <w:lvl w:ilvl="6" w:tplc="B956CA48" w:tentative="1">
      <w:start w:val="1"/>
      <w:numFmt w:val="bullet"/>
      <w:lvlText w:val="•"/>
      <w:lvlJc w:val="left"/>
      <w:pPr>
        <w:tabs>
          <w:tab w:val="num" w:pos="5040"/>
        </w:tabs>
        <w:ind w:left="5040" w:hanging="360"/>
      </w:pPr>
      <w:rPr>
        <w:rFonts w:ascii="Times New Roman" w:hAnsi="Times New Roman" w:hint="default"/>
      </w:rPr>
    </w:lvl>
    <w:lvl w:ilvl="7" w:tplc="D534A23A" w:tentative="1">
      <w:start w:val="1"/>
      <w:numFmt w:val="bullet"/>
      <w:lvlText w:val="•"/>
      <w:lvlJc w:val="left"/>
      <w:pPr>
        <w:tabs>
          <w:tab w:val="num" w:pos="5760"/>
        </w:tabs>
        <w:ind w:left="5760" w:hanging="360"/>
      </w:pPr>
      <w:rPr>
        <w:rFonts w:ascii="Times New Roman" w:hAnsi="Times New Roman" w:hint="default"/>
      </w:rPr>
    </w:lvl>
    <w:lvl w:ilvl="8" w:tplc="1F0C9B3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5579D5"/>
    <w:multiLevelType w:val="hybridMultilevel"/>
    <w:tmpl w:val="22D0FC0C"/>
    <w:lvl w:ilvl="0" w:tplc="D4F2E0C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A73378C"/>
    <w:multiLevelType w:val="hybridMultilevel"/>
    <w:tmpl w:val="51D48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6120AB"/>
    <w:multiLevelType w:val="hybridMultilevel"/>
    <w:tmpl w:val="CA3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815BC"/>
    <w:multiLevelType w:val="hybridMultilevel"/>
    <w:tmpl w:val="20666E82"/>
    <w:styleLink w:val="List31"/>
    <w:lvl w:ilvl="0" w:tplc="053293FA">
      <w:start w:val="1"/>
      <w:numFmt w:val="bullet"/>
      <w:lvlText w:val="•"/>
      <w:lvlJc w:val="left"/>
      <w:pPr>
        <w:ind w:left="3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6DDA8">
      <w:start w:val="1"/>
      <w:numFmt w:val="bullet"/>
      <w:lvlText w:val="o"/>
      <w:lvlJc w:val="left"/>
      <w:pPr>
        <w:tabs>
          <w:tab w:val="left" w:pos="300"/>
        </w:tabs>
        <w:ind w:left="13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A284">
      <w:start w:val="1"/>
      <w:numFmt w:val="bullet"/>
      <w:lvlText w:val="▪"/>
      <w:lvlJc w:val="left"/>
      <w:pPr>
        <w:tabs>
          <w:tab w:val="left" w:pos="300"/>
        </w:tabs>
        <w:ind w:left="21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76CC">
      <w:start w:val="1"/>
      <w:numFmt w:val="bullet"/>
      <w:lvlText w:val="•"/>
      <w:lvlJc w:val="left"/>
      <w:pPr>
        <w:tabs>
          <w:tab w:val="left" w:pos="300"/>
        </w:tabs>
        <w:ind w:left="28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250F22A">
      <w:start w:val="1"/>
      <w:numFmt w:val="bullet"/>
      <w:lvlText w:val="o"/>
      <w:lvlJc w:val="left"/>
      <w:pPr>
        <w:tabs>
          <w:tab w:val="left" w:pos="300"/>
        </w:tabs>
        <w:ind w:left="354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A4580A">
      <w:start w:val="1"/>
      <w:numFmt w:val="bullet"/>
      <w:lvlText w:val="▪"/>
      <w:lvlJc w:val="left"/>
      <w:pPr>
        <w:tabs>
          <w:tab w:val="left" w:pos="300"/>
        </w:tabs>
        <w:ind w:left="426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CE7E1A">
      <w:start w:val="1"/>
      <w:numFmt w:val="bullet"/>
      <w:lvlText w:val="•"/>
      <w:lvlJc w:val="left"/>
      <w:pPr>
        <w:tabs>
          <w:tab w:val="left" w:pos="300"/>
        </w:tabs>
        <w:ind w:left="49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FB8FFE2">
      <w:start w:val="1"/>
      <w:numFmt w:val="bullet"/>
      <w:lvlText w:val="o"/>
      <w:lvlJc w:val="left"/>
      <w:pPr>
        <w:tabs>
          <w:tab w:val="left" w:pos="300"/>
        </w:tabs>
        <w:ind w:left="57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9D47C5E">
      <w:start w:val="1"/>
      <w:numFmt w:val="bullet"/>
      <w:lvlText w:val="▪"/>
      <w:lvlJc w:val="left"/>
      <w:pPr>
        <w:tabs>
          <w:tab w:val="left" w:pos="300"/>
        </w:tabs>
        <w:ind w:left="64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DA05FE"/>
    <w:multiLevelType w:val="hybridMultilevel"/>
    <w:tmpl w:val="4852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A35BAF"/>
    <w:multiLevelType w:val="hybridMultilevel"/>
    <w:tmpl w:val="6974044E"/>
    <w:lvl w:ilvl="0" w:tplc="E13659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E1CD7"/>
    <w:multiLevelType w:val="hybridMultilevel"/>
    <w:tmpl w:val="B5B47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3C1A5F"/>
    <w:multiLevelType w:val="hybridMultilevel"/>
    <w:tmpl w:val="E3E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92FD8"/>
    <w:multiLevelType w:val="hybridMultilevel"/>
    <w:tmpl w:val="7E7CC7BC"/>
    <w:lvl w:ilvl="0" w:tplc="13DE80B4">
      <w:start w:val="1"/>
      <w:numFmt w:val="bullet"/>
      <w:lvlText w:val="•"/>
      <w:lvlJc w:val="left"/>
      <w:pPr>
        <w:tabs>
          <w:tab w:val="num" w:pos="720"/>
        </w:tabs>
        <w:ind w:left="720" w:hanging="360"/>
      </w:pPr>
      <w:rPr>
        <w:rFonts w:ascii="Times New Roman" w:hAnsi="Times New Roman" w:hint="default"/>
      </w:rPr>
    </w:lvl>
    <w:lvl w:ilvl="1" w:tplc="D6C289D6" w:tentative="1">
      <w:start w:val="1"/>
      <w:numFmt w:val="bullet"/>
      <w:lvlText w:val="•"/>
      <w:lvlJc w:val="left"/>
      <w:pPr>
        <w:tabs>
          <w:tab w:val="num" w:pos="1440"/>
        </w:tabs>
        <w:ind w:left="1440" w:hanging="360"/>
      </w:pPr>
      <w:rPr>
        <w:rFonts w:ascii="Times New Roman" w:hAnsi="Times New Roman" w:hint="default"/>
      </w:rPr>
    </w:lvl>
    <w:lvl w:ilvl="2" w:tplc="712890FE" w:tentative="1">
      <w:start w:val="1"/>
      <w:numFmt w:val="bullet"/>
      <w:lvlText w:val="•"/>
      <w:lvlJc w:val="left"/>
      <w:pPr>
        <w:tabs>
          <w:tab w:val="num" w:pos="2160"/>
        </w:tabs>
        <w:ind w:left="2160" w:hanging="360"/>
      </w:pPr>
      <w:rPr>
        <w:rFonts w:ascii="Times New Roman" w:hAnsi="Times New Roman" w:hint="default"/>
      </w:rPr>
    </w:lvl>
    <w:lvl w:ilvl="3" w:tplc="E6BEC4DE" w:tentative="1">
      <w:start w:val="1"/>
      <w:numFmt w:val="bullet"/>
      <w:lvlText w:val="•"/>
      <w:lvlJc w:val="left"/>
      <w:pPr>
        <w:tabs>
          <w:tab w:val="num" w:pos="2880"/>
        </w:tabs>
        <w:ind w:left="2880" w:hanging="360"/>
      </w:pPr>
      <w:rPr>
        <w:rFonts w:ascii="Times New Roman" w:hAnsi="Times New Roman" w:hint="default"/>
      </w:rPr>
    </w:lvl>
    <w:lvl w:ilvl="4" w:tplc="FB1CEBC4" w:tentative="1">
      <w:start w:val="1"/>
      <w:numFmt w:val="bullet"/>
      <w:lvlText w:val="•"/>
      <w:lvlJc w:val="left"/>
      <w:pPr>
        <w:tabs>
          <w:tab w:val="num" w:pos="3600"/>
        </w:tabs>
        <w:ind w:left="3600" w:hanging="360"/>
      </w:pPr>
      <w:rPr>
        <w:rFonts w:ascii="Times New Roman" w:hAnsi="Times New Roman" w:hint="default"/>
      </w:rPr>
    </w:lvl>
    <w:lvl w:ilvl="5" w:tplc="5AA26C1A" w:tentative="1">
      <w:start w:val="1"/>
      <w:numFmt w:val="bullet"/>
      <w:lvlText w:val="•"/>
      <w:lvlJc w:val="left"/>
      <w:pPr>
        <w:tabs>
          <w:tab w:val="num" w:pos="4320"/>
        </w:tabs>
        <w:ind w:left="4320" w:hanging="360"/>
      </w:pPr>
      <w:rPr>
        <w:rFonts w:ascii="Times New Roman" w:hAnsi="Times New Roman" w:hint="default"/>
      </w:rPr>
    </w:lvl>
    <w:lvl w:ilvl="6" w:tplc="AFD61540" w:tentative="1">
      <w:start w:val="1"/>
      <w:numFmt w:val="bullet"/>
      <w:lvlText w:val="•"/>
      <w:lvlJc w:val="left"/>
      <w:pPr>
        <w:tabs>
          <w:tab w:val="num" w:pos="5040"/>
        </w:tabs>
        <w:ind w:left="5040" w:hanging="360"/>
      </w:pPr>
      <w:rPr>
        <w:rFonts w:ascii="Times New Roman" w:hAnsi="Times New Roman" w:hint="default"/>
      </w:rPr>
    </w:lvl>
    <w:lvl w:ilvl="7" w:tplc="B74A48F2" w:tentative="1">
      <w:start w:val="1"/>
      <w:numFmt w:val="bullet"/>
      <w:lvlText w:val="•"/>
      <w:lvlJc w:val="left"/>
      <w:pPr>
        <w:tabs>
          <w:tab w:val="num" w:pos="5760"/>
        </w:tabs>
        <w:ind w:left="5760" w:hanging="360"/>
      </w:pPr>
      <w:rPr>
        <w:rFonts w:ascii="Times New Roman" w:hAnsi="Times New Roman" w:hint="default"/>
      </w:rPr>
    </w:lvl>
    <w:lvl w:ilvl="8" w:tplc="D74AD42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0F0800"/>
    <w:multiLevelType w:val="hybridMultilevel"/>
    <w:tmpl w:val="3A58A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71DA7"/>
    <w:multiLevelType w:val="hybridMultilevel"/>
    <w:tmpl w:val="5F221412"/>
    <w:lvl w:ilvl="0" w:tplc="6296A56A">
      <w:start w:val="18"/>
      <w:numFmt w:val="bullet"/>
      <w:lvlText w:val="-"/>
      <w:lvlJc w:val="left"/>
      <w:pPr>
        <w:ind w:left="405" w:hanging="360"/>
      </w:pPr>
      <w:rPr>
        <w:rFonts w:ascii="Arial" w:eastAsia="Times New Roman" w:hAnsi="Aria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5E06A66"/>
    <w:multiLevelType w:val="multilevel"/>
    <w:tmpl w:val="1A9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50DBB"/>
    <w:multiLevelType w:val="hybridMultilevel"/>
    <w:tmpl w:val="B12C8118"/>
    <w:lvl w:ilvl="0" w:tplc="162ABD4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5"/>
  </w:num>
  <w:num w:numId="3">
    <w:abstractNumId w:val="10"/>
  </w:num>
  <w:num w:numId="4">
    <w:abstractNumId w:val="29"/>
  </w:num>
  <w:num w:numId="5">
    <w:abstractNumId w:val="22"/>
  </w:num>
  <w:num w:numId="6">
    <w:abstractNumId w:val="39"/>
  </w:num>
  <w:num w:numId="7">
    <w:abstractNumId w:val="30"/>
  </w:num>
  <w:num w:numId="8">
    <w:abstractNumId w:val="4"/>
  </w:num>
  <w:num w:numId="9">
    <w:abstractNumId w:val="40"/>
  </w:num>
  <w:num w:numId="10">
    <w:abstractNumId w:val="11"/>
  </w:num>
  <w:num w:numId="11">
    <w:abstractNumId w:val="31"/>
  </w:num>
  <w:num w:numId="12">
    <w:abstractNumId w:val="7"/>
  </w:num>
  <w:num w:numId="13">
    <w:abstractNumId w:val="32"/>
  </w:num>
  <w:num w:numId="14">
    <w:abstractNumId w:val="2"/>
    <w:lvlOverride w:ilvl="0">
      <w:lvl w:ilvl="0" w:tplc="34B692E6">
        <w:start w:val="1"/>
        <w:numFmt w:val="bullet"/>
        <w:lvlText w:val="•"/>
        <w:lvlJc w:val="left"/>
        <w:pPr>
          <w:ind w:left="3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1">
      <w:lvl w:ilvl="1" w:tplc="ED465C60">
        <w:start w:val="1"/>
        <w:numFmt w:val="bullet"/>
        <w:lvlText w:val="o"/>
        <w:lvlJc w:val="left"/>
        <w:pPr>
          <w:tabs>
            <w:tab w:val="left" w:pos="300"/>
          </w:tabs>
          <w:ind w:left="13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2">
      <w:lvl w:ilvl="2" w:tplc="2B0A79A4">
        <w:start w:val="1"/>
        <w:numFmt w:val="bullet"/>
        <w:lvlText w:val="▪"/>
        <w:lvlJc w:val="left"/>
        <w:pPr>
          <w:tabs>
            <w:tab w:val="left" w:pos="300"/>
          </w:tabs>
          <w:ind w:left="21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3">
      <w:lvl w:ilvl="3" w:tplc="0A20B234">
        <w:start w:val="1"/>
        <w:numFmt w:val="bullet"/>
        <w:lvlText w:val="•"/>
        <w:lvlJc w:val="left"/>
        <w:pPr>
          <w:tabs>
            <w:tab w:val="left" w:pos="300"/>
          </w:tabs>
          <w:ind w:left="28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4">
      <w:lvl w:ilvl="4" w:tplc="12966B8C">
        <w:start w:val="1"/>
        <w:numFmt w:val="bullet"/>
        <w:lvlText w:val="o"/>
        <w:lvlJc w:val="left"/>
        <w:pPr>
          <w:tabs>
            <w:tab w:val="left" w:pos="300"/>
          </w:tabs>
          <w:ind w:left="354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5">
      <w:lvl w:ilvl="5" w:tplc="3B34B736">
        <w:start w:val="1"/>
        <w:numFmt w:val="bullet"/>
        <w:lvlText w:val="▪"/>
        <w:lvlJc w:val="left"/>
        <w:pPr>
          <w:tabs>
            <w:tab w:val="left" w:pos="300"/>
          </w:tabs>
          <w:ind w:left="426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6">
      <w:lvl w:ilvl="6" w:tplc="1F265A7C">
        <w:start w:val="1"/>
        <w:numFmt w:val="bullet"/>
        <w:lvlText w:val="•"/>
        <w:lvlJc w:val="left"/>
        <w:pPr>
          <w:tabs>
            <w:tab w:val="left" w:pos="300"/>
          </w:tabs>
          <w:ind w:left="49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7">
      <w:lvl w:ilvl="7" w:tplc="D2047AC4">
        <w:start w:val="1"/>
        <w:numFmt w:val="bullet"/>
        <w:lvlText w:val="o"/>
        <w:lvlJc w:val="left"/>
        <w:pPr>
          <w:tabs>
            <w:tab w:val="left" w:pos="300"/>
          </w:tabs>
          <w:ind w:left="57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8">
      <w:lvl w:ilvl="8" w:tplc="2F5430C6">
        <w:start w:val="1"/>
        <w:numFmt w:val="bullet"/>
        <w:lvlText w:val="▪"/>
        <w:lvlJc w:val="left"/>
        <w:pPr>
          <w:tabs>
            <w:tab w:val="left" w:pos="300"/>
          </w:tabs>
          <w:ind w:left="64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num>
  <w:num w:numId="15">
    <w:abstractNumId w:val="15"/>
  </w:num>
  <w:num w:numId="16">
    <w:abstractNumId w:val="21"/>
  </w:num>
  <w:num w:numId="17">
    <w:abstractNumId w:val="23"/>
  </w:num>
  <w:num w:numId="18">
    <w:abstractNumId w:val="1"/>
  </w:num>
  <w:num w:numId="19">
    <w:abstractNumId w:val="8"/>
  </w:num>
  <w:num w:numId="20">
    <w:abstractNumId w:val="13"/>
  </w:num>
  <w:num w:numId="21">
    <w:abstractNumId w:val="34"/>
  </w:num>
  <w:num w:numId="22">
    <w:abstractNumId w:val="26"/>
  </w:num>
  <w:num w:numId="23">
    <w:abstractNumId w:val="17"/>
  </w:num>
  <w:num w:numId="24">
    <w:abstractNumId w:val="41"/>
  </w:num>
  <w:num w:numId="25">
    <w:abstractNumId w:val="18"/>
  </w:num>
  <w:num w:numId="26">
    <w:abstractNumId w:val="28"/>
  </w:num>
  <w:num w:numId="27">
    <w:abstractNumId w:val="36"/>
  </w:num>
  <w:num w:numId="28">
    <w:abstractNumId w:val="38"/>
  </w:num>
  <w:num w:numId="29">
    <w:abstractNumId w:val="19"/>
  </w:num>
  <w:num w:numId="30">
    <w:abstractNumId w:val="24"/>
  </w:num>
  <w:num w:numId="31">
    <w:abstractNumId w:val="20"/>
  </w:num>
  <w:num w:numId="32">
    <w:abstractNumId w:val="12"/>
  </w:num>
  <w:num w:numId="33">
    <w:abstractNumId w:val="6"/>
  </w:num>
  <w:num w:numId="34">
    <w:abstractNumId w:val="27"/>
  </w:num>
  <w:num w:numId="35">
    <w:abstractNumId w:val="14"/>
  </w:num>
  <w:num w:numId="36">
    <w:abstractNumId w:val="37"/>
  </w:num>
  <w:num w:numId="37">
    <w:abstractNumId w:val="16"/>
  </w:num>
  <w:num w:numId="38">
    <w:abstractNumId w:val="9"/>
  </w:num>
  <w:num w:numId="39">
    <w:abstractNumId w:val="25"/>
  </w:num>
  <w:num w:numId="40">
    <w:abstractNumId w:val="33"/>
  </w:num>
  <w:num w:numId="41">
    <w:abstractNumId w:val="3"/>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2A2"/>
    <w:rsid w:val="000008AF"/>
    <w:rsid w:val="000056E4"/>
    <w:rsid w:val="00006AD7"/>
    <w:rsid w:val="00007F55"/>
    <w:rsid w:val="00011C8C"/>
    <w:rsid w:val="0001391D"/>
    <w:rsid w:val="00020084"/>
    <w:rsid w:val="000265F2"/>
    <w:rsid w:val="000312E5"/>
    <w:rsid w:val="000358AF"/>
    <w:rsid w:val="000371F3"/>
    <w:rsid w:val="00037EA5"/>
    <w:rsid w:val="00041CE5"/>
    <w:rsid w:val="00051757"/>
    <w:rsid w:val="00064155"/>
    <w:rsid w:val="00065544"/>
    <w:rsid w:val="000665D2"/>
    <w:rsid w:val="0007235D"/>
    <w:rsid w:val="00077793"/>
    <w:rsid w:val="000779C7"/>
    <w:rsid w:val="00081C92"/>
    <w:rsid w:val="0009485A"/>
    <w:rsid w:val="00095829"/>
    <w:rsid w:val="000B6D22"/>
    <w:rsid w:val="000B6EB7"/>
    <w:rsid w:val="000C3AD9"/>
    <w:rsid w:val="000C4867"/>
    <w:rsid w:val="000D52AB"/>
    <w:rsid w:val="000D663E"/>
    <w:rsid w:val="000E2515"/>
    <w:rsid w:val="000E7FCE"/>
    <w:rsid w:val="000F0CC2"/>
    <w:rsid w:val="000F300F"/>
    <w:rsid w:val="000F7270"/>
    <w:rsid w:val="000F79A5"/>
    <w:rsid w:val="00101EC9"/>
    <w:rsid w:val="0010607B"/>
    <w:rsid w:val="001063FF"/>
    <w:rsid w:val="00120265"/>
    <w:rsid w:val="001213BF"/>
    <w:rsid w:val="001214F3"/>
    <w:rsid w:val="001226F9"/>
    <w:rsid w:val="001249FF"/>
    <w:rsid w:val="00131682"/>
    <w:rsid w:val="00145273"/>
    <w:rsid w:val="00150DE1"/>
    <w:rsid w:val="0016063B"/>
    <w:rsid w:val="00160995"/>
    <w:rsid w:val="0016341F"/>
    <w:rsid w:val="0016493F"/>
    <w:rsid w:val="00167CCC"/>
    <w:rsid w:val="001729E1"/>
    <w:rsid w:val="00174EC3"/>
    <w:rsid w:val="00180C78"/>
    <w:rsid w:val="00184D4E"/>
    <w:rsid w:val="00185CE5"/>
    <w:rsid w:val="001931D9"/>
    <w:rsid w:val="001936E2"/>
    <w:rsid w:val="001A05B8"/>
    <w:rsid w:val="001A7C7A"/>
    <w:rsid w:val="001C75FB"/>
    <w:rsid w:val="001D17FF"/>
    <w:rsid w:val="001D7D6A"/>
    <w:rsid w:val="001E0D42"/>
    <w:rsid w:val="001E11C9"/>
    <w:rsid w:val="001E5561"/>
    <w:rsid w:val="001E6532"/>
    <w:rsid w:val="001E73C2"/>
    <w:rsid w:val="001F07B9"/>
    <w:rsid w:val="001F2A5A"/>
    <w:rsid w:val="001F59D3"/>
    <w:rsid w:val="002020B9"/>
    <w:rsid w:val="00202F51"/>
    <w:rsid w:val="00206670"/>
    <w:rsid w:val="00211D2C"/>
    <w:rsid w:val="00216844"/>
    <w:rsid w:val="00224E1B"/>
    <w:rsid w:val="00230284"/>
    <w:rsid w:val="00240157"/>
    <w:rsid w:val="00240A43"/>
    <w:rsid w:val="00240B24"/>
    <w:rsid w:val="0024528F"/>
    <w:rsid w:val="00264922"/>
    <w:rsid w:val="002653A0"/>
    <w:rsid w:val="00265EE1"/>
    <w:rsid w:val="0026692B"/>
    <w:rsid w:val="00270303"/>
    <w:rsid w:val="00271227"/>
    <w:rsid w:val="00277DA1"/>
    <w:rsid w:val="00280C3B"/>
    <w:rsid w:val="00281BFA"/>
    <w:rsid w:val="002A233D"/>
    <w:rsid w:val="002A3214"/>
    <w:rsid w:val="002A4BB6"/>
    <w:rsid w:val="002A5DD4"/>
    <w:rsid w:val="002A6DF7"/>
    <w:rsid w:val="002A77CF"/>
    <w:rsid w:val="002B3DC1"/>
    <w:rsid w:val="002B6719"/>
    <w:rsid w:val="002B7A68"/>
    <w:rsid w:val="002C4F11"/>
    <w:rsid w:val="002C5D0D"/>
    <w:rsid w:val="002D2F7B"/>
    <w:rsid w:val="002D32EB"/>
    <w:rsid w:val="002D4A3B"/>
    <w:rsid w:val="002D5FFF"/>
    <w:rsid w:val="002E0A34"/>
    <w:rsid w:val="002E30ED"/>
    <w:rsid w:val="002E3BBB"/>
    <w:rsid w:val="002E5D82"/>
    <w:rsid w:val="002F16FF"/>
    <w:rsid w:val="002F1D38"/>
    <w:rsid w:val="002F5DA7"/>
    <w:rsid w:val="002F6E6A"/>
    <w:rsid w:val="0030137B"/>
    <w:rsid w:val="00305F92"/>
    <w:rsid w:val="00320292"/>
    <w:rsid w:val="0032082A"/>
    <w:rsid w:val="003272F8"/>
    <w:rsid w:val="003316E4"/>
    <w:rsid w:val="003327FA"/>
    <w:rsid w:val="0033369B"/>
    <w:rsid w:val="003337C5"/>
    <w:rsid w:val="00333BD5"/>
    <w:rsid w:val="00334AB6"/>
    <w:rsid w:val="00336554"/>
    <w:rsid w:val="0034153D"/>
    <w:rsid w:val="0034179B"/>
    <w:rsid w:val="00357468"/>
    <w:rsid w:val="00357761"/>
    <w:rsid w:val="00361D3A"/>
    <w:rsid w:val="003643A0"/>
    <w:rsid w:val="00366529"/>
    <w:rsid w:val="00366C19"/>
    <w:rsid w:val="00370E4C"/>
    <w:rsid w:val="003738CD"/>
    <w:rsid w:val="003755EC"/>
    <w:rsid w:val="00376D1D"/>
    <w:rsid w:val="00377B23"/>
    <w:rsid w:val="00382AF9"/>
    <w:rsid w:val="00387CF5"/>
    <w:rsid w:val="00396A90"/>
    <w:rsid w:val="003A1805"/>
    <w:rsid w:val="003A2084"/>
    <w:rsid w:val="003A51A2"/>
    <w:rsid w:val="003B3FD9"/>
    <w:rsid w:val="003B521D"/>
    <w:rsid w:val="003B5697"/>
    <w:rsid w:val="003B7204"/>
    <w:rsid w:val="003C3A59"/>
    <w:rsid w:val="003C3C76"/>
    <w:rsid w:val="003C721C"/>
    <w:rsid w:val="003D4636"/>
    <w:rsid w:val="003F0AF2"/>
    <w:rsid w:val="003F10A0"/>
    <w:rsid w:val="003F24CF"/>
    <w:rsid w:val="003F5501"/>
    <w:rsid w:val="003F6214"/>
    <w:rsid w:val="00400E06"/>
    <w:rsid w:val="00401901"/>
    <w:rsid w:val="004020F5"/>
    <w:rsid w:val="00402196"/>
    <w:rsid w:val="00402D86"/>
    <w:rsid w:val="00403D7A"/>
    <w:rsid w:val="004046B9"/>
    <w:rsid w:val="004100DF"/>
    <w:rsid w:val="00413C6D"/>
    <w:rsid w:val="00414907"/>
    <w:rsid w:val="00414CF5"/>
    <w:rsid w:val="00414E83"/>
    <w:rsid w:val="00432B30"/>
    <w:rsid w:val="0043344A"/>
    <w:rsid w:val="00435DEC"/>
    <w:rsid w:val="00444329"/>
    <w:rsid w:val="00445B68"/>
    <w:rsid w:val="00451456"/>
    <w:rsid w:val="004514DF"/>
    <w:rsid w:val="00451AEA"/>
    <w:rsid w:val="00453694"/>
    <w:rsid w:val="00453C75"/>
    <w:rsid w:val="004559C8"/>
    <w:rsid w:val="00455E7B"/>
    <w:rsid w:val="00462D31"/>
    <w:rsid w:val="0046790F"/>
    <w:rsid w:val="00467F3D"/>
    <w:rsid w:val="00471431"/>
    <w:rsid w:val="0047410C"/>
    <w:rsid w:val="004769B4"/>
    <w:rsid w:val="00487477"/>
    <w:rsid w:val="0048798E"/>
    <w:rsid w:val="004900DA"/>
    <w:rsid w:val="00497971"/>
    <w:rsid w:val="00497D90"/>
    <w:rsid w:val="004A29B3"/>
    <w:rsid w:val="004A6969"/>
    <w:rsid w:val="004B11FC"/>
    <w:rsid w:val="004C026E"/>
    <w:rsid w:val="004C1608"/>
    <w:rsid w:val="004C4D70"/>
    <w:rsid w:val="004D39A5"/>
    <w:rsid w:val="004D4986"/>
    <w:rsid w:val="004F0D2C"/>
    <w:rsid w:val="0050043B"/>
    <w:rsid w:val="00501918"/>
    <w:rsid w:val="00510D1D"/>
    <w:rsid w:val="0051320F"/>
    <w:rsid w:val="0051603C"/>
    <w:rsid w:val="00521020"/>
    <w:rsid w:val="005216C1"/>
    <w:rsid w:val="00532FCB"/>
    <w:rsid w:val="005332D6"/>
    <w:rsid w:val="00537273"/>
    <w:rsid w:val="0053773D"/>
    <w:rsid w:val="005418CD"/>
    <w:rsid w:val="00545AFD"/>
    <w:rsid w:val="00546F16"/>
    <w:rsid w:val="00550D35"/>
    <w:rsid w:val="0055195B"/>
    <w:rsid w:val="00556BE1"/>
    <w:rsid w:val="00560924"/>
    <w:rsid w:val="00560E51"/>
    <w:rsid w:val="00567271"/>
    <w:rsid w:val="00567488"/>
    <w:rsid w:val="00567C3D"/>
    <w:rsid w:val="00570C1E"/>
    <w:rsid w:val="00570E93"/>
    <w:rsid w:val="005713B9"/>
    <w:rsid w:val="00571B19"/>
    <w:rsid w:val="005721B8"/>
    <w:rsid w:val="00573FF0"/>
    <w:rsid w:val="00575A78"/>
    <w:rsid w:val="00577CC8"/>
    <w:rsid w:val="00581427"/>
    <w:rsid w:val="005839FD"/>
    <w:rsid w:val="005841A6"/>
    <w:rsid w:val="00584A4D"/>
    <w:rsid w:val="00592A02"/>
    <w:rsid w:val="0059381F"/>
    <w:rsid w:val="00596995"/>
    <w:rsid w:val="005A0429"/>
    <w:rsid w:val="005A337E"/>
    <w:rsid w:val="005B2D32"/>
    <w:rsid w:val="005B2ECC"/>
    <w:rsid w:val="005B4CD2"/>
    <w:rsid w:val="005B50E5"/>
    <w:rsid w:val="005C425F"/>
    <w:rsid w:val="005C5BEE"/>
    <w:rsid w:val="005C685F"/>
    <w:rsid w:val="005D21AF"/>
    <w:rsid w:val="005D534E"/>
    <w:rsid w:val="005E17CD"/>
    <w:rsid w:val="005E6C45"/>
    <w:rsid w:val="005F1C4D"/>
    <w:rsid w:val="005F4E15"/>
    <w:rsid w:val="005F7061"/>
    <w:rsid w:val="006013F5"/>
    <w:rsid w:val="00601C02"/>
    <w:rsid w:val="00613508"/>
    <w:rsid w:val="00614485"/>
    <w:rsid w:val="00616D1A"/>
    <w:rsid w:val="00620CAA"/>
    <w:rsid w:val="006239B0"/>
    <w:rsid w:val="00627CA5"/>
    <w:rsid w:val="0063229E"/>
    <w:rsid w:val="00632F54"/>
    <w:rsid w:val="00637243"/>
    <w:rsid w:val="00643F65"/>
    <w:rsid w:val="006544DB"/>
    <w:rsid w:val="006611CE"/>
    <w:rsid w:val="00664DA0"/>
    <w:rsid w:val="006708CE"/>
    <w:rsid w:val="006715A1"/>
    <w:rsid w:val="00693571"/>
    <w:rsid w:val="006942BD"/>
    <w:rsid w:val="00694D8B"/>
    <w:rsid w:val="006979E0"/>
    <w:rsid w:val="006A3045"/>
    <w:rsid w:val="006A6C98"/>
    <w:rsid w:val="006C234C"/>
    <w:rsid w:val="006C2566"/>
    <w:rsid w:val="006D1D15"/>
    <w:rsid w:val="006D3148"/>
    <w:rsid w:val="006E1593"/>
    <w:rsid w:val="00706195"/>
    <w:rsid w:val="0070702A"/>
    <w:rsid w:val="00712585"/>
    <w:rsid w:val="0072344D"/>
    <w:rsid w:val="007239A6"/>
    <w:rsid w:val="00727D62"/>
    <w:rsid w:val="00730A49"/>
    <w:rsid w:val="00740762"/>
    <w:rsid w:val="00741482"/>
    <w:rsid w:val="00742559"/>
    <w:rsid w:val="00742602"/>
    <w:rsid w:val="00743FDE"/>
    <w:rsid w:val="00747E34"/>
    <w:rsid w:val="00751725"/>
    <w:rsid w:val="00763F45"/>
    <w:rsid w:val="007712DB"/>
    <w:rsid w:val="00782294"/>
    <w:rsid w:val="00785263"/>
    <w:rsid w:val="00791E93"/>
    <w:rsid w:val="007926E6"/>
    <w:rsid w:val="00792F91"/>
    <w:rsid w:val="007947F2"/>
    <w:rsid w:val="00795FEB"/>
    <w:rsid w:val="0079640E"/>
    <w:rsid w:val="007A4BA6"/>
    <w:rsid w:val="007A5E2D"/>
    <w:rsid w:val="007B286C"/>
    <w:rsid w:val="007C15CC"/>
    <w:rsid w:val="007C5787"/>
    <w:rsid w:val="007C7A87"/>
    <w:rsid w:val="007C7F2E"/>
    <w:rsid w:val="007E1DE9"/>
    <w:rsid w:val="007F17F0"/>
    <w:rsid w:val="007F3B5F"/>
    <w:rsid w:val="007F6B1F"/>
    <w:rsid w:val="00803101"/>
    <w:rsid w:val="008065E1"/>
    <w:rsid w:val="00813906"/>
    <w:rsid w:val="0081757F"/>
    <w:rsid w:val="00817F5E"/>
    <w:rsid w:val="008211A2"/>
    <w:rsid w:val="00825FA0"/>
    <w:rsid w:val="00831BDB"/>
    <w:rsid w:val="00841153"/>
    <w:rsid w:val="00841890"/>
    <w:rsid w:val="00850EED"/>
    <w:rsid w:val="00865F67"/>
    <w:rsid w:val="008739C9"/>
    <w:rsid w:val="00873EBD"/>
    <w:rsid w:val="00874F40"/>
    <w:rsid w:val="00881670"/>
    <w:rsid w:val="0088187B"/>
    <w:rsid w:val="0088321E"/>
    <w:rsid w:val="00884EFA"/>
    <w:rsid w:val="00887200"/>
    <w:rsid w:val="00890DA7"/>
    <w:rsid w:val="00891535"/>
    <w:rsid w:val="0089252E"/>
    <w:rsid w:val="008A2C85"/>
    <w:rsid w:val="008A31A5"/>
    <w:rsid w:val="008A32FE"/>
    <w:rsid w:val="008A6D0C"/>
    <w:rsid w:val="008B02A7"/>
    <w:rsid w:val="008B3764"/>
    <w:rsid w:val="008B4222"/>
    <w:rsid w:val="008B4AD7"/>
    <w:rsid w:val="008B57B2"/>
    <w:rsid w:val="008B66B4"/>
    <w:rsid w:val="008C2F73"/>
    <w:rsid w:val="008C32B9"/>
    <w:rsid w:val="008C62DD"/>
    <w:rsid w:val="008E1C1D"/>
    <w:rsid w:val="008E3945"/>
    <w:rsid w:val="008E3CEA"/>
    <w:rsid w:val="008E73D7"/>
    <w:rsid w:val="008E769D"/>
    <w:rsid w:val="008F060C"/>
    <w:rsid w:val="008F16F5"/>
    <w:rsid w:val="008F635A"/>
    <w:rsid w:val="009108C4"/>
    <w:rsid w:val="00912884"/>
    <w:rsid w:val="009179D9"/>
    <w:rsid w:val="00923B14"/>
    <w:rsid w:val="00924B3E"/>
    <w:rsid w:val="009269E5"/>
    <w:rsid w:val="00930C16"/>
    <w:rsid w:val="0093311F"/>
    <w:rsid w:val="00937797"/>
    <w:rsid w:val="00937F28"/>
    <w:rsid w:val="009405BC"/>
    <w:rsid w:val="009411E6"/>
    <w:rsid w:val="0094124E"/>
    <w:rsid w:val="00941932"/>
    <w:rsid w:val="0094216E"/>
    <w:rsid w:val="009437B5"/>
    <w:rsid w:val="00943CBE"/>
    <w:rsid w:val="00944D09"/>
    <w:rsid w:val="00945094"/>
    <w:rsid w:val="00945CB2"/>
    <w:rsid w:val="00951C8F"/>
    <w:rsid w:val="00951E90"/>
    <w:rsid w:val="009675A2"/>
    <w:rsid w:val="00975E53"/>
    <w:rsid w:val="00977172"/>
    <w:rsid w:val="00982039"/>
    <w:rsid w:val="009834DD"/>
    <w:rsid w:val="00984012"/>
    <w:rsid w:val="00985009"/>
    <w:rsid w:val="00985BC7"/>
    <w:rsid w:val="009931D4"/>
    <w:rsid w:val="009953DC"/>
    <w:rsid w:val="00997E0C"/>
    <w:rsid w:val="009A28EC"/>
    <w:rsid w:val="009A4777"/>
    <w:rsid w:val="009A5DED"/>
    <w:rsid w:val="009B3D9B"/>
    <w:rsid w:val="009B3DC7"/>
    <w:rsid w:val="009C21B8"/>
    <w:rsid w:val="009C2ED2"/>
    <w:rsid w:val="009C394B"/>
    <w:rsid w:val="009C649E"/>
    <w:rsid w:val="009E0094"/>
    <w:rsid w:val="009E381F"/>
    <w:rsid w:val="009E4F33"/>
    <w:rsid w:val="009E6C7D"/>
    <w:rsid w:val="009E6D40"/>
    <w:rsid w:val="009E780A"/>
    <w:rsid w:val="009F2391"/>
    <w:rsid w:val="009F2E19"/>
    <w:rsid w:val="009F6C12"/>
    <w:rsid w:val="00A005CA"/>
    <w:rsid w:val="00A03A3B"/>
    <w:rsid w:val="00A03AF5"/>
    <w:rsid w:val="00A13398"/>
    <w:rsid w:val="00A13F4C"/>
    <w:rsid w:val="00A14FA6"/>
    <w:rsid w:val="00A24FC2"/>
    <w:rsid w:val="00A32238"/>
    <w:rsid w:val="00A352FB"/>
    <w:rsid w:val="00A41A60"/>
    <w:rsid w:val="00A4422E"/>
    <w:rsid w:val="00A476B2"/>
    <w:rsid w:val="00A52A88"/>
    <w:rsid w:val="00A53D00"/>
    <w:rsid w:val="00A54BE3"/>
    <w:rsid w:val="00A6029B"/>
    <w:rsid w:val="00A63E48"/>
    <w:rsid w:val="00A6409F"/>
    <w:rsid w:val="00A70DCC"/>
    <w:rsid w:val="00A73ADB"/>
    <w:rsid w:val="00A81564"/>
    <w:rsid w:val="00A85F1B"/>
    <w:rsid w:val="00A862F5"/>
    <w:rsid w:val="00A9481C"/>
    <w:rsid w:val="00AB2AEB"/>
    <w:rsid w:val="00AB5F47"/>
    <w:rsid w:val="00AC089D"/>
    <w:rsid w:val="00AC333C"/>
    <w:rsid w:val="00AC4BC5"/>
    <w:rsid w:val="00AC6036"/>
    <w:rsid w:val="00AC7894"/>
    <w:rsid w:val="00AD0252"/>
    <w:rsid w:val="00AE2D51"/>
    <w:rsid w:val="00AE5B64"/>
    <w:rsid w:val="00AF1B9B"/>
    <w:rsid w:val="00AF26C9"/>
    <w:rsid w:val="00AF7F74"/>
    <w:rsid w:val="00B008B1"/>
    <w:rsid w:val="00B00F84"/>
    <w:rsid w:val="00B01A8D"/>
    <w:rsid w:val="00B03E64"/>
    <w:rsid w:val="00B04254"/>
    <w:rsid w:val="00B104CB"/>
    <w:rsid w:val="00B1065B"/>
    <w:rsid w:val="00B1730C"/>
    <w:rsid w:val="00B17E05"/>
    <w:rsid w:val="00B21907"/>
    <w:rsid w:val="00B25C89"/>
    <w:rsid w:val="00B27E83"/>
    <w:rsid w:val="00B339D9"/>
    <w:rsid w:val="00B33A10"/>
    <w:rsid w:val="00B41D89"/>
    <w:rsid w:val="00B4411F"/>
    <w:rsid w:val="00B45C7D"/>
    <w:rsid w:val="00B562B0"/>
    <w:rsid w:val="00B61E9E"/>
    <w:rsid w:val="00B73D8C"/>
    <w:rsid w:val="00B74630"/>
    <w:rsid w:val="00B776AE"/>
    <w:rsid w:val="00B8431C"/>
    <w:rsid w:val="00B84926"/>
    <w:rsid w:val="00B90509"/>
    <w:rsid w:val="00B927FD"/>
    <w:rsid w:val="00B94D7B"/>
    <w:rsid w:val="00B94D81"/>
    <w:rsid w:val="00B96013"/>
    <w:rsid w:val="00BA078C"/>
    <w:rsid w:val="00BA63DA"/>
    <w:rsid w:val="00BB05C6"/>
    <w:rsid w:val="00BB2AB7"/>
    <w:rsid w:val="00BB374F"/>
    <w:rsid w:val="00BB5B10"/>
    <w:rsid w:val="00BB603F"/>
    <w:rsid w:val="00BC0E30"/>
    <w:rsid w:val="00BC0FDE"/>
    <w:rsid w:val="00BC3098"/>
    <w:rsid w:val="00BC3B09"/>
    <w:rsid w:val="00BD5922"/>
    <w:rsid w:val="00BE0B10"/>
    <w:rsid w:val="00BE5409"/>
    <w:rsid w:val="00BE588D"/>
    <w:rsid w:val="00BF07E7"/>
    <w:rsid w:val="00C00C69"/>
    <w:rsid w:val="00C00FEE"/>
    <w:rsid w:val="00C0403D"/>
    <w:rsid w:val="00C04768"/>
    <w:rsid w:val="00C047B2"/>
    <w:rsid w:val="00C053D9"/>
    <w:rsid w:val="00C069E3"/>
    <w:rsid w:val="00C06BD6"/>
    <w:rsid w:val="00C16A71"/>
    <w:rsid w:val="00C16E7B"/>
    <w:rsid w:val="00C22EA7"/>
    <w:rsid w:val="00C27963"/>
    <w:rsid w:val="00C31803"/>
    <w:rsid w:val="00C34549"/>
    <w:rsid w:val="00C35EBC"/>
    <w:rsid w:val="00C37A64"/>
    <w:rsid w:val="00C4152F"/>
    <w:rsid w:val="00C4297A"/>
    <w:rsid w:val="00C5205C"/>
    <w:rsid w:val="00C52DBF"/>
    <w:rsid w:val="00C537FC"/>
    <w:rsid w:val="00C63B58"/>
    <w:rsid w:val="00C71EF7"/>
    <w:rsid w:val="00C720B6"/>
    <w:rsid w:val="00C749C1"/>
    <w:rsid w:val="00C7574B"/>
    <w:rsid w:val="00C765FA"/>
    <w:rsid w:val="00C82E63"/>
    <w:rsid w:val="00C852D4"/>
    <w:rsid w:val="00C85D18"/>
    <w:rsid w:val="00C87A33"/>
    <w:rsid w:val="00C93AFA"/>
    <w:rsid w:val="00C93CC1"/>
    <w:rsid w:val="00C9619F"/>
    <w:rsid w:val="00CA0F44"/>
    <w:rsid w:val="00CA4990"/>
    <w:rsid w:val="00CA732A"/>
    <w:rsid w:val="00CB0E46"/>
    <w:rsid w:val="00CC0C2F"/>
    <w:rsid w:val="00CC2450"/>
    <w:rsid w:val="00CD348D"/>
    <w:rsid w:val="00CD5A7C"/>
    <w:rsid w:val="00CE253D"/>
    <w:rsid w:val="00CE6DE0"/>
    <w:rsid w:val="00CE713A"/>
    <w:rsid w:val="00CF0C7F"/>
    <w:rsid w:val="00CF171A"/>
    <w:rsid w:val="00CF4B76"/>
    <w:rsid w:val="00CF551F"/>
    <w:rsid w:val="00CF6579"/>
    <w:rsid w:val="00D01945"/>
    <w:rsid w:val="00D01AAF"/>
    <w:rsid w:val="00D033B7"/>
    <w:rsid w:val="00D14756"/>
    <w:rsid w:val="00D16196"/>
    <w:rsid w:val="00D2345C"/>
    <w:rsid w:val="00D262CE"/>
    <w:rsid w:val="00D31BF1"/>
    <w:rsid w:val="00D43977"/>
    <w:rsid w:val="00D43C04"/>
    <w:rsid w:val="00D60DE1"/>
    <w:rsid w:val="00D61135"/>
    <w:rsid w:val="00D627C6"/>
    <w:rsid w:val="00D6510B"/>
    <w:rsid w:val="00D818C3"/>
    <w:rsid w:val="00D81956"/>
    <w:rsid w:val="00D87495"/>
    <w:rsid w:val="00D87E43"/>
    <w:rsid w:val="00D92A2E"/>
    <w:rsid w:val="00D9307F"/>
    <w:rsid w:val="00D94E0A"/>
    <w:rsid w:val="00D94EE4"/>
    <w:rsid w:val="00DA0E5E"/>
    <w:rsid w:val="00DA3E4E"/>
    <w:rsid w:val="00DA40FA"/>
    <w:rsid w:val="00DA5FE4"/>
    <w:rsid w:val="00DA7BD7"/>
    <w:rsid w:val="00DB23EC"/>
    <w:rsid w:val="00DB7E5C"/>
    <w:rsid w:val="00DD5216"/>
    <w:rsid w:val="00DE3B86"/>
    <w:rsid w:val="00DE7C69"/>
    <w:rsid w:val="00DF20BC"/>
    <w:rsid w:val="00DF23AE"/>
    <w:rsid w:val="00DF34E9"/>
    <w:rsid w:val="00DF5240"/>
    <w:rsid w:val="00E0010B"/>
    <w:rsid w:val="00E03CDC"/>
    <w:rsid w:val="00E03DB5"/>
    <w:rsid w:val="00E05DA7"/>
    <w:rsid w:val="00E129B3"/>
    <w:rsid w:val="00E136B7"/>
    <w:rsid w:val="00E1763B"/>
    <w:rsid w:val="00E20219"/>
    <w:rsid w:val="00E263DB"/>
    <w:rsid w:val="00E31F93"/>
    <w:rsid w:val="00E32D14"/>
    <w:rsid w:val="00E362A6"/>
    <w:rsid w:val="00E449BB"/>
    <w:rsid w:val="00E461AB"/>
    <w:rsid w:val="00E47B29"/>
    <w:rsid w:val="00E545CE"/>
    <w:rsid w:val="00E61C0F"/>
    <w:rsid w:val="00E63D4E"/>
    <w:rsid w:val="00E66F55"/>
    <w:rsid w:val="00E671C2"/>
    <w:rsid w:val="00E72DF5"/>
    <w:rsid w:val="00E76735"/>
    <w:rsid w:val="00E773F7"/>
    <w:rsid w:val="00E90777"/>
    <w:rsid w:val="00E917A8"/>
    <w:rsid w:val="00EA23C9"/>
    <w:rsid w:val="00EA55B7"/>
    <w:rsid w:val="00EA714A"/>
    <w:rsid w:val="00EB0EB4"/>
    <w:rsid w:val="00EC15E3"/>
    <w:rsid w:val="00ED169F"/>
    <w:rsid w:val="00ED671F"/>
    <w:rsid w:val="00EE00AC"/>
    <w:rsid w:val="00EE2D32"/>
    <w:rsid w:val="00EE4387"/>
    <w:rsid w:val="00EE7908"/>
    <w:rsid w:val="00EF0527"/>
    <w:rsid w:val="00EF0BCB"/>
    <w:rsid w:val="00EF3851"/>
    <w:rsid w:val="00EF62E7"/>
    <w:rsid w:val="00EF6544"/>
    <w:rsid w:val="00EF6A8B"/>
    <w:rsid w:val="00EF7A47"/>
    <w:rsid w:val="00F006F7"/>
    <w:rsid w:val="00F01F20"/>
    <w:rsid w:val="00F04BEE"/>
    <w:rsid w:val="00F073E0"/>
    <w:rsid w:val="00F13BCC"/>
    <w:rsid w:val="00F162A7"/>
    <w:rsid w:val="00F17B2C"/>
    <w:rsid w:val="00F20032"/>
    <w:rsid w:val="00F23808"/>
    <w:rsid w:val="00F23E7F"/>
    <w:rsid w:val="00F27AAF"/>
    <w:rsid w:val="00F32A21"/>
    <w:rsid w:val="00F34013"/>
    <w:rsid w:val="00F41F34"/>
    <w:rsid w:val="00F449E9"/>
    <w:rsid w:val="00F45B84"/>
    <w:rsid w:val="00F50021"/>
    <w:rsid w:val="00F51C9F"/>
    <w:rsid w:val="00F55679"/>
    <w:rsid w:val="00F6450A"/>
    <w:rsid w:val="00F65DF5"/>
    <w:rsid w:val="00F723C4"/>
    <w:rsid w:val="00F8123C"/>
    <w:rsid w:val="00F81AB4"/>
    <w:rsid w:val="00F82D4C"/>
    <w:rsid w:val="00F86DAF"/>
    <w:rsid w:val="00F8729F"/>
    <w:rsid w:val="00F91156"/>
    <w:rsid w:val="00F966E5"/>
    <w:rsid w:val="00F97705"/>
    <w:rsid w:val="00FA2407"/>
    <w:rsid w:val="00FA6FE0"/>
    <w:rsid w:val="00FB2803"/>
    <w:rsid w:val="00FB4E58"/>
    <w:rsid w:val="00FB5DAF"/>
    <w:rsid w:val="00FB7E5A"/>
    <w:rsid w:val="00FC482B"/>
    <w:rsid w:val="00FE0DE4"/>
    <w:rsid w:val="00FE4FD2"/>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CE0619"/>
  <w15:docId w15:val="{3BA6751B-5845-4403-AC23-913A4D4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rsid w:val="00280C3B"/>
    <w:rPr>
      <w:rFonts w:ascii="Cambria" w:hAnsi="Cambr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rsid w:val="00DA7BD7"/>
    <w:rPr>
      <w:rFonts w:ascii="Arial" w:hAnsi="Arial" w:cs="Arial"/>
      <w:color w:val="414042"/>
    </w:rPr>
  </w:style>
  <w:style w:type="paragraph" w:customStyle="1" w:styleId="NICCYSubTitle">
    <w:name w:val="NICCY Sub Title"/>
    <w:basedOn w:val="BasicParagraph"/>
    <w:link w:val="NICCYSubTitleChar"/>
    <w:uiPriority w:val="99"/>
    <w:rsid w:val="00DA7BD7"/>
    <w:rPr>
      <w:rFonts w:ascii="Arial" w:hAnsi="Arial" w:cs="Arial"/>
      <w:b/>
      <w:color w:val="EC008C"/>
    </w:rPr>
  </w:style>
  <w:style w:type="character" w:customStyle="1" w:styleId="BasicParagraphChar">
    <w:name w:val="[Basic Paragraph] Char"/>
    <w:basedOn w:val="DefaultParagraphFont"/>
    <w:link w:val="BasicParagraph"/>
    <w:uiPriority w:val="99"/>
    <w:locked/>
    <w:rsid w:val="00DA7BD7"/>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DA7BD7"/>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DA7BD7"/>
    <w:rPr>
      <w:rFonts w:ascii="Arial" w:hAnsi="Arial" w:cs="Arial"/>
      <w:b/>
      <w:color w:val="EC008C"/>
    </w:rPr>
  </w:style>
  <w:style w:type="character" w:customStyle="1" w:styleId="NICCYSubTitleChar">
    <w:name w:val="NICCY Sub Title Char"/>
    <w:basedOn w:val="BasicParagraphChar"/>
    <w:link w:val="NICCYSubTitle"/>
    <w:uiPriority w:val="99"/>
    <w:locked/>
    <w:rsid w:val="00DA7BD7"/>
    <w:rPr>
      <w:rFonts w:ascii="Arial" w:hAnsi="Arial" w:cs="Arial"/>
      <w:b/>
      <w:color w:val="EC008C"/>
      <w:lang w:val="en-GB"/>
    </w:rPr>
  </w:style>
  <w:style w:type="paragraph" w:customStyle="1" w:styleId="NICCYHeading">
    <w:name w:val="NICCY Heading"/>
    <w:basedOn w:val="BasicParagraph"/>
    <w:link w:val="NICCYHeadingChar"/>
    <w:uiPriority w:val="99"/>
    <w:rsid w:val="00DA7BD7"/>
    <w:rPr>
      <w:rFonts w:ascii="Arial" w:hAnsi="Arial" w:cs="Arial"/>
      <w:b/>
      <w:color w:val="EC008C"/>
      <w:sz w:val="36"/>
      <w:szCs w:val="36"/>
    </w:rPr>
  </w:style>
  <w:style w:type="character" w:customStyle="1" w:styleId="NICCYSublineChar">
    <w:name w:val="NICCY Subline Char"/>
    <w:basedOn w:val="BasicParagraphChar"/>
    <w:link w:val="NICCYSubline"/>
    <w:uiPriority w:val="99"/>
    <w:locked/>
    <w:rsid w:val="00DA7BD7"/>
    <w:rPr>
      <w:rFonts w:ascii="Arial" w:hAnsi="Arial" w:cs="Arial"/>
      <w:b/>
      <w:color w:val="EC008C"/>
      <w:lang w:val="en-GB"/>
    </w:rPr>
  </w:style>
  <w:style w:type="character" w:customStyle="1" w:styleId="NICCYHeadingChar">
    <w:name w:val="NICCY Heading Char"/>
    <w:basedOn w:val="BasicParagraphChar"/>
    <w:link w:val="NICCYHeading"/>
    <w:uiPriority w:val="99"/>
    <w:locked/>
    <w:rsid w:val="00DA7BD7"/>
    <w:rPr>
      <w:rFonts w:ascii="Arial" w:hAnsi="Arial" w:cs="Arial"/>
      <w:b/>
      <w:color w:val="EC008C"/>
      <w:sz w:val="36"/>
      <w:szCs w:val="36"/>
      <w:lang w:val="en-GB"/>
    </w:rPr>
  </w:style>
  <w:style w:type="character" w:customStyle="1" w:styleId="apple-tab-span">
    <w:name w:val="apple-tab-span"/>
    <w:basedOn w:val="DefaultParagraphFont"/>
    <w:uiPriority w:val="99"/>
    <w:rsid w:val="00BC0FDE"/>
    <w:rPr>
      <w:rFonts w:cs="Times New Roman"/>
    </w:rPr>
  </w:style>
  <w:style w:type="character" w:customStyle="1" w:styleId="apple-converted-space">
    <w:name w:val="apple-converted-space"/>
    <w:basedOn w:val="DefaultParagraphFont"/>
    <w:uiPriority w:val="99"/>
    <w:rsid w:val="00912884"/>
    <w:rPr>
      <w:rFonts w:cs="Times New Roman"/>
    </w:rPr>
  </w:style>
  <w:style w:type="character" w:styleId="Hyperlink">
    <w:name w:val="Hyperlink"/>
    <w:basedOn w:val="DefaultParagraphFont"/>
    <w:uiPriority w:val="99"/>
    <w:rsid w:val="00912884"/>
    <w:rPr>
      <w:rFonts w:cs="Times New Roman"/>
      <w:color w:val="0000FF"/>
      <w:u w:val="single"/>
    </w:rPr>
  </w:style>
  <w:style w:type="character" w:styleId="CommentReference">
    <w:name w:val="annotation reference"/>
    <w:basedOn w:val="DefaultParagraphFont"/>
    <w:uiPriority w:val="99"/>
    <w:semiHidden/>
    <w:rsid w:val="009B3D9B"/>
    <w:rPr>
      <w:rFonts w:cs="Times New Roman"/>
      <w:sz w:val="16"/>
      <w:szCs w:val="16"/>
    </w:rPr>
  </w:style>
  <w:style w:type="paragraph" w:styleId="CommentText">
    <w:name w:val="annotation text"/>
    <w:basedOn w:val="Normal"/>
    <w:link w:val="CommentTextChar"/>
    <w:uiPriority w:val="99"/>
    <w:semiHidden/>
    <w:rsid w:val="009B3D9B"/>
  </w:style>
  <w:style w:type="character" w:customStyle="1" w:styleId="CommentTextChar">
    <w:name w:val="Comment Text Char"/>
    <w:basedOn w:val="DefaultParagraphFont"/>
    <w:link w:val="CommentText"/>
    <w:uiPriority w:val="99"/>
    <w:semiHidden/>
    <w:locked/>
    <w:rsid w:val="009B3D9B"/>
    <w:rPr>
      <w:rFonts w:ascii="Times New Roman" w:hAnsi="Times New Roman" w:cs="Times New Roman"/>
      <w:sz w:val="20"/>
      <w:szCs w:val="20"/>
      <w:lang w:val="en-GB"/>
    </w:rPr>
  </w:style>
  <w:style w:type="paragraph" w:styleId="EndnoteText">
    <w:name w:val="endnote text"/>
    <w:basedOn w:val="Normal"/>
    <w:link w:val="EndnoteTextChar"/>
    <w:uiPriority w:val="99"/>
    <w:semiHidden/>
    <w:rsid w:val="002C4F11"/>
  </w:style>
  <w:style w:type="character" w:customStyle="1" w:styleId="EndnoteTextChar">
    <w:name w:val="Endnote Text Char"/>
    <w:basedOn w:val="DefaultParagraphFont"/>
    <w:link w:val="EndnoteText"/>
    <w:uiPriority w:val="99"/>
    <w:semiHidden/>
    <w:locked/>
    <w:rsid w:val="002C4F11"/>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2C4F11"/>
    <w:rPr>
      <w:rFonts w:cs="Times New Roman"/>
      <w:vertAlign w:val="superscript"/>
    </w:rPr>
  </w:style>
  <w:style w:type="paragraph" w:styleId="CommentSubject">
    <w:name w:val="annotation subject"/>
    <w:basedOn w:val="CommentText"/>
    <w:next w:val="CommentText"/>
    <w:link w:val="CommentSubjectChar"/>
    <w:uiPriority w:val="99"/>
    <w:semiHidden/>
    <w:rsid w:val="001F59D3"/>
    <w:rPr>
      <w:b/>
      <w:bCs/>
    </w:rPr>
  </w:style>
  <w:style w:type="character" w:customStyle="1" w:styleId="CommentSubjectChar">
    <w:name w:val="Comment Subject Char"/>
    <w:basedOn w:val="CommentTextChar"/>
    <w:link w:val="CommentSubject"/>
    <w:uiPriority w:val="99"/>
    <w:semiHidden/>
    <w:locked/>
    <w:rsid w:val="001F59D3"/>
    <w:rPr>
      <w:rFonts w:ascii="Times New Roman" w:hAnsi="Times New Roman" w:cs="Times New Roman"/>
      <w:b/>
      <w:bCs/>
      <w:sz w:val="20"/>
      <w:szCs w:val="20"/>
      <w:lang w:val="en-GB"/>
    </w:rPr>
  </w:style>
  <w:style w:type="paragraph" w:styleId="NormalWeb">
    <w:name w:val="Normal (Web)"/>
    <w:basedOn w:val="Normal"/>
    <w:uiPriority w:val="99"/>
    <w:semiHidden/>
    <w:rsid w:val="00B94D81"/>
    <w:pPr>
      <w:spacing w:before="100" w:beforeAutospacing="1" w:after="100" w:afterAutospacing="1"/>
    </w:pPr>
    <w:rPr>
      <w:sz w:val="24"/>
      <w:szCs w:val="24"/>
      <w:lang w:val="en-US"/>
    </w:rPr>
  </w:style>
  <w:style w:type="character" w:styleId="Strong">
    <w:name w:val="Strong"/>
    <w:basedOn w:val="DefaultParagraphFont"/>
    <w:uiPriority w:val="99"/>
    <w:qFormat/>
    <w:rsid w:val="00B94D81"/>
    <w:rPr>
      <w:rFonts w:cs="Times New Roman"/>
      <w:b/>
      <w:bCs/>
    </w:rPr>
  </w:style>
  <w:style w:type="numbering" w:customStyle="1" w:styleId="List31">
    <w:name w:val="List 31"/>
    <w:rsid w:val="00AC516E"/>
    <w:pPr>
      <w:numPr>
        <w:numId w:val="13"/>
      </w:numPr>
    </w:pPr>
  </w:style>
  <w:style w:type="character" w:customStyle="1" w:styleId="legds">
    <w:name w:val="legds"/>
    <w:basedOn w:val="DefaultParagraphFont"/>
    <w:uiPriority w:val="99"/>
    <w:rsid w:val="00F27AAF"/>
    <w:rPr>
      <w:rFonts w:ascii="Times New Roman" w:hAnsi="Times New Roman" w:cs="Times New Roman" w:hint="default"/>
    </w:rPr>
  </w:style>
  <w:style w:type="paragraph" w:customStyle="1" w:styleId="SingleTxtG">
    <w:name w:val="_ Single Txt_G"/>
    <w:basedOn w:val="Normal"/>
    <w:rsid w:val="003B521D"/>
    <w:pPr>
      <w:suppressAutoHyphens/>
      <w:spacing w:after="120" w:line="240" w:lineRule="atLeast"/>
      <w:ind w:left="1134" w:right="1134"/>
      <w:jc w:val="both"/>
    </w:pPr>
    <w:rPr>
      <w:rFonts w:eastAsia="SimSun"/>
      <w:lang w:eastAsia="zh-CN"/>
    </w:rPr>
  </w:style>
  <w:style w:type="paragraph" w:customStyle="1" w:styleId="Default">
    <w:name w:val="Default"/>
    <w:rsid w:val="00387CF5"/>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051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699">
      <w:bodyDiv w:val="1"/>
      <w:marLeft w:val="0"/>
      <w:marRight w:val="0"/>
      <w:marTop w:val="0"/>
      <w:marBottom w:val="0"/>
      <w:divBdr>
        <w:top w:val="none" w:sz="0" w:space="0" w:color="auto"/>
        <w:left w:val="none" w:sz="0" w:space="0" w:color="auto"/>
        <w:bottom w:val="none" w:sz="0" w:space="0" w:color="auto"/>
        <w:right w:val="none" w:sz="0" w:space="0" w:color="auto"/>
      </w:divBdr>
    </w:div>
    <w:div w:id="568030872">
      <w:bodyDiv w:val="1"/>
      <w:marLeft w:val="0"/>
      <w:marRight w:val="0"/>
      <w:marTop w:val="0"/>
      <w:marBottom w:val="0"/>
      <w:divBdr>
        <w:top w:val="none" w:sz="0" w:space="0" w:color="auto"/>
        <w:left w:val="none" w:sz="0" w:space="0" w:color="auto"/>
        <w:bottom w:val="none" w:sz="0" w:space="0" w:color="auto"/>
        <w:right w:val="none" w:sz="0" w:space="0" w:color="auto"/>
      </w:divBdr>
    </w:div>
    <w:div w:id="642658455">
      <w:marLeft w:val="0"/>
      <w:marRight w:val="0"/>
      <w:marTop w:val="0"/>
      <w:marBottom w:val="0"/>
      <w:divBdr>
        <w:top w:val="none" w:sz="0" w:space="0" w:color="auto"/>
        <w:left w:val="none" w:sz="0" w:space="0" w:color="auto"/>
        <w:bottom w:val="none" w:sz="0" w:space="0" w:color="auto"/>
        <w:right w:val="none" w:sz="0" w:space="0" w:color="auto"/>
      </w:divBdr>
    </w:div>
    <w:div w:id="642658456">
      <w:marLeft w:val="0"/>
      <w:marRight w:val="0"/>
      <w:marTop w:val="0"/>
      <w:marBottom w:val="0"/>
      <w:divBdr>
        <w:top w:val="none" w:sz="0" w:space="0" w:color="auto"/>
        <w:left w:val="none" w:sz="0" w:space="0" w:color="auto"/>
        <w:bottom w:val="none" w:sz="0" w:space="0" w:color="auto"/>
        <w:right w:val="none" w:sz="0" w:space="0" w:color="auto"/>
      </w:divBdr>
    </w:div>
    <w:div w:id="642658457">
      <w:marLeft w:val="0"/>
      <w:marRight w:val="0"/>
      <w:marTop w:val="0"/>
      <w:marBottom w:val="0"/>
      <w:divBdr>
        <w:top w:val="none" w:sz="0" w:space="0" w:color="auto"/>
        <w:left w:val="none" w:sz="0" w:space="0" w:color="auto"/>
        <w:bottom w:val="none" w:sz="0" w:space="0" w:color="auto"/>
        <w:right w:val="none" w:sz="0" w:space="0" w:color="auto"/>
      </w:divBdr>
    </w:div>
    <w:div w:id="642658458">
      <w:marLeft w:val="0"/>
      <w:marRight w:val="0"/>
      <w:marTop w:val="0"/>
      <w:marBottom w:val="0"/>
      <w:divBdr>
        <w:top w:val="none" w:sz="0" w:space="0" w:color="auto"/>
        <w:left w:val="none" w:sz="0" w:space="0" w:color="auto"/>
        <w:bottom w:val="none" w:sz="0" w:space="0" w:color="auto"/>
        <w:right w:val="none" w:sz="0" w:space="0" w:color="auto"/>
      </w:divBdr>
    </w:div>
    <w:div w:id="642658459">
      <w:marLeft w:val="0"/>
      <w:marRight w:val="0"/>
      <w:marTop w:val="0"/>
      <w:marBottom w:val="0"/>
      <w:divBdr>
        <w:top w:val="none" w:sz="0" w:space="0" w:color="auto"/>
        <w:left w:val="none" w:sz="0" w:space="0" w:color="auto"/>
        <w:bottom w:val="none" w:sz="0" w:space="0" w:color="auto"/>
        <w:right w:val="none" w:sz="0" w:space="0" w:color="auto"/>
      </w:divBdr>
    </w:div>
    <w:div w:id="1392968820">
      <w:bodyDiv w:val="1"/>
      <w:marLeft w:val="0"/>
      <w:marRight w:val="0"/>
      <w:marTop w:val="0"/>
      <w:marBottom w:val="0"/>
      <w:divBdr>
        <w:top w:val="none" w:sz="0" w:space="0" w:color="auto"/>
        <w:left w:val="none" w:sz="0" w:space="0" w:color="auto"/>
        <w:bottom w:val="none" w:sz="0" w:space="0" w:color="auto"/>
        <w:right w:val="none" w:sz="0" w:space="0" w:color="auto"/>
      </w:divBdr>
    </w:div>
    <w:div w:id="18807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countries/enacaregion/pages/gbindex.aspx" TargetMode="External"/><Relationship Id="rId13" Type="http://schemas.openxmlformats.org/officeDocument/2006/relationships/hyperlink" Target="https://www.dcya.gov.ie/docs/EN/Press-Releases-copy-dcya-gov-ie-2019/81/5071.htm" TargetMode="External"/><Relationship Id="rId3" Type="http://schemas.openxmlformats.org/officeDocument/2006/relationships/hyperlink" Target="https://www.ohchr.org/en/countries/enacaregion/pages/gbindex.aspx" TargetMode="External"/><Relationship Id="rId7" Type="http://schemas.openxmlformats.org/officeDocument/2006/relationships/hyperlink" Target="https://eur01.safelinks.protection.outlook.com/?url=https%3A%2F%2Fwww.niccy.org%2Fpublications%2F2020%2Fjune%2F24%2Fequal-protection-for-children-improving-outcomes%2F&amp;data=04%7C01%7CJacqueline%40NICCY.ORG%7Cf9ef513504204a079ce808d97f3d49ff%7C5820a9e267394cd7838b4cb0f6ccf5ce%7C0%7C0%7C637680723467138178%7CUnknown%7CTWFpbGZsb3d8eyJWIjoiMC4wLjAwMDAiLCJQIjoiV2luMzIiLCJBTiI6Ik1haWwiLCJXVCI6Mn0%3D%7C1000&amp;sdata=ohT4%2BOeGn3WXHi9EmxAZJ7M2brlhBDxHMjBfVKWjcy0%3D&amp;reserved=0" TargetMode="External"/><Relationship Id="rId12" Type="http://schemas.openxmlformats.org/officeDocument/2006/relationships/hyperlink" Target="https://www.safeguardingni.org/sites/default/files/2020-11/SBNI%20CSE%20Report%20PDF_0.pdf" TargetMode="External"/><Relationship Id="rId2" Type="http://schemas.openxmlformats.org/officeDocument/2006/relationships/hyperlink" Target="https://www.niccy.org/publications/2018/december/14/niccy-review-cse-progress-reports/" TargetMode="External"/><Relationship Id="rId1" Type="http://schemas.openxmlformats.org/officeDocument/2006/relationships/hyperlink" Target="https://www.rqia.org.uk/RQIA/files/37/379f52ad-b99e-4559-847e-e2688e0648c6.pdf" TargetMode="External"/><Relationship Id="rId6" Type="http://schemas.openxmlformats.org/officeDocument/2006/relationships/hyperlink" Target="https://eur01.safelinks.protection.outlook.com/?url=https%3A%2F%2Fwww.niccy.org%2Fpublications%2F2021%2Fmay%2F12%2Fequal-protection-update%2F&amp;data=04%7C01%7CJacqueline%40NICCY.ORG%7Cf9ef513504204a079ce808d97f3d49ff%7C5820a9e267394cd7838b4cb0f6ccf5ce%7C0%7C0%7C637680723467128219%7CUnknown%7CTWFpbGZsb3d8eyJWIjoiMC4wLjAwMDAiLCJQIjoiV2luMzIiLCJBTiI6Ik1haWwiLCJXVCI6Mn0%3D%7C1000&amp;sdata=b05QCAWjzQqTYTu1dRhc9DtvQSCrl3q4%2FIBxpcH9jvk%3D&amp;reserved=0" TargetMode="External"/><Relationship Id="rId11" Type="http://schemas.openxmlformats.org/officeDocument/2006/relationships/hyperlink" Target="http://www.cjini.org/getattachment/31173a89-f283-4e24-ac04-4aab3cbd0d04/report.aspx" TargetMode="External"/><Relationship Id="rId5" Type="http://schemas.openxmlformats.org/officeDocument/2006/relationships/hyperlink" Target="https://tbinternet.ohchr.org/_layouts/treatybodyexternal/TBSearch.aspx?Lang=en&amp;TreatyID=5&amp;DocTypeID=11" TargetMode="External"/><Relationship Id="rId10" Type="http://schemas.openxmlformats.org/officeDocument/2006/relationships/hyperlink" Target="https://www.niccy.org/publications/2018/september/07/review-of-sexual-offences-cases/" TargetMode="External"/><Relationship Id="rId4" Type="http://schemas.openxmlformats.org/officeDocument/2006/relationships/hyperlink" Target="https://www.niccy.org/publications/2018/september/07/review-of-sexual-offences-cases/" TargetMode="External"/><Relationship Id="rId9" Type="http://schemas.openxmlformats.org/officeDocument/2006/relationships/hyperlink" Target="http://www.cjini.org/getattachment/31173a89-f283-4e24-ac04-4aab3cbd0d04/report.aspx" TargetMode="External"/><Relationship Id="rId14" Type="http://schemas.openxmlformats.org/officeDocument/2006/relationships/hyperlink" Target="https://www.thejournal.ie/scouting-ireland-abuse-cases-4351408-Nov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C49E-8E1C-41FA-BDD5-29FF2BD6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3155</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Equal Protection - Media Q&amp;A</vt:lpstr>
    </vt:vector>
  </TitlesOfParts>
  <Company>Whitenoise</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Protection - Media Q&amp;A</dc:title>
  <dc:subject/>
  <dc:creator>Nic Scott</dc:creator>
  <cp:keywords/>
  <dc:description/>
  <cp:lastModifiedBy>Jacqueline Melville</cp:lastModifiedBy>
  <cp:revision>7</cp:revision>
  <cp:lastPrinted>2020-03-05T11:39:00Z</cp:lastPrinted>
  <dcterms:created xsi:type="dcterms:W3CDTF">2021-09-23T15:28:00Z</dcterms:created>
  <dcterms:modified xsi:type="dcterms:W3CDTF">2021-09-24T10:12:00Z</dcterms:modified>
</cp:coreProperties>
</file>