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2CA5" w14:textId="55AABDD8" w:rsidR="00E64E8B" w:rsidRPr="007167B6" w:rsidRDefault="00333937" w:rsidP="007167B6">
      <w:pPr>
        <w:pStyle w:val="NICCYSubTitle"/>
        <w:rPr>
          <w:sz w:val="28"/>
          <w:szCs w:val="28"/>
        </w:rPr>
      </w:pPr>
      <w:r w:rsidRPr="007167B6">
        <w:rPr>
          <w:sz w:val="28"/>
          <w:szCs w:val="28"/>
        </w:rPr>
        <w:t>NICCY Advice on Public Consultation on Regional Policy on the Use of Restrictive Practices in Health and Social Care Settings</w:t>
      </w:r>
    </w:p>
    <w:p w14:paraId="1241D8EB" w14:textId="032B73DC" w:rsidR="00333937" w:rsidRPr="000F04C1" w:rsidRDefault="00333937" w:rsidP="00333937">
      <w:pPr>
        <w:pStyle w:val="NICCYSubTitle"/>
        <w:rPr>
          <w:color w:val="FF0000"/>
          <w:sz w:val="28"/>
          <w:szCs w:val="28"/>
        </w:rPr>
      </w:pPr>
    </w:p>
    <w:p w14:paraId="0477C551" w14:textId="0312B033" w:rsidR="00915652" w:rsidRPr="00F234F7" w:rsidRDefault="00915652" w:rsidP="00F234F7">
      <w:pPr>
        <w:pStyle w:val="NICCYSubTitle"/>
      </w:pPr>
      <w:r>
        <w:t>In</w:t>
      </w:r>
      <w:r w:rsidR="00425D37">
        <w:t>t</w:t>
      </w:r>
      <w:r>
        <w:t>roduction</w:t>
      </w:r>
    </w:p>
    <w:p w14:paraId="01D97997" w14:textId="77777777" w:rsidR="00915652" w:rsidRPr="000F04C1" w:rsidRDefault="00915652" w:rsidP="00F234F7">
      <w:pPr>
        <w:spacing w:line="276" w:lineRule="auto"/>
        <w:rPr>
          <w:rFonts w:ascii="Arial" w:eastAsiaTheme="minorEastAsia" w:hAnsi="Arial" w:cs="Arial"/>
          <w:color w:val="auto"/>
          <w:sz w:val="24"/>
          <w:szCs w:val="24"/>
        </w:rPr>
      </w:pPr>
      <w:r w:rsidRPr="000F04C1">
        <w:rPr>
          <w:rFonts w:ascii="Arial" w:eastAsiaTheme="minorEastAsia" w:hAnsi="Arial" w:cs="Arial"/>
          <w:color w:val="auto"/>
          <w:sz w:val="24"/>
          <w:szCs w:val="24"/>
        </w:rPr>
        <w:t xml:space="preserve">The Commissioner for Children and Young People (NICCY) was established in accordance with ‘The Commissioner for Children and Young People (Northern Ireland) Order’ (2003) to safeguard and promote the rights and best interests of children and young people in Northern Ireland. This legislation confers on NICCY a range of powers and duties including keeping under review the adequacy and effectiveness of law, </w:t>
      </w:r>
      <w:proofErr w:type="gramStart"/>
      <w:r w:rsidRPr="000F04C1">
        <w:rPr>
          <w:rFonts w:ascii="Arial" w:eastAsiaTheme="minorEastAsia" w:hAnsi="Arial" w:cs="Arial"/>
          <w:color w:val="auto"/>
          <w:sz w:val="24"/>
          <w:szCs w:val="24"/>
        </w:rPr>
        <w:t>practice</w:t>
      </w:r>
      <w:proofErr w:type="gramEnd"/>
      <w:r w:rsidRPr="000F04C1">
        <w:rPr>
          <w:rFonts w:ascii="Arial" w:eastAsiaTheme="minorEastAsia" w:hAnsi="Arial" w:cs="Arial"/>
          <w:color w:val="auto"/>
          <w:sz w:val="24"/>
          <w:szCs w:val="24"/>
        </w:rPr>
        <w:t xml:space="preserve"> and services, advising government, monitoring delivery, promoting an understanding of children’s rights and best interests and bringing, assisting or intervening in legal proceedings. The remit of the Office covers children up to 18 years, or 21 years of age if the young person has a disability or is care experienced.</w:t>
      </w:r>
    </w:p>
    <w:p w14:paraId="11D065BD" w14:textId="02DBB232" w:rsidR="00080AE8" w:rsidRPr="000F04C1" w:rsidRDefault="00080AE8" w:rsidP="00333937">
      <w:pPr>
        <w:pStyle w:val="NICCYSubTitle"/>
        <w:rPr>
          <w:color w:val="auto"/>
        </w:rPr>
      </w:pPr>
    </w:p>
    <w:p w14:paraId="414FD3EC" w14:textId="519C15A7" w:rsidR="00080AE8" w:rsidRPr="000F04C1" w:rsidRDefault="00080AE8" w:rsidP="00333937">
      <w:pPr>
        <w:pStyle w:val="NICCYSubTitle"/>
        <w:rPr>
          <w:b w:val="0"/>
          <w:color w:val="auto"/>
        </w:rPr>
      </w:pPr>
      <w:r w:rsidRPr="000F04C1">
        <w:rPr>
          <w:b w:val="0"/>
          <w:color w:val="auto"/>
        </w:rPr>
        <w:t xml:space="preserve">NICCY welcomes the aim of this draft policy </w:t>
      </w:r>
      <w:r w:rsidR="00793579" w:rsidRPr="000F04C1">
        <w:rPr>
          <w:b w:val="0"/>
          <w:color w:val="auto"/>
        </w:rPr>
        <w:t xml:space="preserve">which is to </w:t>
      </w:r>
      <w:r w:rsidRPr="000F04C1">
        <w:rPr>
          <w:b w:val="0"/>
          <w:color w:val="auto"/>
        </w:rPr>
        <w:t xml:space="preserve">provide </w:t>
      </w:r>
      <w:r w:rsidR="00793579" w:rsidRPr="000F04C1">
        <w:rPr>
          <w:b w:val="0"/>
          <w:color w:val="auto"/>
        </w:rPr>
        <w:t>a</w:t>
      </w:r>
      <w:r w:rsidRPr="000F04C1">
        <w:rPr>
          <w:b w:val="0"/>
          <w:color w:val="auto"/>
        </w:rPr>
        <w:t xml:space="preserve"> regional framework to </w:t>
      </w:r>
      <w:r w:rsidR="007075C7" w:rsidRPr="000F04C1">
        <w:rPr>
          <w:b w:val="0"/>
          <w:color w:val="auto"/>
        </w:rPr>
        <w:t>eliminate or minimise use of restrictive practices</w:t>
      </w:r>
      <w:r w:rsidR="00216BAB" w:rsidRPr="000F04C1">
        <w:rPr>
          <w:b w:val="0"/>
          <w:color w:val="auto"/>
        </w:rPr>
        <w:t xml:space="preserve"> by</w:t>
      </w:r>
      <w:r w:rsidR="007075C7" w:rsidRPr="000F04C1">
        <w:rPr>
          <w:b w:val="0"/>
          <w:color w:val="auto"/>
        </w:rPr>
        <w:t xml:space="preserve"> </w:t>
      </w:r>
      <w:r w:rsidRPr="000F04C1">
        <w:rPr>
          <w:b w:val="0"/>
          <w:color w:val="auto"/>
        </w:rPr>
        <w:t>integrat</w:t>
      </w:r>
      <w:r w:rsidR="00216BAB" w:rsidRPr="000F04C1">
        <w:rPr>
          <w:b w:val="0"/>
          <w:color w:val="auto"/>
        </w:rPr>
        <w:t>ing</w:t>
      </w:r>
      <w:r w:rsidRPr="000F04C1">
        <w:rPr>
          <w:b w:val="0"/>
          <w:color w:val="auto"/>
        </w:rPr>
        <w:t xml:space="preserve"> best practice in the management of restrictive interventions, </w:t>
      </w:r>
      <w:proofErr w:type="gramStart"/>
      <w:r w:rsidRPr="000F04C1">
        <w:rPr>
          <w:b w:val="0"/>
          <w:color w:val="auto"/>
        </w:rPr>
        <w:t>restraint</w:t>
      </w:r>
      <w:proofErr w:type="gramEnd"/>
      <w:r w:rsidRPr="000F04C1">
        <w:rPr>
          <w:b w:val="0"/>
          <w:color w:val="auto"/>
        </w:rPr>
        <w:t xml:space="preserve"> and seclusion across all areas where health and social care is delivered in Northern Ireland. </w:t>
      </w:r>
    </w:p>
    <w:p w14:paraId="6BF77E5C" w14:textId="1AD12AA0" w:rsidR="008D1380" w:rsidRPr="000F04C1" w:rsidRDefault="008D1380" w:rsidP="00333937">
      <w:pPr>
        <w:pStyle w:val="NICCYSubTitle"/>
        <w:rPr>
          <w:b w:val="0"/>
          <w:color w:val="auto"/>
        </w:rPr>
      </w:pPr>
    </w:p>
    <w:p w14:paraId="655D0255" w14:textId="7F2D7BBB" w:rsidR="008D1380" w:rsidRPr="000F04C1" w:rsidRDefault="004406BF" w:rsidP="00333937">
      <w:pPr>
        <w:pStyle w:val="NICCYSubTitle"/>
        <w:rPr>
          <w:b w:val="0"/>
          <w:color w:val="auto"/>
        </w:rPr>
      </w:pPr>
      <w:r w:rsidRPr="000F04C1">
        <w:rPr>
          <w:b w:val="0"/>
          <w:color w:val="auto"/>
        </w:rPr>
        <w:t xml:space="preserve">The use of any form of restrictive practice engages individual human rights and therefore </w:t>
      </w:r>
      <w:r w:rsidR="00EC0C15" w:rsidRPr="000F04C1">
        <w:rPr>
          <w:b w:val="0"/>
          <w:color w:val="auto"/>
        </w:rPr>
        <w:t xml:space="preserve">as </w:t>
      </w:r>
      <w:r w:rsidR="008D4001" w:rsidRPr="000F04C1">
        <w:rPr>
          <w:b w:val="0"/>
          <w:color w:val="auto"/>
        </w:rPr>
        <w:t>the statutory body with responsibility for advising relevant authorities on</w:t>
      </w:r>
      <w:r w:rsidR="00EC0C15" w:rsidRPr="000F04C1">
        <w:rPr>
          <w:b w:val="0"/>
          <w:color w:val="auto"/>
        </w:rPr>
        <w:t xml:space="preserve"> child</w:t>
      </w:r>
      <w:r w:rsidR="008D4001" w:rsidRPr="000F04C1">
        <w:rPr>
          <w:b w:val="0"/>
          <w:color w:val="auto"/>
        </w:rPr>
        <w:t>ren’s</w:t>
      </w:r>
      <w:r w:rsidR="00EC0C15" w:rsidRPr="000F04C1">
        <w:rPr>
          <w:b w:val="0"/>
          <w:color w:val="auto"/>
        </w:rPr>
        <w:t xml:space="preserve"> rights </w:t>
      </w:r>
      <w:r w:rsidR="008D4001" w:rsidRPr="000F04C1">
        <w:rPr>
          <w:b w:val="0"/>
          <w:color w:val="auto"/>
        </w:rPr>
        <w:t xml:space="preserve">and best interests, </w:t>
      </w:r>
      <w:r w:rsidRPr="000F04C1">
        <w:rPr>
          <w:b w:val="0"/>
          <w:color w:val="auto"/>
        </w:rPr>
        <w:t xml:space="preserve">we would like to take the opportunity to provide some reflections on the draft </w:t>
      </w:r>
      <w:r w:rsidR="00F83D13" w:rsidRPr="000F04C1">
        <w:rPr>
          <w:b w:val="0"/>
          <w:color w:val="auto"/>
        </w:rPr>
        <w:t>regional</w:t>
      </w:r>
      <w:r w:rsidRPr="000F04C1">
        <w:rPr>
          <w:b w:val="0"/>
          <w:color w:val="auto"/>
        </w:rPr>
        <w:t xml:space="preserve"> </w:t>
      </w:r>
      <w:r w:rsidR="00F83D13" w:rsidRPr="000F04C1">
        <w:rPr>
          <w:b w:val="0"/>
          <w:color w:val="auto"/>
        </w:rPr>
        <w:t>policy</w:t>
      </w:r>
      <w:r w:rsidRPr="000F04C1">
        <w:rPr>
          <w:b w:val="0"/>
          <w:color w:val="auto"/>
        </w:rPr>
        <w:t xml:space="preserve"> from a child rights perspective.</w:t>
      </w:r>
      <w:r w:rsidR="00F83D13" w:rsidRPr="000F04C1">
        <w:rPr>
          <w:b w:val="0"/>
          <w:color w:val="auto"/>
        </w:rPr>
        <w:t xml:space="preserve"> </w:t>
      </w:r>
      <w:r w:rsidR="004C5519" w:rsidRPr="000F04C1">
        <w:rPr>
          <w:b w:val="0"/>
          <w:color w:val="auto"/>
        </w:rPr>
        <w:t xml:space="preserve">In doing so we will refer to </w:t>
      </w:r>
      <w:r w:rsidR="00AB1034" w:rsidRPr="000F04C1">
        <w:rPr>
          <w:b w:val="0"/>
          <w:color w:val="auto"/>
        </w:rPr>
        <w:t>relevant</w:t>
      </w:r>
      <w:r w:rsidR="0019326C" w:rsidRPr="000F04C1">
        <w:rPr>
          <w:b w:val="0"/>
          <w:color w:val="auto"/>
        </w:rPr>
        <w:t xml:space="preserve"> articles of the </w:t>
      </w:r>
      <w:r w:rsidR="00807090" w:rsidRPr="000F04C1">
        <w:rPr>
          <w:b w:val="0"/>
          <w:color w:val="auto"/>
        </w:rPr>
        <w:t>UNCRC</w:t>
      </w:r>
      <w:r w:rsidR="00732803" w:rsidRPr="000F04C1">
        <w:rPr>
          <w:b w:val="0"/>
          <w:color w:val="auto"/>
        </w:rPr>
        <w:t xml:space="preserve"> and </w:t>
      </w:r>
      <w:r w:rsidR="00EF384B" w:rsidRPr="000F04C1">
        <w:rPr>
          <w:b w:val="0"/>
          <w:color w:val="auto"/>
        </w:rPr>
        <w:t>C</w:t>
      </w:r>
      <w:r w:rsidR="00732803" w:rsidRPr="000F04C1">
        <w:rPr>
          <w:b w:val="0"/>
          <w:color w:val="auto"/>
        </w:rPr>
        <w:t xml:space="preserve">oncluding </w:t>
      </w:r>
      <w:r w:rsidR="00EF384B" w:rsidRPr="000F04C1">
        <w:rPr>
          <w:b w:val="0"/>
          <w:color w:val="auto"/>
        </w:rPr>
        <w:t>O</w:t>
      </w:r>
      <w:r w:rsidR="004C5519" w:rsidRPr="000F04C1">
        <w:rPr>
          <w:b w:val="0"/>
          <w:color w:val="auto"/>
        </w:rPr>
        <w:t>bservations</w:t>
      </w:r>
      <w:r w:rsidR="00732803" w:rsidRPr="000F04C1">
        <w:rPr>
          <w:b w:val="0"/>
          <w:color w:val="auto"/>
        </w:rPr>
        <w:t xml:space="preserve"> from the periodic reports</w:t>
      </w:r>
      <w:r w:rsidR="006844CC" w:rsidRPr="000F04C1">
        <w:rPr>
          <w:b w:val="0"/>
          <w:color w:val="auto"/>
        </w:rPr>
        <w:t xml:space="preserve"> </w:t>
      </w:r>
      <w:r w:rsidR="002112B1" w:rsidRPr="000F04C1">
        <w:rPr>
          <w:b w:val="0"/>
          <w:color w:val="auto"/>
        </w:rPr>
        <w:t xml:space="preserve">produced by the </w:t>
      </w:r>
      <w:r w:rsidR="006844CC" w:rsidRPr="000F04C1">
        <w:rPr>
          <w:b w:val="0"/>
          <w:color w:val="auto"/>
        </w:rPr>
        <w:t>Committee</w:t>
      </w:r>
      <w:r w:rsidR="002112B1" w:rsidRPr="000F04C1">
        <w:rPr>
          <w:b w:val="0"/>
          <w:color w:val="auto"/>
        </w:rPr>
        <w:t xml:space="preserve"> on the Rights of the Child</w:t>
      </w:r>
      <w:r w:rsidR="004C5519" w:rsidRPr="000F04C1">
        <w:rPr>
          <w:b w:val="0"/>
          <w:color w:val="auto"/>
        </w:rPr>
        <w:t>.</w:t>
      </w:r>
    </w:p>
    <w:p w14:paraId="0EA063EB" w14:textId="3A25D51C" w:rsidR="00334CDD" w:rsidRPr="000F04C1" w:rsidRDefault="00334CDD" w:rsidP="00333937">
      <w:pPr>
        <w:pStyle w:val="NICCYSubTitle"/>
        <w:rPr>
          <w:b w:val="0"/>
          <w:color w:val="auto"/>
        </w:rPr>
      </w:pPr>
    </w:p>
    <w:p w14:paraId="586D697D" w14:textId="24992717" w:rsidR="00334CDD" w:rsidRDefault="00941319" w:rsidP="00333937">
      <w:pPr>
        <w:pStyle w:val="NICCYSubTitle"/>
        <w:rPr>
          <w:b w:val="0"/>
          <w:color w:val="414042"/>
        </w:rPr>
      </w:pPr>
      <w:r w:rsidRPr="000F04C1">
        <w:rPr>
          <w:b w:val="0"/>
          <w:color w:val="auto"/>
        </w:rPr>
        <w:t>The</w:t>
      </w:r>
      <w:r w:rsidR="00334CDD" w:rsidRPr="000F04C1">
        <w:rPr>
          <w:b w:val="0"/>
          <w:color w:val="auto"/>
        </w:rPr>
        <w:t xml:space="preserve"> </w:t>
      </w:r>
      <w:r w:rsidR="00545C50" w:rsidRPr="000F04C1">
        <w:rPr>
          <w:b w:val="0"/>
          <w:color w:val="auto"/>
        </w:rPr>
        <w:t>regional</w:t>
      </w:r>
      <w:r w:rsidR="00334CDD" w:rsidRPr="000F04C1">
        <w:rPr>
          <w:b w:val="0"/>
          <w:color w:val="auto"/>
        </w:rPr>
        <w:t xml:space="preserve"> draft </w:t>
      </w:r>
      <w:r w:rsidR="00545C50" w:rsidRPr="000F04C1">
        <w:rPr>
          <w:b w:val="0"/>
          <w:color w:val="auto"/>
        </w:rPr>
        <w:t>policy</w:t>
      </w:r>
      <w:r w:rsidR="00334CDD" w:rsidRPr="000F04C1">
        <w:rPr>
          <w:b w:val="0"/>
          <w:color w:val="auto"/>
        </w:rPr>
        <w:t xml:space="preserve"> makes general reference to rights as being </w:t>
      </w:r>
      <w:r w:rsidR="00545C50" w:rsidRPr="000F04C1">
        <w:rPr>
          <w:b w:val="0"/>
          <w:color w:val="auto"/>
        </w:rPr>
        <w:t xml:space="preserve">an important principle which underpins the policy, </w:t>
      </w:r>
      <w:r w:rsidR="00A7099D" w:rsidRPr="000F04C1">
        <w:rPr>
          <w:b w:val="0"/>
          <w:color w:val="auto"/>
        </w:rPr>
        <w:t xml:space="preserve">with </w:t>
      </w:r>
      <w:r w:rsidR="00BF75FA" w:rsidRPr="000F04C1">
        <w:rPr>
          <w:b w:val="0"/>
          <w:color w:val="auto"/>
        </w:rPr>
        <w:t xml:space="preserve">direct mention given to the Human Rights Act </w:t>
      </w:r>
      <w:r w:rsidR="00133B3F" w:rsidRPr="000F04C1">
        <w:rPr>
          <w:b w:val="0"/>
          <w:color w:val="auto"/>
        </w:rPr>
        <w:t xml:space="preserve">1998 </w:t>
      </w:r>
      <w:r w:rsidR="00EF637E" w:rsidRPr="000F04C1">
        <w:rPr>
          <w:b w:val="0"/>
          <w:color w:val="auto"/>
        </w:rPr>
        <w:t xml:space="preserve">which gives </w:t>
      </w:r>
      <w:r w:rsidR="008E2DB6" w:rsidRPr="000F04C1">
        <w:rPr>
          <w:b w:val="0"/>
          <w:color w:val="auto"/>
        </w:rPr>
        <w:t>effect</w:t>
      </w:r>
      <w:r w:rsidR="00EF637E" w:rsidRPr="000F04C1">
        <w:rPr>
          <w:b w:val="0"/>
          <w:color w:val="auto"/>
        </w:rPr>
        <w:t xml:space="preserve"> to the</w:t>
      </w:r>
      <w:r w:rsidR="00BF75FA" w:rsidRPr="000F04C1">
        <w:rPr>
          <w:b w:val="0"/>
          <w:color w:val="auto"/>
        </w:rPr>
        <w:t xml:space="preserve"> </w:t>
      </w:r>
      <w:r w:rsidR="00EF637E" w:rsidRPr="000F04C1">
        <w:rPr>
          <w:b w:val="0"/>
          <w:color w:val="auto"/>
        </w:rPr>
        <w:t>European</w:t>
      </w:r>
      <w:r w:rsidR="00BF75FA" w:rsidRPr="000F04C1">
        <w:rPr>
          <w:b w:val="0"/>
          <w:color w:val="auto"/>
        </w:rPr>
        <w:t xml:space="preserve"> </w:t>
      </w:r>
      <w:r w:rsidR="00EF637E" w:rsidRPr="000F04C1">
        <w:rPr>
          <w:b w:val="0"/>
          <w:color w:val="auto"/>
        </w:rPr>
        <w:t>Convention</w:t>
      </w:r>
      <w:r w:rsidR="00BF75FA" w:rsidRPr="000F04C1">
        <w:rPr>
          <w:b w:val="0"/>
          <w:color w:val="auto"/>
        </w:rPr>
        <w:t xml:space="preserve"> of Human Rights</w:t>
      </w:r>
      <w:r w:rsidR="004F4603" w:rsidRPr="000F04C1">
        <w:rPr>
          <w:b w:val="0"/>
          <w:color w:val="auto"/>
        </w:rPr>
        <w:t xml:space="preserve"> (ECHR)</w:t>
      </w:r>
      <w:r w:rsidR="00574A0F" w:rsidRPr="000F04C1">
        <w:rPr>
          <w:b w:val="0"/>
          <w:color w:val="auto"/>
        </w:rPr>
        <w:t>. However,</w:t>
      </w:r>
      <w:r w:rsidR="00BF75FA" w:rsidRPr="000F04C1">
        <w:rPr>
          <w:b w:val="0"/>
          <w:color w:val="auto"/>
        </w:rPr>
        <w:t xml:space="preserve"> </w:t>
      </w:r>
      <w:r w:rsidR="00060280" w:rsidRPr="000F04C1">
        <w:rPr>
          <w:b w:val="0"/>
          <w:color w:val="auto"/>
        </w:rPr>
        <w:t>t</w:t>
      </w:r>
      <w:r w:rsidR="00EF637E" w:rsidRPr="000F04C1">
        <w:rPr>
          <w:b w:val="0"/>
          <w:color w:val="auto"/>
        </w:rPr>
        <w:t xml:space="preserve">he </w:t>
      </w:r>
      <w:r w:rsidR="002F79E8" w:rsidRPr="000F04C1">
        <w:rPr>
          <w:b w:val="0"/>
          <w:color w:val="auto"/>
        </w:rPr>
        <w:t xml:space="preserve">United Nations </w:t>
      </w:r>
      <w:r w:rsidR="00E74212" w:rsidRPr="000F04C1">
        <w:rPr>
          <w:b w:val="0"/>
          <w:color w:val="auto"/>
        </w:rPr>
        <w:t>Convention on the Rights of the Child (</w:t>
      </w:r>
      <w:r w:rsidR="00BA5658" w:rsidRPr="000F04C1">
        <w:rPr>
          <w:b w:val="0"/>
          <w:color w:val="auto"/>
        </w:rPr>
        <w:t>UNCRC</w:t>
      </w:r>
      <w:r w:rsidR="00E74212" w:rsidRPr="000F04C1">
        <w:rPr>
          <w:b w:val="0"/>
          <w:color w:val="auto"/>
        </w:rPr>
        <w:t>)</w:t>
      </w:r>
      <w:r w:rsidR="00BA5658" w:rsidRPr="000F04C1">
        <w:rPr>
          <w:b w:val="0"/>
          <w:color w:val="auto"/>
        </w:rPr>
        <w:t xml:space="preserve"> which is the main </w:t>
      </w:r>
      <w:r w:rsidR="00EB6E4F" w:rsidRPr="000F04C1">
        <w:rPr>
          <w:b w:val="0"/>
          <w:color w:val="auto"/>
        </w:rPr>
        <w:t>H</w:t>
      </w:r>
      <w:r w:rsidR="00BA5658" w:rsidRPr="000F04C1">
        <w:rPr>
          <w:b w:val="0"/>
          <w:color w:val="auto"/>
        </w:rPr>
        <w:t xml:space="preserve">uman </w:t>
      </w:r>
      <w:r w:rsidR="00EB6E4F" w:rsidRPr="000F04C1">
        <w:rPr>
          <w:b w:val="0"/>
          <w:color w:val="auto"/>
        </w:rPr>
        <w:t>R</w:t>
      </w:r>
      <w:r w:rsidR="00BA5658" w:rsidRPr="000F04C1">
        <w:rPr>
          <w:b w:val="0"/>
          <w:color w:val="auto"/>
        </w:rPr>
        <w:t xml:space="preserve">ights </w:t>
      </w:r>
      <w:r w:rsidR="00544563" w:rsidRPr="000F04C1">
        <w:rPr>
          <w:b w:val="0"/>
          <w:color w:val="auto"/>
        </w:rPr>
        <w:t>I</w:t>
      </w:r>
      <w:r w:rsidR="00EF384B" w:rsidRPr="000F04C1">
        <w:rPr>
          <w:b w:val="0"/>
          <w:color w:val="auto"/>
        </w:rPr>
        <w:t>nstrument</w:t>
      </w:r>
      <w:r w:rsidR="001F21D5" w:rsidRPr="000F04C1">
        <w:rPr>
          <w:b w:val="0"/>
          <w:color w:val="auto"/>
        </w:rPr>
        <w:t xml:space="preserve"> </w:t>
      </w:r>
      <w:r w:rsidR="00006711" w:rsidRPr="000F04C1">
        <w:rPr>
          <w:b w:val="0"/>
          <w:color w:val="auto"/>
        </w:rPr>
        <w:t xml:space="preserve">applied in respect </w:t>
      </w:r>
      <w:r w:rsidR="006B1173" w:rsidRPr="000F04C1">
        <w:rPr>
          <w:b w:val="0"/>
          <w:color w:val="auto"/>
        </w:rPr>
        <w:t>of children</w:t>
      </w:r>
      <w:r w:rsidR="001F21D5" w:rsidRPr="000F04C1">
        <w:rPr>
          <w:b w:val="0"/>
          <w:color w:val="auto"/>
        </w:rPr>
        <w:t xml:space="preserve"> and young people</w:t>
      </w:r>
      <w:r w:rsidR="00006711" w:rsidRPr="000F04C1">
        <w:rPr>
          <w:b w:val="0"/>
          <w:color w:val="auto"/>
        </w:rPr>
        <w:t>,</w:t>
      </w:r>
      <w:r w:rsidR="001F21D5" w:rsidRPr="000F04C1">
        <w:rPr>
          <w:b w:val="0"/>
          <w:color w:val="auto"/>
        </w:rPr>
        <w:t xml:space="preserve"> </w:t>
      </w:r>
      <w:r w:rsidR="00F52B16" w:rsidRPr="000F04C1">
        <w:rPr>
          <w:b w:val="0"/>
          <w:color w:val="auto"/>
        </w:rPr>
        <w:t>i</w:t>
      </w:r>
      <w:r w:rsidR="001F21D5" w:rsidRPr="000F04C1">
        <w:rPr>
          <w:b w:val="0"/>
          <w:color w:val="auto"/>
        </w:rPr>
        <w:t xml:space="preserve">s only listed in the </w:t>
      </w:r>
      <w:r w:rsidR="006B43B7" w:rsidRPr="000F04C1">
        <w:rPr>
          <w:b w:val="0"/>
          <w:color w:val="auto"/>
        </w:rPr>
        <w:t>A</w:t>
      </w:r>
      <w:r w:rsidR="001F21D5" w:rsidRPr="000F04C1">
        <w:rPr>
          <w:b w:val="0"/>
          <w:color w:val="auto"/>
        </w:rPr>
        <w:t>ppendix</w:t>
      </w:r>
      <w:r w:rsidR="00574A0F" w:rsidRPr="000F04C1">
        <w:rPr>
          <w:b w:val="0"/>
          <w:color w:val="auto"/>
        </w:rPr>
        <w:t>,</w:t>
      </w:r>
      <w:r w:rsidR="004D1892" w:rsidRPr="000F04C1">
        <w:rPr>
          <w:b w:val="0"/>
          <w:color w:val="auto"/>
        </w:rPr>
        <w:t xml:space="preserve"> without any detail provided in the body of the document</w:t>
      </w:r>
      <w:r w:rsidR="007D4F3A" w:rsidRPr="000F04C1">
        <w:rPr>
          <w:b w:val="0"/>
          <w:color w:val="auto"/>
        </w:rPr>
        <w:t xml:space="preserve"> </w:t>
      </w:r>
      <w:r w:rsidR="00CA756A" w:rsidRPr="000F04C1">
        <w:rPr>
          <w:b w:val="0"/>
          <w:color w:val="auto"/>
        </w:rPr>
        <w:t xml:space="preserve">as to </w:t>
      </w:r>
      <w:r w:rsidR="007D4F3A" w:rsidRPr="000F04C1">
        <w:rPr>
          <w:b w:val="0"/>
          <w:color w:val="auto"/>
        </w:rPr>
        <w:t xml:space="preserve">how the </w:t>
      </w:r>
      <w:r w:rsidR="00C44488" w:rsidRPr="000F04C1">
        <w:rPr>
          <w:b w:val="0"/>
          <w:color w:val="auto"/>
        </w:rPr>
        <w:t>policy is child rights compliant.</w:t>
      </w:r>
      <w:r w:rsidR="004E522C" w:rsidRPr="000F04C1">
        <w:rPr>
          <w:b w:val="0"/>
          <w:color w:val="auto"/>
        </w:rPr>
        <w:t xml:space="preserve"> </w:t>
      </w:r>
      <w:r w:rsidR="004B3C15" w:rsidRPr="000F04C1">
        <w:rPr>
          <w:b w:val="0"/>
          <w:color w:val="auto"/>
        </w:rPr>
        <w:t>Similarly,</w:t>
      </w:r>
      <w:r w:rsidR="00373958" w:rsidRPr="000F04C1">
        <w:rPr>
          <w:b w:val="0"/>
          <w:color w:val="auto"/>
        </w:rPr>
        <w:t xml:space="preserve"> </w:t>
      </w:r>
      <w:r w:rsidR="00645A11" w:rsidRPr="000F04C1">
        <w:rPr>
          <w:b w:val="0"/>
          <w:color w:val="auto"/>
        </w:rPr>
        <w:t xml:space="preserve">the </w:t>
      </w:r>
      <w:r w:rsidR="002F79E8" w:rsidRPr="000F04C1">
        <w:rPr>
          <w:b w:val="0"/>
          <w:color w:val="auto"/>
        </w:rPr>
        <w:t xml:space="preserve">United Nations </w:t>
      </w:r>
      <w:r w:rsidR="00645A11" w:rsidRPr="000F04C1">
        <w:rPr>
          <w:b w:val="0"/>
          <w:color w:val="auto"/>
        </w:rPr>
        <w:t>Convention on the Rights of Persons with Disabilities (UNCRPD)</w:t>
      </w:r>
      <w:r w:rsidR="00810D03" w:rsidRPr="000F04C1">
        <w:rPr>
          <w:b w:val="0"/>
          <w:color w:val="auto"/>
        </w:rPr>
        <w:t xml:space="preserve"> is only referenced in the </w:t>
      </w:r>
      <w:r w:rsidR="006271CE" w:rsidRPr="000F04C1">
        <w:rPr>
          <w:b w:val="0"/>
          <w:color w:val="auto"/>
        </w:rPr>
        <w:t>A</w:t>
      </w:r>
      <w:r w:rsidR="00810D03" w:rsidRPr="000F04C1">
        <w:rPr>
          <w:b w:val="0"/>
          <w:color w:val="auto"/>
        </w:rPr>
        <w:t xml:space="preserve">ppendix without </w:t>
      </w:r>
      <w:r w:rsidR="009F29F2" w:rsidRPr="000F04C1">
        <w:rPr>
          <w:b w:val="0"/>
          <w:color w:val="auto"/>
        </w:rPr>
        <w:t xml:space="preserve">further </w:t>
      </w:r>
      <w:r w:rsidR="00373958" w:rsidRPr="000F04C1">
        <w:rPr>
          <w:b w:val="0"/>
          <w:color w:val="auto"/>
        </w:rPr>
        <w:t>detail</w:t>
      </w:r>
      <w:r w:rsidR="009F29F2" w:rsidRPr="000F04C1">
        <w:rPr>
          <w:b w:val="0"/>
          <w:color w:val="auto"/>
        </w:rPr>
        <w:t xml:space="preserve"> </w:t>
      </w:r>
      <w:r w:rsidR="00373958" w:rsidRPr="000F04C1">
        <w:rPr>
          <w:b w:val="0"/>
          <w:color w:val="auto"/>
        </w:rPr>
        <w:t>on the</w:t>
      </w:r>
      <w:r w:rsidR="009F29F2" w:rsidRPr="000F04C1">
        <w:rPr>
          <w:b w:val="0"/>
          <w:color w:val="auto"/>
        </w:rPr>
        <w:t xml:space="preserve"> </w:t>
      </w:r>
      <w:r w:rsidR="00373958" w:rsidRPr="000F04C1">
        <w:rPr>
          <w:b w:val="0"/>
          <w:color w:val="auto"/>
        </w:rPr>
        <w:t>specific</w:t>
      </w:r>
      <w:r w:rsidR="009F29F2" w:rsidRPr="000F04C1">
        <w:rPr>
          <w:b w:val="0"/>
          <w:color w:val="auto"/>
        </w:rPr>
        <w:t xml:space="preserve"> child rights </w:t>
      </w:r>
      <w:r w:rsidR="00CA756A" w:rsidRPr="000F04C1">
        <w:rPr>
          <w:b w:val="0"/>
          <w:color w:val="auto"/>
        </w:rPr>
        <w:t>A</w:t>
      </w:r>
      <w:r w:rsidR="00373958" w:rsidRPr="000F04C1">
        <w:rPr>
          <w:b w:val="0"/>
          <w:color w:val="auto"/>
        </w:rPr>
        <w:t>rticles</w:t>
      </w:r>
      <w:r w:rsidR="009F29F2" w:rsidRPr="000F04C1">
        <w:rPr>
          <w:b w:val="0"/>
          <w:color w:val="auto"/>
        </w:rPr>
        <w:t xml:space="preserve"> engaged </w:t>
      </w:r>
      <w:proofErr w:type="gramStart"/>
      <w:r w:rsidR="00373958" w:rsidRPr="000F04C1">
        <w:rPr>
          <w:b w:val="0"/>
          <w:color w:val="auto"/>
        </w:rPr>
        <w:t>as a result of</w:t>
      </w:r>
      <w:proofErr w:type="gramEnd"/>
      <w:r w:rsidR="00373958" w:rsidRPr="000F04C1">
        <w:rPr>
          <w:b w:val="0"/>
          <w:color w:val="auto"/>
        </w:rPr>
        <w:t xml:space="preserve"> the implementation of this policy.</w:t>
      </w:r>
    </w:p>
    <w:p w14:paraId="7D52AD48" w14:textId="77777777" w:rsidR="00BE45A8" w:rsidRDefault="00BE45A8" w:rsidP="00D74FBF">
      <w:pPr>
        <w:pStyle w:val="NICCYBodyText"/>
      </w:pPr>
    </w:p>
    <w:p w14:paraId="0FBBB215" w14:textId="2B3A6C9F" w:rsidR="006A48F1" w:rsidRDefault="006A48F1" w:rsidP="006A48F1">
      <w:pPr>
        <w:pStyle w:val="NICCYSubTitle"/>
      </w:pPr>
      <w:r>
        <w:lastRenderedPageBreak/>
        <w:t xml:space="preserve">Children Rights </w:t>
      </w:r>
    </w:p>
    <w:p w14:paraId="7B65E600" w14:textId="0F3590D4" w:rsidR="006C0E1A" w:rsidRDefault="006C0E1A" w:rsidP="004360A3">
      <w:pPr>
        <w:pStyle w:val="NICCYBodyText"/>
      </w:pPr>
    </w:p>
    <w:p w14:paraId="014FD19F" w14:textId="11FF1EB2" w:rsidR="006C0E1A" w:rsidRPr="000F04C1" w:rsidRDefault="004F4603" w:rsidP="004360A3">
      <w:pPr>
        <w:pStyle w:val="NICCYBodyText"/>
        <w:rPr>
          <w:color w:val="auto"/>
        </w:rPr>
      </w:pPr>
      <w:r w:rsidRPr="000F04C1">
        <w:rPr>
          <w:color w:val="auto"/>
        </w:rPr>
        <w:t xml:space="preserve">The ECHR, UNCRC and the </w:t>
      </w:r>
      <w:r w:rsidR="006C0E1A" w:rsidRPr="000F04C1">
        <w:rPr>
          <w:color w:val="auto"/>
        </w:rPr>
        <w:t>UNCRPD</w:t>
      </w:r>
      <w:r w:rsidR="003B5534" w:rsidRPr="000F04C1">
        <w:rPr>
          <w:color w:val="auto"/>
        </w:rPr>
        <w:t xml:space="preserve"> </w:t>
      </w:r>
      <w:r w:rsidR="00892D33" w:rsidRPr="000F04C1">
        <w:rPr>
          <w:color w:val="auto"/>
        </w:rPr>
        <w:t xml:space="preserve">are key </w:t>
      </w:r>
      <w:r w:rsidR="00EB6E4F" w:rsidRPr="000F04C1">
        <w:rPr>
          <w:color w:val="auto"/>
        </w:rPr>
        <w:t>H</w:t>
      </w:r>
      <w:r w:rsidR="00892D33" w:rsidRPr="000F04C1">
        <w:rPr>
          <w:color w:val="auto"/>
        </w:rPr>
        <w:t xml:space="preserve">uman </w:t>
      </w:r>
      <w:r w:rsidR="00EB6E4F" w:rsidRPr="000F04C1">
        <w:rPr>
          <w:color w:val="auto"/>
        </w:rPr>
        <w:t>R</w:t>
      </w:r>
      <w:r w:rsidR="00892D33" w:rsidRPr="000F04C1">
        <w:rPr>
          <w:color w:val="auto"/>
        </w:rPr>
        <w:t xml:space="preserve">ights </w:t>
      </w:r>
      <w:r w:rsidR="00EB6E4F" w:rsidRPr="000F04C1">
        <w:rPr>
          <w:color w:val="auto"/>
        </w:rPr>
        <w:t>T</w:t>
      </w:r>
      <w:r w:rsidR="00892D33" w:rsidRPr="000F04C1">
        <w:rPr>
          <w:color w:val="auto"/>
        </w:rPr>
        <w:t xml:space="preserve">reaties which </w:t>
      </w:r>
      <w:r w:rsidR="003B5534" w:rsidRPr="000F04C1">
        <w:rPr>
          <w:color w:val="auto"/>
        </w:rPr>
        <w:t xml:space="preserve">outline </w:t>
      </w:r>
      <w:r w:rsidR="004360A3" w:rsidRPr="000F04C1">
        <w:rPr>
          <w:color w:val="auto"/>
        </w:rPr>
        <w:t>the role of</w:t>
      </w:r>
      <w:r w:rsidR="00D905CF" w:rsidRPr="000F04C1">
        <w:rPr>
          <w:color w:val="auto"/>
        </w:rPr>
        <w:t xml:space="preserve"> </w:t>
      </w:r>
      <w:r w:rsidR="004360A3" w:rsidRPr="000F04C1">
        <w:rPr>
          <w:color w:val="auto"/>
        </w:rPr>
        <w:t>S</w:t>
      </w:r>
      <w:r w:rsidR="00D905CF" w:rsidRPr="000F04C1">
        <w:rPr>
          <w:color w:val="auto"/>
        </w:rPr>
        <w:t xml:space="preserve">tate </w:t>
      </w:r>
      <w:r w:rsidR="004360A3" w:rsidRPr="000F04C1">
        <w:rPr>
          <w:color w:val="auto"/>
        </w:rPr>
        <w:t>P</w:t>
      </w:r>
      <w:r w:rsidR="00D905CF" w:rsidRPr="000F04C1">
        <w:rPr>
          <w:color w:val="auto"/>
        </w:rPr>
        <w:t xml:space="preserve">arties </w:t>
      </w:r>
      <w:r w:rsidR="004360A3" w:rsidRPr="000F04C1">
        <w:rPr>
          <w:color w:val="auto"/>
        </w:rPr>
        <w:t>in</w:t>
      </w:r>
      <w:r w:rsidR="00D905CF" w:rsidRPr="000F04C1">
        <w:rPr>
          <w:color w:val="auto"/>
        </w:rPr>
        <w:t xml:space="preserve"> </w:t>
      </w:r>
      <w:r w:rsidR="001D5E2D" w:rsidRPr="000F04C1">
        <w:rPr>
          <w:color w:val="auto"/>
        </w:rPr>
        <w:t xml:space="preserve">ensuring that </w:t>
      </w:r>
      <w:r w:rsidR="004360A3" w:rsidRPr="000F04C1">
        <w:rPr>
          <w:color w:val="auto"/>
        </w:rPr>
        <w:t xml:space="preserve">no one is subjected to torture or cruel, </w:t>
      </w:r>
      <w:proofErr w:type="gramStart"/>
      <w:r w:rsidR="004360A3" w:rsidRPr="000F04C1">
        <w:rPr>
          <w:color w:val="auto"/>
        </w:rPr>
        <w:t>inhuman</w:t>
      </w:r>
      <w:proofErr w:type="gramEnd"/>
      <w:r w:rsidR="004360A3" w:rsidRPr="000F04C1">
        <w:rPr>
          <w:color w:val="auto"/>
        </w:rPr>
        <w:t xml:space="preserve"> or degrading treatment or punishment.</w:t>
      </w:r>
    </w:p>
    <w:p w14:paraId="1501CE30" w14:textId="77777777" w:rsidR="006C0E1A" w:rsidRPr="000F04C1" w:rsidRDefault="006C0E1A" w:rsidP="006A48F1">
      <w:pPr>
        <w:pStyle w:val="NICCYSubTitle"/>
        <w:rPr>
          <w:color w:val="auto"/>
        </w:rPr>
      </w:pPr>
    </w:p>
    <w:p w14:paraId="6746CFAB" w14:textId="1FD5BA38" w:rsidR="006E7BC2" w:rsidRPr="000F04C1" w:rsidRDefault="002A426C" w:rsidP="00333937">
      <w:pPr>
        <w:pStyle w:val="NICCYSubTitle"/>
        <w:rPr>
          <w:b w:val="0"/>
          <w:color w:val="auto"/>
        </w:rPr>
      </w:pPr>
      <w:r w:rsidRPr="000F04C1">
        <w:rPr>
          <w:b w:val="0"/>
          <w:color w:val="auto"/>
        </w:rPr>
        <w:t xml:space="preserve">The </w:t>
      </w:r>
      <w:r w:rsidR="000214BB" w:rsidRPr="000F04C1">
        <w:rPr>
          <w:b w:val="0"/>
          <w:color w:val="auto"/>
        </w:rPr>
        <w:t xml:space="preserve">Committee on the Rights of the Child </w:t>
      </w:r>
      <w:r w:rsidR="00425D37" w:rsidRPr="000F04C1">
        <w:rPr>
          <w:b w:val="0"/>
          <w:color w:val="auto"/>
        </w:rPr>
        <w:t xml:space="preserve">(Committee) </w:t>
      </w:r>
      <w:r w:rsidR="00B97ECA" w:rsidRPr="000F04C1">
        <w:rPr>
          <w:b w:val="0"/>
          <w:color w:val="auto"/>
        </w:rPr>
        <w:t xml:space="preserve">is very clear that </w:t>
      </w:r>
      <w:r w:rsidR="008D643F" w:rsidRPr="000F04C1">
        <w:rPr>
          <w:b w:val="0"/>
          <w:color w:val="auto"/>
        </w:rPr>
        <w:t xml:space="preserve">inappropriate use of restraint and seclusion is a breach of </w:t>
      </w:r>
      <w:r w:rsidR="00425D37" w:rsidRPr="000F04C1">
        <w:rPr>
          <w:b w:val="0"/>
          <w:color w:val="auto"/>
        </w:rPr>
        <w:t>children’s</w:t>
      </w:r>
      <w:r w:rsidR="008D643F" w:rsidRPr="000F04C1">
        <w:rPr>
          <w:b w:val="0"/>
          <w:color w:val="auto"/>
        </w:rPr>
        <w:t xml:space="preserve"> rights </w:t>
      </w:r>
      <w:r w:rsidR="00140B04" w:rsidRPr="000F04C1">
        <w:rPr>
          <w:b w:val="0"/>
          <w:color w:val="auto"/>
        </w:rPr>
        <w:t xml:space="preserve">which engages </w:t>
      </w:r>
      <w:proofErr w:type="gramStart"/>
      <w:r w:rsidR="00DD4C86" w:rsidRPr="000F04C1">
        <w:rPr>
          <w:b w:val="0"/>
          <w:color w:val="auto"/>
        </w:rPr>
        <w:t>a number of</w:t>
      </w:r>
      <w:proofErr w:type="gramEnd"/>
      <w:r w:rsidR="00DD4C86" w:rsidRPr="000F04C1">
        <w:rPr>
          <w:b w:val="0"/>
          <w:color w:val="auto"/>
        </w:rPr>
        <w:t xml:space="preserve"> a</w:t>
      </w:r>
      <w:r w:rsidR="00140B04" w:rsidRPr="000F04C1">
        <w:rPr>
          <w:b w:val="0"/>
          <w:color w:val="auto"/>
        </w:rPr>
        <w:t>rticle</w:t>
      </w:r>
      <w:r w:rsidR="00DD4C86" w:rsidRPr="000F04C1">
        <w:rPr>
          <w:b w:val="0"/>
          <w:color w:val="auto"/>
        </w:rPr>
        <w:t xml:space="preserve">s </w:t>
      </w:r>
      <w:r w:rsidR="008918E5" w:rsidRPr="000F04C1">
        <w:rPr>
          <w:b w:val="0"/>
          <w:color w:val="auto"/>
        </w:rPr>
        <w:t>of</w:t>
      </w:r>
      <w:r w:rsidR="00DD4C86" w:rsidRPr="000F04C1">
        <w:rPr>
          <w:b w:val="0"/>
          <w:color w:val="auto"/>
        </w:rPr>
        <w:t xml:space="preserve"> the </w:t>
      </w:r>
      <w:r w:rsidR="006E7BC2" w:rsidRPr="000F04C1">
        <w:rPr>
          <w:b w:val="0"/>
          <w:color w:val="auto"/>
        </w:rPr>
        <w:t xml:space="preserve">UNCRC, </w:t>
      </w:r>
      <w:r w:rsidR="00425D37" w:rsidRPr="000F04C1">
        <w:rPr>
          <w:b w:val="0"/>
          <w:color w:val="auto"/>
        </w:rPr>
        <w:t>particularly</w:t>
      </w:r>
      <w:r w:rsidR="006E7BC2" w:rsidRPr="000F04C1">
        <w:rPr>
          <w:b w:val="0"/>
          <w:color w:val="auto"/>
        </w:rPr>
        <w:t xml:space="preserve"> Articles 37</w:t>
      </w:r>
      <w:r w:rsidR="009937F6" w:rsidRPr="000F04C1">
        <w:rPr>
          <w:b w:val="0"/>
          <w:color w:val="auto"/>
        </w:rPr>
        <w:t xml:space="preserve">, </w:t>
      </w:r>
      <w:r w:rsidR="006E7BC2" w:rsidRPr="000F04C1">
        <w:rPr>
          <w:b w:val="0"/>
          <w:color w:val="auto"/>
        </w:rPr>
        <w:t>25</w:t>
      </w:r>
      <w:r w:rsidR="009937F6" w:rsidRPr="000F04C1">
        <w:rPr>
          <w:b w:val="0"/>
          <w:color w:val="auto"/>
        </w:rPr>
        <w:t xml:space="preserve"> and </w:t>
      </w:r>
      <w:r w:rsidR="00DF0DCC" w:rsidRPr="000F04C1">
        <w:rPr>
          <w:b w:val="0"/>
          <w:color w:val="auto"/>
        </w:rPr>
        <w:t>19 as</w:t>
      </w:r>
      <w:r w:rsidR="007051E1" w:rsidRPr="000F04C1">
        <w:rPr>
          <w:b w:val="0"/>
          <w:color w:val="auto"/>
        </w:rPr>
        <w:t xml:space="preserve"> set out below:</w:t>
      </w:r>
    </w:p>
    <w:p w14:paraId="0275327B" w14:textId="77777777" w:rsidR="006E7BC2" w:rsidRPr="000F04C1" w:rsidRDefault="006E7BC2" w:rsidP="00333937">
      <w:pPr>
        <w:pStyle w:val="NICCYSubTitle"/>
        <w:rPr>
          <w:b w:val="0"/>
          <w:color w:val="auto"/>
        </w:rPr>
      </w:pPr>
    </w:p>
    <w:p w14:paraId="10005FE9" w14:textId="77777777" w:rsidR="00DB32EA" w:rsidRPr="000F04C1" w:rsidRDefault="006E7BC2" w:rsidP="006E7BC2">
      <w:pPr>
        <w:pStyle w:val="NICCYBodyText"/>
        <w:rPr>
          <w:color w:val="auto"/>
        </w:rPr>
      </w:pPr>
      <w:r w:rsidRPr="000F04C1">
        <w:rPr>
          <w:b/>
          <w:bCs/>
          <w:color w:val="auto"/>
        </w:rPr>
        <w:t>Article 37</w:t>
      </w:r>
      <w:r w:rsidRPr="000F04C1">
        <w:rPr>
          <w:color w:val="auto"/>
        </w:rPr>
        <w:t xml:space="preserve"> sets out that States Parties shall ensure that: </w:t>
      </w:r>
    </w:p>
    <w:p w14:paraId="46E2F58B" w14:textId="77777777" w:rsidR="00DB32EA" w:rsidRPr="000F04C1" w:rsidRDefault="00DB32EA" w:rsidP="006E7BC2">
      <w:pPr>
        <w:pStyle w:val="NICCYBodyText"/>
        <w:rPr>
          <w:color w:val="auto"/>
        </w:rPr>
      </w:pPr>
    </w:p>
    <w:p w14:paraId="0A22C070" w14:textId="77777777" w:rsidR="00845C02" w:rsidRPr="000F04C1" w:rsidRDefault="006E7BC2" w:rsidP="00DB32EA">
      <w:pPr>
        <w:pStyle w:val="NICCYBodyText"/>
        <w:numPr>
          <w:ilvl w:val="0"/>
          <w:numId w:val="8"/>
        </w:numPr>
        <w:rPr>
          <w:color w:val="auto"/>
        </w:rPr>
      </w:pPr>
      <w:r w:rsidRPr="000F04C1">
        <w:rPr>
          <w:color w:val="auto"/>
        </w:rPr>
        <w:t xml:space="preserve">No child shall be subjected to torture or other cruel, </w:t>
      </w:r>
      <w:proofErr w:type="gramStart"/>
      <w:r w:rsidRPr="000F04C1">
        <w:rPr>
          <w:color w:val="auto"/>
        </w:rPr>
        <w:t>inhuman</w:t>
      </w:r>
      <w:proofErr w:type="gramEnd"/>
      <w:r w:rsidRPr="000F04C1">
        <w:rPr>
          <w:color w:val="auto"/>
        </w:rPr>
        <w:t xml:space="preserve"> or degrading treatment or punishment.</w:t>
      </w:r>
    </w:p>
    <w:p w14:paraId="2D944F48" w14:textId="13930490" w:rsidR="00DB32EA" w:rsidRPr="000F04C1" w:rsidRDefault="006E7BC2" w:rsidP="0022001B">
      <w:pPr>
        <w:pStyle w:val="NICCYBodyText"/>
        <w:ind w:left="720"/>
        <w:rPr>
          <w:color w:val="auto"/>
        </w:rPr>
      </w:pPr>
      <w:r w:rsidRPr="000F04C1">
        <w:rPr>
          <w:color w:val="auto"/>
        </w:rPr>
        <w:t xml:space="preserve"> </w:t>
      </w:r>
    </w:p>
    <w:p w14:paraId="5A1BA660" w14:textId="723D3E09" w:rsidR="00DB32EA" w:rsidRPr="000F04C1" w:rsidRDefault="006E7BC2" w:rsidP="006E7BC2">
      <w:pPr>
        <w:pStyle w:val="NICCYBodyText"/>
        <w:numPr>
          <w:ilvl w:val="0"/>
          <w:numId w:val="8"/>
        </w:numPr>
        <w:rPr>
          <w:color w:val="auto"/>
        </w:rPr>
      </w:pPr>
      <w:r w:rsidRPr="000F04C1">
        <w:rPr>
          <w:color w:val="auto"/>
        </w:rPr>
        <w:t xml:space="preserve"> No child shall be deprived of his or her liberty unlawfully or arbitrarily. The arrest, detention or imprisonment of a child shall be in conformity with the law and shall be used only as a measure of last resort and for the shortest appropriate </w:t>
      </w:r>
      <w:proofErr w:type="gramStart"/>
      <w:r w:rsidRPr="000F04C1">
        <w:rPr>
          <w:color w:val="auto"/>
        </w:rPr>
        <w:t>period of time</w:t>
      </w:r>
      <w:proofErr w:type="gramEnd"/>
      <w:r w:rsidRPr="000F04C1">
        <w:rPr>
          <w:color w:val="auto"/>
        </w:rPr>
        <w:t xml:space="preserve">. </w:t>
      </w:r>
    </w:p>
    <w:p w14:paraId="3281C5B3" w14:textId="77777777" w:rsidR="00845C02" w:rsidRPr="000F04C1" w:rsidRDefault="00845C02" w:rsidP="0022001B">
      <w:pPr>
        <w:pStyle w:val="NICCYBodyText"/>
        <w:ind w:left="720"/>
        <w:rPr>
          <w:color w:val="auto"/>
        </w:rPr>
      </w:pPr>
    </w:p>
    <w:p w14:paraId="5BE00962" w14:textId="6FEE3FD3" w:rsidR="00DB32EA" w:rsidRPr="000F04C1" w:rsidRDefault="006E7BC2" w:rsidP="006E7BC2">
      <w:pPr>
        <w:pStyle w:val="NICCYBodyText"/>
        <w:numPr>
          <w:ilvl w:val="0"/>
          <w:numId w:val="8"/>
        </w:numPr>
        <w:rPr>
          <w:color w:val="auto"/>
        </w:rPr>
      </w:pPr>
      <w:r w:rsidRPr="000F04C1">
        <w:rPr>
          <w:color w:val="auto"/>
        </w:rPr>
        <w:t xml:space="preserve">Every child deprived of liberty shall be treated with humanity and respect for the inherent dignity of the human person, and in a manner, which take account of the needs of a person of his/her age. </w:t>
      </w:r>
      <w:proofErr w:type="gramStart"/>
      <w:r w:rsidRPr="000F04C1">
        <w:rPr>
          <w:color w:val="auto"/>
        </w:rPr>
        <w:t>In particular every</w:t>
      </w:r>
      <w:proofErr w:type="gramEnd"/>
      <w:r w:rsidRPr="000F04C1">
        <w:rPr>
          <w:color w:val="auto"/>
        </w:rPr>
        <w:t xml:space="preserve"> child deprived of liberty shall be separated from adults unless it is considered in the child’s best interest </w:t>
      </w:r>
      <w:r w:rsidR="00335594" w:rsidRPr="000F04C1">
        <w:rPr>
          <w:color w:val="auto"/>
        </w:rPr>
        <w:t xml:space="preserve">not </w:t>
      </w:r>
      <w:r w:rsidRPr="000F04C1">
        <w:rPr>
          <w:color w:val="auto"/>
        </w:rPr>
        <w:t xml:space="preserve">to do so and shall have the right to maintain contact with his or her family through correspondence and visits, save in exceptional circumstances. </w:t>
      </w:r>
    </w:p>
    <w:p w14:paraId="37FC8380" w14:textId="77777777" w:rsidR="00EA135E" w:rsidRPr="000F04C1" w:rsidRDefault="00EA135E" w:rsidP="00EA135E">
      <w:pPr>
        <w:pStyle w:val="NICCYBodyText"/>
        <w:ind w:left="720"/>
        <w:rPr>
          <w:color w:val="auto"/>
        </w:rPr>
      </w:pPr>
    </w:p>
    <w:p w14:paraId="093ABCD6" w14:textId="511E712C" w:rsidR="00140B04" w:rsidRPr="000F04C1" w:rsidRDefault="006E7BC2" w:rsidP="006E7BC2">
      <w:pPr>
        <w:pStyle w:val="NICCYBodyText"/>
        <w:numPr>
          <w:ilvl w:val="0"/>
          <w:numId w:val="8"/>
        </w:numPr>
        <w:rPr>
          <w:color w:val="auto"/>
        </w:rPr>
      </w:pPr>
      <w:r w:rsidRPr="000F04C1">
        <w:rPr>
          <w:color w:val="auto"/>
        </w:rPr>
        <w:t xml:space="preserve">Every child deprived of his/her liberty shall have the right to prompt access to legal and other appropriate assistance, as well as the right to challenge the legality of the deprivation of his or her liberty before a court or other competent, </w:t>
      </w:r>
      <w:proofErr w:type="gramStart"/>
      <w:r w:rsidRPr="000F04C1">
        <w:rPr>
          <w:color w:val="auto"/>
        </w:rPr>
        <w:t>independent</w:t>
      </w:r>
      <w:proofErr w:type="gramEnd"/>
      <w:r w:rsidRPr="000F04C1">
        <w:rPr>
          <w:color w:val="auto"/>
        </w:rPr>
        <w:t xml:space="preserve"> and impartial authority, and to a prompt decision on any such action. </w:t>
      </w:r>
      <w:r w:rsidR="00140B04" w:rsidRPr="000F04C1">
        <w:rPr>
          <w:b/>
          <w:color w:val="auto"/>
        </w:rPr>
        <w:t xml:space="preserve"> </w:t>
      </w:r>
    </w:p>
    <w:p w14:paraId="7D2A7DE9" w14:textId="77777777" w:rsidR="00140B04" w:rsidRPr="000F04C1" w:rsidRDefault="00140B04" w:rsidP="00333937">
      <w:pPr>
        <w:pStyle w:val="NICCYSubTitle"/>
        <w:rPr>
          <w:b w:val="0"/>
          <w:color w:val="auto"/>
        </w:rPr>
      </w:pPr>
    </w:p>
    <w:p w14:paraId="695850AE" w14:textId="0FF5CC8F" w:rsidR="00350294" w:rsidRPr="000F04C1" w:rsidRDefault="00C80AB0" w:rsidP="00EB711B">
      <w:pPr>
        <w:pStyle w:val="NICCYSubTitle"/>
        <w:rPr>
          <w:rStyle w:val="NICCYBodyTextChar"/>
          <w:rFonts w:ascii="Arial" w:hAnsi="Arial" w:cs="Arial"/>
          <w:b w:val="0"/>
          <w:color w:val="auto"/>
        </w:rPr>
      </w:pPr>
      <w:r w:rsidRPr="000F04C1">
        <w:rPr>
          <w:bCs/>
          <w:color w:val="auto"/>
        </w:rPr>
        <w:t>Article 25</w:t>
      </w:r>
      <w:r w:rsidRPr="000F04C1">
        <w:rPr>
          <w:color w:val="auto"/>
        </w:rPr>
        <w:t xml:space="preserve"> </w:t>
      </w:r>
      <w:r w:rsidRPr="000F04C1">
        <w:rPr>
          <w:b w:val="0"/>
          <w:color w:val="auto"/>
        </w:rPr>
        <w:t>sets out that</w:t>
      </w:r>
      <w:r w:rsidR="00EB711B" w:rsidRPr="000F04C1">
        <w:rPr>
          <w:b w:val="0"/>
          <w:color w:val="auto"/>
        </w:rPr>
        <w:t xml:space="preserve"> </w:t>
      </w:r>
      <w:r w:rsidR="00350294" w:rsidRPr="000F04C1">
        <w:rPr>
          <w:b w:val="0"/>
          <w:color w:val="auto"/>
        </w:rPr>
        <w:t xml:space="preserve">States Parties recognise the right of a child who has been placed by the competent authorities for the purposes of care, </w:t>
      </w:r>
      <w:proofErr w:type="gramStart"/>
      <w:r w:rsidR="00350294" w:rsidRPr="000F04C1">
        <w:rPr>
          <w:b w:val="0"/>
          <w:color w:val="auto"/>
        </w:rPr>
        <w:t>protection</w:t>
      </w:r>
      <w:proofErr w:type="gramEnd"/>
      <w:r w:rsidR="00350294" w:rsidRPr="000F04C1">
        <w:rPr>
          <w:b w:val="0"/>
          <w:color w:val="auto"/>
        </w:rPr>
        <w:t xml:space="preserve"> or treatment of his or her physical or mental health, to a periodic review of the treatment provided to the child and all other circumstances relevant to his or her placement.</w:t>
      </w:r>
    </w:p>
    <w:p w14:paraId="01366ADD" w14:textId="77777777" w:rsidR="00C80AB0" w:rsidRPr="000F04C1" w:rsidRDefault="00C80AB0" w:rsidP="00333937">
      <w:pPr>
        <w:pStyle w:val="NICCYSubTitle"/>
        <w:rPr>
          <w:b w:val="0"/>
          <w:color w:val="auto"/>
        </w:rPr>
      </w:pPr>
    </w:p>
    <w:p w14:paraId="62981924" w14:textId="77777777" w:rsidR="004260C8" w:rsidRPr="000F04C1" w:rsidRDefault="00AC65D5" w:rsidP="00AC65D5">
      <w:pPr>
        <w:pStyle w:val="NICCYBodyText"/>
        <w:rPr>
          <w:color w:val="auto"/>
        </w:rPr>
      </w:pPr>
      <w:r w:rsidRPr="000F04C1">
        <w:rPr>
          <w:b/>
          <w:bCs/>
          <w:color w:val="auto"/>
        </w:rPr>
        <w:t>Article 19</w:t>
      </w:r>
      <w:r w:rsidRPr="000F04C1">
        <w:rPr>
          <w:color w:val="auto"/>
        </w:rPr>
        <w:t xml:space="preserve"> </w:t>
      </w:r>
      <w:r w:rsidR="004260C8" w:rsidRPr="000F04C1">
        <w:rPr>
          <w:color w:val="auto"/>
        </w:rPr>
        <w:t>states that:</w:t>
      </w:r>
    </w:p>
    <w:p w14:paraId="17F8B280" w14:textId="3DA4492D" w:rsidR="004260C8" w:rsidRPr="000F04C1" w:rsidRDefault="004260C8" w:rsidP="00AC65D5">
      <w:pPr>
        <w:pStyle w:val="NICCYBodyText"/>
        <w:rPr>
          <w:color w:val="auto"/>
        </w:rPr>
      </w:pPr>
      <w:r w:rsidRPr="000F04C1">
        <w:rPr>
          <w:color w:val="auto"/>
        </w:rPr>
        <w:t xml:space="preserve"> </w:t>
      </w:r>
    </w:p>
    <w:p w14:paraId="0E85ECB4" w14:textId="52FEE735" w:rsidR="00AC65D5" w:rsidRPr="000F04C1" w:rsidRDefault="00AC65D5" w:rsidP="00AC65D5">
      <w:pPr>
        <w:pStyle w:val="NICCYBodyText"/>
        <w:rPr>
          <w:color w:val="auto"/>
        </w:rPr>
      </w:pPr>
      <w:r w:rsidRPr="000F04C1">
        <w:rPr>
          <w:color w:val="auto"/>
        </w:rPr>
        <w:t xml:space="preserve">(1). States Parties shall take all appropriate legislative, administrative, </w:t>
      </w:r>
      <w:proofErr w:type="gramStart"/>
      <w:r w:rsidRPr="000F04C1">
        <w:rPr>
          <w:color w:val="auto"/>
        </w:rPr>
        <w:t>social</w:t>
      </w:r>
      <w:proofErr w:type="gramEnd"/>
      <w:r w:rsidRPr="000F04C1">
        <w:rPr>
          <w:color w:val="auto"/>
        </w:rPr>
        <w:t xml:space="preserve">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34B8D2E2" w14:textId="77777777" w:rsidR="00AC65D5" w:rsidRPr="000F04C1" w:rsidRDefault="00AC65D5" w:rsidP="00AC65D5">
      <w:pPr>
        <w:pStyle w:val="NICCYBodyText"/>
        <w:rPr>
          <w:color w:val="auto"/>
        </w:rPr>
      </w:pPr>
    </w:p>
    <w:p w14:paraId="329A0EE2" w14:textId="42D65CF4" w:rsidR="00AC65D5" w:rsidRPr="000F04C1" w:rsidRDefault="00AC65D5" w:rsidP="00AC65D5">
      <w:pPr>
        <w:pStyle w:val="NICCYBodyText"/>
        <w:rPr>
          <w:b/>
          <w:color w:val="auto"/>
        </w:rPr>
      </w:pPr>
      <w:r w:rsidRPr="000F04C1">
        <w:rPr>
          <w:color w:val="auto"/>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w:t>
      </w:r>
      <w:proofErr w:type="gramStart"/>
      <w:r w:rsidRPr="000F04C1">
        <w:rPr>
          <w:color w:val="auto"/>
        </w:rPr>
        <w:t>treatment</w:t>
      </w:r>
      <w:proofErr w:type="gramEnd"/>
      <w:r w:rsidRPr="000F04C1">
        <w:rPr>
          <w:color w:val="auto"/>
        </w:rPr>
        <w:t xml:space="preserve"> and follow-up of instances of child maltreatment described heretofore, and, as appropriate, for judicial involvement</w:t>
      </w:r>
    </w:p>
    <w:p w14:paraId="01F9DF82" w14:textId="6555A938" w:rsidR="00812BB2" w:rsidRPr="000F04C1" w:rsidRDefault="00812BB2" w:rsidP="00333937">
      <w:pPr>
        <w:pStyle w:val="NICCYSubTitle"/>
        <w:rPr>
          <w:color w:val="auto"/>
        </w:rPr>
      </w:pPr>
    </w:p>
    <w:p w14:paraId="7FF19DA1" w14:textId="40A06CDF" w:rsidR="00DF0DCC" w:rsidRPr="000F04C1" w:rsidRDefault="00DF0DCC" w:rsidP="00DF0DCC">
      <w:pPr>
        <w:pStyle w:val="NICCYSubTitle"/>
        <w:rPr>
          <w:b w:val="0"/>
          <w:color w:val="auto"/>
        </w:rPr>
      </w:pPr>
      <w:r w:rsidRPr="000F04C1">
        <w:rPr>
          <w:b w:val="0"/>
          <w:color w:val="auto"/>
        </w:rPr>
        <w:t xml:space="preserve">Furthermore, the four General Principles of the UNCRC are fundamental to the realisation of other rights and these </w:t>
      </w:r>
      <w:r w:rsidR="00761734" w:rsidRPr="000F04C1">
        <w:rPr>
          <w:b w:val="0"/>
          <w:color w:val="auto"/>
        </w:rPr>
        <w:t>m</w:t>
      </w:r>
      <w:r w:rsidR="004260C8" w:rsidRPr="000F04C1">
        <w:rPr>
          <w:b w:val="0"/>
          <w:color w:val="auto"/>
        </w:rPr>
        <w:t>u</w:t>
      </w:r>
      <w:r w:rsidR="00761734" w:rsidRPr="000F04C1">
        <w:rPr>
          <w:b w:val="0"/>
          <w:color w:val="auto"/>
        </w:rPr>
        <w:t xml:space="preserve">st be embedded in </w:t>
      </w:r>
      <w:r w:rsidR="00AE1430" w:rsidRPr="000F04C1">
        <w:rPr>
          <w:b w:val="0"/>
          <w:color w:val="auto"/>
        </w:rPr>
        <w:t xml:space="preserve">all </w:t>
      </w:r>
      <w:r w:rsidR="00A32BCC" w:rsidRPr="000F04C1">
        <w:rPr>
          <w:b w:val="0"/>
          <w:color w:val="auto"/>
        </w:rPr>
        <w:t xml:space="preserve">legislation, </w:t>
      </w:r>
      <w:r w:rsidR="00050795" w:rsidRPr="000F04C1">
        <w:rPr>
          <w:b w:val="0"/>
          <w:color w:val="auto"/>
        </w:rPr>
        <w:t xml:space="preserve">Government </w:t>
      </w:r>
      <w:r w:rsidR="00A32BCC" w:rsidRPr="000F04C1">
        <w:rPr>
          <w:b w:val="0"/>
          <w:color w:val="auto"/>
        </w:rPr>
        <w:t>policy and practice</w:t>
      </w:r>
      <w:r w:rsidR="00AE1430" w:rsidRPr="000F04C1">
        <w:rPr>
          <w:b w:val="0"/>
          <w:color w:val="auto"/>
        </w:rPr>
        <w:t>. These are</w:t>
      </w:r>
      <w:r w:rsidRPr="000F04C1">
        <w:rPr>
          <w:b w:val="0"/>
          <w:color w:val="auto"/>
        </w:rPr>
        <w:t xml:space="preserve"> Articles 2 (non-discrimination), 3 (best interests as a primary consideration), 6 (right to life, </w:t>
      </w:r>
      <w:proofErr w:type="gramStart"/>
      <w:r w:rsidRPr="000F04C1">
        <w:rPr>
          <w:b w:val="0"/>
          <w:color w:val="auto"/>
        </w:rPr>
        <w:t>survival</w:t>
      </w:r>
      <w:proofErr w:type="gramEnd"/>
      <w:r w:rsidRPr="000F04C1">
        <w:rPr>
          <w:b w:val="0"/>
          <w:color w:val="auto"/>
        </w:rPr>
        <w:t xml:space="preserve"> and development) and 12 (right to be heard). </w:t>
      </w:r>
    </w:p>
    <w:p w14:paraId="2249AFFF" w14:textId="77777777" w:rsidR="00DF0DCC" w:rsidRPr="000F04C1" w:rsidRDefault="00DF0DCC" w:rsidP="00333937">
      <w:pPr>
        <w:pStyle w:val="NICCYSubTitle"/>
        <w:rPr>
          <w:color w:val="auto"/>
        </w:rPr>
      </w:pPr>
    </w:p>
    <w:p w14:paraId="45D5DDCC" w14:textId="15210DE4" w:rsidR="00812BB2" w:rsidRPr="000F04C1" w:rsidRDefault="006A73C9" w:rsidP="006A73C9">
      <w:pPr>
        <w:pStyle w:val="NICCYBodyText"/>
        <w:rPr>
          <w:color w:val="auto"/>
        </w:rPr>
      </w:pPr>
      <w:r w:rsidRPr="000F04C1">
        <w:rPr>
          <w:color w:val="auto"/>
        </w:rPr>
        <w:t>The</w:t>
      </w:r>
      <w:r w:rsidR="000A27AC" w:rsidRPr="000F04C1">
        <w:rPr>
          <w:color w:val="auto"/>
        </w:rPr>
        <w:t xml:space="preserve"> UN</w:t>
      </w:r>
      <w:r w:rsidRPr="000F04C1">
        <w:rPr>
          <w:color w:val="auto"/>
        </w:rPr>
        <w:t xml:space="preserve"> Committee </w:t>
      </w:r>
      <w:r w:rsidR="000A27AC" w:rsidRPr="000F04C1">
        <w:rPr>
          <w:color w:val="auto"/>
        </w:rPr>
        <w:t xml:space="preserve">on the Rights of the Child </w:t>
      </w:r>
      <w:r w:rsidR="00B0217C" w:rsidRPr="000F04C1">
        <w:rPr>
          <w:color w:val="auto"/>
        </w:rPr>
        <w:t xml:space="preserve">(Committee) </w:t>
      </w:r>
      <w:r w:rsidRPr="000F04C1">
        <w:rPr>
          <w:color w:val="auto"/>
        </w:rPr>
        <w:t xml:space="preserve">through its periodic reporting to the UK State Party (including Northern Ireland as a </w:t>
      </w:r>
      <w:r w:rsidR="00413C62" w:rsidRPr="000F04C1">
        <w:rPr>
          <w:color w:val="auto"/>
        </w:rPr>
        <w:t>devolved jurisdiction</w:t>
      </w:r>
      <w:r w:rsidRPr="000F04C1">
        <w:rPr>
          <w:color w:val="auto"/>
        </w:rPr>
        <w:t xml:space="preserve">) has repeatedly outlined steps that should be taken </w:t>
      </w:r>
      <w:proofErr w:type="gramStart"/>
      <w:r w:rsidRPr="000F04C1">
        <w:rPr>
          <w:color w:val="auto"/>
        </w:rPr>
        <w:t>in order to</w:t>
      </w:r>
      <w:proofErr w:type="gramEnd"/>
      <w:r w:rsidRPr="000F04C1">
        <w:rPr>
          <w:color w:val="auto"/>
        </w:rPr>
        <w:t xml:space="preserve"> prevent use of restrictive practices infringing on children’s rights.</w:t>
      </w:r>
      <w:r w:rsidR="007A3589" w:rsidRPr="000F04C1">
        <w:rPr>
          <w:color w:val="auto"/>
        </w:rPr>
        <w:t xml:space="preserve"> The Committee</w:t>
      </w:r>
      <w:r w:rsidR="00670CFF" w:rsidRPr="000F04C1">
        <w:rPr>
          <w:color w:val="auto"/>
        </w:rPr>
        <w:t xml:space="preserve"> made the following C</w:t>
      </w:r>
      <w:r w:rsidR="00812BB2" w:rsidRPr="000F04C1">
        <w:rPr>
          <w:color w:val="auto"/>
        </w:rPr>
        <w:t>oncluding Observations</w:t>
      </w:r>
      <w:r w:rsidR="007A3589" w:rsidRPr="000F04C1">
        <w:rPr>
          <w:color w:val="auto"/>
        </w:rPr>
        <w:t xml:space="preserve"> in its most recent periodic report in 2016, </w:t>
      </w:r>
      <w:r w:rsidR="004705FC" w:rsidRPr="000F04C1">
        <w:rPr>
          <w:color w:val="auto"/>
        </w:rPr>
        <w:t>under para 39 (b-d)</w:t>
      </w:r>
      <w:r w:rsidR="00FF7EF5" w:rsidRPr="000F04C1">
        <w:rPr>
          <w:rStyle w:val="FootnoteReference"/>
          <w:color w:val="auto"/>
        </w:rPr>
        <w:footnoteReference w:id="1"/>
      </w:r>
      <w:r w:rsidR="001B371F" w:rsidRPr="000F04C1">
        <w:rPr>
          <w:color w:val="auto"/>
        </w:rPr>
        <w:t>, outlined in full below:</w:t>
      </w:r>
    </w:p>
    <w:p w14:paraId="0BD0E6F2" w14:textId="77777777" w:rsidR="001B371F" w:rsidRPr="000F04C1" w:rsidRDefault="001B371F" w:rsidP="006A73C9">
      <w:pPr>
        <w:pStyle w:val="NICCYBodyText"/>
        <w:rPr>
          <w:color w:val="auto"/>
        </w:rPr>
      </w:pPr>
    </w:p>
    <w:p w14:paraId="215A202D" w14:textId="574CC047" w:rsidR="005721A5" w:rsidRPr="000F04C1" w:rsidRDefault="009413E2" w:rsidP="00FF7EF5">
      <w:pPr>
        <w:pStyle w:val="NICCYBodyText"/>
        <w:rPr>
          <w:b/>
          <w:bCs/>
          <w:color w:val="auto"/>
        </w:rPr>
      </w:pPr>
      <w:r w:rsidRPr="000F04C1">
        <w:rPr>
          <w:b/>
          <w:bCs/>
          <w:color w:val="auto"/>
        </w:rPr>
        <w:t>Paragraph</w:t>
      </w:r>
      <w:r w:rsidR="002F79E8" w:rsidRPr="000F04C1">
        <w:rPr>
          <w:b/>
          <w:bCs/>
          <w:color w:val="auto"/>
        </w:rPr>
        <w:t xml:space="preserve"> </w:t>
      </w:r>
      <w:r w:rsidR="005721A5" w:rsidRPr="000F04C1">
        <w:rPr>
          <w:b/>
          <w:bCs/>
          <w:color w:val="auto"/>
        </w:rPr>
        <w:t>39.</w:t>
      </w:r>
    </w:p>
    <w:p w14:paraId="66DA8D7B" w14:textId="4F34E273" w:rsidR="005721A5" w:rsidRPr="000F04C1" w:rsidRDefault="005721A5" w:rsidP="00FF7EF5">
      <w:pPr>
        <w:pStyle w:val="NICCYBodyText"/>
        <w:rPr>
          <w:color w:val="auto"/>
        </w:rPr>
      </w:pPr>
      <w:r w:rsidRPr="000F04C1">
        <w:rPr>
          <w:color w:val="auto"/>
        </w:rPr>
        <w:t xml:space="preserve">(b) Abolish all methods of restraint against children for disciplinary purposes in all institutional settings, both residential and non-residential, and ban the use of any technique designed to inflict pain on </w:t>
      </w:r>
      <w:proofErr w:type="gramStart"/>
      <w:r w:rsidRPr="000F04C1">
        <w:rPr>
          <w:color w:val="auto"/>
        </w:rPr>
        <w:t>children;</w:t>
      </w:r>
      <w:proofErr w:type="gramEnd"/>
    </w:p>
    <w:p w14:paraId="4641CA0D" w14:textId="77777777" w:rsidR="00FF7EF5" w:rsidRPr="000F04C1" w:rsidRDefault="00FF7EF5" w:rsidP="00FF7EF5">
      <w:pPr>
        <w:pStyle w:val="NICCYBodyText"/>
        <w:rPr>
          <w:color w:val="auto"/>
        </w:rPr>
      </w:pPr>
    </w:p>
    <w:p w14:paraId="15963828" w14:textId="7EFE3C03" w:rsidR="005721A5" w:rsidRPr="000F04C1" w:rsidRDefault="005721A5" w:rsidP="00FF7EF5">
      <w:pPr>
        <w:pStyle w:val="NICCYBodyText"/>
        <w:rPr>
          <w:color w:val="auto"/>
        </w:rPr>
      </w:pPr>
      <w:r w:rsidRPr="000F04C1">
        <w:rPr>
          <w:color w:val="auto"/>
        </w:rPr>
        <w:t xml:space="preserve">(c) Ensure that restraint is used against children exclusively to prevent harm to the child or others and only as a last </w:t>
      </w:r>
      <w:proofErr w:type="gramStart"/>
      <w:r w:rsidRPr="000F04C1">
        <w:rPr>
          <w:color w:val="auto"/>
        </w:rPr>
        <w:t>resort;</w:t>
      </w:r>
      <w:proofErr w:type="gramEnd"/>
      <w:r w:rsidRPr="000F04C1">
        <w:rPr>
          <w:color w:val="auto"/>
        </w:rPr>
        <w:t xml:space="preserve"> </w:t>
      </w:r>
    </w:p>
    <w:p w14:paraId="565E47A7" w14:textId="77777777" w:rsidR="00FF7EF5" w:rsidRPr="000F04C1" w:rsidRDefault="00FF7EF5" w:rsidP="00FF7EF5">
      <w:pPr>
        <w:pStyle w:val="NICCYBodyText"/>
        <w:rPr>
          <w:color w:val="auto"/>
        </w:rPr>
      </w:pPr>
    </w:p>
    <w:p w14:paraId="2E682175" w14:textId="2FAD72D6" w:rsidR="005721A5" w:rsidRPr="000F04C1" w:rsidRDefault="005721A5" w:rsidP="00FF7EF5">
      <w:pPr>
        <w:pStyle w:val="NICCYBodyText"/>
        <w:rPr>
          <w:color w:val="auto"/>
        </w:rPr>
      </w:pPr>
      <w:r w:rsidRPr="000F04C1">
        <w:rPr>
          <w:color w:val="auto"/>
        </w:rPr>
        <w:lastRenderedPageBreak/>
        <w:t xml:space="preserve">(d) Systematically and regularly collect and publish disaggregated data on the use of restraint and other restrictive interventions on children </w:t>
      </w:r>
      <w:proofErr w:type="gramStart"/>
      <w:r w:rsidRPr="000F04C1">
        <w:rPr>
          <w:color w:val="auto"/>
        </w:rPr>
        <w:t>in order to</w:t>
      </w:r>
      <w:proofErr w:type="gramEnd"/>
      <w:r w:rsidRPr="000F04C1">
        <w:rPr>
          <w:color w:val="auto"/>
        </w:rPr>
        <w:t xml:space="preserve"> monitor the</w:t>
      </w:r>
      <w:r w:rsidR="00FF7EF5" w:rsidRPr="000F04C1">
        <w:rPr>
          <w:color w:val="auto"/>
        </w:rPr>
        <w:t xml:space="preserve"> </w:t>
      </w:r>
      <w:r w:rsidRPr="000F04C1">
        <w:rPr>
          <w:color w:val="auto"/>
        </w:rPr>
        <w:t>appropriateness of discipline and behaviour management for children in all settings, including in education, custody, mental health, welfare and immigration settings.</w:t>
      </w:r>
    </w:p>
    <w:p w14:paraId="2D7020AB" w14:textId="77777777" w:rsidR="00FF7EF5" w:rsidRPr="000F04C1" w:rsidRDefault="00FF7EF5" w:rsidP="00FF7EF5">
      <w:pPr>
        <w:pStyle w:val="NICCYBodyText"/>
        <w:rPr>
          <w:color w:val="auto"/>
        </w:rPr>
      </w:pPr>
    </w:p>
    <w:p w14:paraId="6519984C" w14:textId="208E1DC9" w:rsidR="005721A5" w:rsidRPr="000F04C1" w:rsidRDefault="00175B11" w:rsidP="00FF7EF5">
      <w:pPr>
        <w:pStyle w:val="NICCYBodyText"/>
        <w:rPr>
          <w:color w:val="auto"/>
        </w:rPr>
      </w:pPr>
      <w:r w:rsidRPr="000F04C1">
        <w:rPr>
          <w:color w:val="auto"/>
        </w:rPr>
        <w:t xml:space="preserve">The advice from the Committee was reflected in </w:t>
      </w:r>
      <w:r w:rsidR="00016004" w:rsidRPr="000F04C1">
        <w:rPr>
          <w:color w:val="auto"/>
        </w:rPr>
        <w:t>NICCY</w:t>
      </w:r>
      <w:r w:rsidR="001B371F" w:rsidRPr="000F04C1">
        <w:rPr>
          <w:color w:val="auto"/>
        </w:rPr>
        <w:t>s</w:t>
      </w:r>
      <w:r w:rsidR="00016004" w:rsidRPr="000F04C1">
        <w:rPr>
          <w:color w:val="auto"/>
        </w:rPr>
        <w:t xml:space="preserve"> most recent State</w:t>
      </w:r>
      <w:r w:rsidR="005E5BA6" w:rsidRPr="000F04C1">
        <w:rPr>
          <w:color w:val="auto"/>
        </w:rPr>
        <w:t>ment</w:t>
      </w:r>
      <w:r w:rsidR="00016004" w:rsidRPr="000F04C1">
        <w:rPr>
          <w:color w:val="auto"/>
        </w:rPr>
        <w:t xml:space="preserve"> o</w:t>
      </w:r>
      <w:r w:rsidR="005E5BA6" w:rsidRPr="000F04C1">
        <w:rPr>
          <w:color w:val="auto"/>
        </w:rPr>
        <w:t>n</w:t>
      </w:r>
      <w:r w:rsidR="00016004" w:rsidRPr="000F04C1">
        <w:rPr>
          <w:color w:val="auto"/>
        </w:rPr>
        <w:t xml:space="preserve"> Child Righ</w:t>
      </w:r>
      <w:r w:rsidR="00EB711B" w:rsidRPr="000F04C1">
        <w:rPr>
          <w:color w:val="auto"/>
        </w:rPr>
        <w:t>t</w:t>
      </w:r>
      <w:r w:rsidR="00016004" w:rsidRPr="000F04C1">
        <w:rPr>
          <w:color w:val="auto"/>
        </w:rPr>
        <w:t>s</w:t>
      </w:r>
      <w:r w:rsidR="005E5BA6" w:rsidRPr="000F04C1">
        <w:rPr>
          <w:color w:val="auto"/>
        </w:rPr>
        <w:t xml:space="preserve"> in NI</w:t>
      </w:r>
      <w:r w:rsidR="00016004" w:rsidRPr="000F04C1">
        <w:rPr>
          <w:color w:val="auto"/>
        </w:rPr>
        <w:t xml:space="preserve"> </w:t>
      </w:r>
      <w:r w:rsidR="005E5BA6" w:rsidRPr="000F04C1">
        <w:rPr>
          <w:color w:val="auto"/>
        </w:rPr>
        <w:t>R</w:t>
      </w:r>
      <w:r w:rsidR="00016004" w:rsidRPr="000F04C1">
        <w:rPr>
          <w:color w:val="auto"/>
        </w:rPr>
        <w:t xml:space="preserve">eport </w:t>
      </w:r>
      <w:r w:rsidR="00425D37" w:rsidRPr="000F04C1">
        <w:rPr>
          <w:color w:val="auto"/>
        </w:rPr>
        <w:t>published</w:t>
      </w:r>
      <w:r w:rsidR="00016004" w:rsidRPr="000F04C1">
        <w:rPr>
          <w:color w:val="auto"/>
        </w:rPr>
        <w:t xml:space="preserve"> in </w:t>
      </w:r>
      <w:r w:rsidR="00E94280" w:rsidRPr="000F04C1">
        <w:rPr>
          <w:color w:val="auto"/>
        </w:rPr>
        <w:t>2020. With respect to use of restraint and seclusion it made the following calls to Government</w:t>
      </w:r>
      <w:r w:rsidR="00103D05" w:rsidRPr="000F04C1">
        <w:rPr>
          <w:color w:val="auto"/>
        </w:rPr>
        <w:t>:</w:t>
      </w:r>
      <w:r w:rsidR="00862CE9" w:rsidRPr="000F04C1">
        <w:rPr>
          <w:rStyle w:val="FootnoteReference"/>
          <w:color w:val="auto"/>
        </w:rPr>
        <w:footnoteReference w:id="2"/>
      </w:r>
    </w:p>
    <w:p w14:paraId="73B6844C" w14:textId="77777777" w:rsidR="00386709" w:rsidRPr="000F04C1" w:rsidRDefault="00386709" w:rsidP="00FF7EF5">
      <w:pPr>
        <w:pStyle w:val="NICCYBodyText"/>
        <w:rPr>
          <w:color w:val="auto"/>
        </w:rPr>
      </w:pPr>
    </w:p>
    <w:p w14:paraId="3C21F93E" w14:textId="3CBA44CD" w:rsidR="005721A5" w:rsidRPr="000F04C1" w:rsidRDefault="005721A5" w:rsidP="00FF7EF5">
      <w:pPr>
        <w:pStyle w:val="NICCYBodyText"/>
        <w:rPr>
          <w:color w:val="auto"/>
        </w:rPr>
      </w:pPr>
      <w:proofErr w:type="gramStart"/>
      <w:r w:rsidRPr="000F04C1">
        <w:rPr>
          <w:color w:val="auto"/>
        </w:rPr>
        <w:t>In order to</w:t>
      </w:r>
      <w:proofErr w:type="gramEnd"/>
      <w:r w:rsidRPr="000F04C1">
        <w:rPr>
          <w:color w:val="auto"/>
        </w:rPr>
        <w:t xml:space="preserve"> protect children’s rights</w:t>
      </w:r>
      <w:r w:rsidR="00386709" w:rsidRPr="000F04C1">
        <w:rPr>
          <w:color w:val="auto"/>
        </w:rPr>
        <w:t xml:space="preserve">, </w:t>
      </w:r>
      <w:r w:rsidRPr="000F04C1">
        <w:rPr>
          <w:color w:val="auto"/>
        </w:rPr>
        <w:t>Government</w:t>
      </w:r>
      <w:r w:rsidR="00862CE9" w:rsidRPr="000F04C1">
        <w:rPr>
          <w:color w:val="auto"/>
        </w:rPr>
        <w:t>s</w:t>
      </w:r>
      <w:r w:rsidRPr="000F04C1">
        <w:rPr>
          <w:color w:val="auto"/>
        </w:rPr>
        <w:t xml:space="preserve"> must, as a matter of urgency:</w:t>
      </w:r>
    </w:p>
    <w:p w14:paraId="50EE5080" w14:textId="77777777" w:rsidR="005E5BA6" w:rsidRPr="000F04C1" w:rsidRDefault="005E5BA6" w:rsidP="00FF7EF5">
      <w:pPr>
        <w:pStyle w:val="NICCYBodyText"/>
        <w:rPr>
          <w:color w:val="auto"/>
        </w:rPr>
      </w:pPr>
    </w:p>
    <w:p w14:paraId="4A61C01A" w14:textId="63854EA4" w:rsidR="005721A5" w:rsidRPr="000F04C1" w:rsidRDefault="005721A5" w:rsidP="00413C62">
      <w:pPr>
        <w:pStyle w:val="NICCYBodyText"/>
        <w:ind w:left="397"/>
        <w:rPr>
          <w:color w:val="auto"/>
        </w:rPr>
      </w:pPr>
      <w:r w:rsidRPr="000F04C1">
        <w:rPr>
          <w:color w:val="auto"/>
        </w:rPr>
        <w:t xml:space="preserve">1. Ban the use of restraint and seclusion for disciplinary purposes, and the use </w:t>
      </w:r>
    </w:p>
    <w:p w14:paraId="3B9A0120" w14:textId="7ED726D1" w:rsidR="005721A5" w:rsidRPr="000F04C1" w:rsidRDefault="005721A5" w:rsidP="00413C62">
      <w:pPr>
        <w:pStyle w:val="NICCYBodyText"/>
        <w:ind w:left="794"/>
        <w:rPr>
          <w:color w:val="auto"/>
        </w:rPr>
      </w:pPr>
      <w:r w:rsidRPr="000F04C1">
        <w:rPr>
          <w:color w:val="auto"/>
        </w:rPr>
        <w:t xml:space="preserve">of any technique designed to inflict pain on </w:t>
      </w:r>
      <w:proofErr w:type="gramStart"/>
      <w:r w:rsidRPr="000F04C1">
        <w:rPr>
          <w:color w:val="auto"/>
        </w:rPr>
        <w:t>children;</w:t>
      </w:r>
      <w:proofErr w:type="gramEnd"/>
    </w:p>
    <w:p w14:paraId="4DC7143A" w14:textId="199B8428" w:rsidR="005721A5" w:rsidRPr="000F04C1" w:rsidRDefault="005721A5" w:rsidP="00413C62">
      <w:pPr>
        <w:pStyle w:val="NICCYBodyText"/>
        <w:ind w:left="397"/>
        <w:rPr>
          <w:color w:val="auto"/>
        </w:rPr>
      </w:pPr>
      <w:r w:rsidRPr="000F04C1">
        <w:rPr>
          <w:color w:val="auto"/>
        </w:rPr>
        <w:t xml:space="preserve">2. Ensure that restraint and seclusion are only used as a measure of last resort, </w:t>
      </w:r>
    </w:p>
    <w:p w14:paraId="1E37F3CC" w14:textId="4E94D2F8" w:rsidR="005721A5" w:rsidRPr="000F04C1" w:rsidRDefault="005721A5" w:rsidP="00413C62">
      <w:pPr>
        <w:pStyle w:val="NICCYBodyText"/>
        <w:ind w:left="794"/>
        <w:rPr>
          <w:color w:val="auto"/>
        </w:rPr>
      </w:pPr>
      <w:r w:rsidRPr="000F04C1">
        <w:rPr>
          <w:color w:val="auto"/>
        </w:rPr>
        <w:t xml:space="preserve">to prevent harm to the child or others; and </w:t>
      </w:r>
    </w:p>
    <w:p w14:paraId="58B24125" w14:textId="10BCFECB" w:rsidR="005721A5" w:rsidRPr="000F04C1" w:rsidRDefault="005721A5" w:rsidP="00413C62">
      <w:pPr>
        <w:pStyle w:val="NICCYBodyText"/>
        <w:ind w:left="397"/>
        <w:rPr>
          <w:color w:val="auto"/>
        </w:rPr>
      </w:pPr>
      <w:r w:rsidRPr="000F04C1">
        <w:rPr>
          <w:color w:val="auto"/>
        </w:rPr>
        <w:t>3. Make reporting of the use of restraint and seclusion mandatory across all settings.</w:t>
      </w:r>
    </w:p>
    <w:p w14:paraId="38AAABF5" w14:textId="64D719A8" w:rsidR="00812BB2" w:rsidRDefault="00812BB2" w:rsidP="00812BB2">
      <w:pPr>
        <w:rPr>
          <w:rFonts w:ascii="Arial" w:hAnsi="Arial" w:cs="Arial"/>
          <w:color w:val="262626" w:themeColor="text1" w:themeTint="D9"/>
          <w:sz w:val="24"/>
          <w:szCs w:val="24"/>
        </w:rPr>
      </w:pPr>
    </w:p>
    <w:p w14:paraId="1C584879" w14:textId="77777777" w:rsidR="00F065A3" w:rsidRDefault="00F065A3" w:rsidP="00B63F9A">
      <w:pPr>
        <w:rPr>
          <w:rFonts w:ascii="Arial" w:eastAsiaTheme="minorEastAsia" w:hAnsi="Arial" w:cs="Arial"/>
          <w:b/>
          <w:color w:val="23A4DE"/>
          <w:sz w:val="24"/>
          <w:szCs w:val="24"/>
        </w:rPr>
      </w:pPr>
    </w:p>
    <w:p w14:paraId="3EE3A40E" w14:textId="55E3672B" w:rsidR="00B63F9A" w:rsidRDefault="00B63F9A" w:rsidP="00B63F9A">
      <w:pPr>
        <w:rPr>
          <w:rFonts w:ascii="Arial" w:eastAsiaTheme="minorEastAsia" w:hAnsi="Arial" w:cs="Arial"/>
          <w:b/>
          <w:color w:val="23A4DE"/>
          <w:sz w:val="24"/>
          <w:szCs w:val="24"/>
        </w:rPr>
      </w:pPr>
      <w:r w:rsidRPr="00CE2588">
        <w:rPr>
          <w:rFonts w:ascii="Arial" w:eastAsiaTheme="minorEastAsia" w:hAnsi="Arial" w:cs="Arial"/>
          <w:b/>
          <w:color w:val="23A4DE"/>
          <w:sz w:val="24"/>
          <w:szCs w:val="24"/>
        </w:rPr>
        <w:t>General Comments</w:t>
      </w:r>
    </w:p>
    <w:p w14:paraId="2B00204B" w14:textId="77777777" w:rsidR="00B63F9A" w:rsidRDefault="00B63F9A" w:rsidP="00812BB2">
      <w:pPr>
        <w:rPr>
          <w:rFonts w:ascii="Arial" w:hAnsi="Arial" w:cs="Arial"/>
          <w:color w:val="262626" w:themeColor="text1" w:themeTint="D9"/>
          <w:sz w:val="24"/>
          <w:szCs w:val="24"/>
        </w:rPr>
      </w:pPr>
    </w:p>
    <w:p w14:paraId="452A7BAD" w14:textId="77777777" w:rsidR="006A043B" w:rsidRPr="0024473F" w:rsidRDefault="006A043B" w:rsidP="006A043B">
      <w:pPr>
        <w:pStyle w:val="NICCYBodyText"/>
        <w:rPr>
          <w:b/>
          <w:bCs/>
          <w:u w:val="single"/>
        </w:rPr>
      </w:pPr>
      <w:r w:rsidRPr="0024473F">
        <w:rPr>
          <w:b/>
          <w:bCs/>
          <w:u w:val="single"/>
        </w:rPr>
        <w:t xml:space="preserve">Status of the Policy </w:t>
      </w:r>
    </w:p>
    <w:p w14:paraId="09D786B3" w14:textId="77777777" w:rsidR="006A043B" w:rsidRDefault="006A043B" w:rsidP="006A043B">
      <w:pPr>
        <w:rPr>
          <w:rFonts w:ascii="Arial" w:hAnsi="Arial" w:cs="Arial"/>
          <w:color w:val="404040" w:themeColor="text1" w:themeTint="BF"/>
        </w:rPr>
      </w:pPr>
    </w:p>
    <w:p w14:paraId="177E4D3F" w14:textId="32CA4A32" w:rsidR="00D12F85" w:rsidRPr="00BC7ED3" w:rsidRDefault="00A00769" w:rsidP="006A043B">
      <w:pPr>
        <w:spacing w:line="276" w:lineRule="auto"/>
        <w:rPr>
          <w:rFonts w:ascii="Arial" w:eastAsiaTheme="minorEastAsia" w:hAnsi="Arial" w:cs="Arial"/>
          <w:color w:val="auto"/>
          <w:sz w:val="24"/>
          <w:szCs w:val="24"/>
        </w:rPr>
      </w:pPr>
      <w:r w:rsidRPr="00BC7ED3">
        <w:rPr>
          <w:rFonts w:ascii="Arial" w:eastAsiaTheme="minorEastAsia" w:hAnsi="Arial" w:cs="Arial"/>
          <w:color w:val="auto"/>
          <w:sz w:val="24"/>
          <w:szCs w:val="24"/>
        </w:rPr>
        <w:t>We</w:t>
      </w:r>
      <w:r w:rsidR="006159C9" w:rsidRPr="00BC7ED3">
        <w:rPr>
          <w:rFonts w:ascii="Arial" w:eastAsiaTheme="minorEastAsia" w:hAnsi="Arial" w:cs="Arial"/>
          <w:color w:val="auto"/>
          <w:sz w:val="24"/>
          <w:szCs w:val="24"/>
        </w:rPr>
        <w:t xml:space="preserve"> acknowledge and welcome </w:t>
      </w:r>
      <w:r w:rsidR="00FC5DBB" w:rsidRPr="00BC7ED3">
        <w:rPr>
          <w:rFonts w:ascii="Arial" w:eastAsiaTheme="minorEastAsia" w:hAnsi="Arial" w:cs="Arial"/>
          <w:color w:val="auto"/>
          <w:sz w:val="24"/>
          <w:szCs w:val="24"/>
        </w:rPr>
        <w:t>the fact that the policy sets out the Departments</w:t>
      </w:r>
      <w:r w:rsidR="00C766B2" w:rsidRPr="00BC7ED3">
        <w:rPr>
          <w:rFonts w:ascii="Arial" w:eastAsiaTheme="minorEastAsia" w:hAnsi="Arial" w:cs="Arial"/>
          <w:color w:val="auto"/>
          <w:sz w:val="24"/>
          <w:szCs w:val="24"/>
        </w:rPr>
        <w:t xml:space="preserve"> </w:t>
      </w:r>
      <w:r w:rsidR="00CF58A8" w:rsidRPr="00BC7ED3">
        <w:rPr>
          <w:rFonts w:ascii="Arial" w:eastAsiaTheme="minorEastAsia" w:hAnsi="Arial" w:cs="Arial"/>
          <w:color w:val="auto"/>
          <w:sz w:val="24"/>
          <w:szCs w:val="24"/>
        </w:rPr>
        <w:t>‘</w:t>
      </w:r>
      <w:r w:rsidR="00EA06E1" w:rsidRPr="00BC7ED3">
        <w:rPr>
          <w:rFonts w:ascii="Arial" w:eastAsiaTheme="minorEastAsia" w:hAnsi="Arial" w:cs="Arial"/>
          <w:color w:val="auto"/>
          <w:sz w:val="24"/>
          <w:szCs w:val="24"/>
        </w:rPr>
        <w:t xml:space="preserve">clear </w:t>
      </w:r>
      <w:r w:rsidR="00C766B2" w:rsidRPr="00BC7ED3">
        <w:rPr>
          <w:rFonts w:ascii="Arial" w:eastAsiaTheme="minorEastAsia" w:hAnsi="Arial" w:cs="Arial"/>
          <w:color w:val="auto"/>
          <w:sz w:val="24"/>
          <w:szCs w:val="24"/>
        </w:rPr>
        <w:t>expectation</w:t>
      </w:r>
      <w:r w:rsidR="00CF58A8" w:rsidRPr="00BC7ED3">
        <w:rPr>
          <w:rFonts w:ascii="Arial" w:eastAsiaTheme="minorEastAsia" w:hAnsi="Arial" w:cs="Arial"/>
          <w:color w:val="auto"/>
          <w:sz w:val="24"/>
          <w:szCs w:val="24"/>
        </w:rPr>
        <w:t>’</w:t>
      </w:r>
      <w:r w:rsidR="00C766B2" w:rsidRPr="00BC7ED3">
        <w:rPr>
          <w:rFonts w:ascii="Arial" w:eastAsiaTheme="minorEastAsia" w:hAnsi="Arial" w:cs="Arial"/>
          <w:color w:val="auto"/>
          <w:sz w:val="24"/>
          <w:szCs w:val="24"/>
        </w:rPr>
        <w:t xml:space="preserve"> that the policy</w:t>
      </w:r>
      <w:r w:rsidR="008B688C" w:rsidRPr="00BC7ED3">
        <w:rPr>
          <w:rFonts w:ascii="Arial" w:eastAsiaTheme="minorEastAsia" w:hAnsi="Arial" w:cs="Arial"/>
          <w:color w:val="auto"/>
          <w:sz w:val="24"/>
          <w:szCs w:val="24"/>
        </w:rPr>
        <w:t xml:space="preserve"> ‘guidance</w:t>
      </w:r>
      <w:r w:rsidR="00C766B2" w:rsidRPr="00BC7ED3">
        <w:rPr>
          <w:rFonts w:ascii="Arial" w:eastAsiaTheme="minorEastAsia" w:hAnsi="Arial" w:cs="Arial"/>
          <w:color w:val="auto"/>
          <w:sz w:val="24"/>
          <w:szCs w:val="24"/>
        </w:rPr>
        <w:t xml:space="preserve"> is </w:t>
      </w:r>
      <w:r w:rsidR="008B688C" w:rsidRPr="00BC7ED3">
        <w:rPr>
          <w:rFonts w:ascii="Arial" w:eastAsiaTheme="minorEastAsia" w:hAnsi="Arial" w:cs="Arial"/>
          <w:color w:val="auto"/>
          <w:sz w:val="24"/>
          <w:szCs w:val="24"/>
        </w:rPr>
        <w:t>implemented in full’ (</w:t>
      </w:r>
      <w:r w:rsidR="00416177" w:rsidRPr="00BC7ED3">
        <w:rPr>
          <w:rFonts w:ascii="Arial" w:eastAsiaTheme="minorEastAsia" w:hAnsi="Arial" w:cs="Arial"/>
          <w:color w:val="auto"/>
          <w:sz w:val="24"/>
          <w:szCs w:val="24"/>
        </w:rPr>
        <w:t>1.10)</w:t>
      </w:r>
      <w:r w:rsidR="00787121" w:rsidRPr="00BC7ED3">
        <w:rPr>
          <w:rFonts w:ascii="Arial" w:eastAsiaTheme="minorEastAsia" w:hAnsi="Arial" w:cs="Arial"/>
          <w:color w:val="auto"/>
          <w:sz w:val="24"/>
          <w:szCs w:val="24"/>
        </w:rPr>
        <w:t>,</w:t>
      </w:r>
      <w:r w:rsidR="007B06FD" w:rsidRPr="00BC7ED3">
        <w:rPr>
          <w:rFonts w:ascii="Arial" w:eastAsiaTheme="minorEastAsia" w:hAnsi="Arial" w:cs="Arial"/>
          <w:color w:val="auto"/>
          <w:sz w:val="24"/>
          <w:szCs w:val="24"/>
        </w:rPr>
        <w:t xml:space="preserve"> we also </w:t>
      </w:r>
      <w:r w:rsidR="001F4B9C" w:rsidRPr="00BC7ED3">
        <w:rPr>
          <w:rFonts w:ascii="Arial" w:eastAsiaTheme="minorEastAsia" w:hAnsi="Arial" w:cs="Arial"/>
          <w:color w:val="auto"/>
          <w:sz w:val="24"/>
          <w:szCs w:val="24"/>
        </w:rPr>
        <w:t>recognise</w:t>
      </w:r>
      <w:r w:rsidR="007B06FD" w:rsidRPr="00BC7ED3">
        <w:rPr>
          <w:rFonts w:ascii="Arial" w:eastAsiaTheme="minorEastAsia" w:hAnsi="Arial" w:cs="Arial"/>
          <w:color w:val="auto"/>
          <w:sz w:val="24"/>
          <w:szCs w:val="24"/>
        </w:rPr>
        <w:t xml:space="preserve"> that </w:t>
      </w:r>
      <w:r w:rsidR="004C7286" w:rsidRPr="00BC7ED3">
        <w:rPr>
          <w:rFonts w:ascii="Arial" w:eastAsiaTheme="minorEastAsia" w:hAnsi="Arial" w:cs="Arial"/>
          <w:color w:val="auto"/>
          <w:sz w:val="24"/>
          <w:szCs w:val="24"/>
        </w:rPr>
        <w:t xml:space="preserve">there are legal requirements for </w:t>
      </w:r>
      <w:r w:rsidR="007B06FD" w:rsidRPr="00BC7ED3">
        <w:rPr>
          <w:rFonts w:ascii="Arial" w:eastAsiaTheme="minorEastAsia" w:hAnsi="Arial" w:cs="Arial"/>
          <w:color w:val="auto"/>
          <w:sz w:val="24"/>
          <w:szCs w:val="24"/>
        </w:rPr>
        <w:t xml:space="preserve">some </w:t>
      </w:r>
      <w:r w:rsidR="001F4B9C" w:rsidRPr="00BC7ED3">
        <w:rPr>
          <w:rFonts w:ascii="Arial" w:eastAsiaTheme="minorEastAsia" w:hAnsi="Arial" w:cs="Arial"/>
          <w:color w:val="auto"/>
          <w:sz w:val="24"/>
          <w:szCs w:val="24"/>
        </w:rPr>
        <w:t>restrictive</w:t>
      </w:r>
      <w:r w:rsidR="007B06FD" w:rsidRPr="00BC7ED3">
        <w:rPr>
          <w:rFonts w:ascii="Arial" w:eastAsiaTheme="minorEastAsia" w:hAnsi="Arial" w:cs="Arial"/>
          <w:color w:val="auto"/>
          <w:sz w:val="24"/>
          <w:szCs w:val="24"/>
        </w:rPr>
        <w:t xml:space="preserve"> practice</w:t>
      </w:r>
      <w:r w:rsidR="004C7286" w:rsidRPr="00BC7ED3">
        <w:rPr>
          <w:rFonts w:ascii="Arial" w:eastAsiaTheme="minorEastAsia" w:hAnsi="Arial" w:cs="Arial"/>
          <w:color w:val="auto"/>
          <w:sz w:val="24"/>
          <w:szCs w:val="24"/>
        </w:rPr>
        <w:t xml:space="preserve">, however, a </w:t>
      </w:r>
      <w:r w:rsidR="00787121" w:rsidRPr="00BC7ED3">
        <w:rPr>
          <w:rFonts w:ascii="Arial" w:eastAsiaTheme="minorEastAsia" w:hAnsi="Arial" w:cs="Arial"/>
          <w:color w:val="auto"/>
          <w:sz w:val="24"/>
          <w:szCs w:val="24"/>
        </w:rPr>
        <w:t xml:space="preserve">lack of </w:t>
      </w:r>
      <w:r w:rsidR="00C43453" w:rsidRPr="00BC7ED3">
        <w:rPr>
          <w:rFonts w:ascii="Arial" w:eastAsiaTheme="minorEastAsia" w:hAnsi="Arial" w:cs="Arial"/>
          <w:color w:val="auto"/>
          <w:sz w:val="24"/>
          <w:szCs w:val="24"/>
        </w:rPr>
        <w:t xml:space="preserve">a statutory basis for the guidance </w:t>
      </w:r>
      <w:proofErr w:type="gramStart"/>
      <w:r w:rsidR="00C43453" w:rsidRPr="00BC7ED3">
        <w:rPr>
          <w:rFonts w:ascii="Arial" w:eastAsiaTheme="minorEastAsia" w:hAnsi="Arial" w:cs="Arial"/>
          <w:color w:val="auto"/>
          <w:sz w:val="24"/>
          <w:szCs w:val="24"/>
        </w:rPr>
        <w:t xml:space="preserve">as a whole </w:t>
      </w:r>
      <w:r w:rsidR="00CF58A8" w:rsidRPr="00BC7ED3">
        <w:rPr>
          <w:rFonts w:ascii="Arial" w:eastAsiaTheme="minorEastAsia" w:hAnsi="Arial" w:cs="Arial"/>
          <w:color w:val="auto"/>
          <w:sz w:val="24"/>
          <w:szCs w:val="24"/>
        </w:rPr>
        <w:t>may</w:t>
      </w:r>
      <w:proofErr w:type="gramEnd"/>
      <w:r w:rsidR="00CF58A8" w:rsidRPr="00BC7ED3">
        <w:rPr>
          <w:rFonts w:ascii="Arial" w:eastAsiaTheme="minorEastAsia" w:hAnsi="Arial" w:cs="Arial"/>
          <w:color w:val="auto"/>
          <w:sz w:val="24"/>
          <w:szCs w:val="24"/>
        </w:rPr>
        <w:t xml:space="preserve"> make</w:t>
      </w:r>
      <w:r w:rsidR="00C43453" w:rsidRPr="00BC7ED3">
        <w:rPr>
          <w:rFonts w:ascii="Arial" w:eastAsiaTheme="minorEastAsia" w:hAnsi="Arial" w:cs="Arial"/>
          <w:color w:val="auto"/>
          <w:sz w:val="24"/>
          <w:szCs w:val="24"/>
        </w:rPr>
        <w:t xml:space="preserve"> operationalising </w:t>
      </w:r>
      <w:r w:rsidR="00CF58A8" w:rsidRPr="00BC7ED3">
        <w:rPr>
          <w:rFonts w:ascii="Arial" w:eastAsiaTheme="minorEastAsia" w:hAnsi="Arial" w:cs="Arial"/>
          <w:color w:val="auto"/>
          <w:sz w:val="24"/>
          <w:szCs w:val="24"/>
        </w:rPr>
        <w:t>it slower and more difficult</w:t>
      </w:r>
      <w:r w:rsidR="004C7286" w:rsidRPr="00BC7ED3">
        <w:rPr>
          <w:rFonts w:ascii="Arial" w:eastAsiaTheme="minorEastAsia" w:hAnsi="Arial" w:cs="Arial"/>
          <w:color w:val="auto"/>
          <w:sz w:val="24"/>
          <w:szCs w:val="24"/>
        </w:rPr>
        <w:t>.</w:t>
      </w:r>
      <w:r w:rsidR="00CF58A8" w:rsidRPr="00BC7ED3">
        <w:rPr>
          <w:rFonts w:ascii="Arial" w:eastAsiaTheme="minorEastAsia" w:hAnsi="Arial" w:cs="Arial"/>
          <w:color w:val="auto"/>
          <w:sz w:val="24"/>
          <w:szCs w:val="24"/>
        </w:rPr>
        <w:t xml:space="preserve"> </w:t>
      </w:r>
      <w:r w:rsidR="003465B1" w:rsidRPr="00BC7ED3">
        <w:rPr>
          <w:rFonts w:ascii="Arial" w:eastAsiaTheme="minorEastAsia" w:hAnsi="Arial" w:cs="Arial"/>
          <w:color w:val="auto"/>
          <w:sz w:val="24"/>
          <w:szCs w:val="24"/>
        </w:rPr>
        <w:t>(</w:t>
      </w:r>
      <w:r w:rsidR="00CE2559" w:rsidRPr="00BC7ED3">
        <w:rPr>
          <w:rFonts w:ascii="Arial" w:eastAsiaTheme="minorEastAsia" w:hAnsi="Arial" w:cs="Arial"/>
          <w:color w:val="auto"/>
          <w:sz w:val="24"/>
          <w:szCs w:val="24"/>
        </w:rPr>
        <w:t xml:space="preserve">Please also see </w:t>
      </w:r>
      <w:r w:rsidR="003465B1" w:rsidRPr="00BC7ED3">
        <w:rPr>
          <w:rFonts w:ascii="Arial" w:eastAsiaTheme="minorEastAsia" w:hAnsi="Arial" w:cs="Arial"/>
          <w:color w:val="auto"/>
          <w:sz w:val="24"/>
          <w:szCs w:val="24"/>
        </w:rPr>
        <w:t>NICCYs comments on legislative framework below)</w:t>
      </w:r>
    </w:p>
    <w:p w14:paraId="00C8DA53" w14:textId="76DAD394" w:rsidR="000955B8" w:rsidRDefault="000955B8" w:rsidP="006A043B">
      <w:pPr>
        <w:spacing w:line="276" w:lineRule="auto"/>
        <w:rPr>
          <w:color w:val="262626" w:themeColor="text1" w:themeTint="D9"/>
        </w:rPr>
      </w:pPr>
    </w:p>
    <w:p w14:paraId="1378B084" w14:textId="026F5069" w:rsidR="00DB0B7F" w:rsidRPr="000F04C1" w:rsidRDefault="002B1302" w:rsidP="00DB0B7F">
      <w:pPr>
        <w:spacing w:line="276" w:lineRule="auto"/>
        <w:rPr>
          <w:rFonts w:ascii="Arial" w:eastAsiaTheme="minorEastAsia" w:hAnsi="Arial" w:cs="Arial"/>
          <w:color w:val="auto"/>
          <w:sz w:val="24"/>
          <w:szCs w:val="24"/>
        </w:rPr>
      </w:pPr>
      <w:r w:rsidRPr="000F04C1">
        <w:rPr>
          <w:rFonts w:ascii="Arial" w:eastAsiaTheme="minorEastAsia" w:hAnsi="Arial" w:cs="Arial"/>
          <w:color w:val="auto"/>
          <w:sz w:val="24"/>
          <w:szCs w:val="24"/>
        </w:rPr>
        <w:t xml:space="preserve">The successful roll-out of this policy </w:t>
      </w:r>
      <w:r w:rsidR="00D4783A" w:rsidRPr="000F04C1">
        <w:rPr>
          <w:rFonts w:ascii="Arial" w:eastAsiaTheme="minorEastAsia" w:hAnsi="Arial" w:cs="Arial"/>
          <w:color w:val="auto"/>
          <w:sz w:val="24"/>
          <w:szCs w:val="24"/>
        </w:rPr>
        <w:t>will require the necessary staffing levels, skill</w:t>
      </w:r>
      <w:r w:rsidR="006B090B" w:rsidRPr="000F04C1">
        <w:rPr>
          <w:rFonts w:ascii="Arial" w:eastAsiaTheme="minorEastAsia" w:hAnsi="Arial" w:cs="Arial"/>
          <w:color w:val="auto"/>
          <w:sz w:val="24"/>
          <w:szCs w:val="24"/>
        </w:rPr>
        <w:t>s</w:t>
      </w:r>
      <w:r w:rsidR="00D4783A" w:rsidRPr="000F04C1">
        <w:rPr>
          <w:rFonts w:ascii="Arial" w:eastAsiaTheme="minorEastAsia" w:hAnsi="Arial" w:cs="Arial"/>
          <w:color w:val="auto"/>
          <w:sz w:val="24"/>
          <w:szCs w:val="24"/>
        </w:rPr>
        <w:t xml:space="preserve"> mix and specialisms to be in place. It will also require con</w:t>
      </w:r>
      <w:r w:rsidR="004A77BE" w:rsidRPr="000F04C1">
        <w:rPr>
          <w:rFonts w:ascii="Arial" w:eastAsiaTheme="minorEastAsia" w:hAnsi="Arial" w:cs="Arial"/>
          <w:color w:val="auto"/>
          <w:sz w:val="24"/>
          <w:szCs w:val="24"/>
        </w:rPr>
        <w:t>tinuity</w:t>
      </w:r>
      <w:r w:rsidR="00D4783A" w:rsidRPr="000F04C1">
        <w:rPr>
          <w:rFonts w:ascii="Arial" w:eastAsiaTheme="minorEastAsia" w:hAnsi="Arial" w:cs="Arial"/>
          <w:color w:val="auto"/>
          <w:sz w:val="24"/>
          <w:szCs w:val="24"/>
        </w:rPr>
        <w:t xml:space="preserve"> </w:t>
      </w:r>
      <w:r w:rsidR="004A77BE" w:rsidRPr="000F04C1">
        <w:rPr>
          <w:rFonts w:ascii="Arial" w:eastAsiaTheme="minorEastAsia" w:hAnsi="Arial" w:cs="Arial"/>
          <w:color w:val="auto"/>
          <w:sz w:val="24"/>
          <w:szCs w:val="24"/>
        </w:rPr>
        <w:t>of</w:t>
      </w:r>
      <w:r w:rsidR="00D4783A" w:rsidRPr="000F04C1">
        <w:rPr>
          <w:rFonts w:ascii="Arial" w:eastAsiaTheme="minorEastAsia" w:hAnsi="Arial" w:cs="Arial"/>
          <w:color w:val="auto"/>
          <w:sz w:val="24"/>
          <w:szCs w:val="24"/>
        </w:rPr>
        <w:t xml:space="preserve"> </w:t>
      </w:r>
      <w:r w:rsidR="00C81E04" w:rsidRPr="000F04C1">
        <w:rPr>
          <w:rFonts w:ascii="Arial" w:eastAsiaTheme="minorEastAsia" w:hAnsi="Arial" w:cs="Arial"/>
          <w:color w:val="auto"/>
          <w:sz w:val="24"/>
          <w:szCs w:val="24"/>
        </w:rPr>
        <w:t xml:space="preserve">staff </w:t>
      </w:r>
      <w:r w:rsidR="004A77BE" w:rsidRPr="000F04C1">
        <w:rPr>
          <w:rFonts w:ascii="Arial" w:eastAsiaTheme="minorEastAsia" w:hAnsi="Arial" w:cs="Arial"/>
          <w:color w:val="auto"/>
          <w:sz w:val="24"/>
          <w:szCs w:val="24"/>
        </w:rPr>
        <w:t>to ensure</w:t>
      </w:r>
      <w:r w:rsidR="00C81E04" w:rsidRPr="000F04C1">
        <w:rPr>
          <w:rFonts w:ascii="Arial" w:eastAsiaTheme="minorEastAsia" w:hAnsi="Arial" w:cs="Arial"/>
          <w:color w:val="auto"/>
          <w:sz w:val="24"/>
          <w:szCs w:val="24"/>
        </w:rPr>
        <w:t xml:space="preserve"> that training can be </w:t>
      </w:r>
      <w:r w:rsidR="004A77BE" w:rsidRPr="000F04C1">
        <w:rPr>
          <w:rFonts w:ascii="Arial" w:eastAsiaTheme="minorEastAsia" w:hAnsi="Arial" w:cs="Arial"/>
          <w:color w:val="auto"/>
          <w:sz w:val="24"/>
          <w:szCs w:val="24"/>
        </w:rPr>
        <w:t xml:space="preserve">fully </w:t>
      </w:r>
      <w:r w:rsidR="00C81E04" w:rsidRPr="000F04C1">
        <w:rPr>
          <w:rFonts w:ascii="Arial" w:eastAsiaTheme="minorEastAsia" w:hAnsi="Arial" w:cs="Arial"/>
          <w:color w:val="auto"/>
          <w:sz w:val="24"/>
          <w:szCs w:val="24"/>
        </w:rPr>
        <w:t xml:space="preserve">embedded into practice. </w:t>
      </w:r>
      <w:r w:rsidR="00E05F6A" w:rsidRPr="000F04C1">
        <w:rPr>
          <w:rFonts w:ascii="Arial" w:eastAsiaTheme="minorEastAsia" w:hAnsi="Arial" w:cs="Arial"/>
          <w:color w:val="auto"/>
          <w:sz w:val="24"/>
          <w:szCs w:val="24"/>
        </w:rPr>
        <w:t>Measures to recruit and retain staff must be taken forward to ensure children’s facilities are equipped to deliver safe and effective care.</w:t>
      </w:r>
      <w:r w:rsidR="00E05F6A" w:rsidRPr="000F04C1">
        <w:rPr>
          <w:rStyle w:val="FootnoteReference"/>
          <w:rFonts w:ascii="Arial" w:eastAsiaTheme="minorEastAsia" w:hAnsi="Arial" w:cs="Arial"/>
          <w:color w:val="auto"/>
          <w:sz w:val="24"/>
          <w:szCs w:val="24"/>
        </w:rPr>
        <w:footnoteReference w:id="3"/>
      </w:r>
      <w:r w:rsidR="00E05F6A" w:rsidRPr="000F04C1">
        <w:rPr>
          <w:rFonts w:ascii="Arial" w:eastAsiaTheme="minorEastAsia" w:hAnsi="Arial" w:cs="Arial"/>
          <w:color w:val="auto"/>
          <w:sz w:val="24"/>
          <w:szCs w:val="24"/>
        </w:rPr>
        <w:t xml:space="preserve"> Furthermore, educating</w:t>
      </w:r>
      <w:r w:rsidRPr="000F04C1">
        <w:rPr>
          <w:rFonts w:ascii="Arial" w:eastAsiaTheme="minorEastAsia" w:hAnsi="Arial" w:cs="Arial"/>
          <w:color w:val="auto"/>
          <w:sz w:val="24"/>
          <w:szCs w:val="24"/>
        </w:rPr>
        <w:t xml:space="preserve"> staff on the human rights implications of </w:t>
      </w:r>
      <w:r w:rsidR="009C62B8" w:rsidRPr="000F04C1">
        <w:rPr>
          <w:rFonts w:ascii="Arial" w:eastAsiaTheme="minorEastAsia" w:hAnsi="Arial" w:cs="Arial"/>
          <w:color w:val="auto"/>
          <w:sz w:val="24"/>
          <w:szCs w:val="24"/>
        </w:rPr>
        <w:t>apply</w:t>
      </w:r>
      <w:r w:rsidRPr="000F04C1">
        <w:rPr>
          <w:rFonts w:ascii="Arial" w:eastAsiaTheme="minorEastAsia" w:hAnsi="Arial" w:cs="Arial"/>
          <w:color w:val="auto"/>
          <w:sz w:val="24"/>
          <w:szCs w:val="24"/>
        </w:rPr>
        <w:t xml:space="preserve">ing restrictive </w:t>
      </w:r>
      <w:r w:rsidRPr="000F04C1">
        <w:rPr>
          <w:rFonts w:ascii="Arial" w:eastAsiaTheme="minorEastAsia" w:hAnsi="Arial" w:cs="Arial"/>
          <w:color w:val="auto"/>
          <w:sz w:val="24"/>
          <w:szCs w:val="24"/>
        </w:rPr>
        <w:lastRenderedPageBreak/>
        <w:t xml:space="preserve">practices </w:t>
      </w:r>
      <w:r w:rsidR="00B02193" w:rsidRPr="000F04C1">
        <w:rPr>
          <w:rFonts w:ascii="Arial" w:eastAsiaTheme="minorEastAsia" w:hAnsi="Arial" w:cs="Arial"/>
          <w:color w:val="auto"/>
          <w:sz w:val="24"/>
          <w:szCs w:val="24"/>
        </w:rPr>
        <w:t>provides important underpinning principles and values</w:t>
      </w:r>
      <w:r w:rsidR="00560D3F" w:rsidRPr="000F04C1">
        <w:rPr>
          <w:rFonts w:ascii="Arial" w:eastAsiaTheme="minorEastAsia" w:hAnsi="Arial" w:cs="Arial"/>
          <w:color w:val="auto"/>
          <w:sz w:val="24"/>
          <w:szCs w:val="24"/>
        </w:rPr>
        <w:t xml:space="preserve">, </w:t>
      </w:r>
      <w:r w:rsidR="00083152" w:rsidRPr="000F04C1">
        <w:rPr>
          <w:rFonts w:ascii="Arial" w:eastAsiaTheme="minorEastAsia" w:hAnsi="Arial" w:cs="Arial"/>
          <w:color w:val="auto"/>
          <w:sz w:val="24"/>
          <w:szCs w:val="24"/>
        </w:rPr>
        <w:t xml:space="preserve">vital </w:t>
      </w:r>
      <w:r w:rsidR="00560D3F" w:rsidRPr="000F04C1">
        <w:rPr>
          <w:rFonts w:ascii="Arial" w:eastAsiaTheme="minorEastAsia" w:hAnsi="Arial" w:cs="Arial"/>
          <w:color w:val="auto"/>
          <w:sz w:val="24"/>
          <w:szCs w:val="24"/>
        </w:rPr>
        <w:t>in</w:t>
      </w:r>
      <w:r w:rsidRPr="000F04C1">
        <w:rPr>
          <w:rFonts w:ascii="Arial" w:eastAsiaTheme="minorEastAsia" w:hAnsi="Arial" w:cs="Arial"/>
          <w:color w:val="auto"/>
          <w:sz w:val="24"/>
          <w:szCs w:val="24"/>
        </w:rPr>
        <w:t xml:space="preserve"> guid</w:t>
      </w:r>
      <w:r w:rsidR="00560D3F" w:rsidRPr="000F04C1">
        <w:rPr>
          <w:rFonts w:ascii="Arial" w:eastAsiaTheme="minorEastAsia" w:hAnsi="Arial" w:cs="Arial"/>
          <w:color w:val="auto"/>
          <w:sz w:val="24"/>
          <w:szCs w:val="24"/>
        </w:rPr>
        <w:t>ing</w:t>
      </w:r>
      <w:r w:rsidRPr="000F04C1">
        <w:rPr>
          <w:rFonts w:ascii="Arial" w:eastAsiaTheme="minorEastAsia" w:hAnsi="Arial" w:cs="Arial"/>
          <w:color w:val="auto"/>
          <w:sz w:val="24"/>
          <w:szCs w:val="24"/>
        </w:rPr>
        <w:t xml:space="preserve"> staff to make informed decisions about when and how to apply these. </w:t>
      </w:r>
    </w:p>
    <w:p w14:paraId="2C66A87B" w14:textId="77777777" w:rsidR="00DB0B7F" w:rsidRPr="000F04C1" w:rsidRDefault="00DB0B7F" w:rsidP="00DB0B7F">
      <w:pPr>
        <w:spacing w:line="276" w:lineRule="auto"/>
        <w:rPr>
          <w:rFonts w:ascii="Arial" w:eastAsiaTheme="minorEastAsia" w:hAnsi="Arial" w:cs="Arial"/>
          <w:color w:val="auto"/>
          <w:sz w:val="24"/>
          <w:szCs w:val="24"/>
        </w:rPr>
      </w:pPr>
    </w:p>
    <w:p w14:paraId="33D1BF30" w14:textId="575B4D56" w:rsidR="00D74105" w:rsidRPr="000F04C1" w:rsidRDefault="00D74105" w:rsidP="00D74105">
      <w:pPr>
        <w:pStyle w:val="NICCYSubTitle"/>
        <w:rPr>
          <w:bCs/>
          <w:color w:val="auto"/>
        </w:rPr>
      </w:pPr>
      <w:r w:rsidRPr="000F04C1">
        <w:rPr>
          <w:bCs/>
          <w:color w:val="auto"/>
        </w:rPr>
        <w:t xml:space="preserve">NICCY </w:t>
      </w:r>
      <w:r w:rsidR="006C26ED" w:rsidRPr="000F04C1">
        <w:rPr>
          <w:bCs/>
          <w:color w:val="auto"/>
        </w:rPr>
        <w:t xml:space="preserve">firmly </w:t>
      </w:r>
      <w:r w:rsidRPr="000F04C1">
        <w:rPr>
          <w:bCs/>
          <w:color w:val="auto"/>
        </w:rPr>
        <w:t xml:space="preserve">recommends that </w:t>
      </w:r>
      <w:r w:rsidR="008223F6" w:rsidRPr="000F04C1">
        <w:rPr>
          <w:bCs/>
          <w:color w:val="auto"/>
        </w:rPr>
        <w:t>sufficient</w:t>
      </w:r>
      <w:r w:rsidR="00D3112B" w:rsidRPr="000F04C1">
        <w:rPr>
          <w:bCs/>
          <w:color w:val="auto"/>
        </w:rPr>
        <w:t xml:space="preserve"> resource </w:t>
      </w:r>
      <w:r w:rsidR="008223F6" w:rsidRPr="000F04C1">
        <w:rPr>
          <w:bCs/>
          <w:color w:val="auto"/>
        </w:rPr>
        <w:t>is provided</w:t>
      </w:r>
      <w:r w:rsidR="00D3112B" w:rsidRPr="000F04C1">
        <w:rPr>
          <w:bCs/>
          <w:color w:val="auto"/>
        </w:rPr>
        <w:t xml:space="preserve"> to </w:t>
      </w:r>
      <w:r w:rsidR="00572F30" w:rsidRPr="000F04C1">
        <w:rPr>
          <w:bCs/>
          <w:color w:val="auto"/>
        </w:rPr>
        <w:t>ensure that</w:t>
      </w:r>
      <w:r w:rsidR="00DB0B7F" w:rsidRPr="000F04C1">
        <w:rPr>
          <w:bCs/>
          <w:color w:val="auto"/>
        </w:rPr>
        <w:t xml:space="preserve"> facilities where restrictive practices are applied </w:t>
      </w:r>
      <w:r w:rsidR="007D0DB2" w:rsidRPr="000F04C1">
        <w:rPr>
          <w:bCs/>
          <w:color w:val="auto"/>
        </w:rPr>
        <w:t xml:space="preserve">to children </w:t>
      </w:r>
      <w:r w:rsidR="00DB0B7F" w:rsidRPr="000F04C1">
        <w:rPr>
          <w:bCs/>
          <w:color w:val="auto"/>
        </w:rPr>
        <w:t xml:space="preserve">have the required staffing levels, </w:t>
      </w:r>
      <w:r w:rsidR="007F5B04" w:rsidRPr="000F04C1">
        <w:rPr>
          <w:bCs/>
          <w:color w:val="auto"/>
        </w:rPr>
        <w:t xml:space="preserve">skills mix and </w:t>
      </w:r>
      <w:r w:rsidR="00DB0B7F" w:rsidRPr="000F04C1">
        <w:rPr>
          <w:bCs/>
          <w:color w:val="auto"/>
        </w:rPr>
        <w:t>training</w:t>
      </w:r>
      <w:r w:rsidR="007F5B04" w:rsidRPr="000F04C1">
        <w:rPr>
          <w:bCs/>
          <w:color w:val="auto"/>
        </w:rPr>
        <w:t>.</w:t>
      </w:r>
      <w:r w:rsidRPr="000F04C1">
        <w:rPr>
          <w:bCs/>
          <w:color w:val="auto"/>
        </w:rPr>
        <w:t xml:space="preserve"> Staff training on the appropriate use of restrictive practices must be mandatory and include a strong link to the protection and promotion of rights.</w:t>
      </w:r>
    </w:p>
    <w:p w14:paraId="6BD8882B" w14:textId="235B90D2" w:rsidR="00812BB2" w:rsidRPr="000F04C1" w:rsidRDefault="00812BB2" w:rsidP="00812BB2">
      <w:pPr>
        <w:rPr>
          <w:rFonts w:ascii="Arial" w:hAnsi="Arial" w:cs="Arial"/>
          <w:color w:val="auto"/>
        </w:rPr>
      </w:pPr>
    </w:p>
    <w:p w14:paraId="7813FDF4" w14:textId="77777777" w:rsidR="00B27131" w:rsidRDefault="00B27131" w:rsidP="00B27131">
      <w:pPr>
        <w:pStyle w:val="NICCYSubTitle"/>
      </w:pPr>
    </w:p>
    <w:p w14:paraId="3202769F" w14:textId="77777777" w:rsidR="00B27131" w:rsidRDefault="00B27131" w:rsidP="00B27131">
      <w:pPr>
        <w:pStyle w:val="NICCYSubTitle"/>
        <w:rPr>
          <w:rFonts w:eastAsia="Times New Roman"/>
          <w:bCs/>
          <w:color w:val="auto"/>
          <w:u w:val="single"/>
        </w:rPr>
      </w:pPr>
      <w:r w:rsidRPr="000F04C1">
        <w:rPr>
          <w:rFonts w:eastAsia="Times New Roman"/>
          <w:bCs/>
          <w:color w:val="auto"/>
          <w:u w:val="single"/>
        </w:rPr>
        <w:t xml:space="preserve">Child Rights Impact </w:t>
      </w:r>
    </w:p>
    <w:p w14:paraId="238D8AB4" w14:textId="77777777" w:rsidR="00B27131" w:rsidRPr="000F04C1" w:rsidRDefault="00B27131" w:rsidP="00B27131">
      <w:pPr>
        <w:pStyle w:val="NICCYSubTitle"/>
        <w:rPr>
          <w:rFonts w:eastAsia="Times New Roman"/>
          <w:bCs/>
          <w:color w:val="auto"/>
          <w:u w:val="single"/>
        </w:rPr>
      </w:pPr>
    </w:p>
    <w:p w14:paraId="080EE62C" w14:textId="77777777" w:rsidR="00B27131" w:rsidRPr="000F04C1" w:rsidRDefault="00B27131" w:rsidP="00505962">
      <w:pPr>
        <w:pStyle w:val="NICCYSubTitle"/>
        <w:spacing w:line="240" w:lineRule="auto"/>
        <w:rPr>
          <w:rFonts w:eastAsia="Times New Roman"/>
          <w:b w:val="0"/>
          <w:color w:val="auto"/>
        </w:rPr>
      </w:pPr>
      <w:r w:rsidRPr="000F04C1">
        <w:rPr>
          <w:rFonts w:eastAsia="Times New Roman"/>
          <w:b w:val="0"/>
          <w:color w:val="auto"/>
        </w:rPr>
        <w:t xml:space="preserve">NICCY welcomes the fact that the Department of Health has undertaken a partial Child Rights Impact Assessment process on this policy. While not a statutory requirement, it is good practice to conduct CRIAs on new policies </w:t>
      </w:r>
      <w:proofErr w:type="gramStart"/>
      <w:r w:rsidRPr="000F04C1">
        <w:rPr>
          <w:rFonts w:eastAsia="Times New Roman"/>
          <w:b w:val="0"/>
          <w:color w:val="auto"/>
        </w:rPr>
        <w:t>in order to</w:t>
      </w:r>
      <w:proofErr w:type="gramEnd"/>
      <w:r w:rsidRPr="000F04C1">
        <w:rPr>
          <w:rFonts w:eastAsia="Times New Roman"/>
          <w:b w:val="0"/>
          <w:color w:val="auto"/>
        </w:rPr>
        <w:t xml:space="preserve"> inform decision-makers on how the policy in question can be amended to deliver effectively on children’s rights. However, i</w:t>
      </w:r>
      <w:r w:rsidRPr="000F04C1">
        <w:rPr>
          <w:b w:val="0"/>
          <w:color w:val="auto"/>
        </w:rPr>
        <w:t>t is NICCY’s considered view that that the CRIA screening exercise did not sufficiently consider the impact of the policy proposals on children. More specifically it did not describe in sufficient detail, the aims of the policy proposals on children or the impact of the proposals on specific rights of children.</w:t>
      </w:r>
    </w:p>
    <w:p w14:paraId="3E7BD1CE" w14:textId="77777777" w:rsidR="0063587D" w:rsidRPr="000F04C1" w:rsidRDefault="0063587D" w:rsidP="00505962">
      <w:pPr>
        <w:rPr>
          <w:rFonts w:ascii="Arial" w:hAnsi="Arial" w:cs="Arial"/>
          <w:color w:val="auto"/>
          <w:sz w:val="24"/>
          <w:szCs w:val="24"/>
        </w:rPr>
      </w:pPr>
      <w:r w:rsidRPr="000F04C1">
        <w:rPr>
          <w:rFonts w:ascii="Arial" w:hAnsi="Arial" w:cs="Arial"/>
          <w:color w:val="auto"/>
          <w:sz w:val="24"/>
          <w:szCs w:val="24"/>
        </w:rPr>
        <w:t xml:space="preserve">The CRIA screening document </w:t>
      </w:r>
      <w:r>
        <w:rPr>
          <w:rFonts w:ascii="Arial" w:hAnsi="Arial" w:cs="Arial"/>
          <w:color w:val="auto"/>
          <w:sz w:val="24"/>
          <w:szCs w:val="24"/>
        </w:rPr>
        <w:t xml:space="preserve">for the draft guidance </w:t>
      </w:r>
      <w:r w:rsidRPr="000F04C1">
        <w:rPr>
          <w:rFonts w:ascii="Arial" w:hAnsi="Arial" w:cs="Arial"/>
          <w:color w:val="auto"/>
          <w:sz w:val="24"/>
          <w:szCs w:val="24"/>
        </w:rPr>
        <w:t>states that a full CRIA exercise of the draft regional policy is not required because -</w:t>
      </w:r>
    </w:p>
    <w:p w14:paraId="2F2CA048" w14:textId="77777777" w:rsidR="0063587D" w:rsidRPr="000F04C1" w:rsidRDefault="0063587D" w:rsidP="00505962">
      <w:pPr>
        <w:rPr>
          <w:rFonts w:ascii="Arial" w:hAnsi="Arial" w:cs="Arial"/>
          <w:color w:val="auto"/>
          <w:sz w:val="24"/>
          <w:szCs w:val="24"/>
        </w:rPr>
      </w:pPr>
    </w:p>
    <w:p w14:paraId="5E0DB8D4" w14:textId="77777777" w:rsidR="0063587D" w:rsidRPr="000F04C1" w:rsidRDefault="0063587D" w:rsidP="00505962">
      <w:pPr>
        <w:ind w:left="794"/>
        <w:rPr>
          <w:rFonts w:ascii="Arial" w:hAnsi="Arial" w:cs="Arial"/>
          <w:color w:val="auto"/>
          <w:sz w:val="24"/>
          <w:szCs w:val="24"/>
        </w:rPr>
      </w:pPr>
      <w:r w:rsidRPr="000F04C1">
        <w:rPr>
          <w:rFonts w:ascii="Arial" w:hAnsi="Arial" w:cs="Arial"/>
          <w:color w:val="auto"/>
          <w:sz w:val="24"/>
          <w:szCs w:val="24"/>
        </w:rPr>
        <w:t xml:space="preserve"> </w:t>
      </w:r>
      <w:r w:rsidRPr="000F04C1">
        <w:rPr>
          <w:rFonts w:ascii="Arial" w:hAnsi="Arial" w:cs="Arial"/>
          <w:i/>
          <w:iCs/>
          <w:color w:val="auto"/>
          <w:sz w:val="24"/>
          <w:szCs w:val="24"/>
        </w:rPr>
        <w:t>“</w:t>
      </w:r>
      <w:proofErr w:type="gramStart"/>
      <w:r w:rsidRPr="000F04C1">
        <w:rPr>
          <w:rFonts w:ascii="Arial" w:hAnsi="Arial" w:cs="Arial"/>
          <w:i/>
          <w:iCs/>
          <w:color w:val="auto"/>
          <w:sz w:val="24"/>
          <w:szCs w:val="24"/>
        </w:rPr>
        <w:t>it</w:t>
      </w:r>
      <w:proofErr w:type="gramEnd"/>
      <w:r w:rsidRPr="000F04C1">
        <w:rPr>
          <w:rFonts w:ascii="Arial" w:hAnsi="Arial" w:cs="Arial"/>
          <w:i/>
          <w:iCs/>
          <w:color w:val="auto"/>
          <w:sz w:val="24"/>
          <w:szCs w:val="24"/>
        </w:rPr>
        <w:t xml:space="preserve"> is cognisant of and compliant with international rights obligations of the ECHR, UNCRPD and UNCRC. As such, it will have a positive impact on children’s rights.”</w:t>
      </w:r>
      <w:r w:rsidRPr="000F04C1">
        <w:rPr>
          <w:rFonts w:ascii="Arial" w:hAnsi="Arial" w:cs="Arial"/>
          <w:color w:val="auto"/>
          <w:sz w:val="24"/>
          <w:szCs w:val="24"/>
        </w:rPr>
        <w:t xml:space="preserve"> </w:t>
      </w:r>
    </w:p>
    <w:p w14:paraId="4F789294" w14:textId="77777777" w:rsidR="0063587D" w:rsidRPr="000F04C1" w:rsidRDefault="0063587D" w:rsidP="00505962">
      <w:pPr>
        <w:rPr>
          <w:rFonts w:ascii="Arial" w:hAnsi="Arial" w:cs="Arial"/>
          <w:color w:val="auto"/>
          <w:sz w:val="24"/>
          <w:szCs w:val="24"/>
        </w:rPr>
      </w:pPr>
    </w:p>
    <w:p w14:paraId="5F9C1161" w14:textId="77777777" w:rsidR="0063587D" w:rsidRPr="000F04C1" w:rsidRDefault="0063587D" w:rsidP="00505962">
      <w:pPr>
        <w:rPr>
          <w:rFonts w:ascii="Arial" w:hAnsi="Arial" w:cs="Arial"/>
          <w:color w:val="auto"/>
          <w:sz w:val="24"/>
          <w:szCs w:val="24"/>
        </w:rPr>
      </w:pPr>
      <w:r w:rsidRPr="000F04C1">
        <w:rPr>
          <w:rFonts w:ascii="Arial" w:hAnsi="Arial" w:cs="Arial"/>
          <w:color w:val="auto"/>
          <w:sz w:val="24"/>
          <w:szCs w:val="24"/>
        </w:rPr>
        <w:t xml:space="preserve">However, unless the detail of the policy proposals </w:t>
      </w:r>
      <w:proofErr w:type="gramStart"/>
      <w:r w:rsidRPr="000F04C1">
        <w:rPr>
          <w:rFonts w:ascii="Arial" w:hAnsi="Arial" w:cs="Arial"/>
          <w:color w:val="auto"/>
          <w:sz w:val="24"/>
          <w:szCs w:val="24"/>
        </w:rPr>
        <w:t>are</w:t>
      </w:r>
      <w:proofErr w:type="gramEnd"/>
      <w:r w:rsidRPr="000F04C1">
        <w:rPr>
          <w:rFonts w:ascii="Arial" w:hAnsi="Arial" w:cs="Arial"/>
          <w:color w:val="auto"/>
          <w:sz w:val="24"/>
          <w:szCs w:val="24"/>
        </w:rPr>
        <w:t xml:space="preserve"> assessed for their impact on children’s rights it is not possible to come to this conclusion.</w:t>
      </w:r>
      <w:r w:rsidRPr="000F04C1">
        <w:rPr>
          <w:rStyle w:val="FootnoteReference"/>
          <w:rFonts w:ascii="Arial" w:hAnsi="Arial" w:cs="Arial"/>
          <w:color w:val="auto"/>
          <w:sz w:val="24"/>
          <w:szCs w:val="24"/>
        </w:rPr>
        <w:footnoteReference w:id="4"/>
      </w:r>
    </w:p>
    <w:p w14:paraId="4F6A5CED" w14:textId="77777777" w:rsidR="0063587D" w:rsidRDefault="0063587D" w:rsidP="00505962">
      <w:pPr>
        <w:rPr>
          <w:rFonts w:ascii="Arial" w:hAnsi="Arial" w:cs="Arial"/>
          <w:color w:val="auto"/>
          <w:sz w:val="24"/>
          <w:szCs w:val="24"/>
        </w:rPr>
      </w:pPr>
    </w:p>
    <w:p w14:paraId="0CE5BD98" w14:textId="77777777" w:rsidR="00DA7EBB" w:rsidRPr="000F04C1" w:rsidRDefault="00DA7EBB" w:rsidP="00505962">
      <w:pPr>
        <w:rPr>
          <w:rFonts w:ascii="Arial" w:hAnsi="Arial" w:cs="Arial"/>
          <w:color w:val="auto"/>
          <w:sz w:val="24"/>
          <w:szCs w:val="24"/>
        </w:rPr>
      </w:pPr>
      <w:r w:rsidRPr="000F04C1">
        <w:rPr>
          <w:rFonts w:ascii="Arial" w:hAnsi="Arial" w:cs="Arial"/>
          <w:color w:val="auto"/>
          <w:sz w:val="24"/>
          <w:szCs w:val="24"/>
        </w:rPr>
        <w:t>In its General Comment No.14 on the Best Interests of the Child, the UN Committee on the Rights of the Child provides further detail about the different elements and procedures that need to be in place and followed as part of the CRIA process. The Committee advises that:</w:t>
      </w:r>
    </w:p>
    <w:p w14:paraId="64A71515" w14:textId="77777777" w:rsidR="00DA7EBB" w:rsidRPr="000F04C1" w:rsidRDefault="00DA7EBB" w:rsidP="00505962">
      <w:pPr>
        <w:rPr>
          <w:rFonts w:ascii="Arial" w:hAnsi="Arial" w:cs="Arial"/>
          <w:color w:val="auto"/>
          <w:sz w:val="24"/>
          <w:szCs w:val="24"/>
        </w:rPr>
      </w:pPr>
    </w:p>
    <w:p w14:paraId="78E0AE8D" w14:textId="77777777" w:rsidR="00DA7EBB" w:rsidRPr="000F04C1" w:rsidRDefault="00DA7EBB" w:rsidP="00505962">
      <w:pPr>
        <w:ind w:left="397"/>
        <w:rPr>
          <w:rFonts w:ascii="Arial" w:hAnsi="Arial" w:cs="Arial"/>
          <w:i/>
          <w:iCs/>
          <w:color w:val="auto"/>
          <w:sz w:val="24"/>
          <w:szCs w:val="24"/>
        </w:rPr>
      </w:pPr>
      <w:r w:rsidRPr="000F04C1">
        <w:rPr>
          <w:rFonts w:ascii="Arial" w:hAnsi="Arial" w:cs="Arial"/>
          <w:i/>
          <w:iCs/>
          <w:color w:val="auto"/>
          <w:sz w:val="24"/>
          <w:szCs w:val="24"/>
        </w:rPr>
        <w:t>“At a minimum, they must use the Convention and its Optional Protocols as a framework, in particular ensuring that the assessments are underpinned by the general principles and have special regard for the differentiated impact of the measure(s) under consideration on children.”</w:t>
      </w:r>
      <w:r w:rsidRPr="000F04C1">
        <w:rPr>
          <w:rStyle w:val="FootnoteReference"/>
          <w:rFonts w:ascii="Arial" w:hAnsi="Arial" w:cs="Arial"/>
          <w:i/>
          <w:iCs/>
          <w:color w:val="auto"/>
          <w:sz w:val="24"/>
          <w:szCs w:val="24"/>
        </w:rPr>
        <w:footnoteReference w:id="5"/>
      </w:r>
    </w:p>
    <w:p w14:paraId="7EE6C3CD" w14:textId="77777777" w:rsidR="00DA7EBB" w:rsidRDefault="00DA7EBB" w:rsidP="00505962">
      <w:pPr>
        <w:rPr>
          <w:rFonts w:ascii="Arial" w:hAnsi="Arial" w:cs="Arial"/>
          <w:color w:val="auto"/>
          <w:sz w:val="24"/>
          <w:szCs w:val="24"/>
        </w:rPr>
      </w:pPr>
    </w:p>
    <w:p w14:paraId="4A2F8267" w14:textId="59CE8CF0" w:rsidR="0039220E" w:rsidRPr="00CA550C" w:rsidRDefault="00DA7EBB" w:rsidP="00505962">
      <w:pPr>
        <w:rPr>
          <w:rFonts w:ascii="Arial" w:hAnsi="Arial" w:cs="Arial"/>
          <w:color w:val="auto"/>
          <w:sz w:val="24"/>
          <w:szCs w:val="24"/>
        </w:rPr>
      </w:pPr>
      <w:r>
        <w:rPr>
          <w:rFonts w:ascii="Arial" w:hAnsi="Arial" w:cs="Arial"/>
          <w:color w:val="auto"/>
          <w:sz w:val="24"/>
          <w:szCs w:val="24"/>
        </w:rPr>
        <w:t>W</w:t>
      </w:r>
      <w:r w:rsidRPr="00CA550C">
        <w:rPr>
          <w:rFonts w:ascii="Arial" w:hAnsi="Arial" w:cs="Arial"/>
          <w:color w:val="auto"/>
          <w:sz w:val="24"/>
          <w:szCs w:val="24"/>
        </w:rPr>
        <w:t xml:space="preserve">e </w:t>
      </w:r>
      <w:r>
        <w:rPr>
          <w:rFonts w:ascii="Arial" w:hAnsi="Arial" w:cs="Arial"/>
          <w:color w:val="auto"/>
          <w:sz w:val="24"/>
          <w:szCs w:val="24"/>
        </w:rPr>
        <w:t>are confident that i</w:t>
      </w:r>
      <w:r w:rsidR="0039220E" w:rsidRPr="00CA550C">
        <w:rPr>
          <w:rFonts w:ascii="Arial" w:hAnsi="Arial" w:cs="Arial"/>
          <w:color w:val="auto"/>
          <w:sz w:val="24"/>
          <w:szCs w:val="24"/>
        </w:rPr>
        <w:t>f a child rights impact assessment had been carried ou</w:t>
      </w:r>
      <w:r w:rsidR="007F0CDD">
        <w:rPr>
          <w:rFonts w:ascii="Arial" w:hAnsi="Arial" w:cs="Arial"/>
          <w:color w:val="auto"/>
          <w:sz w:val="24"/>
          <w:szCs w:val="24"/>
        </w:rPr>
        <w:t xml:space="preserve">t as part of the early </w:t>
      </w:r>
      <w:r w:rsidR="00C1577C">
        <w:rPr>
          <w:rFonts w:ascii="Arial" w:hAnsi="Arial" w:cs="Arial"/>
          <w:color w:val="auto"/>
          <w:sz w:val="24"/>
          <w:szCs w:val="24"/>
        </w:rPr>
        <w:t>planning process for this guidance</w:t>
      </w:r>
      <w:r w:rsidR="0039220E">
        <w:rPr>
          <w:rFonts w:ascii="Arial" w:hAnsi="Arial" w:cs="Arial"/>
          <w:color w:val="auto"/>
          <w:sz w:val="24"/>
          <w:szCs w:val="24"/>
        </w:rPr>
        <w:t>,</w:t>
      </w:r>
      <w:r w:rsidR="0039220E" w:rsidRPr="00CA550C">
        <w:rPr>
          <w:rFonts w:ascii="Arial" w:hAnsi="Arial" w:cs="Arial"/>
          <w:color w:val="auto"/>
          <w:sz w:val="24"/>
          <w:szCs w:val="24"/>
        </w:rPr>
        <w:t xml:space="preserve"> </w:t>
      </w:r>
      <w:r w:rsidR="00BF38E2">
        <w:rPr>
          <w:rFonts w:ascii="Arial" w:hAnsi="Arial" w:cs="Arial"/>
          <w:color w:val="auto"/>
          <w:sz w:val="24"/>
          <w:szCs w:val="24"/>
        </w:rPr>
        <w:t xml:space="preserve">it would have highlighted </w:t>
      </w:r>
      <w:r w:rsidR="004F5D6C">
        <w:rPr>
          <w:rFonts w:ascii="Arial" w:hAnsi="Arial" w:cs="Arial"/>
          <w:color w:val="auto"/>
          <w:sz w:val="24"/>
          <w:szCs w:val="24"/>
        </w:rPr>
        <w:t xml:space="preserve">the need for a </w:t>
      </w:r>
      <w:r w:rsidR="007732CA">
        <w:rPr>
          <w:rFonts w:ascii="Arial" w:hAnsi="Arial" w:cs="Arial"/>
          <w:color w:val="auto"/>
          <w:sz w:val="24"/>
          <w:szCs w:val="24"/>
        </w:rPr>
        <w:t>specific</w:t>
      </w:r>
      <w:r w:rsidR="004F5D6C">
        <w:rPr>
          <w:rFonts w:ascii="Arial" w:hAnsi="Arial" w:cs="Arial"/>
          <w:color w:val="auto"/>
          <w:sz w:val="24"/>
          <w:szCs w:val="24"/>
        </w:rPr>
        <w:t xml:space="preserve"> section </w:t>
      </w:r>
      <w:r w:rsidR="007732CA">
        <w:rPr>
          <w:rFonts w:ascii="Arial" w:hAnsi="Arial" w:cs="Arial"/>
          <w:color w:val="auto"/>
          <w:sz w:val="24"/>
          <w:szCs w:val="24"/>
        </w:rPr>
        <w:t xml:space="preserve">focused on </w:t>
      </w:r>
      <w:r w:rsidR="001E190D">
        <w:rPr>
          <w:rFonts w:ascii="Arial" w:hAnsi="Arial" w:cs="Arial"/>
          <w:color w:val="auto"/>
          <w:sz w:val="24"/>
          <w:szCs w:val="24"/>
        </w:rPr>
        <w:t>considerations</w:t>
      </w:r>
      <w:r w:rsidR="007732CA">
        <w:rPr>
          <w:rFonts w:ascii="Arial" w:hAnsi="Arial" w:cs="Arial"/>
          <w:color w:val="auto"/>
          <w:sz w:val="24"/>
          <w:szCs w:val="24"/>
        </w:rPr>
        <w:t xml:space="preserve"> for use of </w:t>
      </w:r>
      <w:r w:rsidR="001E190D">
        <w:rPr>
          <w:rFonts w:ascii="Arial" w:hAnsi="Arial" w:cs="Arial"/>
          <w:color w:val="auto"/>
          <w:sz w:val="24"/>
          <w:szCs w:val="24"/>
        </w:rPr>
        <w:t>restrictive</w:t>
      </w:r>
      <w:r w:rsidR="007732CA">
        <w:rPr>
          <w:rFonts w:ascii="Arial" w:hAnsi="Arial" w:cs="Arial"/>
          <w:color w:val="auto"/>
          <w:sz w:val="24"/>
          <w:szCs w:val="24"/>
        </w:rPr>
        <w:t xml:space="preserve"> practice on children.</w:t>
      </w:r>
      <w:r w:rsidR="00BF38E2">
        <w:rPr>
          <w:rFonts w:ascii="Arial" w:hAnsi="Arial" w:cs="Arial"/>
          <w:color w:val="auto"/>
          <w:sz w:val="24"/>
          <w:szCs w:val="24"/>
        </w:rPr>
        <w:t xml:space="preserve"> </w:t>
      </w:r>
      <w:r w:rsidR="0039220E">
        <w:rPr>
          <w:rFonts w:ascii="Arial" w:hAnsi="Arial" w:cs="Arial"/>
          <w:color w:val="auto"/>
          <w:sz w:val="24"/>
          <w:szCs w:val="24"/>
        </w:rPr>
        <w:t xml:space="preserve">NICCY </w:t>
      </w:r>
      <w:r w:rsidR="0039220E" w:rsidRPr="00CA550C">
        <w:rPr>
          <w:rFonts w:ascii="Arial" w:hAnsi="Arial" w:cs="Arial"/>
          <w:color w:val="auto"/>
          <w:sz w:val="24"/>
          <w:szCs w:val="24"/>
        </w:rPr>
        <w:t xml:space="preserve">is currently engaging with Departments and Agencies on child rights proofing processes to embed best practice in development of policies, </w:t>
      </w:r>
      <w:proofErr w:type="gramStart"/>
      <w:r w:rsidR="0039220E" w:rsidRPr="00CA550C">
        <w:rPr>
          <w:rFonts w:ascii="Arial" w:hAnsi="Arial" w:cs="Arial"/>
          <w:color w:val="auto"/>
          <w:sz w:val="24"/>
          <w:szCs w:val="24"/>
        </w:rPr>
        <w:t>strategies</w:t>
      </w:r>
      <w:proofErr w:type="gramEnd"/>
      <w:r w:rsidR="0039220E" w:rsidRPr="00CA550C">
        <w:rPr>
          <w:rFonts w:ascii="Arial" w:hAnsi="Arial" w:cs="Arial"/>
          <w:color w:val="auto"/>
          <w:sz w:val="24"/>
          <w:szCs w:val="24"/>
        </w:rPr>
        <w:t xml:space="preserve"> and legislation in order to ‘get things right from the outset’.</w:t>
      </w:r>
    </w:p>
    <w:p w14:paraId="0C994AA4" w14:textId="77777777" w:rsidR="00B43E81" w:rsidRPr="000F04C1" w:rsidRDefault="00B43E81" w:rsidP="00505962">
      <w:pPr>
        <w:rPr>
          <w:rFonts w:ascii="Arial" w:hAnsi="Arial" w:cs="Arial"/>
          <w:color w:val="auto"/>
          <w:sz w:val="24"/>
          <w:szCs w:val="24"/>
        </w:rPr>
      </w:pPr>
    </w:p>
    <w:p w14:paraId="4C3973E9" w14:textId="0702EF7F" w:rsidR="00FE7BE1" w:rsidRPr="000F04C1" w:rsidRDefault="00252580" w:rsidP="00505962">
      <w:pPr>
        <w:pStyle w:val="NICCYBodyText"/>
        <w:spacing w:line="240" w:lineRule="auto"/>
        <w:rPr>
          <w:color w:val="auto"/>
        </w:rPr>
      </w:pPr>
      <w:r>
        <w:rPr>
          <w:color w:val="auto"/>
        </w:rPr>
        <w:t xml:space="preserve">Furthermore, </w:t>
      </w:r>
      <w:r w:rsidR="008D4001" w:rsidRPr="000F04C1">
        <w:rPr>
          <w:color w:val="auto"/>
        </w:rPr>
        <w:t xml:space="preserve">if the </w:t>
      </w:r>
      <w:r w:rsidR="00FE7BE1" w:rsidRPr="000F04C1">
        <w:rPr>
          <w:color w:val="auto"/>
        </w:rPr>
        <w:t xml:space="preserve">equality impact screening </w:t>
      </w:r>
      <w:r w:rsidR="008D4001" w:rsidRPr="000F04C1">
        <w:rPr>
          <w:color w:val="auto"/>
        </w:rPr>
        <w:t>and</w:t>
      </w:r>
      <w:r w:rsidR="00FE7BE1" w:rsidRPr="000F04C1">
        <w:rPr>
          <w:color w:val="auto"/>
        </w:rPr>
        <w:t xml:space="preserve"> assessment </w:t>
      </w:r>
      <w:r w:rsidRPr="000F04C1">
        <w:rPr>
          <w:color w:val="auto"/>
        </w:rPr>
        <w:t>process</w:t>
      </w:r>
      <w:r w:rsidR="00FE7BE1" w:rsidRPr="000F04C1">
        <w:rPr>
          <w:color w:val="auto"/>
        </w:rPr>
        <w:t xml:space="preserve"> </w:t>
      </w:r>
      <w:r w:rsidR="00120090" w:rsidRPr="000F04C1">
        <w:rPr>
          <w:color w:val="auto"/>
        </w:rPr>
        <w:t>had</w:t>
      </w:r>
      <w:r w:rsidR="00FE7BE1" w:rsidRPr="000F04C1">
        <w:rPr>
          <w:color w:val="auto"/>
        </w:rPr>
        <w:t xml:space="preserve"> </w:t>
      </w:r>
      <w:r w:rsidR="00120090" w:rsidRPr="000F04C1">
        <w:rPr>
          <w:color w:val="auto"/>
        </w:rPr>
        <w:t>considered</w:t>
      </w:r>
      <w:r w:rsidR="00470246" w:rsidRPr="000F04C1">
        <w:rPr>
          <w:color w:val="auto"/>
        </w:rPr>
        <w:t xml:space="preserve"> the</w:t>
      </w:r>
      <w:r w:rsidR="00FE7BE1" w:rsidRPr="000F04C1">
        <w:rPr>
          <w:color w:val="auto"/>
        </w:rPr>
        <w:t xml:space="preserve"> potential for differen</w:t>
      </w:r>
      <w:r w:rsidR="00DD2D28" w:rsidRPr="000F04C1">
        <w:rPr>
          <w:color w:val="auto"/>
        </w:rPr>
        <w:t>tial impact</w:t>
      </w:r>
      <w:r>
        <w:rPr>
          <w:color w:val="auto"/>
        </w:rPr>
        <w:t>s</w:t>
      </w:r>
      <w:r w:rsidR="00FE7BE1" w:rsidRPr="000F04C1">
        <w:rPr>
          <w:color w:val="auto"/>
        </w:rPr>
        <w:t xml:space="preserve"> </w:t>
      </w:r>
      <w:r w:rsidR="001B1621" w:rsidRPr="000F04C1">
        <w:rPr>
          <w:color w:val="auto"/>
        </w:rPr>
        <w:t xml:space="preserve">in respect of </w:t>
      </w:r>
      <w:r w:rsidR="00FE7BE1" w:rsidRPr="000F04C1">
        <w:rPr>
          <w:color w:val="auto"/>
        </w:rPr>
        <w:t>the use of restrictive practices on persons of different age and persons with or without a disability</w:t>
      </w:r>
      <w:r w:rsidR="00470246" w:rsidRPr="000F04C1">
        <w:rPr>
          <w:color w:val="auto"/>
        </w:rPr>
        <w:t>,</w:t>
      </w:r>
      <w:r w:rsidR="00FE7BE1" w:rsidRPr="000F04C1">
        <w:rPr>
          <w:color w:val="auto"/>
        </w:rPr>
        <w:t xml:space="preserve"> </w:t>
      </w:r>
      <w:r w:rsidR="00470246" w:rsidRPr="000F04C1">
        <w:rPr>
          <w:color w:val="auto"/>
        </w:rPr>
        <w:t>w</w:t>
      </w:r>
      <w:r w:rsidR="00120090" w:rsidRPr="000F04C1">
        <w:rPr>
          <w:color w:val="auto"/>
        </w:rPr>
        <w:t>e would expect the</w:t>
      </w:r>
      <w:r w:rsidR="00470246" w:rsidRPr="000F04C1">
        <w:rPr>
          <w:color w:val="auto"/>
        </w:rPr>
        <w:t xml:space="preserve"> draft policy to </w:t>
      </w:r>
      <w:r w:rsidR="00982DC0" w:rsidRPr="000F04C1">
        <w:rPr>
          <w:color w:val="auto"/>
        </w:rPr>
        <w:t xml:space="preserve">provide </w:t>
      </w:r>
      <w:r w:rsidR="008768A4" w:rsidRPr="000F04C1">
        <w:rPr>
          <w:color w:val="auto"/>
        </w:rPr>
        <w:t>a section which outlines specific</w:t>
      </w:r>
      <w:r w:rsidR="00451DEA" w:rsidRPr="000F04C1">
        <w:rPr>
          <w:color w:val="auto"/>
        </w:rPr>
        <w:t xml:space="preserve"> guidance for children’s services.</w:t>
      </w:r>
    </w:p>
    <w:p w14:paraId="22EC9F94" w14:textId="77777777" w:rsidR="00FE7BE1" w:rsidRPr="000F04C1" w:rsidRDefault="00FE7BE1" w:rsidP="00505962">
      <w:pPr>
        <w:rPr>
          <w:rFonts w:ascii="Arial" w:eastAsiaTheme="minorEastAsia" w:hAnsi="Arial" w:cs="Arial"/>
          <w:color w:val="auto"/>
          <w:sz w:val="24"/>
          <w:szCs w:val="24"/>
        </w:rPr>
      </w:pPr>
    </w:p>
    <w:p w14:paraId="65A2B975" w14:textId="7F2E4399" w:rsidR="00337757" w:rsidRPr="000F04C1" w:rsidRDefault="00337757" w:rsidP="00505962">
      <w:pPr>
        <w:rPr>
          <w:rFonts w:ascii="Arial" w:hAnsi="Arial" w:cs="Arial"/>
          <w:color w:val="auto"/>
          <w:sz w:val="24"/>
          <w:szCs w:val="24"/>
        </w:rPr>
      </w:pPr>
      <w:r w:rsidRPr="000F04C1">
        <w:rPr>
          <w:rFonts w:ascii="Arial" w:eastAsiaTheme="minorEastAsia" w:hAnsi="Arial" w:cs="Arial"/>
          <w:color w:val="auto"/>
          <w:sz w:val="24"/>
          <w:szCs w:val="24"/>
        </w:rPr>
        <w:t xml:space="preserve">Guidance on Restraint and Seclusion in Health and Personal Social Services published by RQIA in 2004 by </w:t>
      </w:r>
      <w:r w:rsidR="00BF2FCB" w:rsidRPr="000F04C1">
        <w:rPr>
          <w:rFonts w:ascii="Arial" w:eastAsiaTheme="minorEastAsia" w:hAnsi="Arial" w:cs="Arial"/>
          <w:color w:val="auto"/>
          <w:sz w:val="24"/>
          <w:szCs w:val="24"/>
        </w:rPr>
        <w:t>a human</w:t>
      </w:r>
      <w:r w:rsidRPr="000F04C1">
        <w:rPr>
          <w:rFonts w:ascii="Arial" w:hAnsi="Arial" w:cs="Arial"/>
          <w:color w:val="auto"/>
          <w:sz w:val="24"/>
          <w:szCs w:val="24"/>
        </w:rPr>
        <w:t xml:space="preserve"> rights working group raised this important issue of the differential impact on </w:t>
      </w:r>
      <w:r w:rsidR="00931EF4" w:rsidRPr="000F04C1">
        <w:rPr>
          <w:rFonts w:ascii="Arial" w:hAnsi="Arial" w:cs="Arial"/>
          <w:color w:val="auto"/>
          <w:sz w:val="24"/>
          <w:szCs w:val="24"/>
        </w:rPr>
        <w:t xml:space="preserve">policy proposals </w:t>
      </w:r>
      <w:proofErr w:type="gramStart"/>
      <w:r w:rsidR="00BF2FCB" w:rsidRPr="000F04C1">
        <w:rPr>
          <w:rFonts w:ascii="Arial" w:hAnsi="Arial" w:cs="Arial"/>
          <w:color w:val="auto"/>
          <w:sz w:val="24"/>
          <w:szCs w:val="24"/>
        </w:rPr>
        <w:t>on the basis of</w:t>
      </w:r>
      <w:proofErr w:type="gramEnd"/>
      <w:r w:rsidR="00BF2FCB" w:rsidRPr="000F04C1">
        <w:rPr>
          <w:rFonts w:ascii="Arial" w:hAnsi="Arial" w:cs="Arial"/>
          <w:color w:val="auto"/>
          <w:sz w:val="24"/>
          <w:szCs w:val="24"/>
        </w:rPr>
        <w:t xml:space="preserve"> age and / or disability:</w:t>
      </w:r>
      <w:r w:rsidR="00FE7BE1" w:rsidRPr="000F04C1">
        <w:rPr>
          <w:rStyle w:val="FootnoteReference"/>
          <w:color w:val="auto"/>
        </w:rPr>
        <w:t xml:space="preserve"> </w:t>
      </w:r>
      <w:r w:rsidR="00FE7BE1" w:rsidRPr="000F04C1">
        <w:rPr>
          <w:rStyle w:val="FootnoteReference"/>
          <w:color w:val="auto"/>
        </w:rPr>
        <w:footnoteReference w:id="6"/>
      </w:r>
    </w:p>
    <w:p w14:paraId="2EB1A97A" w14:textId="77777777" w:rsidR="00337757" w:rsidRPr="000F04C1" w:rsidRDefault="00337757" w:rsidP="00337757">
      <w:pPr>
        <w:rPr>
          <w:rFonts w:ascii="Arial" w:hAnsi="Arial" w:cs="Arial"/>
          <w:color w:val="auto"/>
          <w:sz w:val="24"/>
          <w:szCs w:val="24"/>
        </w:rPr>
      </w:pPr>
    </w:p>
    <w:p w14:paraId="70BF7D57" w14:textId="77777777" w:rsidR="00337757" w:rsidRPr="000F04C1" w:rsidRDefault="00337757" w:rsidP="00337757">
      <w:pPr>
        <w:ind w:left="397"/>
        <w:rPr>
          <w:rFonts w:ascii="Arial" w:hAnsi="Arial" w:cs="Arial"/>
          <w:i/>
          <w:iCs/>
          <w:color w:val="auto"/>
          <w:sz w:val="24"/>
          <w:szCs w:val="24"/>
        </w:rPr>
      </w:pPr>
      <w:r w:rsidRPr="000F04C1">
        <w:rPr>
          <w:rFonts w:ascii="Arial" w:hAnsi="Arial" w:cs="Arial"/>
          <w:i/>
          <w:iCs/>
          <w:color w:val="auto"/>
          <w:sz w:val="24"/>
          <w:szCs w:val="24"/>
        </w:rPr>
        <w:t>“</w:t>
      </w:r>
      <w:proofErr w:type="gramStart"/>
      <w:r w:rsidRPr="000F04C1">
        <w:rPr>
          <w:rFonts w:ascii="Arial" w:hAnsi="Arial" w:cs="Arial"/>
          <w:i/>
          <w:iCs/>
          <w:color w:val="auto"/>
          <w:sz w:val="24"/>
          <w:szCs w:val="24"/>
        </w:rPr>
        <w:t>specific</w:t>
      </w:r>
      <w:proofErr w:type="gramEnd"/>
      <w:r w:rsidRPr="000F04C1">
        <w:rPr>
          <w:rFonts w:ascii="Arial" w:hAnsi="Arial" w:cs="Arial"/>
          <w:i/>
          <w:iCs/>
          <w:color w:val="auto"/>
          <w:sz w:val="24"/>
          <w:szCs w:val="24"/>
        </w:rPr>
        <w:t xml:space="preserve"> areas of concern in relation to the issues of restraint and seclusion may arise for young people, older people and persons with a disability who are in a position of being cared for, whether in a residential setting or otherwise. It is therefore possible that these proposals could differentially impact on persons of different age and persons with or without a disability.”</w:t>
      </w:r>
    </w:p>
    <w:p w14:paraId="3DD9BFE0" w14:textId="77777777" w:rsidR="00337757" w:rsidRPr="000F04C1" w:rsidRDefault="00337757" w:rsidP="00034B59">
      <w:pPr>
        <w:rPr>
          <w:rFonts w:ascii="Arial" w:hAnsi="Arial" w:cs="Arial"/>
          <w:color w:val="auto"/>
          <w:sz w:val="24"/>
          <w:szCs w:val="24"/>
        </w:rPr>
      </w:pPr>
    </w:p>
    <w:p w14:paraId="12202BB9" w14:textId="73A37A04" w:rsidR="00034B59" w:rsidRDefault="00034B59" w:rsidP="00034B59">
      <w:pPr>
        <w:rPr>
          <w:rFonts w:ascii="Arial" w:hAnsi="Arial" w:cs="Arial"/>
          <w:color w:val="auto"/>
          <w:sz w:val="24"/>
          <w:szCs w:val="24"/>
        </w:rPr>
      </w:pPr>
    </w:p>
    <w:p w14:paraId="7613FF88" w14:textId="145456AC" w:rsidR="0028165E" w:rsidRDefault="0028165E" w:rsidP="0028165E">
      <w:pPr>
        <w:pStyle w:val="NICCYBodyText"/>
        <w:rPr>
          <w:b/>
          <w:bCs/>
          <w:color w:val="auto"/>
        </w:rPr>
      </w:pPr>
      <w:r w:rsidRPr="000F04C1">
        <w:rPr>
          <w:b/>
          <w:bCs/>
          <w:color w:val="auto"/>
        </w:rPr>
        <w:t>The use of restrictive practices can in certain circumstances, amount to deprivation of liberty, one of the most serious breaches of an individual’s rights, for this reason NICCY strongly recommends that a full child rights impact assessment is carried out on these policy proposals.</w:t>
      </w:r>
    </w:p>
    <w:p w14:paraId="028DD21D" w14:textId="15C25CE8" w:rsidR="00E04A6D" w:rsidRDefault="00E04A6D" w:rsidP="0028165E">
      <w:pPr>
        <w:pStyle w:val="NICCYBodyText"/>
        <w:rPr>
          <w:b/>
          <w:bCs/>
          <w:color w:val="auto"/>
        </w:rPr>
      </w:pPr>
    </w:p>
    <w:p w14:paraId="4175712C" w14:textId="77777777" w:rsidR="00E04A6D" w:rsidRPr="0024473F" w:rsidRDefault="00E04A6D" w:rsidP="00E04A6D">
      <w:pPr>
        <w:autoSpaceDE w:val="0"/>
        <w:autoSpaceDN w:val="0"/>
        <w:adjustRightInd w:val="0"/>
        <w:rPr>
          <w:rFonts w:ascii="Arial" w:hAnsi="Arial" w:cs="Arial"/>
          <w:b/>
          <w:bCs/>
          <w:color w:val="262626" w:themeColor="text1" w:themeTint="D9"/>
          <w:sz w:val="24"/>
          <w:szCs w:val="24"/>
          <w:u w:val="single"/>
        </w:rPr>
      </w:pPr>
      <w:r w:rsidRPr="0024473F">
        <w:rPr>
          <w:rFonts w:ascii="Arial" w:hAnsi="Arial" w:cs="Arial"/>
          <w:b/>
          <w:bCs/>
          <w:color w:val="262626" w:themeColor="text1" w:themeTint="D9"/>
          <w:sz w:val="24"/>
          <w:szCs w:val="24"/>
          <w:u w:val="single"/>
        </w:rPr>
        <w:t xml:space="preserve">Scope of the Policy </w:t>
      </w:r>
    </w:p>
    <w:p w14:paraId="51838C9C" w14:textId="77777777" w:rsidR="00E04A6D" w:rsidRDefault="00E04A6D" w:rsidP="00E04A6D">
      <w:pPr>
        <w:autoSpaceDE w:val="0"/>
        <w:autoSpaceDN w:val="0"/>
        <w:adjustRightInd w:val="0"/>
        <w:rPr>
          <w:rFonts w:ascii="Arial" w:hAnsi="Arial" w:cs="Arial"/>
          <w:b/>
          <w:bCs/>
          <w:color w:val="262626" w:themeColor="text1" w:themeTint="D9"/>
          <w:sz w:val="24"/>
          <w:szCs w:val="24"/>
        </w:rPr>
      </w:pPr>
    </w:p>
    <w:p w14:paraId="3EB61E87" w14:textId="02DE8B7F" w:rsidR="00E04A6D" w:rsidRPr="000F04C1" w:rsidRDefault="00E04A6D" w:rsidP="00E04A6D">
      <w:pPr>
        <w:pStyle w:val="NICCYBodyText"/>
        <w:spacing w:line="240" w:lineRule="auto"/>
        <w:rPr>
          <w:color w:val="auto"/>
        </w:rPr>
      </w:pPr>
      <w:r w:rsidRPr="000F04C1">
        <w:rPr>
          <w:color w:val="auto"/>
        </w:rPr>
        <w:t xml:space="preserve">We understand that this is a general policy which applies to all health and social care settings where restrictive practices occur. However, </w:t>
      </w:r>
      <w:r w:rsidR="002B4220">
        <w:rPr>
          <w:color w:val="auto"/>
        </w:rPr>
        <w:t xml:space="preserve">as already stated </w:t>
      </w:r>
      <w:r w:rsidRPr="000F04C1">
        <w:rPr>
          <w:color w:val="auto"/>
        </w:rPr>
        <w:t xml:space="preserve">we would have expected a section focussing on age specific considerations for under 18s, and for children with complex needs, such as physical or neurodevelopmental disabilities. Where a best practice framework applies to children and young people it must be informed by and refer to a child specific evidence base. For example, we note with concern that one of the </w:t>
      </w:r>
      <w:r>
        <w:rPr>
          <w:color w:val="auto"/>
        </w:rPr>
        <w:t xml:space="preserve">key </w:t>
      </w:r>
      <w:r w:rsidRPr="000F04C1">
        <w:rPr>
          <w:color w:val="auto"/>
        </w:rPr>
        <w:t xml:space="preserve">sources referenced in this draft policy, the Regulation and Quality Improvement Authority (RQIA) report published in 2014 on use of restrictive practices in mental health </w:t>
      </w:r>
      <w:r w:rsidRPr="000F04C1">
        <w:rPr>
          <w:color w:val="auto"/>
        </w:rPr>
        <w:lastRenderedPageBreak/>
        <w:t>and learning disability hospitals, did not include children’s services.</w:t>
      </w:r>
      <w:r w:rsidRPr="000F04C1">
        <w:rPr>
          <w:rStyle w:val="FootnoteReference"/>
          <w:color w:val="auto"/>
        </w:rPr>
        <w:footnoteReference w:id="7"/>
      </w:r>
      <w:r w:rsidRPr="000F04C1">
        <w:rPr>
          <w:color w:val="auto"/>
        </w:rPr>
        <w:t xml:space="preserve"> </w:t>
      </w:r>
    </w:p>
    <w:p w14:paraId="6BBE036C" w14:textId="77777777" w:rsidR="00E04A6D" w:rsidRPr="000F04C1" w:rsidRDefault="00E04A6D" w:rsidP="00E04A6D">
      <w:pPr>
        <w:rPr>
          <w:rFonts w:ascii="Arial" w:hAnsi="Arial" w:cs="Arial"/>
          <w:color w:val="auto"/>
          <w:sz w:val="24"/>
          <w:szCs w:val="24"/>
        </w:rPr>
      </w:pPr>
    </w:p>
    <w:p w14:paraId="73963307" w14:textId="77777777" w:rsidR="00E04A6D" w:rsidRPr="000F04C1" w:rsidRDefault="00E04A6D" w:rsidP="00E04A6D">
      <w:pPr>
        <w:rPr>
          <w:rFonts w:ascii="Arial" w:hAnsi="Arial" w:cs="Arial"/>
          <w:color w:val="auto"/>
          <w:sz w:val="24"/>
          <w:szCs w:val="24"/>
        </w:rPr>
      </w:pPr>
      <w:r w:rsidRPr="000F04C1">
        <w:rPr>
          <w:rFonts w:ascii="Arial" w:hAnsi="Arial" w:cs="Arial"/>
          <w:color w:val="auto"/>
          <w:sz w:val="24"/>
          <w:szCs w:val="24"/>
        </w:rPr>
        <w:t xml:space="preserve">It is essential that staff have clear, and age-specific guidance on what is or is not appropriate when applying restrictive practices to children and young people. This is fundamental to ensuring that children’s best interests are a primary consideration in all decision making and that there is explicit clarity for all including for reporting purposes when the guidance has been adhered to or indeed if it has been breached. </w:t>
      </w:r>
    </w:p>
    <w:p w14:paraId="618CEAAE" w14:textId="77777777" w:rsidR="0028165E" w:rsidRPr="000F04C1" w:rsidRDefault="0028165E" w:rsidP="00034B59">
      <w:pPr>
        <w:rPr>
          <w:rFonts w:ascii="Arial" w:hAnsi="Arial" w:cs="Arial"/>
          <w:color w:val="auto"/>
          <w:sz w:val="24"/>
          <w:szCs w:val="24"/>
        </w:rPr>
      </w:pPr>
    </w:p>
    <w:p w14:paraId="4113FDA7" w14:textId="1D7E39BF" w:rsidR="00BF2FCB" w:rsidRPr="000F04C1" w:rsidRDefault="00BF2FCB" w:rsidP="00BF2FCB">
      <w:pPr>
        <w:rPr>
          <w:rFonts w:ascii="Arial" w:hAnsi="Arial" w:cs="Arial"/>
          <w:color w:val="auto"/>
          <w:sz w:val="24"/>
          <w:szCs w:val="24"/>
        </w:rPr>
      </w:pPr>
      <w:r w:rsidRPr="000F04C1">
        <w:rPr>
          <w:rFonts w:ascii="Arial" w:hAnsi="Arial" w:cs="Arial"/>
          <w:color w:val="auto"/>
          <w:sz w:val="24"/>
          <w:szCs w:val="24"/>
        </w:rPr>
        <w:t xml:space="preserve">The following bullet-points set out some of the </w:t>
      </w:r>
      <w:r w:rsidR="00B24E79" w:rsidRPr="000F04C1">
        <w:rPr>
          <w:rFonts w:ascii="Arial" w:hAnsi="Arial" w:cs="Arial"/>
          <w:color w:val="auto"/>
          <w:sz w:val="24"/>
          <w:szCs w:val="24"/>
        </w:rPr>
        <w:t>areas</w:t>
      </w:r>
      <w:r w:rsidR="00AF6781" w:rsidRPr="000F04C1">
        <w:rPr>
          <w:rFonts w:ascii="Arial" w:hAnsi="Arial" w:cs="Arial"/>
          <w:color w:val="auto"/>
          <w:sz w:val="24"/>
          <w:szCs w:val="24"/>
        </w:rPr>
        <w:t xml:space="preserve"> we would </w:t>
      </w:r>
      <w:r w:rsidR="0068741C" w:rsidRPr="000F04C1">
        <w:rPr>
          <w:rFonts w:ascii="Arial" w:hAnsi="Arial" w:cs="Arial"/>
          <w:color w:val="auto"/>
          <w:sz w:val="24"/>
          <w:szCs w:val="24"/>
        </w:rPr>
        <w:t xml:space="preserve">have </w:t>
      </w:r>
      <w:r w:rsidR="00AF6781" w:rsidRPr="000F04C1">
        <w:rPr>
          <w:rFonts w:ascii="Arial" w:hAnsi="Arial" w:cs="Arial"/>
          <w:color w:val="auto"/>
          <w:sz w:val="24"/>
          <w:szCs w:val="24"/>
        </w:rPr>
        <w:t xml:space="preserve">expected to see in this draft policy </w:t>
      </w:r>
      <w:r w:rsidR="0068741C" w:rsidRPr="000F04C1">
        <w:rPr>
          <w:rFonts w:ascii="Arial" w:hAnsi="Arial" w:cs="Arial"/>
          <w:color w:val="auto"/>
          <w:sz w:val="24"/>
          <w:szCs w:val="24"/>
        </w:rPr>
        <w:t xml:space="preserve">which are </w:t>
      </w:r>
      <w:r w:rsidRPr="000F04C1">
        <w:rPr>
          <w:rFonts w:ascii="Arial" w:hAnsi="Arial" w:cs="Arial"/>
          <w:color w:val="auto"/>
          <w:sz w:val="24"/>
          <w:szCs w:val="24"/>
        </w:rPr>
        <w:t xml:space="preserve">specific </w:t>
      </w:r>
      <w:r w:rsidR="0068741C" w:rsidRPr="000F04C1">
        <w:rPr>
          <w:rFonts w:ascii="Arial" w:hAnsi="Arial" w:cs="Arial"/>
          <w:color w:val="auto"/>
          <w:sz w:val="24"/>
          <w:szCs w:val="24"/>
        </w:rPr>
        <w:t>to</w:t>
      </w:r>
      <w:r w:rsidRPr="000F04C1">
        <w:rPr>
          <w:rFonts w:ascii="Arial" w:hAnsi="Arial" w:cs="Arial"/>
          <w:color w:val="auto"/>
          <w:sz w:val="24"/>
          <w:szCs w:val="24"/>
        </w:rPr>
        <w:t xml:space="preserve"> </w:t>
      </w:r>
      <w:r w:rsidR="0068741C" w:rsidRPr="000F04C1">
        <w:rPr>
          <w:rFonts w:ascii="Arial" w:hAnsi="Arial" w:cs="Arial"/>
          <w:color w:val="auto"/>
          <w:sz w:val="24"/>
          <w:szCs w:val="24"/>
        </w:rPr>
        <w:t xml:space="preserve">use of restraint and seclusion on </w:t>
      </w:r>
      <w:r w:rsidRPr="000F04C1">
        <w:rPr>
          <w:rFonts w:ascii="Arial" w:hAnsi="Arial" w:cs="Arial"/>
          <w:color w:val="auto"/>
          <w:sz w:val="24"/>
          <w:szCs w:val="24"/>
        </w:rPr>
        <w:t>children</w:t>
      </w:r>
      <w:r w:rsidR="0068741C" w:rsidRPr="000F04C1">
        <w:rPr>
          <w:rFonts w:ascii="Arial" w:hAnsi="Arial" w:cs="Arial"/>
          <w:color w:val="auto"/>
          <w:sz w:val="24"/>
          <w:szCs w:val="24"/>
        </w:rPr>
        <w:t xml:space="preserve"> and young people</w:t>
      </w:r>
      <w:r w:rsidRPr="000F04C1">
        <w:rPr>
          <w:rFonts w:ascii="Arial" w:hAnsi="Arial" w:cs="Arial"/>
          <w:color w:val="auto"/>
          <w:sz w:val="24"/>
          <w:szCs w:val="24"/>
        </w:rPr>
        <w:t>:</w:t>
      </w:r>
    </w:p>
    <w:p w14:paraId="35246BD2" w14:textId="77777777" w:rsidR="00BF2FCB" w:rsidRPr="000F04C1" w:rsidRDefault="00BF2FCB" w:rsidP="00BF2FCB">
      <w:pPr>
        <w:rPr>
          <w:rFonts w:ascii="Arial" w:hAnsi="Arial" w:cs="Arial"/>
          <w:color w:val="auto"/>
          <w:sz w:val="24"/>
          <w:szCs w:val="24"/>
        </w:rPr>
      </w:pPr>
    </w:p>
    <w:p w14:paraId="7C5BA62B" w14:textId="3CD1312B" w:rsidR="004E07CF" w:rsidRPr="000F04C1" w:rsidRDefault="00E44BD6" w:rsidP="00BF2FCB">
      <w:pPr>
        <w:pStyle w:val="ListParagraph"/>
        <w:numPr>
          <w:ilvl w:val="0"/>
          <w:numId w:val="9"/>
        </w:numPr>
        <w:rPr>
          <w:rFonts w:ascii="Arial" w:hAnsi="Arial" w:cs="Arial"/>
          <w:color w:val="auto"/>
          <w:sz w:val="24"/>
          <w:szCs w:val="24"/>
        </w:rPr>
      </w:pPr>
      <w:r w:rsidRPr="000F04C1">
        <w:rPr>
          <w:rFonts w:ascii="Arial" w:hAnsi="Arial" w:cs="Arial"/>
          <w:color w:val="auto"/>
          <w:sz w:val="24"/>
          <w:szCs w:val="24"/>
        </w:rPr>
        <w:t>Clearly</w:t>
      </w:r>
      <w:r w:rsidR="00D20853" w:rsidRPr="000F04C1">
        <w:rPr>
          <w:rFonts w:ascii="Arial" w:hAnsi="Arial" w:cs="Arial"/>
          <w:color w:val="auto"/>
          <w:sz w:val="24"/>
          <w:szCs w:val="24"/>
        </w:rPr>
        <w:t xml:space="preserve"> define</w:t>
      </w:r>
      <w:r w:rsidRPr="000F04C1">
        <w:rPr>
          <w:rFonts w:ascii="Arial" w:hAnsi="Arial" w:cs="Arial"/>
          <w:color w:val="auto"/>
          <w:sz w:val="24"/>
          <w:szCs w:val="24"/>
        </w:rPr>
        <w:t>d and</w:t>
      </w:r>
      <w:r w:rsidR="004E07CF" w:rsidRPr="000F04C1">
        <w:rPr>
          <w:rFonts w:ascii="Arial" w:hAnsi="Arial" w:cs="Arial"/>
          <w:color w:val="auto"/>
          <w:sz w:val="24"/>
          <w:szCs w:val="24"/>
        </w:rPr>
        <w:t xml:space="preserve"> underst</w:t>
      </w:r>
      <w:r w:rsidRPr="000F04C1">
        <w:rPr>
          <w:rFonts w:ascii="Arial" w:hAnsi="Arial" w:cs="Arial"/>
          <w:color w:val="auto"/>
          <w:sz w:val="24"/>
          <w:szCs w:val="24"/>
        </w:rPr>
        <w:t>ood</w:t>
      </w:r>
      <w:r w:rsidR="004E07CF" w:rsidRPr="000F04C1">
        <w:rPr>
          <w:rFonts w:ascii="Arial" w:hAnsi="Arial" w:cs="Arial"/>
          <w:color w:val="auto"/>
          <w:sz w:val="24"/>
          <w:szCs w:val="24"/>
        </w:rPr>
        <w:t xml:space="preserve"> definition of ‘</w:t>
      </w:r>
      <w:r w:rsidR="00F26696" w:rsidRPr="000F04C1">
        <w:rPr>
          <w:rFonts w:ascii="Arial" w:hAnsi="Arial" w:cs="Arial"/>
          <w:color w:val="auto"/>
          <w:sz w:val="24"/>
          <w:szCs w:val="24"/>
        </w:rPr>
        <w:t>restrictive</w:t>
      </w:r>
      <w:r w:rsidR="004E07CF" w:rsidRPr="000F04C1">
        <w:rPr>
          <w:rFonts w:ascii="Arial" w:hAnsi="Arial" w:cs="Arial"/>
          <w:color w:val="auto"/>
          <w:sz w:val="24"/>
          <w:szCs w:val="24"/>
        </w:rPr>
        <w:t xml:space="preserve"> </w:t>
      </w:r>
      <w:r w:rsidR="00F26696" w:rsidRPr="000F04C1">
        <w:rPr>
          <w:rFonts w:ascii="Arial" w:hAnsi="Arial" w:cs="Arial"/>
          <w:color w:val="auto"/>
          <w:sz w:val="24"/>
          <w:szCs w:val="24"/>
        </w:rPr>
        <w:t>practices’</w:t>
      </w:r>
      <w:r w:rsidR="004E07CF" w:rsidRPr="000F04C1">
        <w:rPr>
          <w:rFonts w:ascii="Arial" w:hAnsi="Arial" w:cs="Arial"/>
          <w:color w:val="auto"/>
          <w:sz w:val="24"/>
          <w:szCs w:val="24"/>
        </w:rPr>
        <w:t xml:space="preserve"> for children and young people.</w:t>
      </w:r>
      <w:r w:rsidR="00563880" w:rsidRPr="000F04C1">
        <w:rPr>
          <w:rFonts w:ascii="Arial" w:hAnsi="Arial" w:cs="Arial"/>
          <w:color w:val="auto"/>
          <w:sz w:val="24"/>
          <w:szCs w:val="24"/>
        </w:rPr>
        <w:t xml:space="preserve"> </w:t>
      </w:r>
      <w:r w:rsidR="00602E8F" w:rsidRPr="000F04C1">
        <w:rPr>
          <w:rFonts w:ascii="Arial" w:hAnsi="Arial" w:cs="Arial"/>
          <w:color w:val="auto"/>
          <w:sz w:val="24"/>
          <w:szCs w:val="24"/>
        </w:rPr>
        <w:t>For example,</w:t>
      </w:r>
      <w:r w:rsidR="00274611" w:rsidRPr="000F04C1">
        <w:rPr>
          <w:rFonts w:ascii="Arial" w:hAnsi="Arial" w:cs="Arial"/>
          <w:color w:val="auto"/>
          <w:sz w:val="24"/>
          <w:szCs w:val="24"/>
        </w:rPr>
        <w:t xml:space="preserve"> </w:t>
      </w:r>
      <w:r w:rsidR="00B45E37" w:rsidRPr="000F04C1">
        <w:rPr>
          <w:rFonts w:ascii="Arial" w:hAnsi="Arial" w:cs="Arial"/>
          <w:color w:val="auto"/>
          <w:sz w:val="24"/>
          <w:szCs w:val="24"/>
        </w:rPr>
        <w:t xml:space="preserve">both </w:t>
      </w:r>
      <w:r w:rsidR="005E2149" w:rsidRPr="000F04C1">
        <w:rPr>
          <w:rFonts w:ascii="Arial" w:hAnsi="Arial" w:cs="Arial"/>
          <w:color w:val="auto"/>
          <w:sz w:val="24"/>
          <w:szCs w:val="24"/>
        </w:rPr>
        <w:t xml:space="preserve">the </w:t>
      </w:r>
      <w:r w:rsidR="00A87DB9" w:rsidRPr="000F04C1">
        <w:rPr>
          <w:rFonts w:ascii="Arial" w:hAnsi="Arial" w:cs="Arial"/>
          <w:color w:val="auto"/>
          <w:sz w:val="24"/>
          <w:szCs w:val="24"/>
        </w:rPr>
        <w:t>C</w:t>
      </w:r>
      <w:r w:rsidR="005E2149" w:rsidRPr="000F04C1">
        <w:rPr>
          <w:rFonts w:ascii="Arial" w:hAnsi="Arial" w:cs="Arial"/>
          <w:color w:val="auto"/>
          <w:sz w:val="24"/>
          <w:szCs w:val="24"/>
        </w:rPr>
        <w:t xml:space="preserve">ommittee </w:t>
      </w:r>
      <w:r w:rsidR="00195EFB" w:rsidRPr="000F04C1">
        <w:rPr>
          <w:rFonts w:ascii="Arial" w:hAnsi="Arial" w:cs="Arial"/>
          <w:color w:val="auto"/>
          <w:sz w:val="24"/>
          <w:szCs w:val="24"/>
        </w:rPr>
        <w:t xml:space="preserve">on the Rights of the Child </w:t>
      </w:r>
      <w:r w:rsidR="005E2149" w:rsidRPr="000F04C1">
        <w:rPr>
          <w:rFonts w:ascii="Arial" w:hAnsi="Arial" w:cs="Arial"/>
          <w:color w:val="auto"/>
          <w:sz w:val="24"/>
          <w:szCs w:val="24"/>
        </w:rPr>
        <w:t xml:space="preserve">and </w:t>
      </w:r>
      <w:r w:rsidR="00563880" w:rsidRPr="000F04C1">
        <w:rPr>
          <w:rFonts w:ascii="Arial" w:hAnsi="Arial" w:cs="Arial"/>
          <w:color w:val="auto"/>
          <w:sz w:val="24"/>
          <w:szCs w:val="24"/>
        </w:rPr>
        <w:t xml:space="preserve">NICE </w:t>
      </w:r>
      <w:r w:rsidR="0032384C" w:rsidRPr="000F04C1">
        <w:rPr>
          <w:rFonts w:ascii="Arial" w:hAnsi="Arial" w:cs="Arial"/>
          <w:color w:val="auto"/>
          <w:sz w:val="24"/>
          <w:szCs w:val="24"/>
        </w:rPr>
        <w:t>guidelines</w:t>
      </w:r>
      <w:r w:rsidR="00563880" w:rsidRPr="000F04C1">
        <w:rPr>
          <w:rFonts w:ascii="Arial" w:hAnsi="Arial" w:cs="Arial"/>
          <w:color w:val="auto"/>
          <w:sz w:val="24"/>
          <w:szCs w:val="24"/>
        </w:rPr>
        <w:t xml:space="preserve"> state that </w:t>
      </w:r>
      <w:r w:rsidR="0032384C" w:rsidRPr="000F04C1">
        <w:rPr>
          <w:rFonts w:ascii="Arial" w:hAnsi="Arial" w:cs="Arial"/>
          <w:color w:val="auto"/>
          <w:sz w:val="24"/>
          <w:szCs w:val="24"/>
        </w:rPr>
        <w:t>restriction</w:t>
      </w:r>
      <w:r w:rsidR="00563880" w:rsidRPr="000F04C1">
        <w:rPr>
          <w:rFonts w:ascii="Arial" w:hAnsi="Arial" w:cs="Arial"/>
          <w:color w:val="auto"/>
          <w:sz w:val="24"/>
          <w:szCs w:val="24"/>
        </w:rPr>
        <w:t xml:space="preserve"> in access to parent / carer should never be used</w:t>
      </w:r>
      <w:r w:rsidR="0032384C" w:rsidRPr="000F04C1">
        <w:rPr>
          <w:rFonts w:ascii="Arial" w:hAnsi="Arial" w:cs="Arial"/>
          <w:color w:val="auto"/>
          <w:sz w:val="24"/>
          <w:szCs w:val="24"/>
        </w:rPr>
        <w:t xml:space="preserve"> to manage behaviour.</w:t>
      </w:r>
      <w:r w:rsidR="00B55F39" w:rsidRPr="000F04C1">
        <w:rPr>
          <w:rStyle w:val="FootnoteReference"/>
          <w:rFonts w:ascii="Arial" w:hAnsi="Arial" w:cs="Arial"/>
          <w:color w:val="auto"/>
          <w:sz w:val="24"/>
          <w:szCs w:val="24"/>
        </w:rPr>
        <w:footnoteReference w:id="8"/>
      </w:r>
      <w:r w:rsidR="00563880" w:rsidRPr="000F04C1">
        <w:rPr>
          <w:rFonts w:ascii="Arial" w:hAnsi="Arial" w:cs="Arial"/>
          <w:color w:val="auto"/>
          <w:sz w:val="24"/>
          <w:szCs w:val="24"/>
        </w:rPr>
        <w:t xml:space="preserve"> </w:t>
      </w:r>
      <w:r w:rsidR="00BA350E" w:rsidRPr="000F04C1">
        <w:rPr>
          <w:rFonts w:ascii="Arial" w:hAnsi="Arial" w:cs="Arial"/>
          <w:color w:val="auto"/>
          <w:sz w:val="24"/>
          <w:szCs w:val="24"/>
        </w:rPr>
        <w:t xml:space="preserve">There is also the new </w:t>
      </w:r>
      <w:r w:rsidR="00AE0F76" w:rsidRPr="000F04C1">
        <w:rPr>
          <w:rFonts w:ascii="Arial" w:hAnsi="Arial" w:cs="Arial"/>
          <w:color w:val="auto"/>
          <w:sz w:val="24"/>
          <w:szCs w:val="24"/>
        </w:rPr>
        <w:t>dimension</w:t>
      </w:r>
      <w:r w:rsidR="00BA350E" w:rsidRPr="000F04C1">
        <w:rPr>
          <w:rFonts w:ascii="Arial" w:hAnsi="Arial" w:cs="Arial"/>
          <w:color w:val="auto"/>
          <w:sz w:val="24"/>
          <w:szCs w:val="24"/>
        </w:rPr>
        <w:t xml:space="preserve"> of </w:t>
      </w:r>
      <w:r w:rsidR="00AE0F76" w:rsidRPr="000F04C1">
        <w:rPr>
          <w:rFonts w:ascii="Arial" w:hAnsi="Arial" w:cs="Arial"/>
          <w:color w:val="auto"/>
          <w:sz w:val="24"/>
          <w:szCs w:val="24"/>
        </w:rPr>
        <w:t xml:space="preserve">social media </w:t>
      </w:r>
      <w:r w:rsidR="006029B3" w:rsidRPr="000F04C1">
        <w:rPr>
          <w:rFonts w:ascii="Arial" w:hAnsi="Arial" w:cs="Arial"/>
          <w:color w:val="auto"/>
          <w:sz w:val="24"/>
          <w:szCs w:val="24"/>
        </w:rPr>
        <w:t xml:space="preserve">access for children while in </w:t>
      </w:r>
      <w:r w:rsidR="00CC3370" w:rsidRPr="000F04C1">
        <w:rPr>
          <w:rFonts w:ascii="Arial" w:hAnsi="Arial" w:cs="Arial"/>
          <w:color w:val="auto"/>
          <w:sz w:val="24"/>
          <w:szCs w:val="24"/>
        </w:rPr>
        <w:t>HSC</w:t>
      </w:r>
      <w:r w:rsidR="00BA6807" w:rsidRPr="000F04C1">
        <w:rPr>
          <w:rFonts w:ascii="Arial" w:hAnsi="Arial" w:cs="Arial"/>
          <w:color w:val="auto"/>
          <w:sz w:val="24"/>
          <w:szCs w:val="24"/>
        </w:rPr>
        <w:t xml:space="preserve"> facilities for care / treatment</w:t>
      </w:r>
      <w:r w:rsidR="006029B3" w:rsidRPr="000F04C1">
        <w:rPr>
          <w:rFonts w:ascii="Arial" w:hAnsi="Arial" w:cs="Arial"/>
          <w:color w:val="auto"/>
          <w:sz w:val="24"/>
          <w:szCs w:val="24"/>
        </w:rPr>
        <w:t xml:space="preserve"> </w:t>
      </w:r>
      <w:r w:rsidR="001B3876" w:rsidRPr="000F04C1">
        <w:rPr>
          <w:rFonts w:ascii="Arial" w:hAnsi="Arial" w:cs="Arial"/>
          <w:color w:val="auto"/>
          <w:sz w:val="24"/>
          <w:szCs w:val="24"/>
        </w:rPr>
        <w:t>which needs to be</w:t>
      </w:r>
      <w:r w:rsidR="00BF2FCB" w:rsidRPr="000F04C1">
        <w:rPr>
          <w:rFonts w:ascii="Arial" w:hAnsi="Arial" w:cs="Arial"/>
          <w:color w:val="auto"/>
          <w:sz w:val="24"/>
          <w:szCs w:val="24"/>
        </w:rPr>
        <w:t xml:space="preserve"> </w:t>
      </w:r>
      <w:r w:rsidR="001B3876" w:rsidRPr="000F04C1">
        <w:rPr>
          <w:rFonts w:ascii="Arial" w:hAnsi="Arial" w:cs="Arial"/>
          <w:color w:val="auto"/>
          <w:sz w:val="24"/>
          <w:szCs w:val="24"/>
        </w:rPr>
        <w:t xml:space="preserve">understood in the context of </w:t>
      </w:r>
      <w:r w:rsidR="0089701A" w:rsidRPr="000F04C1">
        <w:rPr>
          <w:rFonts w:ascii="Arial" w:hAnsi="Arial" w:cs="Arial"/>
          <w:color w:val="auto"/>
          <w:sz w:val="24"/>
          <w:szCs w:val="24"/>
        </w:rPr>
        <w:t xml:space="preserve">behavioural </w:t>
      </w:r>
      <w:r w:rsidR="00D8653C" w:rsidRPr="000F04C1">
        <w:rPr>
          <w:rFonts w:ascii="Arial" w:hAnsi="Arial" w:cs="Arial"/>
          <w:color w:val="auto"/>
          <w:sz w:val="24"/>
          <w:szCs w:val="24"/>
        </w:rPr>
        <w:t>management and</w:t>
      </w:r>
      <w:r w:rsidR="00201B59" w:rsidRPr="000F04C1">
        <w:rPr>
          <w:rFonts w:ascii="Arial" w:hAnsi="Arial" w:cs="Arial"/>
          <w:color w:val="auto"/>
          <w:sz w:val="24"/>
          <w:szCs w:val="24"/>
        </w:rPr>
        <w:t xml:space="preserve"> </w:t>
      </w:r>
      <w:r w:rsidR="00D30896" w:rsidRPr="000F04C1">
        <w:rPr>
          <w:rFonts w:ascii="Arial" w:hAnsi="Arial" w:cs="Arial"/>
          <w:color w:val="auto"/>
          <w:sz w:val="24"/>
          <w:szCs w:val="24"/>
        </w:rPr>
        <w:t>safeguarding</w:t>
      </w:r>
      <w:r w:rsidR="000E2D81" w:rsidRPr="000F04C1">
        <w:rPr>
          <w:rFonts w:ascii="Arial" w:hAnsi="Arial" w:cs="Arial"/>
          <w:color w:val="auto"/>
          <w:sz w:val="24"/>
          <w:szCs w:val="24"/>
        </w:rPr>
        <w:t xml:space="preserve"> </w:t>
      </w:r>
      <w:r w:rsidR="001F3AF7" w:rsidRPr="000F04C1">
        <w:rPr>
          <w:rFonts w:ascii="Arial" w:hAnsi="Arial" w:cs="Arial"/>
          <w:color w:val="auto"/>
          <w:sz w:val="24"/>
          <w:szCs w:val="24"/>
        </w:rPr>
        <w:t xml:space="preserve">and </w:t>
      </w:r>
      <w:r w:rsidR="000E2D81" w:rsidRPr="000F04C1">
        <w:rPr>
          <w:rFonts w:ascii="Arial" w:hAnsi="Arial" w:cs="Arial"/>
          <w:color w:val="auto"/>
          <w:sz w:val="24"/>
          <w:szCs w:val="24"/>
        </w:rPr>
        <w:t>of children</w:t>
      </w:r>
      <w:r w:rsidR="00240A02" w:rsidRPr="000F04C1">
        <w:rPr>
          <w:rFonts w:ascii="Arial" w:hAnsi="Arial" w:cs="Arial"/>
          <w:color w:val="auto"/>
          <w:sz w:val="24"/>
          <w:szCs w:val="24"/>
        </w:rPr>
        <w:t xml:space="preserve"> rights </w:t>
      </w:r>
      <w:r w:rsidR="001F3AF7" w:rsidRPr="000F04C1">
        <w:rPr>
          <w:rFonts w:ascii="Arial" w:hAnsi="Arial" w:cs="Arial"/>
          <w:color w:val="auto"/>
          <w:sz w:val="24"/>
          <w:szCs w:val="24"/>
        </w:rPr>
        <w:t>and freedoms</w:t>
      </w:r>
      <w:r w:rsidR="00773C7B" w:rsidRPr="000F04C1">
        <w:rPr>
          <w:rFonts w:ascii="Arial" w:hAnsi="Arial" w:cs="Arial"/>
          <w:color w:val="auto"/>
          <w:sz w:val="24"/>
          <w:szCs w:val="24"/>
        </w:rPr>
        <w:t>.</w:t>
      </w:r>
      <w:r w:rsidR="00773C7B" w:rsidRPr="000F04C1">
        <w:rPr>
          <w:rStyle w:val="FootnoteReference"/>
          <w:rFonts w:ascii="Arial" w:hAnsi="Arial" w:cs="Arial"/>
          <w:color w:val="auto"/>
          <w:sz w:val="24"/>
          <w:szCs w:val="24"/>
        </w:rPr>
        <w:footnoteReference w:id="9"/>
      </w:r>
      <w:r w:rsidR="007A3971" w:rsidRPr="000F04C1">
        <w:rPr>
          <w:rFonts w:ascii="Arial" w:hAnsi="Arial" w:cs="Arial"/>
          <w:color w:val="auto"/>
          <w:sz w:val="24"/>
          <w:szCs w:val="24"/>
        </w:rPr>
        <w:t xml:space="preserve"> </w:t>
      </w:r>
    </w:p>
    <w:p w14:paraId="6F33166C" w14:textId="77777777" w:rsidR="00F26696" w:rsidRPr="000F04C1" w:rsidRDefault="00F26696" w:rsidP="00F26696">
      <w:pPr>
        <w:pStyle w:val="ListParagraph"/>
        <w:ind w:left="360"/>
        <w:rPr>
          <w:rFonts w:ascii="Arial" w:hAnsi="Arial" w:cs="Arial"/>
          <w:color w:val="auto"/>
          <w:sz w:val="24"/>
          <w:szCs w:val="24"/>
        </w:rPr>
      </w:pPr>
    </w:p>
    <w:p w14:paraId="6BCB244C" w14:textId="1ED3A124" w:rsidR="00034B59" w:rsidRPr="000F04C1" w:rsidRDefault="00201B59" w:rsidP="00034B59">
      <w:pPr>
        <w:pStyle w:val="ListParagraph"/>
        <w:numPr>
          <w:ilvl w:val="0"/>
          <w:numId w:val="7"/>
        </w:numPr>
        <w:ind w:left="360"/>
        <w:rPr>
          <w:rFonts w:ascii="Arial" w:hAnsi="Arial" w:cs="Arial"/>
          <w:color w:val="auto"/>
          <w:sz w:val="24"/>
          <w:szCs w:val="24"/>
        </w:rPr>
      </w:pPr>
      <w:r w:rsidRPr="000F04C1">
        <w:rPr>
          <w:rFonts w:ascii="Arial" w:hAnsi="Arial" w:cs="Arial"/>
          <w:color w:val="auto"/>
          <w:sz w:val="24"/>
          <w:szCs w:val="24"/>
        </w:rPr>
        <w:t xml:space="preserve">Specific </w:t>
      </w:r>
      <w:r w:rsidR="00AD2753" w:rsidRPr="000F04C1">
        <w:rPr>
          <w:rFonts w:ascii="Arial" w:hAnsi="Arial" w:cs="Arial"/>
          <w:color w:val="auto"/>
          <w:sz w:val="24"/>
          <w:szCs w:val="24"/>
        </w:rPr>
        <w:t>reference to</w:t>
      </w:r>
      <w:r w:rsidRPr="000F04C1">
        <w:rPr>
          <w:rFonts w:ascii="Arial" w:hAnsi="Arial" w:cs="Arial"/>
          <w:color w:val="auto"/>
          <w:sz w:val="24"/>
          <w:szCs w:val="24"/>
        </w:rPr>
        <w:t xml:space="preserve"> age-related</w:t>
      </w:r>
      <w:r w:rsidR="00034B59" w:rsidRPr="000F04C1">
        <w:rPr>
          <w:rFonts w:ascii="Arial" w:hAnsi="Arial" w:cs="Arial"/>
          <w:color w:val="auto"/>
          <w:sz w:val="24"/>
          <w:szCs w:val="24"/>
        </w:rPr>
        <w:t xml:space="preserve"> levels of physical, intellectual, </w:t>
      </w:r>
      <w:proofErr w:type="gramStart"/>
      <w:r w:rsidR="00034B59" w:rsidRPr="000F04C1">
        <w:rPr>
          <w:rFonts w:ascii="Arial" w:hAnsi="Arial" w:cs="Arial"/>
          <w:color w:val="auto"/>
          <w:sz w:val="24"/>
          <w:szCs w:val="24"/>
        </w:rPr>
        <w:t>emotional</w:t>
      </w:r>
      <w:proofErr w:type="gramEnd"/>
      <w:r w:rsidR="00034B59" w:rsidRPr="000F04C1">
        <w:rPr>
          <w:rFonts w:ascii="Arial" w:hAnsi="Arial" w:cs="Arial"/>
          <w:color w:val="auto"/>
          <w:sz w:val="24"/>
          <w:szCs w:val="24"/>
        </w:rPr>
        <w:t xml:space="preserve"> and psychological maturity </w:t>
      </w:r>
      <w:r w:rsidRPr="000F04C1">
        <w:rPr>
          <w:rFonts w:ascii="Arial" w:hAnsi="Arial" w:cs="Arial"/>
          <w:color w:val="auto"/>
          <w:sz w:val="24"/>
          <w:szCs w:val="24"/>
        </w:rPr>
        <w:t xml:space="preserve">which </w:t>
      </w:r>
      <w:r w:rsidR="00034B59" w:rsidRPr="000F04C1">
        <w:rPr>
          <w:rFonts w:ascii="Arial" w:hAnsi="Arial" w:cs="Arial"/>
          <w:color w:val="auto"/>
          <w:sz w:val="24"/>
          <w:szCs w:val="24"/>
        </w:rPr>
        <w:t xml:space="preserve">will necessitate modifications when considering and applying restrictive practices with children and young people. </w:t>
      </w:r>
    </w:p>
    <w:p w14:paraId="687AD8F9" w14:textId="77777777" w:rsidR="00034B59" w:rsidRPr="000F04C1" w:rsidRDefault="00034B59" w:rsidP="0009664E">
      <w:pPr>
        <w:rPr>
          <w:rFonts w:ascii="Arial" w:hAnsi="Arial" w:cs="Arial"/>
          <w:color w:val="auto"/>
          <w:sz w:val="24"/>
          <w:szCs w:val="24"/>
        </w:rPr>
      </w:pPr>
    </w:p>
    <w:p w14:paraId="4BE2B39B" w14:textId="2B0780F7" w:rsidR="00034B59" w:rsidRPr="000F04C1" w:rsidRDefault="00034B59" w:rsidP="00873B68">
      <w:pPr>
        <w:pStyle w:val="ListParagraph"/>
        <w:numPr>
          <w:ilvl w:val="0"/>
          <w:numId w:val="7"/>
        </w:numPr>
        <w:ind w:left="360"/>
        <w:rPr>
          <w:rFonts w:ascii="Arial" w:hAnsi="Arial" w:cs="Arial"/>
          <w:color w:val="auto"/>
          <w:sz w:val="24"/>
          <w:szCs w:val="24"/>
        </w:rPr>
      </w:pPr>
      <w:r w:rsidRPr="000F04C1">
        <w:rPr>
          <w:rFonts w:ascii="Arial" w:hAnsi="Arial" w:cs="Arial"/>
          <w:color w:val="auto"/>
          <w:sz w:val="24"/>
          <w:szCs w:val="24"/>
        </w:rPr>
        <w:t>Child safeguarding</w:t>
      </w:r>
      <w:r w:rsidR="00FE68C7" w:rsidRPr="000F04C1">
        <w:rPr>
          <w:rFonts w:ascii="Arial" w:hAnsi="Arial" w:cs="Arial"/>
          <w:color w:val="auto"/>
          <w:sz w:val="24"/>
          <w:szCs w:val="24"/>
        </w:rPr>
        <w:t xml:space="preserve"> considerations</w:t>
      </w:r>
      <w:r w:rsidR="00BB687F" w:rsidRPr="000F04C1">
        <w:rPr>
          <w:rFonts w:ascii="Arial" w:hAnsi="Arial" w:cs="Arial"/>
          <w:color w:val="auto"/>
          <w:sz w:val="24"/>
          <w:szCs w:val="24"/>
        </w:rPr>
        <w:t xml:space="preserve"> </w:t>
      </w:r>
      <w:r w:rsidR="00FE68C7" w:rsidRPr="000F04C1">
        <w:rPr>
          <w:rFonts w:ascii="Arial" w:hAnsi="Arial" w:cs="Arial"/>
          <w:color w:val="auto"/>
          <w:sz w:val="24"/>
          <w:szCs w:val="24"/>
        </w:rPr>
        <w:t>-</w:t>
      </w:r>
      <w:r w:rsidRPr="000F04C1">
        <w:rPr>
          <w:rFonts w:ascii="Arial" w:hAnsi="Arial" w:cs="Arial"/>
          <w:color w:val="auto"/>
          <w:sz w:val="24"/>
          <w:szCs w:val="24"/>
        </w:rPr>
        <w:t xml:space="preserve"> </w:t>
      </w:r>
      <w:r w:rsidR="00873B68" w:rsidRPr="000F04C1">
        <w:rPr>
          <w:rFonts w:ascii="Arial" w:hAnsi="Arial" w:cs="Arial"/>
          <w:color w:val="auto"/>
          <w:sz w:val="24"/>
          <w:szCs w:val="24"/>
        </w:rPr>
        <w:t>w</w:t>
      </w:r>
      <w:r w:rsidR="00F6356F" w:rsidRPr="000F04C1">
        <w:rPr>
          <w:rFonts w:ascii="Arial" w:hAnsi="Arial" w:cs="Arial"/>
          <w:color w:val="auto"/>
          <w:sz w:val="24"/>
          <w:szCs w:val="24"/>
        </w:rPr>
        <w:t xml:space="preserve">e are aware of </w:t>
      </w:r>
      <w:r w:rsidR="00FD3257" w:rsidRPr="000F04C1">
        <w:rPr>
          <w:rFonts w:ascii="Arial" w:hAnsi="Arial" w:cs="Arial"/>
          <w:color w:val="auto"/>
          <w:sz w:val="24"/>
          <w:szCs w:val="24"/>
        </w:rPr>
        <w:t xml:space="preserve">children’s </w:t>
      </w:r>
      <w:r w:rsidR="00471296" w:rsidRPr="000F04C1">
        <w:rPr>
          <w:rFonts w:ascii="Arial" w:hAnsi="Arial" w:cs="Arial"/>
          <w:color w:val="auto"/>
          <w:sz w:val="24"/>
          <w:szCs w:val="24"/>
        </w:rPr>
        <w:t>facil</w:t>
      </w:r>
      <w:r w:rsidR="00FD3257" w:rsidRPr="000F04C1">
        <w:rPr>
          <w:rFonts w:ascii="Arial" w:hAnsi="Arial" w:cs="Arial"/>
          <w:color w:val="auto"/>
          <w:sz w:val="24"/>
          <w:szCs w:val="24"/>
        </w:rPr>
        <w:t>it</w:t>
      </w:r>
      <w:r w:rsidR="00471296" w:rsidRPr="000F04C1">
        <w:rPr>
          <w:rFonts w:ascii="Arial" w:hAnsi="Arial" w:cs="Arial"/>
          <w:color w:val="auto"/>
          <w:sz w:val="24"/>
          <w:szCs w:val="24"/>
        </w:rPr>
        <w:t xml:space="preserve">ies </w:t>
      </w:r>
      <w:r w:rsidR="0015591B" w:rsidRPr="000F04C1">
        <w:rPr>
          <w:rFonts w:ascii="Arial" w:hAnsi="Arial" w:cs="Arial"/>
          <w:color w:val="auto"/>
          <w:sz w:val="24"/>
          <w:szCs w:val="24"/>
        </w:rPr>
        <w:t>seeking</w:t>
      </w:r>
      <w:r w:rsidR="00B42CD6" w:rsidRPr="000F04C1">
        <w:rPr>
          <w:rFonts w:ascii="Arial" w:hAnsi="Arial" w:cs="Arial"/>
          <w:color w:val="auto"/>
          <w:sz w:val="24"/>
          <w:szCs w:val="24"/>
        </w:rPr>
        <w:t xml:space="preserve"> assistance from the</w:t>
      </w:r>
      <w:r w:rsidR="00471296" w:rsidRPr="000F04C1">
        <w:rPr>
          <w:rFonts w:ascii="Arial" w:hAnsi="Arial" w:cs="Arial"/>
          <w:color w:val="auto"/>
          <w:sz w:val="24"/>
          <w:szCs w:val="24"/>
        </w:rPr>
        <w:t xml:space="preserve"> PSNI</w:t>
      </w:r>
      <w:r w:rsidR="0015591B" w:rsidRPr="000F04C1">
        <w:rPr>
          <w:rFonts w:ascii="Arial" w:hAnsi="Arial" w:cs="Arial"/>
          <w:color w:val="auto"/>
          <w:sz w:val="24"/>
          <w:szCs w:val="24"/>
        </w:rPr>
        <w:t xml:space="preserve"> in situations where they are struggling to manage the behaviour of</w:t>
      </w:r>
      <w:r w:rsidR="00471296" w:rsidRPr="000F04C1">
        <w:rPr>
          <w:rFonts w:ascii="Arial" w:hAnsi="Arial" w:cs="Arial"/>
          <w:color w:val="auto"/>
          <w:sz w:val="24"/>
          <w:szCs w:val="24"/>
        </w:rPr>
        <w:t xml:space="preserve"> young people</w:t>
      </w:r>
      <w:r w:rsidR="00FD3257" w:rsidRPr="000F04C1">
        <w:rPr>
          <w:rFonts w:ascii="Arial" w:hAnsi="Arial" w:cs="Arial"/>
          <w:color w:val="auto"/>
          <w:sz w:val="24"/>
          <w:szCs w:val="24"/>
        </w:rPr>
        <w:t xml:space="preserve"> </w:t>
      </w:r>
      <w:r w:rsidR="0015591B" w:rsidRPr="000F04C1">
        <w:rPr>
          <w:rFonts w:ascii="Arial" w:hAnsi="Arial" w:cs="Arial"/>
          <w:color w:val="auto"/>
          <w:sz w:val="24"/>
          <w:szCs w:val="24"/>
        </w:rPr>
        <w:t>in their care</w:t>
      </w:r>
      <w:r w:rsidR="00471296" w:rsidRPr="000F04C1">
        <w:rPr>
          <w:rFonts w:ascii="Arial" w:hAnsi="Arial" w:cs="Arial"/>
          <w:color w:val="auto"/>
          <w:sz w:val="24"/>
          <w:szCs w:val="24"/>
        </w:rPr>
        <w:t>.</w:t>
      </w:r>
      <w:r w:rsidR="00101425" w:rsidRPr="000F04C1">
        <w:rPr>
          <w:rFonts w:ascii="Arial" w:hAnsi="Arial" w:cs="Arial"/>
          <w:color w:val="auto"/>
          <w:sz w:val="24"/>
          <w:szCs w:val="24"/>
        </w:rPr>
        <w:t xml:space="preserve"> We do not see reference to use of external agencies </w:t>
      </w:r>
      <w:r w:rsidR="00873B68" w:rsidRPr="000F04C1">
        <w:rPr>
          <w:rFonts w:ascii="Arial" w:hAnsi="Arial" w:cs="Arial"/>
          <w:color w:val="auto"/>
          <w:sz w:val="24"/>
          <w:szCs w:val="24"/>
        </w:rPr>
        <w:t xml:space="preserve">and </w:t>
      </w:r>
      <w:r w:rsidR="00C972FE" w:rsidRPr="000F04C1">
        <w:rPr>
          <w:rFonts w:ascii="Arial" w:hAnsi="Arial" w:cs="Arial"/>
          <w:color w:val="auto"/>
          <w:sz w:val="24"/>
          <w:szCs w:val="24"/>
        </w:rPr>
        <w:t xml:space="preserve">the </w:t>
      </w:r>
      <w:r w:rsidR="005A506F" w:rsidRPr="000F04C1">
        <w:rPr>
          <w:rFonts w:ascii="Arial" w:hAnsi="Arial" w:cs="Arial"/>
          <w:color w:val="auto"/>
          <w:sz w:val="24"/>
          <w:szCs w:val="24"/>
        </w:rPr>
        <w:t xml:space="preserve">agreed </w:t>
      </w:r>
      <w:r w:rsidR="00A17936" w:rsidRPr="000F04C1">
        <w:rPr>
          <w:rFonts w:ascii="Arial" w:hAnsi="Arial" w:cs="Arial"/>
          <w:color w:val="auto"/>
          <w:sz w:val="24"/>
          <w:szCs w:val="24"/>
        </w:rPr>
        <w:t xml:space="preserve">regional </w:t>
      </w:r>
      <w:r w:rsidR="00C972FE" w:rsidRPr="000F04C1">
        <w:rPr>
          <w:rFonts w:ascii="Arial" w:hAnsi="Arial" w:cs="Arial"/>
          <w:color w:val="auto"/>
          <w:sz w:val="24"/>
          <w:szCs w:val="24"/>
        </w:rPr>
        <w:t xml:space="preserve">guidelines </w:t>
      </w:r>
      <w:r w:rsidR="0009664E" w:rsidRPr="000F04C1">
        <w:rPr>
          <w:rFonts w:ascii="Arial" w:hAnsi="Arial" w:cs="Arial"/>
          <w:color w:val="auto"/>
          <w:sz w:val="24"/>
          <w:szCs w:val="24"/>
        </w:rPr>
        <w:t xml:space="preserve">and best practice </w:t>
      </w:r>
      <w:r w:rsidR="00C972FE" w:rsidRPr="000F04C1">
        <w:rPr>
          <w:rFonts w:ascii="Arial" w:hAnsi="Arial" w:cs="Arial"/>
          <w:color w:val="auto"/>
          <w:sz w:val="24"/>
          <w:szCs w:val="24"/>
        </w:rPr>
        <w:t>for this.</w:t>
      </w:r>
    </w:p>
    <w:p w14:paraId="4749A3D6" w14:textId="77777777" w:rsidR="00DB152B" w:rsidRPr="000F04C1" w:rsidRDefault="00DB152B" w:rsidP="00DB152B">
      <w:pPr>
        <w:pStyle w:val="ListParagraph"/>
        <w:rPr>
          <w:rFonts w:ascii="Arial" w:hAnsi="Arial" w:cs="Arial"/>
          <w:color w:val="auto"/>
          <w:sz w:val="24"/>
          <w:szCs w:val="24"/>
        </w:rPr>
      </w:pPr>
    </w:p>
    <w:p w14:paraId="45C5909D" w14:textId="6986338D" w:rsidR="00DB152B" w:rsidRPr="000F04C1" w:rsidRDefault="0009664E" w:rsidP="00034B59">
      <w:pPr>
        <w:pStyle w:val="ListParagraph"/>
        <w:numPr>
          <w:ilvl w:val="0"/>
          <w:numId w:val="7"/>
        </w:numPr>
        <w:ind w:left="360"/>
        <w:rPr>
          <w:rFonts w:ascii="Arial" w:hAnsi="Arial" w:cs="Arial"/>
          <w:color w:val="auto"/>
          <w:sz w:val="24"/>
          <w:szCs w:val="24"/>
        </w:rPr>
      </w:pPr>
      <w:r w:rsidRPr="000F04C1">
        <w:rPr>
          <w:rFonts w:ascii="Arial" w:hAnsi="Arial" w:cs="Arial"/>
          <w:color w:val="auto"/>
          <w:sz w:val="24"/>
          <w:szCs w:val="24"/>
        </w:rPr>
        <w:t>Greater detail on t</w:t>
      </w:r>
      <w:r w:rsidR="00DB152B" w:rsidRPr="000F04C1">
        <w:rPr>
          <w:rFonts w:ascii="Arial" w:hAnsi="Arial" w:cs="Arial"/>
          <w:color w:val="auto"/>
          <w:sz w:val="24"/>
          <w:szCs w:val="24"/>
        </w:rPr>
        <w:t xml:space="preserve">he </w:t>
      </w:r>
      <w:r w:rsidR="007126E0" w:rsidRPr="000F04C1">
        <w:rPr>
          <w:rFonts w:ascii="Arial" w:hAnsi="Arial" w:cs="Arial"/>
          <w:color w:val="auto"/>
          <w:sz w:val="24"/>
          <w:szCs w:val="24"/>
        </w:rPr>
        <w:t xml:space="preserve">practical implications of the current evolving / dual </w:t>
      </w:r>
      <w:r w:rsidR="00DB152B" w:rsidRPr="000F04C1">
        <w:rPr>
          <w:rFonts w:ascii="Arial" w:hAnsi="Arial" w:cs="Arial"/>
          <w:color w:val="auto"/>
          <w:sz w:val="24"/>
          <w:szCs w:val="24"/>
        </w:rPr>
        <w:t xml:space="preserve">legal framework which applied to children </w:t>
      </w:r>
      <w:r w:rsidR="007126E0" w:rsidRPr="000F04C1">
        <w:rPr>
          <w:rFonts w:ascii="Arial" w:hAnsi="Arial" w:cs="Arial"/>
          <w:color w:val="auto"/>
          <w:sz w:val="24"/>
          <w:szCs w:val="24"/>
        </w:rPr>
        <w:t xml:space="preserve">under and over 16 </w:t>
      </w:r>
      <w:proofErr w:type="spellStart"/>
      <w:r w:rsidR="007126E0" w:rsidRPr="000F04C1">
        <w:rPr>
          <w:rFonts w:ascii="Arial" w:hAnsi="Arial" w:cs="Arial"/>
          <w:color w:val="auto"/>
          <w:sz w:val="24"/>
          <w:szCs w:val="24"/>
        </w:rPr>
        <w:t>yrs</w:t>
      </w:r>
      <w:proofErr w:type="spellEnd"/>
      <w:r w:rsidR="007126E0" w:rsidRPr="000F04C1">
        <w:rPr>
          <w:rFonts w:ascii="Arial" w:hAnsi="Arial" w:cs="Arial"/>
          <w:color w:val="auto"/>
          <w:sz w:val="24"/>
          <w:szCs w:val="24"/>
        </w:rPr>
        <w:t xml:space="preserve"> </w:t>
      </w:r>
      <w:r w:rsidR="008E61B0" w:rsidRPr="000F04C1">
        <w:rPr>
          <w:rFonts w:ascii="Arial" w:hAnsi="Arial" w:cs="Arial"/>
          <w:color w:val="auto"/>
          <w:sz w:val="24"/>
          <w:szCs w:val="24"/>
        </w:rPr>
        <w:t xml:space="preserve">of age </w:t>
      </w:r>
      <w:r w:rsidR="006D6FED" w:rsidRPr="000F04C1">
        <w:rPr>
          <w:rFonts w:ascii="Arial" w:hAnsi="Arial" w:cs="Arial"/>
          <w:color w:val="auto"/>
          <w:sz w:val="24"/>
          <w:szCs w:val="24"/>
        </w:rPr>
        <w:t xml:space="preserve">which means that </w:t>
      </w:r>
      <w:r w:rsidR="00932B5D" w:rsidRPr="000F04C1">
        <w:rPr>
          <w:rFonts w:ascii="Arial" w:hAnsi="Arial" w:cs="Arial"/>
          <w:color w:val="auto"/>
          <w:sz w:val="24"/>
          <w:szCs w:val="24"/>
        </w:rPr>
        <w:t xml:space="preserve">there </w:t>
      </w:r>
      <w:r w:rsidR="008E61B0" w:rsidRPr="000F04C1">
        <w:rPr>
          <w:rFonts w:ascii="Arial" w:hAnsi="Arial" w:cs="Arial"/>
          <w:color w:val="auto"/>
          <w:sz w:val="24"/>
          <w:szCs w:val="24"/>
        </w:rPr>
        <w:t>are</w:t>
      </w:r>
      <w:r w:rsidR="00932B5D" w:rsidRPr="000F04C1">
        <w:rPr>
          <w:rFonts w:ascii="Arial" w:hAnsi="Arial" w:cs="Arial"/>
          <w:color w:val="auto"/>
          <w:sz w:val="24"/>
          <w:szCs w:val="24"/>
        </w:rPr>
        <w:t xml:space="preserve"> two </w:t>
      </w:r>
      <w:r w:rsidR="00E00BCF" w:rsidRPr="000F04C1">
        <w:rPr>
          <w:rFonts w:ascii="Arial" w:hAnsi="Arial" w:cs="Arial"/>
          <w:color w:val="auto"/>
          <w:sz w:val="24"/>
          <w:szCs w:val="24"/>
        </w:rPr>
        <w:t xml:space="preserve">legal frameworks in place for </w:t>
      </w:r>
      <w:r w:rsidR="008E61B0" w:rsidRPr="000F04C1">
        <w:rPr>
          <w:rFonts w:ascii="Arial" w:hAnsi="Arial" w:cs="Arial"/>
          <w:color w:val="auto"/>
          <w:sz w:val="24"/>
          <w:szCs w:val="24"/>
        </w:rPr>
        <w:t xml:space="preserve">those </w:t>
      </w:r>
      <w:r w:rsidR="009B060D" w:rsidRPr="000F04C1">
        <w:rPr>
          <w:rFonts w:ascii="Arial" w:hAnsi="Arial" w:cs="Arial"/>
          <w:color w:val="auto"/>
          <w:sz w:val="24"/>
          <w:szCs w:val="24"/>
        </w:rPr>
        <w:t>under and</w:t>
      </w:r>
      <w:r w:rsidR="00E00BCF" w:rsidRPr="000F04C1">
        <w:rPr>
          <w:rFonts w:ascii="Arial" w:hAnsi="Arial" w:cs="Arial"/>
          <w:color w:val="auto"/>
          <w:sz w:val="24"/>
          <w:szCs w:val="24"/>
        </w:rPr>
        <w:t xml:space="preserve"> over 16’.</w:t>
      </w:r>
    </w:p>
    <w:p w14:paraId="2A080559" w14:textId="77777777" w:rsidR="00034B59" w:rsidRPr="000F04C1" w:rsidRDefault="00034B59" w:rsidP="00034B59">
      <w:pPr>
        <w:rPr>
          <w:rFonts w:ascii="Arial" w:hAnsi="Arial" w:cs="Arial"/>
          <w:i/>
          <w:iCs/>
          <w:color w:val="auto"/>
          <w:sz w:val="24"/>
          <w:szCs w:val="24"/>
        </w:rPr>
      </w:pPr>
    </w:p>
    <w:p w14:paraId="10C1FAE1" w14:textId="77777777" w:rsidR="00034B59" w:rsidRPr="000F04C1" w:rsidRDefault="00034B59" w:rsidP="00034B59">
      <w:pPr>
        <w:rPr>
          <w:rFonts w:ascii="Arial" w:hAnsi="Arial" w:cs="Arial"/>
          <w:color w:val="auto"/>
          <w:sz w:val="24"/>
          <w:szCs w:val="24"/>
        </w:rPr>
      </w:pPr>
    </w:p>
    <w:p w14:paraId="7CC25184" w14:textId="2329BFD5" w:rsidR="00034B59" w:rsidRPr="000F04C1" w:rsidRDefault="00034B59" w:rsidP="00034B59">
      <w:pPr>
        <w:rPr>
          <w:rFonts w:ascii="Arial" w:hAnsi="Arial" w:cs="Arial"/>
          <w:b/>
          <w:bCs/>
          <w:color w:val="auto"/>
          <w:sz w:val="24"/>
          <w:szCs w:val="24"/>
        </w:rPr>
      </w:pPr>
      <w:r w:rsidRPr="000F04C1">
        <w:rPr>
          <w:rFonts w:ascii="Arial" w:hAnsi="Arial" w:cs="Arial"/>
          <w:b/>
          <w:bCs/>
          <w:color w:val="auto"/>
          <w:sz w:val="24"/>
          <w:szCs w:val="24"/>
        </w:rPr>
        <w:t xml:space="preserve">NICCY strongly recommends that a section of the regional policy sets out specific considerations regarding use of restrictive practices on children and young people. </w:t>
      </w:r>
      <w:r w:rsidR="003C3BDC" w:rsidRPr="000F04C1">
        <w:rPr>
          <w:rFonts w:ascii="Arial" w:hAnsi="Arial" w:cs="Arial"/>
          <w:b/>
          <w:bCs/>
          <w:color w:val="auto"/>
          <w:sz w:val="24"/>
          <w:szCs w:val="24"/>
        </w:rPr>
        <w:t>This includes where external agencies s</w:t>
      </w:r>
      <w:r w:rsidR="005B4C16" w:rsidRPr="000F04C1">
        <w:rPr>
          <w:rFonts w:ascii="Arial" w:hAnsi="Arial" w:cs="Arial"/>
          <w:b/>
          <w:bCs/>
          <w:color w:val="auto"/>
          <w:sz w:val="24"/>
          <w:szCs w:val="24"/>
        </w:rPr>
        <w:t>uch</w:t>
      </w:r>
      <w:r w:rsidR="003C3BDC" w:rsidRPr="000F04C1">
        <w:rPr>
          <w:rFonts w:ascii="Arial" w:hAnsi="Arial" w:cs="Arial"/>
          <w:b/>
          <w:bCs/>
          <w:color w:val="auto"/>
          <w:sz w:val="24"/>
          <w:szCs w:val="24"/>
        </w:rPr>
        <w:t xml:space="preserve"> </w:t>
      </w:r>
      <w:r w:rsidR="005B4C16" w:rsidRPr="000F04C1">
        <w:rPr>
          <w:rFonts w:ascii="Arial" w:hAnsi="Arial" w:cs="Arial"/>
          <w:b/>
          <w:bCs/>
          <w:color w:val="auto"/>
          <w:sz w:val="24"/>
          <w:szCs w:val="24"/>
        </w:rPr>
        <w:t>a</w:t>
      </w:r>
      <w:r w:rsidR="003C3BDC" w:rsidRPr="000F04C1">
        <w:rPr>
          <w:rFonts w:ascii="Arial" w:hAnsi="Arial" w:cs="Arial"/>
          <w:b/>
          <w:bCs/>
          <w:color w:val="auto"/>
          <w:sz w:val="24"/>
          <w:szCs w:val="24"/>
        </w:rPr>
        <w:t xml:space="preserve">s the PSNI are </w:t>
      </w:r>
      <w:r w:rsidR="005B4C16" w:rsidRPr="000F04C1">
        <w:rPr>
          <w:rFonts w:ascii="Arial" w:hAnsi="Arial" w:cs="Arial"/>
          <w:b/>
          <w:bCs/>
          <w:color w:val="auto"/>
          <w:sz w:val="24"/>
          <w:szCs w:val="24"/>
        </w:rPr>
        <w:t>asked to assist.</w:t>
      </w:r>
    </w:p>
    <w:p w14:paraId="49BC1E60" w14:textId="77777777" w:rsidR="00034B59" w:rsidRPr="000F04C1" w:rsidRDefault="00034B59" w:rsidP="00954533">
      <w:pPr>
        <w:autoSpaceDE w:val="0"/>
        <w:autoSpaceDN w:val="0"/>
        <w:adjustRightInd w:val="0"/>
        <w:rPr>
          <w:rFonts w:ascii="Arial" w:hAnsi="Arial" w:cs="Arial"/>
          <w:b/>
          <w:bCs/>
          <w:color w:val="auto"/>
          <w:sz w:val="24"/>
          <w:szCs w:val="24"/>
        </w:rPr>
      </w:pPr>
    </w:p>
    <w:p w14:paraId="7B441068" w14:textId="77777777" w:rsidR="003047C4" w:rsidRPr="000F04C1" w:rsidRDefault="003047C4" w:rsidP="00843D9F">
      <w:pPr>
        <w:ind w:left="794"/>
        <w:rPr>
          <w:rFonts w:ascii="Arial" w:hAnsi="Arial" w:cs="Arial"/>
          <w:color w:val="auto"/>
          <w:sz w:val="24"/>
          <w:szCs w:val="24"/>
        </w:rPr>
      </w:pPr>
    </w:p>
    <w:p w14:paraId="1CFA286E" w14:textId="2E909A3E" w:rsidR="00070DF7" w:rsidRPr="000F04C1" w:rsidRDefault="003047C4" w:rsidP="00DE7009">
      <w:pPr>
        <w:spacing w:line="276" w:lineRule="auto"/>
        <w:rPr>
          <w:rFonts w:ascii="Arial" w:hAnsi="Arial" w:cs="Arial"/>
          <w:b/>
          <w:bCs/>
          <w:color w:val="auto"/>
          <w:sz w:val="24"/>
          <w:szCs w:val="24"/>
        </w:rPr>
      </w:pPr>
      <w:r w:rsidRPr="000F04C1">
        <w:rPr>
          <w:rFonts w:ascii="Arial" w:hAnsi="Arial" w:cs="Arial"/>
          <w:color w:val="auto"/>
          <w:sz w:val="24"/>
          <w:szCs w:val="24"/>
        </w:rPr>
        <w:t xml:space="preserve">This regional policy does not include residential care homes, </w:t>
      </w:r>
      <w:proofErr w:type="gramStart"/>
      <w:r w:rsidRPr="000F04C1">
        <w:rPr>
          <w:rFonts w:ascii="Arial" w:hAnsi="Arial" w:cs="Arial"/>
          <w:color w:val="auto"/>
          <w:sz w:val="24"/>
          <w:szCs w:val="24"/>
        </w:rPr>
        <w:t>education</w:t>
      </w:r>
      <w:proofErr w:type="gramEnd"/>
      <w:r w:rsidRPr="000F04C1">
        <w:rPr>
          <w:rFonts w:ascii="Arial" w:hAnsi="Arial" w:cs="Arial"/>
          <w:color w:val="auto"/>
          <w:sz w:val="24"/>
          <w:szCs w:val="24"/>
        </w:rPr>
        <w:t xml:space="preserve"> or youth justice settings.</w:t>
      </w:r>
      <w:r w:rsidR="000C3B28" w:rsidRPr="000F04C1">
        <w:rPr>
          <w:rFonts w:ascii="Arial" w:hAnsi="Arial" w:cs="Arial"/>
          <w:color w:val="auto"/>
          <w:sz w:val="24"/>
          <w:szCs w:val="24"/>
        </w:rPr>
        <w:t xml:space="preserve"> </w:t>
      </w:r>
      <w:r w:rsidR="009F28F9" w:rsidRPr="000F04C1">
        <w:rPr>
          <w:rFonts w:ascii="Arial" w:hAnsi="Arial" w:cs="Arial"/>
          <w:color w:val="auto"/>
          <w:sz w:val="24"/>
          <w:szCs w:val="24"/>
        </w:rPr>
        <w:t xml:space="preserve">Whilst we recognise that not </w:t>
      </w:r>
      <w:proofErr w:type="gramStart"/>
      <w:r w:rsidR="009F28F9" w:rsidRPr="000F04C1">
        <w:rPr>
          <w:rFonts w:ascii="Arial" w:hAnsi="Arial" w:cs="Arial"/>
          <w:color w:val="auto"/>
          <w:sz w:val="24"/>
          <w:szCs w:val="24"/>
        </w:rPr>
        <w:t>all of</w:t>
      </w:r>
      <w:proofErr w:type="gramEnd"/>
      <w:r w:rsidR="009F28F9" w:rsidRPr="000F04C1">
        <w:rPr>
          <w:rFonts w:ascii="Arial" w:hAnsi="Arial" w:cs="Arial"/>
          <w:color w:val="auto"/>
          <w:sz w:val="24"/>
          <w:szCs w:val="24"/>
        </w:rPr>
        <w:t xml:space="preserve"> these areas fall within the remit of the Department of Health</w:t>
      </w:r>
      <w:r w:rsidR="00BD1CB0" w:rsidRPr="000F04C1">
        <w:rPr>
          <w:rFonts w:ascii="Arial" w:hAnsi="Arial" w:cs="Arial"/>
          <w:color w:val="auto"/>
          <w:sz w:val="24"/>
          <w:szCs w:val="24"/>
        </w:rPr>
        <w:t xml:space="preserve">, </w:t>
      </w:r>
      <w:r w:rsidR="00A74655" w:rsidRPr="000F04C1">
        <w:rPr>
          <w:rFonts w:ascii="Arial" w:hAnsi="Arial" w:cs="Arial"/>
          <w:color w:val="auto"/>
          <w:sz w:val="24"/>
          <w:szCs w:val="24"/>
        </w:rPr>
        <w:t xml:space="preserve">they </w:t>
      </w:r>
      <w:r w:rsidR="005F1CF6" w:rsidRPr="000F04C1">
        <w:rPr>
          <w:rFonts w:ascii="Arial" w:hAnsi="Arial" w:cs="Arial"/>
          <w:color w:val="auto"/>
          <w:sz w:val="24"/>
          <w:szCs w:val="24"/>
        </w:rPr>
        <w:t>may</w:t>
      </w:r>
      <w:r w:rsidR="00A74655" w:rsidRPr="000F04C1">
        <w:rPr>
          <w:rFonts w:ascii="Arial" w:hAnsi="Arial" w:cs="Arial"/>
          <w:color w:val="auto"/>
          <w:sz w:val="24"/>
          <w:szCs w:val="24"/>
        </w:rPr>
        <w:t xml:space="preserve"> require </w:t>
      </w:r>
      <w:r w:rsidR="001820D1" w:rsidRPr="000F04C1">
        <w:rPr>
          <w:rFonts w:ascii="Arial" w:hAnsi="Arial" w:cs="Arial"/>
          <w:color w:val="auto"/>
          <w:sz w:val="24"/>
          <w:szCs w:val="24"/>
        </w:rPr>
        <w:t>cross</w:t>
      </w:r>
      <w:r w:rsidR="0015591B" w:rsidRPr="000F04C1">
        <w:rPr>
          <w:rFonts w:ascii="Arial" w:hAnsi="Arial" w:cs="Arial"/>
          <w:color w:val="auto"/>
          <w:sz w:val="24"/>
          <w:szCs w:val="24"/>
        </w:rPr>
        <w:t>-</w:t>
      </w:r>
      <w:r w:rsidR="00A74655" w:rsidRPr="000F04C1">
        <w:rPr>
          <w:rFonts w:ascii="Arial" w:hAnsi="Arial" w:cs="Arial"/>
          <w:color w:val="auto"/>
          <w:sz w:val="24"/>
          <w:szCs w:val="24"/>
        </w:rPr>
        <w:t>departmental</w:t>
      </w:r>
      <w:r w:rsidR="0015591B" w:rsidRPr="000F04C1">
        <w:rPr>
          <w:rFonts w:ascii="Arial" w:hAnsi="Arial" w:cs="Arial"/>
          <w:color w:val="auto"/>
          <w:sz w:val="24"/>
          <w:szCs w:val="24"/>
        </w:rPr>
        <w:t xml:space="preserve"> and inter-agency</w:t>
      </w:r>
      <w:r w:rsidR="00A74655" w:rsidRPr="000F04C1">
        <w:rPr>
          <w:rFonts w:ascii="Arial" w:hAnsi="Arial" w:cs="Arial"/>
          <w:color w:val="auto"/>
          <w:sz w:val="24"/>
          <w:szCs w:val="24"/>
        </w:rPr>
        <w:t xml:space="preserve"> co-o</w:t>
      </w:r>
      <w:r w:rsidR="00DD51FD" w:rsidRPr="000F04C1">
        <w:rPr>
          <w:rFonts w:ascii="Arial" w:hAnsi="Arial" w:cs="Arial"/>
          <w:color w:val="auto"/>
          <w:sz w:val="24"/>
          <w:szCs w:val="24"/>
        </w:rPr>
        <w:t>peration</w:t>
      </w:r>
      <w:r w:rsidR="00A74655" w:rsidRPr="000F04C1">
        <w:rPr>
          <w:rFonts w:ascii="Arial" w:hAnsi="Arial" w:cs="Arial"/>
          <w:color w:val="auto"/>
          <w:sz w:val="24"/>
          <w:szCs w:val="24"/>
        </w:rPr>
        <w:t xml:space="preserve"> in orde</w:t>
      </w:r>
      <w:r w:rsidR="00DD51FD" w:rsidRPr="000F04C1">
        <w:rPr>
          <w:rFonts w:ascii="Arial" w:hAnsi="Arial" w:cs="Arial"/>
          <w:color w:val="auto"/>
          <w:sz w:val="24"/>
          <w:szCs w:val="24"/>
        </w:rPr>
        <w:t>r</w:t>
      </w:r>
      <w:r w:rsidR="00A74655" w:rsidRPr="000F04C1">
        <w:rPr>
          <w:rFonts w:ascii="Arial" w:hAnsi="Arial" w:cs="Arial"/>
          <w:color w:val="auto"/>
          <w:sz w:val="24"/>
          <w:szCs w:val="24"/>
        </w:rPr>
        <w:t xml:space="preserve"> to ensure children </w:t>
      </w:r>
      <w:r w:rsidR="00DD51FD" w:rsidRPr="000F04C1">
        <w:rPr>
          <w:rFonts w:ascii="Arial" w:hAnsi="Arial" w:cs="Arial"/>
          <w:color w:val="auto"/>
          <w:sz w:val="24"/>
          <w:szCs w:val="24"/>
        </w:rPr>
        <w:t>receive co-ordinated s</w:t>
      </w:r>
      <w:r w:rsidR="00AB1A75" w:rsidRPr="000F04C1">
        <w:rPr>
          <w:rFonts w:ascii="Arial" w:hAnsi="Arial" w:cs="Arial"/>
          <w:color w:val="auto"/>
          <w:sz w:val="24"/>
          <w:szCs w:val="24"/>
        </w:rPr>
        <w:t>upport</w:t>
      </w:r>
      <w:r w:rsidR="009F28F9" w:rsidRPr="000F04C1">
        <w:rPr>
          <w:rFonts w:ascii="Arial" w:hAnsi="Arial" w:cs="Arial"/>
          <w:color w:val="auto"/>
          <w:sz w:val="24"/>
          <w:szCs w:val="24"/>
        </w:rPr>
        <w:t>.</w:t>
      </w:r>
      <w:r w:rsidR="001820D1" w:rsidRPr="000F04C1">
        <w:rPr>
          <w:rFonts w:ascii="Arial" w:hAnsi="Arial" w:cs="Arial"/>
          <w:color w:val="auto"/>
          <w:sz w:val="24"/>
          <w:szCs w:val="24"/>
        </w:rPr>
        <w:t xml:space="preserve"> A recent court ruling included explicit comment on the need for </w:t>
      </w:r>
      <w:r w:rsidR="00F353B0" w:rsidRPr="000F04C1">
        <w:rPr>
          <w:rFonts w:ascii="Arial" w:hAnsi="Arial" w:cs="Arial"/>
          <w:color w:val="auto"/>
          <w:sz w:val="24"/>
          <w:szCs w:val="24"/>
        </w:rPr>
        <w:t xml:space="preserve">the </w:t>
      </w:r>
      <w:r w:rsidR="001820D1" w:rsidRPr="000F04C1">
        <w:rPr>
          <w:rFonts w:ascii="Arial" w:hAnsi="Arial" w:cs="Arial"/>
          <w:color w:val="auto"/>
          <w:sz w:val="24"/>
          <w:szCs w:val="24"/>
        </w:rPr>
        <w:t>D</w:t>
      </w:r>
      <w:r w:rsidR="00F353B0" w:rsidRPr="000F04C1">
        <w:rPr>
          <w:rFonts w:ascii="Arial" w:hAnsi="Arial" w:cs="Arial"/>
          <w:color w:val="auto"/>
          <w:sz w:val="24"/>
          <w:szCs w:val="24"/>
        </w:rPr>
        <w:t xml:space="preserve">epartment </w:t>
      </w:r>
      <w:r w:rsidR="001820D1" w:rsidRPr="000F04C1">
        <w:rPr>
          <w:rFonts w:ascii="Arial" w:hAnsi="Arial" w:cs="Arial"/>
          <w:color w:val="auto"/>
          <w:sz w:val="24"/>
          <w:szCs w:val="24"/>
        </w:rPr>
        <w:t>o</w:t>
      </w:r>
      <w:r w:rsidR="00F353B0" w:rsidRPr="000F04C1">
        <w:rPr>
          <w:rFonts w:ascii="Arial" w:hAnsi="Arial" w:cs="Arial"/>
          <w:color w:val="auto"/>
          <w:sz w:val="24"/>
          <w:szCs w:val="24"/>
        </w:rPr>
        <w:t xml:space="preserve">f </w:t>
      </w:r>
      <w:r w:rsidR="001820D1" w:rsidRPr="000F04C1">
        <w:rPr>
          <w:rFonts w:ascii="Arial" w:hAnsi="Arial" w:cs="Arial"/>
          <w:color w:val="auto"/>
          <w:sz w:val="24"/>
          <w:szCs w:val="24"/>
        </w:rPr>
        <w:t>H</w:t>
      </w:r>
      <w:r w:rsidR="00F353B0" w:rsidRPr="000F04C1">
        <w:rPr>
          <w:rFonts w:ascii="Arial" w:hAnsi="Arial" w:cs="Arial"/>
          <w:color w:val="auto"/>
          <w:sz w:val="24"/>
          <w:szCs w:val="24"/>
        </w:rPr>
        <w:t>ealth</w:t>
      </w:r>
      <w:r w:rsidR="001820D1" w:rsidRPr="000F04C1">
        <w:rPr>
          <w:rFonts w:ascii="Arial" w:hAnsi="Arial" w:cs="Arial"/>
          <w:color w:val="auto"/>
          <w:sz w:val="24"/>
          <w:szCs w:val="24"/>
        </w:rPr>
        <w:t xml:space="preserve"> and Department of Education to collaborate </w:t>
      </w:r>
      <w:r w:rsidR="002B3DA1" w:rsidRPr="000F04C1">
        <w:rPr>
          <w:rFonts w:ascii="Arial" w:hAnsi="Arial" w:cs="Arial"/>
          <w:color w:val="auto"/>
          <w:sz w:val="24"/>
          <w:szCs w:val="24"/>
        </w:rPr>
        <w:t>on the</w:t>
      </w:r>
      <w:r w:rsidR="001820D1" w:rsidRPr="000F04C1">
        <w:rPr>
          <w:rFonts w:ascii="Arial" w:hAnsi="Arial" w:cs="Arial"/>
          <w:color w:val="auto"/>
          <w:sz w:val="24"/>
          <w:szCs w:val="24"/>
        </w:rPr>
        <w:t xml:space="preserve"> develop</w:t>
      </w:r>
      <w:r w:rsidR="002B3DA1" w:rsidRPr="000F04C1">
        <w:rPr>
          <w:rFonts w:ascii="Arial" w:hAnsi="Arial" w:cs="Arial"/>
          <w:color w:val="auto"/>
          <w:sz w:val="24"/>
          <w:szCs w:val="24"/>
        </w:rPr>
        <w:t>ment of</w:t>
      </w:r>
      <w:r w:rsidR="001820D1" w:rsidRPr="000F04C1">
        <w:rPr>
          <w:rFonts w:ascii="Arial" w:hAnsi="Arial" w:cs="Arial"/>
          <w:color w:val="auto"/>
          <w:sz w:val="24"/>
          <w:szCs w:val="24"/>
        </w:rPr>
        <w:t xml:space="preserve"> guidance</w:t>
      </w:r>
      <w:r w:rsidR="00B942E2" w:rsidRPr="000F04C1">
        <w:rPr>
          <w:rFonts w:ascii="Arial" w:hAnsi="Arial" w:cs="Arial"/>
          <w:color w:val="auto"/>
          <w:sz w:val="24"/>
          <w:szCs w:val="24"/>
        </w:rPr>
        <w:t xml:space="preserve"> on the use of restraint and seclusion in educational settings.</w:t>
      </w:r>
      <w:r w:rsidR="00B942E2" w:rsidRPr="000F04C1">
        <w:rPr>
          <w:rStyle w:val="FootnoteReference"/>
          <w:rFonts w:ascii="Arial" w:hAnsi="Arial" w:cs="Arial"/>
          <w:color w:val="auto"/>
          <w:sz w:val="24"/>
          <w:szCs w:val="24"/>
        </w:rPr>
        <w:footnoteReference w:id="10"/>
      </w:r>
      <w:r w:rsidR="00B942E2" w:rsidRPr="000F04C1">
        <w:rPr>
          <w:rFonts w:ascii="Arial" w:hAnsi="Arial" w:cs="Arial"/>
          <w:color w:val="auto"/>
          <w:sz w:val="24"/>
          <w:szCs w:val="24"/>
        </w:rPr>
        <w:t xml:space="preserve"> </w:t>
      </w:r>
      <w:r w:rsidR="009F28F9" w:rsidRPr="000F04C1">
        <w:rPr>
          <w:rFonts w:ascii="Arial" w:hAnsi="Arial" w:cs="Arial"/>
          <w:color w:val="auto"/>
          <w:sz w:val="24"/>
          <w:szCs w:val="24"/>
        </w:rPr>
        <w:t xml:space="preserve"> </w:t>
      </w:r>
      <w:r w:rsidR="00DE7009" w:rsidRPr="000F04C1">
        <w:rPr>
          <w:rFonts w:ascii="Arial" w:hAnsi="Arial" w:cs="Arial"/>
          <w:color w:val="auto"/>
          <w:sz w:val="24"/>
          <w:szCs w:val="24"/>
        </w:rPr>
        <w:t>Furthermore, the Children’s Services Co-operation (NI) Act 2015</w:t>
      </w:r>
      <w:r w:rsidR="00DE7009" w:rsidRPr="000F04C1">
        <w:rPr>
          <w:rStyle w:val="FootnoteReference"/>
          <w:rFonts w:ascii="Arial" w:hAnsi="Arial" w:cs="Arial"/>
          <w:color w:val="auto"/>
          <w:sz w:val="24"/>
          <w:szCs w:val="24"/>
        </w:rPr>
        <w:footnoteReference w:id="11"/>
      </w:r>
      <w:r w:rsidR="00DE7009" w:rsidRPr="000F04C1">
        <w:rPr>
          <w:rFonts w:ascii="Arial" w:hAnsi="Arial" w:cs="Arial"/>
          <w:color w:val="auto"/>
          <w:sz w:val="24"/>
          <w:szCs w:val="24"/>
        </w:rPr>
        <w:t xml:space="preserve"> sets out a </w:t>
      </w:r>
      <w:r w:rsidR="00070DF7" w:rsidRPr="000F04C1">
        <w:rPr>
          <w:rFonts w:ascii="Arial" w:hAnsi="Arial" w:cs="Arial"/>
          <w:color w:val="auto"/>
          <w:sz w:val="24"/>
          <w:szCs w:val="24"/>
        </w:rPr>
        <w:t>statutory requirement</w:t>
      </w:r>
      <w:r w:rsidR="00703556" w:rsidRPr="000F04C1">
        <w:rPr>
          <w:rFonts w:ascii="Arial" w:hAnsi="Arial" w:cs="Arial"/>
          <w:color w:val="auto"/>
          <w:sz w:val="24"/>
          <w:szCs w:val="24"/>
        </w:rPr>
        <w:t xml:space="preserve"> </w:t>
      </w:r>
      <w:r w:rsidR="00DE7009" w:rsidRPr="000F04C1">
        <w:rPr>
          <w:rFonts w:ascii="Arial" w:hAnsi="Arial" w:cs="Arial"/>
          <w:color w:val="auto"/>
          <w:sz w:val="24"/>
          <w:szCs w:val="24"/>
        </w:rPr>
        <w:t>on</w:t>
      </w:r>
      <w:r w:rsidR="008B6F2B" w:rsidRPr="000F04C1">
        <w:rPr>
          <w:rFonts w:ascii="Arial" w:hAnsi="Arial" w:cs="Arial"/>
          <w:color w:val="auto"/>
          <w:sz w:val="24"/>
          <w:szCs w:val="24"/>
        </w:rPr>
        <w:t xml:space="preserve"> </w:t>
      </w:r>
      <w:r w:rsidR="007A1F97" w:rsidRPr="000F04C1">
        <w:rPr>
          <w:rFonts w:ascii="Arial" w:hAnsi="Arial" w:cs="Arial"/>
          <w:color w:val="auto"/>
          <w:sz w:val="24"/>
          <w:szCs w:val="24"/>
        </w:rPr>
        <w:t xml:space="preserve">all </w:t>
      </w:r>
      <w:r w:rsidR="00DC1EEA" w:rsidRPr="000F04C1">
        <w:rPr>
          <w:rFonts w:ascii="Arial" w:hAnsi="Arial" w:cs="Arial"/>
          <w:color w:val="auto"/>
          <w:sz w:val="24"/>
          <w:szCs w:val="24"/>
        </w:rPr>
        <w:t>children’s authorities</w:t>
      </w:r>
      <w:r w:rsidR="00070DF7" w:rsidRPr="000F04C1">
        <w:rPr>
          <w:rFonts w:ascii="Arial" w:hAnsi="Arial" w:cs="Arial"/>
          <w:color w:val="auto"/>
          <w:sz w:val="24"/>
          <w:szCs w:val="24"/>
        </w:rPr>
        <w:t>,</w:t>
      </w:r>
      <w:r w:rsidR="00DC1EEA" w:rsidRPr="000F04C1">
        <w:rPr>
          <w:rFonts w:ascii="Arial" w:hAnsi="Arial" w:cs="Arial"/>
          <w:color w:val="auto"/>
          <w:sz w:val="24"/>
          <w:szCs w:val="24"/>
        </w:rPr>
        <w:t xml:space="preserve"> which includes government </w:t>
      </w:r>
      <w:r w:rsidR="000B3312" w:rsidRPr="000F04C1">
        <w:rPr>
          <w:rFonts w:ascii="Arial" w:hAnsi="Arial" w:cs="Arial"/>
          <w:color w:val="auto"/>
          <w:sz w:val="24"/>
          <w:szCs w:val="24"/>
        </w:rPr>
        <w:t>departments</w:t>
      </w:r>
      <w:r w:rsidR="001069B5" w:rsidRPr="000F04C1">
        <w:rPr>
          <w:rFonts w:ascii="Arial" w:hAnsi="Arial" w:cs="Arial"/>
          <w:color w:val="auto"/>
          <w:sz w:val="24"/>
          <w:szCs w:val="24"/>
        </w:rPr>
        <w:t xml:space="preserve"> and</w:t>
      </w:r>
      <w:r w:rsidR="004D5848" w:rsidRPr="000F04C1">
        <w:rPr>
          <w:rFonts w:ascii="Arial" w:hAnsi="Arial" w:cs="Arial"/>
          <w:color w:val="auto"/>
          <w:sz w:val="24"/>
          <w:szCs w:val="24"/>
        </w:rPr>
        <w:t xml:space="preserve"> HSCTs</w:t>
      </w:r>
      <w:r w:rsidR="000B3312" w:rsidRPr="000F04C1">
        <w:rPr>
          <w:rFonts w:ascii="Arial" w:hAnsi="Arial" w:cs="Arial"/>
          <w:color w:val="auto"/>
          <w:sz w:val="24"/>
          <w:szCs w:val="24"/>
        </w:rPr>
        <w:t xml:space="preserve"> to work together to further the wellbeing of children and young people.</w:t>
      </w:r>
      <w:r w:rsidR="00BB0230" w:rsidRPr="000F04C1">
        <w:rPr>
          <w:rFonts w:ascii="Arial" w:hAnsi="Arial" w:cs="Arial"/>
          <w:b/>
          <w:bCs/>
          <w:color w:val="auto"/>
          <w:sz w:val="24"/>
          <w:szCs w:val="24"/>
        </w:rPr>
        <w:t xml:space="preserve"> </w:t>
      </w:r>
    </w:p>
    <w:p w14:paraId="134102BD" w14:textId="77777777" w:rsidR="00070DF7" w:rsidRPr="000F04C1" w:rsidRDefault="00070DF7" w:rsidP="00DE7009">
      <w:pPr>
        <w:spacing w:line="276" w:lineRule="auto"/>
        <w:rPr>
          <w:rFonts w:ascii="Arial" w:hAnsi="Arial" w:cs="Arial"/>
          <w:b/>
          <w:bCs/>
          <w:color w:val="auto"/>
          <w:sz w:val="24"/>
          <w:szCs w:val="24"/>
        </w:rPr>
      </w:pPr>
    </w:p>
    <w:p w14:paraId="2D1BF09E" w14:textId="42B94785" w:rsidR="006C58B5" w:rsidRPr="000F04C1" w:rsidRDefault="00A36767" w:rsidP="00DE7009">
      <w:pPr>
        <w:spacing w:line="276" w:lineRule="auto"/>
        <w:rPr>
          <w:rFonts w:ascii="Arial" w:hAnsi="Arial" w:cs="Arial"/>
          <w:color w:val="auto"/>
          <w:sz w:val="24"/>
          <w:szCs w:val="24"/>
        </w:rPr>
      </w:pPr>
      <w:r w:rsidRPr="000F04C1">
        <w:rPr>
          <w:rFonts w:ascii="Arial" w:hAnsi="Arial" w:cs="Arial"/>
          <w:b/>
          <w:bCs/>
          <w:color w:val="auto"/>
          <w:sz w:val="24"/>
          <w:szCs w:val="24"/>
        </w:rPr>
        <w:t>NICCY recommends that all</w:t>
      </w:r>
      <w:r w:rsidR="00BB0230" w:rsidRPr="000F04C1">
        <w:rPr>
          <w:rFonts w:ascii="Arial" w:hAnsi="Arial" w:cs="Arial"/>
          <w:b/>
          <w:bCs/>
          <w:color w:val="auto"/>
          <w:sz w:val="24"/>
          <w:szCs w:val="24"/>
        </w:rPr>
        <w:t xml:space="preserve"> prot</w:t>
      </w:r>
      <w:r w:rsidR="000A67CC" w:rsidRPr="000F04C1">
        <w:rPr>
          <w:rFonts w:ascii="Arial" w:hAnsi="Arial" w:cs="Arial"/>
          <w:b/>
          <w:bCs/>
          <w:color w:val="auto"/>
          <w:sz w:val="24"/>
          <w:szCs w:val="24"/>
        </w:rPr>
        <w:t>ocol</w:t>
      </w:r>
      <w:r w:rsidR="00BB0230" w:rsidRPr="000F04C1">
        <w:rPr>
          <w:rFonts w:ascii="Arial" w:hAnsi="Arial" w:cs="Arial"/>
          <w:b/>
          <w:bCs/>
          <w:color w:val="auto"/>
          <w:sz w:val="24"/>
          <w:szCs w:val="24"/>
        </w:rPr>
        <w:t xml:space="preserve">s and guidance on </w:t>
      </w:r>
      <w:r w:rsidR="00EF2918" w:rsidRPr="000F04C1">
        <w:rPr>
          <w:rFonts w:ascii="Arial" w:hAnsi="Arial" w:cs="Arial"/>
          <w:b/>
          <w:bCs/>
          <w:color w:val="auto"/>
          <w:sz w:val="24"/>
          <w:szCs w:val="24"/>
        </w:rPr>
        <w:t xml:space="preserve">the </w:t>
      </w:r>
      <w:r w:rsidR="00BB0230" w:rsidRPr="000F04C1">
        <w:rPr>
          <w:rFonts w:ascii="Arial" w:hAnsi="Arial" w:cs="Arial"/>
          <w:b/>
          <w:bCs/>
          <w:color w:val="auto"/>
          <w:sz w:val="24"/>
          <w:szCs w:val="24"/>
        </w:rPr>
        <w:t xml:space="preserve">use of restrictive practices in </w:t>
      </w:r>
      <w:r w:rsidR="006434DC" w:rsidRPr="000F04C1">
        <w:rPr>
          <w:rFonts w:ascii="Arial" w:hAnsi="Arial" w:cs="Arial"/>
          <w:b/>
          <w:bCs/>
          <w:color w:val="auto"/>
          <w:sz w:val="24"/>
          <w:szCs w:val="24"/>
        </w:rPr>
        <w:t xml:space="preserve">health </w:t>
      </w:r>
      <w:r w:rsidR="00B81F28" w:rsidRPr="000F04C1">
        <w:rPr>
          <w:rFonts w:ascii="Arial" w:hAnsi="Arial" w:cs="Arial"/>
          <w:b/>
          <w:bCs/>
          <w:color w:val="auto"/>
          <w:sz w:val="24"/>
          <w:szCs w:val="24"/>
        </w:rPr>
        <w:t>and social care</w:t>
      </w:r>
      <w:r w:rsidR="00BB0230" w:rsidRPr="000F04C1">
        <w:rPr>
          <w:rFonts w:ascii="Arial" w:hAnsi="Arial" w:cs="Arial"/>
          <w:b/>
          <w:bCs/>
          <w:color w:val="auto"/>
          <w:sz w:val="24"/>
          <w:szCs w:val="24"/>
        </w:rPr>
        <w:t xml:space="preserve"> settings</w:t>
      </w:r>
      <w:r w:rsidRPr="000F04C1">
        <w:rPr>
          <w:rFonts w:ascii="Arial" w:hAnsi="Arial" w:cs="Arial"/>
          <w:b/>
          <w:bCs/>
          <w:color w:val="auto"/>
          <w:sz w:val="24"/>
          <w:szCs w:val="24"/>
        </w:rPr>
        <w:t xml:space="preserve"> </w:t>
      </w:r>
      <w:r w:rsidR="00DD7CF7" w:rsidRPr="000F04C1">
        <w:rPr>
          <w:rFonts w:ascii="Arial" w:hAnsi="Arial" w:cs="Arial"/>
          <w:b/>
          <w:bCs/>
          <w:color w:val="auto"/>
          <w:sz w:val="24"/>
          <w:szCs w:val="24"/>
        </w:rPr>
        <w:t xml:space="preserve">take full account of </w:t>
      </w:r>
      <w:r w:rsidR="00EF2918" w:rsidRPr="000F04C1">
        <w:rPr>
          <w:rFonts w:ascii="Arial" w:hAnsi="Arial" w:cs="Arial"/>
          <w:b/>
          <w:bCs/>
          <w:color w:val="auto"/>
          <w:sz w:val="24"/>
          <w:szCs w:val="24"/>
        </w:rPr>
        <w:t xml:space="preserve">statutory </w:t>
      </w:r>
      <w:r w:rsidR="00783A24" w:rsidRPr="000F04C1">
        <w:rPr>
          <w:rFonts w:ascii="Arial" w:hAnsi="Arial" w:cs="Arial"/>
          <w:b/>
          <w:bCs/>
          <w:color w:val="auto"/>
          <w:sz w:val="24"/>
          <w:szCs w:val="24"/>
        </w:rPr>
        <w:t>responsibilities</w:t>
      </w:r>
      <w:r w:rsidR="00226992" w:rsidRPr="000F04C1">
        <w:rPr>
          <w:rFonts w:ascii="Arial" w:hAnsi="Arial" w:cs="Arial"/>
          <w:b/>
          <w:bCs/>
          <w:color w:val="auto"/>
          <w:sz w:val="24"/>
          <w:szCs w:val="24"/>
        </w:rPr>
        <w:t xml:space="preserve"> to </w:t>
      </w:r>
      <w:r w:rsidR="00783A24" w:rsidRPr="000F04C1">
        <w:rPr>
          <w:rFonts w:ascii="Arial" w:hAnsi="Arial" w:cs="Arial"/>
          <w:b/>
          <w:bCs/>
          <w:color w:val="auto"/>
          <w:sz w:val="24"/>
          <w:szCs w:val="24"/>
        </w:rPr>
        <w:t xml:space="preserve">co-operate with other children’s authorities to further the wellbeing of children and young people. </w:t>
      </w:r>
    </w:p>
    <w:p w14:paraId="6C9186C9" w14:textId="77777777" w:rsidR="00812BB2" w:rsidRPr="000F04C1" w:rsidRDefault="00812BB2" w:rsidP="00C152F3">
      <w:pPr>
        <w:autoSpaceDE w:val="0"/>
        <w:autoSpaceDN w:val="0"/>
        <w:adjustRightInd w:val="0"/>
        <w:spacing w:line="276" w:lineRule="auto"/>
        <w:rPr>
          <w:rFonts w:ascii="Arial" w:hAnsi="Arial" w:cs="Arial"/>
          <w:bCs/>
          <w:color w:val="auto"/>
        </w:rPr>
      </w:pPr>
    </w:p>
    <w:p w14:paraId="563C78F3" w14:textId="77777777" w:rsidR="007F387B" w:rsidRPr="000F04C1" w:rsidRDefault="007F387B" w:rsidP="007F387B">
      <w:pPr>
        <w:rPr>
          <w:rFonts w:ascii="Arial" w:hAnsi="Arial" w:cs="Arial"/>
          <w:color w:val="auto"/>
          <w:sz w:val="24"/>
          <w:szCs w:val="24"/>
        </w:rPr>
      </w:pPr>
    </w:p>
    <w:p w14:paraId="69CF182C" w14:textId="77777777" w:rsidR="00E145A6" w:rsidRPr="000F04C1" w:rsidRDefault="00E145A6" w:rsidP="00E145A6">
      <w:pPr>
        <w:pStyle w:val="NICCYBodyText"/>
        <w:rPr>
          <w:b/>
          <w:bCs/>
          <w:color w:val="auto"/>
          <w:u w:val="single"/>
        </w:rPr>
      </w:pPr>
      <w:r w:rsidRPr="000F04C1">
        <w:rPr>
          <w:b/>
          <w:bCs/>
          <w:color w:val="auto"/>
          <w:u w:val="single"/>
        </w:rPr>
        <w:t xml:space="preserve">Monitoring and Reporting </w:t>
      </w:r>
    </w:p>
    <w:p w14:paraId="670A175A" w14:textId="092EB5E2" w:rsidR="00AD2F2F" w:rsidRPr="000F04C1" w:rsidRDefault="00AD2F2F" w:rsidP="00220556">
      <w:pPr>
        <w:rPr>
          <w:rFonts w:ascii="Arial" w:hAnsi="Arial" w:cs="Arial"/>
          <w:color w:val="auto"/>
        </w:rPr>
      </w:pPr>
    </w:p>
    <w:p w14:paraId="2EFE79F7" w14:textId="1ACC66CE" w:rsidR="008C2AFF" w:rsidRPr="000F04C1" w:rsidRDefault="002C2513" w:rsidP="008C2AFF">
      <w:pPr>
        <w:pStyle w:val="CommentText"/>
        <w:rPr>
          <w:color w:val="auto"/>
        </w:rPr>
      </w:pPr>
      <w:r w:rsidRPr="000F04C1">
        <w:rPr>
          <w:rFonts w:ascii="Arial" w:hAnsi="Arial" w:cs="Arial"/>
          <w:color w:val="auto"/>
          <w:sz w:val="24"/>
          <w:szCs w:val="24"/>
        </w:rPr>
        <w:t xml:space="preserve">The </w:t>
      </w:r>
      <w:r w:rsidR="0095032A" w:rsidRPr="000F04C1">
        <w:rPr>
          <w:rFonts w:ascii="Arial" w:hAnsi="Arial" w:cs="Arial"/>
          <w:color w:val="auto"/>
          <w:sz w:val="24"/>
          <w:szCs w:val="24"/>
        </w:rPr>
        <w:t xml:space="preserve">UN </w:t>
      </w:r>
      <w:r w:rsidRPr="000F04C1">
        <w:rPr>
          <w:rFonts w:ascii="Arial" w:hAnsi="Arial" w:cs="Arial"/>
          <w:color w:val="auto"/>
          <w:sz w:val="24"/>
          <w:szCs w:val="24"/>
        </w:rPr>
        <w:t>Committee ha</w:t>
      </w:r>
      <w:r w:rsidR="0095032A" w:rsidRPr="000F04C1">
        <w:rPr>
          <w:rFonts w:ascii="Arial" w:hAnsi="Arial" w:cs="Arial"/>
          <w:color w:val="auto"/>
          <w:sz w:val="24"/>
          <w:szCs w:val="24"/>
        </w:rPr>
        <w:t>d</w:t>
      </w:r>
      <w:r w:rsidRPr="000F04C1">
        <w:rPr>
          <w:rFonts w:ascii="Arial" w:hAnsi="Arial" w:cs="Arial"/>
          <w:color w:val="auto"/>
          <w:sz w:val="24"/>
          <w:szCs w:val="24"/>
        </w:rPr>
        <w:t xml:space="preserve"> raised concerns about </w:t>
      </w:r>
      <w:r w:rsidR="00C03D36" w:rsidRPr="000F04C1">
        <w:rPr>
          <w:rFonts w:ascii="Arial" w:hAnsi="Arial" w:cs="Arial"/>
          <w:color w:val="auto"/>
          <w:sz w:val="24"/>
          <w:szCs w:val="24"/>
        </w:rPr>
        <w:t xml:space="preserve">the lack of </w:t>
      </w:r>
      <w:r w:rsidR="00304386" w:rsidRPr="000F04C1">
        <w:rPr>
          <w:rFonts w:ascii="Arial" w:hAnsi="Arial" w:cs="Arial"/>
          <w:color w:val="auto"/>
          <w:sz w:val="24"/>
          <w:szCs w:val="24"/>
        </w:rPr>
        <w:t xml:space="preserve">disaggregated </w:t>
      </w:r>
      <w:r w:rsidR="00A93984" w:rsidRPr="000F04C1">
        <w:rPr>
          <w:rFonts w:ascii="Arial" w:hAnsi="Arial" w:cs="Arial"/>
          <w:color w:val="auto"/>
          <w:sz w:val="24"/>
          <w:szCs w:val="24"/>
        </w:rPr>
        <w:t>data</w:t>
      </w:r>
      <w:r w:rsidR="00304386" w:rsidRPr="000F04C1">
        <w:rPr>
          <w:rFonts w:ascii="Arial" w:hAnsi="Arial" w:cs="Arial"/>
          <w:color w:val="auto"/>
          <w:sz w:val="24"/>
          <w:szCs w:val="24"/>
        </w:rPr>
        <w:t xml:space="preserve"> on </w:t>
      </w:r>
      <w:r w:rsidR="006E0BDE" w:rsidRPr="000F04C1">
        <w:rPr>
          <w:rFonts w:ascii="Arial" w:hAnsi="Arial" w:cs="Arial"/>
          <w:color w:val="auto"/>
          <w:sz w:val="24"/>
          <w:szCs w:val="24"/>
        </w:rPr>
        <w:t xml:space="preserve">the </w:t>
      </w:r>
      <w:r w:rsidR="00304386" w:rsidRPr="000F04C1">
        <w:rPr>
          <w:rFonts w:ascii="Arial" w:hAnsi="Arial" w:cs="Arial"/>
          <w:color w:val="auto"/>
          <w:sz w:val="24"/>
          <w:szCs w:val="24"/>
        </w:rPr>
        <w:t xml:space="preserve">use of restrictive practices </w:t>
      </w:r>
      <w:r w:rsidR="0027493B" w:rsidRPr="000F04C1">
        <w:rPr>
          <w:rFonts w:ascii="Arial" w:hAnsi="Arial" w:cs="Arial"/>
          <w:color w:val="auto"/>
          <w:sz w:val="24"/>
          <w:szCs w:val="24"/>
        </w:rPr>
        <w:t xml:space="preserve">across </w:t>
      </w:r>
      <w:r w:rsidR="003F54F2" w:rsidRPr="000F04C1">
        <w:rPr>
          <w:rFonts w:ascii="Arial" w:hAnsi="Arial" w:cs="Arial"/>
          <w:color w:val="auto"/>
          <w:sz w:val="24"/>
          <w:szCs w:val="24"/>
        </w:rPr>
        <w:t>services</w:t>
      </w:r>
      <w:r w:rsidR="00AF733C" w:rsidRPr="000F04C1">
        <w:rPr>
          <w:rFonts w:ascii="Arial" w:hAnsi="Arial" w:cs="Arial"/>
          <w:color w:val="auto"/>
          <w:sz w:val="24"/>
          <w:szCs w:val="24"/>
        </w:rPr>
        <w:t xml:space="preserve"> / settings</w:t>
      </w:r>
      <w:r w:rsidR="0027493B" w:rsidRPr="000F04C1">
        <w:rPr>
          <w:rFonts w:ascii="Arial" w:hAnsi="Arial" w:cs="Arial"/>
          <w:color w:val="auto"/>
          <w:sz w:val="24"/>
          <w:szCs w:val="24"/>
        </w:rPr>
        <w:t xml:space="preserve"> </w:t>
      </w:r>
      <w:r w:rsidR="00CF67B9" w:rsidRPr="000F04C1">
        <w:rPr>
          <w:rFonts w:ascii="Arial" w:hAnsi="Arial" w:cs="Arial"/>
          <w:color w:val="auto"/>
          <w:sz w:val="24"/>
          <w:szCs w:val="24"/>
        </w:rPr>
        <w:t>during previous</w:t>
      </w:r>
      <w:r w:rsidRPr="000F04C1">
        <w:rPr>
          <w:rFonts w:ascii="Arial" w:hAnsi="Arial" w:cs="Arial"/>
          <w:color w:val="auto"/>
          <w:sz w:val="24"/>
          <w:szCs w:val="24"/>
        </w:rPr>
        <w:t xml:space="preserve"> State Party </w:t>
      </w:r>
      <w:r w:rsidR="00304386" w:rsidRPr="000F04C1">
        <w:rPr>
          <w:rFonts w:ascii="Arial" w:hAnsi="Arial" w:cs="Arial"/>
          <w:color w:val="auto"/>
          <w:sz w:val="24"/>
          <w:szCs w:val="24"/>
        </w:rPr>
        <w:t>examinations</w:t>
      </w:r>
      <w:r w:rsidR="00D65768" w:rsidRPr="000F04C1">
        <w:rPr>
          <w:rFonts w:ascii="Arial" w:hAnsi="Arial" w:cs="Arial"/>
          <w:color w:val="auto"/>
          <w:sz w:val="24"/>
          <w:szCs w:val="24"/>
        </w:rPr>
        <w:t xml:space="preserve">, and </w:t>
      </w:r>
      <w:r w:rsidR="000526D8" w:rsidRPr="000F04C1">
        <w:rPr>
          <w:rFonts w:ascii="Arial" w:hAnsi="Arial" w:cs="Arial"/>
          <w:color w:val="auto"/>
          <w:sz w:val="24"/>
          <w:szCs w:val="24"/>
        </w:rPr>
        <w:t>a</w:t>
      </w:r>
      <w:r w:rsidR="008C2AFF" w:rsidRPr="000F04C1">
        <w:rPr>
          <w:rFonts w:ascii="Arial" w:hAnsi="Arial" w:cs="Arial"/>
          <w:color w:val="auto"/>
          <w:sz w:val="24"/>
          <w:szCs w:val="24"/>
        </w:rPr>
        <w:t xml:space="preserve">s outlined above, </w:t>
      </w:r>
      <w:r w:rsidR="00CF67B9" w:rsidRPr="000F04C1">
        <w:rPr>
          <w:rFonts w:ascii="Arial" w:hAnsi="Arial" w:cs="Arial"/>
          <w:color w:val="auto"/>
          <w:sz w:val="24"/>
          <w:szCs w:val="24"/>
        </w:rPr>
        <w:t xml:space="preserve">in the most recent examination </w:t>
      </w:r>
      <w:r w:rsidR="008C2AFF" w:rsidRPr="000F04C1">
        <w:rPr>
          <w:rFonts w:ascii="Arial" w:hAnsi="Arial" w:cs="Arial"/>
          <w:color w:val="auto"/>
          <w:sz w:val="24"/>
          <w:szCs w:val="24"/>
        </w:rPr>
        <w:t>the</w:t>
      </w:r>
      <w:r w:rsidR="0095032A" w:rsidRPr="000F04C1">
        <w:rPr>
          <w:rFonts w:ascii="Arial" w:hAnsi="Arial" w:cs="Arial"/>
          <w:color w:val="auto"/>
          <w:sz w:val="24"/>
          <w:szCs w:val="24"/>
        </w:rPr>
        <w:t>y</w:t>
      </w:r>
      <w:r w:rsidR="008C2AFF" w:rsidRPr="000F04C1">
        <w:rPr>
          <w:rFonts w:ascii="Arial" w:hAnsi="Arial" w:cs="Arial"/>
          <w:color w:val="auto"/>
          <w:sz w:val="24"/>
          <w:szCs w:val="24"/>
        </w:rPr>
        <w:t xml:space="preserve"> recommended a focus on the collection and publication of </w:t>
      </w:r>
      <w:r w:rsidR="00C64691" w:rsidRPr="000F04C1">
        <w:rPr>
          <w:rFonts w:ascii="Arial" w:hAnsi="Arial" w:cs="Arial"/>
          <w:color w:val="auto"/>
          <w:sz w:val="24"/>
          <w:szCs w:val="24"/>
        </w:rPr>
        <w:t>disaggregated</w:t>
      </w:r>
      <w:r w:rsidR="008C2AFF" w:rsidRPr="000F04C1">
        <w:rPr>
          <w:rFonts w:ascii="Arial" w:hAnsi="Arial" w:cs="Arial"/>
          <w:color w:val="auto"/>
          <w:sz w:val="24"/>
          <w:szCs w:val="24"/>
        </w:rPr>
        <w:t xml:space="preserve"> data </w:t>
      </w:r>
      <w:r w:rsidR="00C64691" w:rsidRPr="000F04C1">
        <w:rPr>
          <w:rFonts w:ascii="Arial" w:hAnsi="Arial" w:cs="Arial"/>
          <w:color w:val="auto"/>
          <w:sz w:val="24"/>
          <w:szCs w:val="24"/>
        </w:rPr>
        <w:t>on the use of restraint and other restrictive interventions on children</w:t>
      </w:r>
      <w:r w:rsidR="000526D8" w:rsidRPr="000F04C1">
        <w:rPr>
          <w:rFonts w:ascii="Arial" w:hAnsi="Arial" w:cs="Arial"/>
          <w:color w:val="auto"/>
          <w:sz w:val="24"/>
          <w:szCs w:val="24"/>
        </w:rPr>
        <w:t xml:space="preserve"> </w:t>
      </w:r>
      <w:r w:rsidR="00C64691" w:rsidRPr="000F04C1">
        <w:rPr>
          <w:rFonts w:ascii="Arial" w:hAnsi="Arial" w:cs="Arial"/>
          <w:color w:val="auto"/>
          <w:sz w:val="24"/>
          <w:szCs w:val="24"/>
        </w:rPr>
        <w:t>(39</w:t>
      </w:r>
      <w:r w:rsidR="000526D8" w:rsidRPr="000F04C1">
        <w:rPr>
          <w:rFonts w:ascii="Arial" w:hAnsi="Arial" w:cs="Arial"/>
          <w:color w:val="auto"/>
          <w:sz w:val="24"/>
          <w:szCs w:val="24"/>
        </w:rPr>
        <w:t xml:space="preserve"> (d).</w:t>
      </w:r>
    </w:p>
    <w:p w14:paraId="66B0A9E9" w14:textId="77777777" w:rsidR="00EA41E2" w:rsidRPr="000F04C1" w:rsidRDefault="00EA41E2" w:rsidP="00220556">
      <w:pPr>
        <w:autoSpaceDE w:val="0"/>
        <w:autoSpaceDN w:val="0"/>
        <w:adjustRightInd w:val="0"/>
        <w:spacing w:line="276" w:lineRule="auto"/>
        <w:rPr>
          <w:rFonts w:ascii="Arial" w:eastAsiaTheme="minorEastAsia" w:hAnsi="Arial" w:cs="Arial"/>
          <w:color w:val="auto"/>
          <w:sz w:val="24"/>
          <w:szCs w:val="24"/>
        </w:rPr>
      </w:pPr>
    </w:p>
    <w:p w14:paraId="189E43FD" w14:textId="3CF07BAA" w:rsidR="00220556" w:rsidRPr="000F04C1" w:rsidRDefault="006E0BDE" w:rsidP="00375763">
      <w:pPr>
        <w:autoSpaceDE w:val="0"/>
        <w:autoSpaceDN w:val="0"/>
        <w:adjustRightInd w:val="0"/>
        <w:spacing w:line="276" w:lineRule="auto"/>
        <w:rPr>
          <w:rFonts w:ascii="Arial" w:eastAsiaTheme="minorEastAsia" w:hAnsi="Arial" w:cs="Arial"/>
          <w:color w:val="auto"/>
          <w:sz w:val="24"/>
          <w:szCs w:val="24"/>
        </w:rPr>
      </w:pPr>
      <w:r w:rsidRPr="000F04C1">
        <w:rPr>
          <w:rFonts w:ascii="Arial" w:eastAsiaTheme="minorEastAsia" w:hAnsi="Arial" w:cs="Arial"/>
          <w:color w:val="auto"/>
          <w:sz w:val="24"/>
          <w:szCs w:val="24"/>
        </w:rPr>
        <w:t>W</w:t>
      </w:r>
      <w:r w:rsidR="000A1397" w:rsidRPr="000F04C1">
        <w:rPr>
          <w:rFonts w:ascii="Arial" w:eastAsiaTheme="minorEastAsia" w:hAnsi="Arial" w:cs="Arial"/>
          <w:color w:val="auto"/>
          <w:sz w:val="24"/>
          <w:szCs w:val="24"/>
        </w:rPr>
        <w:t xml:space="preserve">e note reference to </w:t>
      </w:r>
      <w:r w:rsidR="00E02601" w:rsidRPr="000F04C1">
        <w:rPr>
          <w:rFonts w:ascii="Arial" w:eastAsiaTheme="minorEastAsia" w:hAnsi="Arial" w:cs="Arial"/>
          <w:color w:val="auto"/>
          <w:sz w:val="24"/>
          <w:szCs w:val="24"/>
        </w:rPr>
        <w:t xml:space="preserve">a monitoring </w:t>
      </w:r>
      <w:r w:rsidR="00154338" w:rsidRPr="000F04C1">
        <w:rPr>
          <w:rFonts w:ascii="Arial" w:eastAsiaTheme="minorEastAsia" w:hAnsi="Arial" w:cs="Arial"/>
          <w:color w:val="auto"/>
          <w:sz w:val="24"/>
          <w:szCs w:val="24"/>
        </w:rPr>
        <w:t>and assurance process</w:t>
      </w:r>
      <w:r w:rsidR="00F75FB5" w:rsidRPr="000F04C1">
        <w:rPr>
          <w:rFonts w:ascii="Arial" w:eastAsiaTheme="minorEastAsia" w:hAnsi="Arial" w:cs="Arial"/>
          <w:color w:val="auto"/>
          <w:sz w:val="24"/>
          <w:szCs w:val="24"/>
        </w:rPr>
        <w:t xml:space="preserve"> under </w:t>
      </w:r>
      <w:r w:rsidR="00422467" w:rsidRPr="000F04C1">
        <w:rPr>
          <w:rFonts w:ascii="Arial" w:eastAsiaTheme="minorEastAsia" w:hAnsi="Arial" w:cs="Arial"/>
          <w:color w:val="auto"/>
          <w:sz w:val="24"/>
          <w:szCs w:val="24"/>
        </w:rPr>
        <w:t xml:space="preserve">Section </w:t>
      </w:r>
      <w:r w:rsidR="00A65407" w:rsidRPr="000F04C1">
        <w:rPr>
          <w:rFonts w:ascii="Arial" w:eastAsiaTheme="minorEastAsia" w:hAnsi="Arial" w:cs="Arial"/>
          <w:color w:val="auto"/>
          <w:sz w:val="24"/>
          <w:szCs w:val="24"/>
        </w:rPr>
        <w:t>4 of the draft regional policy</w:t>
      </w:r>
      <w:r w:rsidR="00422467" w:rsidRPr="000F04C1">
        <w:rPr>
          <w:rFonts w:ascii="Arial" w:eastAsiaTheme="minorEastAsia" w:hAnsi="Arial" w:cs="Arial"/>
          <w:color w:val="auto"/>
          <w:sz w:val="24"/>
          <w:szCs w:val="24"/>
        </w:rPr>
        <w:t xml:space="preserve"> </w:t>
      </w:r>
      <w:r w:rsidR="00F214F0" w:rsidRPr="000F04C1">
        <w:rPr>
          <w:rFonts w:ascii="Arial" w:eastAsiaTheme="minorEastAsia" w:hAnsi="Arial" w:cs="Arial"/>
          <w:color w:val="auto"/>
          <w:sz w:val="24"/>
          <w:szCs w:val="24"/>
        </w:rPr>
        <w:t>(</w:t>
      </w:r>
      <w:r w:rsidR="004F412E" w:rsidRPr="000F04C1">
        <w:rPr>
          <w:rFonts w:ascii="Arial" w:eastAsiaTheme="minorEastAsia" w:hAnsi="Arial" w:cs="Arial"/>
          <w:color w:val="auto"/>
          <w:sz w:val="24"/>
          <w:szCs w:val="24"/>
        </w:rPr>
        <w:t>Action</w:t>
      </w:r>
      <w:r w:rsidR="00F214F0" w:rsidRPr="000F04C1">
        <w:rPr>
          <w:rFonts w:ascii="Arial" w:eastAsiaTheme="minorEastAsia" w:hAnsi="Arial" w:cs="Arial"/>
          <w:color w:val="auto"/>
          <w:sz w:val="24"/>
          <w:szCs w:val="24"/>
        </w:rPr>
        <w:t>s</w:t>
      </w:r>
      <w:r w:rsidR="004F412E" w:rsidRPr="000F04C1">
        <w:rPr>
          <w:rFonts w:ascii="Arial" w:eastAsiaTheme="minorEastAsia" w:hAnsi="Arial" w:cs="Arial"/>
          <w:color w:val="auto"/>
          <w:sz w:val="24"/>
          <w:szCs w:val="24"/>
        </w:rPr>
        <w:t xml:space="preserve"> 7-12</w:t>
      </w:r>
      <w:r w:rsidR="00F214F0" w:rsidRPr="000F04C1">
        <w:rPr>
          <w:rFonts w:ascii="Arial" w:eastAsiaTheme="minorEastAsia" w:hAnsi="Arial" w:cs="Arial"/>
          <w:color w:val="auto"/>
          <w:sz w:val="24"/>
          <w:szCs w:val="24"/>
        </w:rPr>
        <w:t>)</w:t>
      </w:r>
      <w:r w:rsidR="00AC3020" w:rsidRPr="000F04C1">
        <w:rPr>
          <w:rFonts w:ascii="Arial" w:eastAsiaTheme="minorEastAsia" w:hAnsi="Arial" w:cs="Arial"/>
          <w:color w:val="auto"/>
          <w:sz w:val="24"/>
          <w:szCs w:val="24"/>
        </w:rPr>
        <w:t xml:space="preserve">. </w:t>
      </w:r>
      <w:proofErr w:type="gramStart"/>
      <w:r w:rsidR="00600BEE" w:rsidRPr="000F04C1">
        <w:rPr>
          <w:rFonts w:ascii="Arial" w:eastAsiaTheme="minorEastAsia" w:hAnsi="Arial" w:cs="Arial"/>
          <w:color w:val="auto"/>
          <w:sz w:val="24"/>
          <w:szCs w:val="24"/>
        </w:rPr>
        <w:t xml:space="preserve">In particular </w:t>
      </w:r>
      <w:r w:rsidR="007E2696" w:rsidRPr="000F04C1">
        <w:rPr>
          <w:rFonts w:ascii="Arial" w:eastAsiaTheme="minorEastAsia" w:hAnsi="Arial" w:cs="Arial"/>
          <w:color w:val="auto"/>
          <w:sz w:val="24"/>
          <w:szCs w:val="24"/>
        </w:rPr>
        <w:t>we</w:t>
      </w:r>
      <w:proofErr w:type="gramEnd"/>
      <w:r w:rsidR="007E2696" w:rsidRPr="000F04C1">
        <w:rPr>
          <w:rFonts w:ascii="Arial" w:eastAsiaTheme="minorEastAsia" w:hAnsi="Arial" w:cs="Arial"/>
          <w:color w:val="auto"/>
          <w:sz w:val="24"/>
          <w:szCs w:val="24"/>
        </w:rPr>
        <w:t xml:space="preserve"> note the r</w:t>
      </w:r>
      <w:r w:rsidR="00154338" w:rsidRPr="000F04C1">
        <w:rPr>
          <w:rFonts w:ascii="Arial" w:eastAsiaTheme="minorEastAsia" w:hAnsi="Arial" w:cs="Arial"/>
          <w:color w:val="auto"/>
          <w:sz w:val="24"/>
          <w:szCs w:val="24"/>
        </w:rPr>
        <w:t>o</w:t>
      </w:r>
      <w:r w:rsidR="007E2696" w:rsidRPr="000F04C1">
        <w:rPr>
          <w:rFonts w:ascii="Arial" w:eastAsiaTheme="minorEastAsia" w:hAnsi="Arial" w:cs="Arial"/>
          <w:color w:val="auto"/>
          <w:sz w:val="24"/>
          <w:szCs w:val="24"/>
        </w:rPr>
        <w:t xml:space="preserve">le of the </w:t>
      </w:r>
      <w:r w:rsidR="00E60173" w:rsidRPr="000F04C1">
        <w:rPr>
          <w:rFonts w:ascii="Arial" w:eastAsiaTheme="minorEastAsia" w:hAnsi="Arial" w:cs="Arial"/>
          <w:color w:val="auto"/>
          <w:sz w:val="24"/>
          <w:szCs w:val="24"/>
        </w:rPr>
        <w:t>Health and Social Care Board (</w:t>
      </w:r>
      <w:r w:rsidR="007E2696" w:rsidRPr="000F04C1">
        <w:rPr>
          <w:rFonts w:ascii="Arial" w:eastAsiaTheme="minorEastAsia" w:hAnsi="Arial" w:cs="Arial"/>
          <w:color w:val="auto"/>
          <w:sz w:val="24"/>
          <w:szCs w:val="24"/>
        </w:rPr>
        <w:t>HSCB</w:t>
      </w:r>
      <w:r w:rsidR="00E60173" w:rsidRPr="000F04C1">
        <w:rPr>
          <w:rFonts w:ascii="Arial" w:eastAsiaTheme="minorEastAsia" w:hAnsi="Arial" w:cs="Arial"/>
          <w:color w:val="auto"/>
          <w:sz w:val="24"/>
          <w:szCs w:val="24"/>
        </w:rPr>
        <w:t>)</w:t>
      </w:r>
      <w:r w:rsidR="007E2696" w:rsidRPr="000F04C1">
        <w:rPr>
          <w:rFonts w:ascii="Arial" w:eastAsiaTheme="minorEastAsia" w:hAnsi="Arial" w:cs="Arial"/>
          <w:color w:val="auto"/>
          <w:sz w:val="24"/>
          <w:szCs w:val="24"/>
        </w:rPr>
        <w:t xml:space="preserve"> (or its </w:t>
      </w:r>
      <w:r w:rsidR="00B32DA4" w:rsidRPr="000F04C1">
        <w:rPr>
          <w:rFonts w:ascii="Arial" w:eastAsiaTheme="minorEastAsia" w:hAnsi="Arial" w:cs="Arial"/>
          <w:color w:val="auto"/>
          <w:sz w:val="24"/>
          <w:szCs w:val="24"/>
        </w:rPr>
        <w:t>replacement)</w:t>
      </w:r>
      <w:r w:rsidR="007E2696" w:rsidRPr="000F04C1">
        <w:rPr>
          <w:rFonts w:ascii="Arial" w:eastAsiaTheme="minorEastAsia" w:hAnsi="Arial" w:cs="Arial"/>
          <w:color w:val="auto"/>
          <w:sz w:val="24"/>
          <w:szCs w:val="24"/>
        </w:rPr>
        <w:t xml:space="preserve"> in supporting HSCTs to dev</w:t>
      </w:r>
      <w:r w:rsidR="00B32DA4" w:rsidRPr="000F04C1">
        <w:rPr>
          <w:rFonts w:ascii="Arial" w:eastAsiaTheme="minorEastAsia" w:hAnsi="Arial" w:cs="Arial"/>
          <w:color w:val="auto"/>
          <w:sz w:val="24"/>
          <w:szCs w:val="24"/>
        </w:rPr>
        <w:t>el</w:t>
      </w:r>
      <w:r w:rsidR="007E2696" w:rsidRPr="000F04C1">
        <w:rPr>
          <w:rFonts w:ascii="Arial" w:eastAsiaTheme="minorEastAsia" w:hAnsi="Arial" w:cs="Arial"/>
          <w:color w:val="auto"/>
          <w:sz w:val="24"/>
          <w:szCs w:val="24"/>
        </w:rPr>
        <w:t xml:space="preserve">op a </w:t>
      </w:r>
      <w:r w:rsidR="00B32DA4" w:rsidRPr="000F04C1">
        <w:rPr>
          <w:rFonts w:ascii="Arial" w:eastAsiaTheme="minorEastAsia" w:hAnsi="Arial" w:cs="Arial"/>
          <w:color w:val="auto"/>
          <w:sz w:val="24"/>
          <w:szCs w:val="24"/>
        </w:rPr>
        <w:t>standardised</w:t>
      </w:r>
      <w:r w:rsidR="007E2696" w:rsidRPr="000F04C1">
        <w:rPr>
          <w:rFonts w:ascii="Arial" w:eastAsiaTheme="minorEastAsia" w:hAnsi="Arial" w:cs="Arial"/>
          <w:color w:val="auto"/>
          <w:sz w:val="24"/>
          <w:szCs w:val="24"/>
        </w:rPr>
        <w:t xml:space="preserve"> </w:t>
      </w:r>
      <w:r w:rsidR="0078511A" w:rsidRPr="000F04C1">
        <w:rPr>
          <w:rFonts w:ascii="Arial" w:eastAsiaTheme="minorEastAsia" w:hAnsi="Arial" w:cs="Arial"/>
          <w:color w:val="auto"/>
          <w:sz w:val="24"/>
          <w:szCs w:val="24"/>
        </w:rPr>
        <w:t xml:space="preserve">data </w:t>
      </w:r>
      <w:r w:rsidR="007E2696" w:rsidRPr="000F04C1">
        <w:rPr>
          <w:rFonts w:ascii="Arial" w:eastAsiaTheme="minorEastAsia" w:hAnsi="Arial" w:cs="Arial"/>
          <w:color w:val="auto"/>
          <w:sz w:val="24"/>
          <w:szCs w:val="24"/>
        </w:rPr>
        <w:t>collation template</w:t>
      </w:r>
      <w:r w:rsidR="000E7045" w:rsidRPr="000F04C1">
        <w:rPr>
          <w:rFonts w:ascii="Arial" w:eastAsiaTheme="minorEastAsia" w:hAnsi="Arial" w:cs="Arial"/>
          <w:color w:val="auto"/>
          <w:sz w:val="24"/>
          <w:szCs w:val="24"/>
        </w:rPr>
        <w:t xml:space="preserve"> (Action 9</w:t>
      </w:r>
      <w:r w:rsidR="009E38A4" w:rsidRPr="000F04C1">
        <w:rPr>
          <w:rFonts w:ascii="Arial" w:eastAsiaTheme="minorEastAsia" w:hAnsi="Arial" w:cs="Arial"/>
          <w:color w:val="auto"/>
          <w:sz w:val="24"/>
          <w:szCs w:val="24"/>
        </w:rPr>
        <w:t>) and</w:t>
      </w:r>
      <w:r w:rsidR="00167CCA" w:rsidRPr="000F04C1">
        <w:rPr>
          <w:rFonts w:ascii="Arial" w:eastAsiaTheme="minorEastAsia" w:hAnsi="Arial" w:cs="Arial"/>
          <w:color w:val="auto"/>
          <w:sz w:val="24"/>
          <w:szCs w:val="24"/>
        </w:rPr>
        <w:t xml:space="preserve"> establish a performance </w:t>
      </w:r>
      <w:r w:rsidR="000E7045" w:rsidRPr="000F04C1">
        <w:rPr>
          <w:rFonts w:ascii="Arial" w:eastAsiaTheme="minorEastAsia" w:hAnsi="Arial" w:cs="Arial"/>
          <w:color w:val="auto"/>
          <w:sz w:val="24"/>
          <w:szCs w:val="24"/>
        </w:rPr>
        <w:t xml:space="preserve">management process with </w:t>
      </w:r>
      <w:r w:rsidR="00BF1980" w:rsidRPr="000F04C1">
        <w:rPr>
          <w:rFonts w:ascii="Arial" w:eastAsiaTheme="minorEastAsia" w:hAnsi="Arial" w:cs="Arial"/>
          <w:color w:val="auto"/>
          <w:sz w:val="24"/>
          <w:szCs w:val="24"/>
        </w:rPr>
        <w:t>‘</w:t>
      </w:r>
      <w:r w:rsidR="000E7045" w:rsidRPr="000F04C1">
        <w:rPr>
          <w:rFonts w:ascii="Arial" w:eastAsiaTheme="minorEastAsia" w:hAnsi="Arial" w:cs="Arial"/>
          <w:color w:val="auto"/>
          <w:sz w:val="24"/>
          <w:szCs w:val="24"/>
        </w:rPr>
        <w:t>mandatory</w:t>
      </w:r>
      <w:r w:rsidR="00BF1980" w:rsidRPr="000F04C1">
        <w:rPr>
          <w:rFonts w:ascii="Arial" w:eastAsiaTheme="minorEastAsia" w:hAnsi="Arial" w:cs="Arial"/>
          <w:color w:val="auto"/>
          <w:sz w:val="24"/>
          <w:szCs w:val="24"/>
        </w:rPr>
        <w:t>’</w:t>
      </w:r>
      <w:r w:rsidR="000E7045" w:rsidRPr="000F04C1">
        <w:rPr>
          <w:rFonts w:ascii="Arial" w:eastAsiaTheme="minorEastAsia" w:hAnsi="Arial" w:cs="Arial"/>
          <w:color w:val="auto"/>
          <w:sz w:val="24"/>
          <w:szCs w:val="24"/>
        </w:rPr>
        <w:t xml:space="preserve"> reporting (Action 10).</w:t>
      </w:r>
      <w:r w:rsidR="008875CC" w:rsidRPr="000F04C1">
        <w:rPr>
          <w:rFonts w:ascii="Arial" w:eastAsiaTheme="minorEastAsia" w:hAnsi="Arial" w:cs="Arial"/>
          <w:color w:val="auto"/>
          <w:sz w:val="24"/>
          <w:szCs w:val="24"/>
        </w:rPr>
        <w:t xml:space="preserve"> </w:t>
      </w:r>
      <w:r w:rsidR="00057DF3" w:rsidRPr="000F04C1">
        <w:rPr>
          <w:rFonts w:ascii="Arial" w:eastAsiaTheme="minorEastAsia" w:hAnsi="Arial" w:cs="Arial"/>
          <w:color w:val="auto"/>
          <w:sz w:val="24"/>
          <w:szCs w:val="24"/>
        </w:rPr>
        <w:t>These actions are very welcome</w:t>
      </w:r>
      <w:r w:rsidR="00375763" w:rsidRPr="000F04C1">
        <w:rPr>
          <w:rFonts w:ascii="Arial" w:eastAsiaTheme="minorEastAsia" w:hAnsi="Arial" w:cs="Arial"/>
          <w:color w:val="auto"/>
          <w:sz w:val="24"/>
          <w:szCs w:val="24"/>
        </w:rPr>
        <w:t xml:space="preserve">, as they reflect previous advice by NICCY and others, </w:t>
      </w:r>
      <w:r w:rsidR="00057DF3" w:rsidRPr="000F04C1">
        <w:rPr>
          <w:rFonts w:ascii="Arial" w:eastAsiaTheme="minorEastAsia" w:hAnsi="Arial" w:cs="Arial"/>
          <w:color w:val="auto"/>
          <w:sz w:val="24"/>
          <w:szCs w:val="24"/>
        </w:rPr>
        <w:t>h</w:t>
      </w:r>
      <w:r w:rsidR="008875CC" w:rsidRPr="000F04C1">
        <w:rPr>
          <w:rFonts w:ascii="Arial" w:eastAsiaTheme="minorEastAsia" w:hAnsi="Arial" w:cs="Arial"/>
          <w:color w:val="auto"/>
          <w:sz w:val="24"/>
          <w:szCs w:val="24"/>
        </w:rPr>
        <w:t xml:space="preserve">owever, </w:t>
      </w:r>
      <w:r w:rsidR="00AC11B4" w:rsidRPr="000F04C1">
        <w:rPr>
          <w:rFonts w:ascii="Arial" w:eastAsiaTheme="minorEastAsia" w:hAnsi="Arial" w:cs="Arial"/>
          <w:color w:val="auto"/>
          <w:sz w:val="24"/>
          <w:szCs w:val="24"/>
        </w:rPr>
        <w:t xml:space="preserve">it would be beneficial if </w:t>
      </w:r>
      <w:r w:rsidR="000C5D73" w:rsidRPr="000F04C1">
        <w:rPr>
          <w:rFonts w:ascii="Arial" w:eastAsiaTheme="minorEastAsia" w:hAnsi="Arial" w:cs="Arial"/>
          <w:color w:val="auto"/>
          <w:sz w:val="24"/>
          <w:szCs w:val="24"/>
        </w:rPr>
        <w:t xml:space="preserve">further clarity could be provided on </w:t>
      </w:r>
      <w:r w:rsidR="00304884" w:rsidRPr="000F04C1">
        <w:rPr>
          <w:rFonts w:ascii="Arial" w:eastAsiaTheme="minorEastAsia" w:hAnsi="Arial" w:cs="Arial"/>
          <w:color w:val="auto"/>
          <w:sz w:val="24"/>
          <w:szCs w:val="24"/>
        </w:rPr>
        <w:t>how and when th</w:t>
      </w:r>
      <w:r w:rsidR="00CE5AA6" w:rsidRPr="000F04C1">
        <w:rPr>
          <w:rFonts w:ascii="Arial" w:eastAsiaTheme="minorEastAsia" w:hAnsi="Arial" w:cs="Arial"/>
          <w:color w:val="auto"/>
          <w:sz w:val="24"/>
          <w:szCs w:val="24"/>
        </w:rPr>
        <w:t>e</w:t>
      </w:r>
      <w:r w:rsidR="00304884" w:rsidRPr="000F04C1">
        <w:rPr>
          <w:rFonts w:ascii="Arial" w:eastAsiaTheme="minorEastAsia" w:hAnsi="Arial" w:cs="Arial"/>
          <w:color w:val="auto"/>
          <w:sz w:val="24"/>
          <w:szCs w:val="24"/>
        </w:rPr>
        <w:t xml:space="preserve"> </w:t>
      </w:r>
      <w:r w:rsidR="00CE5AA6" w:rsidRPr="000F04C1">
        <w:rPr>
          <w:rFonts w:ascii="Arial" w:eastAsiaTheme="minorEastAsia" w:hAnsi="Arial" w:cs="Arial"/>
          <w:color w:val="auto"/>
          <w:sz w:val="24"/>
          <w:szCs w:val="24"/>
        </w:rPr>
        <w:t>systems</w:t>
      </w:r>
      <w:r w:rsidR="00304884" w:rsidRPr="000F04C1">
        <w:rPr>
          <w:rFonts w:ascii="Arial" w:eastAsiaTheme="minorEastAsia" w:hAnsi="Arial" w:cs="Arial"/>
          <w:color w:val="auto"/>
          <w:sz w:val="24"/>
          <w:szCs w:val="24"/>
        </w:rPr>
        <w:t xml:space="preserve"> to </w:t>
      </w:r>
      <w:r w:rsidR="00CE5AA6" w:rsidRPr="000F04C1">
        <w:rPr>
          <w:rFonts w:ascii="Arial" w:eastAsiaTheme="minorEastAsia" w:hAnsi="Arial" w:cs="Arial"/>
          <w:color w:val="auto"/>
          <w:sz w:val="24"/>
          <w:szCs w:val="24"/>
        </w:rPr>
        <w:t xml:space="preserve">deliver a monitoring and assurance process </w:t>
      </w:r>
      <w:r w:rsidR="00CA1B37" w:rsidRPr="000F04C1">
        <w:rPr>
          <w:rFonts w:ascii="Arial" w:eastAsiaTheme="minorEastAsia" w:hAnsi="Arial" w:cs="Arial"/>
          <w:color w:val="auto"/>
          <w:sz w:val="24"/>
          <w:szCs w:val="24"/>
        </w:rPr>
        <w:t>are expected to be in place.</w:t>
      </w:r>
    </w:p>
    <w:p w14:paraId="5DCD1A9F" w14:textId="77777777" w:rsidR="003D051D" w:rsidRPr="000F04C1" w:rsidRDefault="003D051D" w:rsidP="00220556">
      <w:pPr>
        <w:autoSpaceDE w:val="0"/>
        <w:autoSpaceDN w:val="0"/>
        <w:adjustRightInd w:val="0"/>
        <w:rPr>
          <w:rFonts w:ascii="Arial" w:hAnsi="Arial" w:cs="Arial"/>
          <w:color w:val="auto"/>
        </w:rPr>
      </w:pPr>
    </w:p>
    <w:p w14:paraId="5EB93EEC" w14:textId="6523734F" w:rsidR="00A86E66" w:rsidRPr="000F04C1" w:rsidRDefault="00A86E66" w:rsidP="00A86E66">
      <w:pPr>
        <w:autoSpaceDE w:val="0"/>
        <w:autoSpaceDN w:val="0"/>
        <w:adjustRightInd w:val="0"/>
        <w:rPr>
          <w:color w:val="auto"/>
        </w:rPr>
      </w:pPr>
      <w:r w:rsidRPr="000F04C1">
        <w:rPr>
          <w:rFonts w:ascii="Arial" w:eastAsiaTheme="minorEastAsia" w:hAnsi="Arial" w:cs="Arial"/>
          <w:b/>
          <w:bCs/>
          <w:color w:val="auto"/>
          <w:sz w:val="24"/>
          <w:szCs w:val="24"/>
        </w:rPr>
        <w:t>NICCY recommends that a robust,</w:t>
      </w:r>
      <w:r w:rsidRPr="000F04C1">
        <w:rPr>
          <w:rFonts w:ascii="Arial" w:hAnsi="Arial" w:cs="Arial"/>
          <w:b/>
          <w:bCs/>
          <w:color w:val="auto"/>
          <w:sz w:val="24"/>
          <w:szCs w:val="24"/>
        </w:rPr>
        <w:t xml:space="preserve"> </w:t>
      </w:r>
      <w:r w:rsidRPr="000F04C1">
        <w:rPr>
          <w:rFonts w:ascii="Arial" w:eastAsiaTheme="minorEastAsia" w:hAnsi="Arial" w:cs="Arial"/>
          <w:b/>
          <w:bCs/>
          <w:color w:val="auto"/>
          <w:sz w:val="24"/>
          <w:szCs w:val="24"/>
        </w:rPr>
        <w:t xml:space="preserve">regionally standardised process of monitoring and mandatory reporting on use of restrictive practices </w:t>
      </w:r>
      <w:r w:rsidR="000C7F96" w:rsidRPr="000F04C1">
        <w:rPr>
          <w:rFonts w:ascii="Arial" w:eastAsiaTheme="minorEastAsia" w:hAnsi="Arial" w:cs="Arial"/>
          <w:b/>
          <w:bCs/>
          <w:color w:val="auto"/>
          <w:sz w:val="24"/>
          <w:szCs w:val="24"/>
        </w:rPr>
        <w:t xml:space="preserve">on children </w:t>
      </w:r>
      <w:r w:rsidRPr="000F04C1">
        <w:rPr>
          <w:rFonts w:ascii="Arial" w:eastAsiaTheme="minorEastAsia" w:hAnsi="Arial" w:cs="Arial"/>
          <w:b/>
          <w:bCs/>
          <w:color w:val="auto"/>
          <w:sz w:val="24"/>
          <w:szCs w:val="24"/>
        </w:rPr>
        <w:t xml:space="preserve">in health and social care settings must be established without delay. </w:t>
      </w:r>
    </w:p>
    <w:p w14:paraId="7B9D48F4" w14:textId="40F451E4" w:rsidR="00940D86" w:rsidRPr="000F04C1" w:rsidRDefault="00940D86" w:rsidP="00220556">
      <w:pPr>
        <w:autoSpaceDE w:val="0"/>
        <w:autoSpaceDN w:val="0"/>
        <w:adjustRightInd w:val="0"/>
        <w:rPr>
          <w:rFonts w:ascii="Arial" w:hAnsi="Arial" w:cs="Arial"/>
          <w:b/>
          <w:bCs/>
          <w:color w:val="auto"/>
        </w:rPr>
      </w:pPr>
    </w:p>
    <w:p w14:paraId="61CB9DED" w14:textId="77777777" w:rsidR="00220556" w:rsidRPr="000F04C1" w:rsidRDefault="00220556" w:rsidP="00812BB2">
      <w:pPr>
        <w:rPr>
          <w:rFonts w:ascii="Arial" w:hAnsi="Arial" w:cs="Arial"/>
          <w:color w:val="auto"/>
          <w:sz w:val="24"/>
          <w:szCs w:val="24"/>
          <w:u w:val="single"/>
        </w:rPr>
      </w:pPr>
    </w:p>
    <w:p w14:paraId="5E8A57AF" w14:textId="0891F0B2" w:rsidR="00942C35" w:rsidRPr="000F04C1" w:rsidRDefault="00942C35" w:rsidP="00812BB2">
      <w:pPr>
        <w:rPr>
          <w:rFonts w:ascii="Arial" w:hAnsi="Arial" w:cs="Arial"/>
          <w:b/>
          <w:bCs/>
          <w:color w:val="auto"/>
          <w:sz w:val="24"/>
          <w:szCs w:val="24"/>
          <w:u w:val="single"/>
        </w:rPr>
      </w:pPr>
      <w:r w:rsidRPr="000F04C1">
        <w:rPr>
          <w:rFonts w:ascii="Arial" w:hAnsi="Arial" w:cs="Arial"/>
          <w:b/>
          <w:bCs/>
          <w:color w:val="auto"/>
          <w:sz w:val="24"/>
          <w:szCs w:val="24"/>
          <w:u w:val="single"/>
        </w:rPr>
        <w:t xml:space="preserve">Legislative Framework </w:t>
      </w:r>
    </w:p>
    <w:p w14:paraId="1B8302B0" w14:textId="77777777" w:rsidR="00DF6C98" w:rsidRPr="000F04C1" w:rsidRDefault="00DF6C98" w:rsidP="00812BB2">
      <w:pPr>
        <w:rPr>
          <w:rFonts w:ascii="Arial" w:hAnsi="Arial" w:cs="Arial"/>
          <w:color w:val="auto"/>
          <w:sz w:val="24"/>
          <w:szCs w:val="24"/>
        </w:rPr>
      </w:pPr>
    </w:p>
    <w:p w14:paraId="07AC83F6" w14:textId="636C66A9" w:rsidR="00467DCC" w:rsidRPr="000F04C1" w:rsidRDefault="0090308B" w:rsidP="00DF6C98">
      <w:pPr>
        <w:rPr>
          <w:rFonts w:ascii="Arial" w:hAnsi="Arial" w:cs="Arial"/>
          <w:color w:val="auto"/>
          <w:sz w:val="24"/>
          <w:szCs w:val="24"/>
        </w:rPr>
      </w:pPr>
      <w:r w:rsidRPr="000F04C1">
        <w:rPr>
          <w:rFonts w:ascii="Arial" w:hAnsi="Arial" w:cs="Arial"/>
          <w:color w:val="auto"/>
          <w:sz w:val="24"/>
          <w:szCs w:val="24"/>
        </w:rPr>
        <w:t xml:space="preserve">There are </w:t>
      </w:r>
      <w:proofErr w:type="gramStart"/>
      <w:r w:rsidRPr="000F04C1">
        <w:rPr>
          <w:rFonts w:ascii="Arial" w:hAnsi="Arial" w:cs="Arial"/>
          <w:color w:val="auto"/>
          <w:sz w:val="24"/>
          <w:szCs w:val="24"/>
        </w:rPr>
        <w:t>a number of</w:t>
      </w:r>
      <w:proofErr w:type="gramEnd"/>
      <w:r w:rsidRPr="000F04C1">
        <w:rPr>
          <w:rFonts w:ascii="Arial" w:hAnsi="Arial" w:cs="Arial"/>
          <w:color w:val="auto"/>
          <w:sz w:val="24"/>
          <w:szCs w:val="24"/>
        </w:rPr>
        <w:t xml:space="preserve"> points which we would wish to make </w:t>
      </w:r>
      <w:r w:rsidR="009F23CB" w:rsidRPr="000F04C1">
        <w:rPr>
          <w:rFonts w:ascii="Arial" w:hAnsi="Arial" w:cs="Arial"/>
          <w:color w:val="auto"/>
          <w:sz w:val="24"/>
          <w:szCs w:val="24"/>
        </w:rPr>
        <w:t xml:space="preserve">regarding the legislative framework around </w:t>
      </w:r>
      <w:r w:rsidR="00644470" w:rsidRPr="000F04C1">
        <w:rPr>
          <w:rFonts w:ascii="Arial" w:hAnsi="Arial" w:cs="Arial"/>
          <w:color w:val="auto"/>
          <w:sz w:val="24"/>
          <w:szCs w:val="24"/>
        </w:rPr>
        <w:t xml:space="preserve">the </w:t>
      </w:r>
      <w:r w:rsidR="00467DCC" w:rsidRPr="000F04C1">
        <w:rPr>
          <w:rFonts w:ascii="Arial" w:hAnsi="Arial" w:cs="Arial"/>
          <w:color w:val="auto"/>
          <w:sz w:val="24"/>
          <w:szCs w:val="24"/>
        </w:rPr>
        <w:t>use of</w:t>
      </w:r>
      <w:r w:rsidR="009F23CB" w:rsidRPr="000F04C1">
        <w:rPr>
          <w:rFonts w:ascii="Arial" w:hAnsi="Arial" w:cs="Arial"/>
          <w:color w:val="auto"/>
          <w:sz w:val="24"/>
          <w:szCs w:val="24"/>
        </w:rPr>
        <w:t xml:space="preserve"> restrictive practices</w:t>
      </w:r>
      <w:r w:rsidR="000E72C0" w:rsidRPr="000F04C1">
        <w:rPr>
          <w:rFonts w:ascii="Arial" w:hAnsi="Arial" w:cs="Arial"/>
          <w:color w:val="auto"/>
          <w:sz w:val="24"/>
          <w:szCs w:val="24"/>
        </w:rPr>
        <w:t xml:space="preserve"> </w:t>
      </w:r>
      <w:r w:rsidR="00467DCC" w:rsidRPr="000F04C1">
        <w:rPr>
          <w:rFonts w:ascii="Arial" w:hAnsi="Arial" w:cs="Arial"/>
          <w:color w:val="auto"/>
          <w:sz w:val="24"/>
          <w:szCs w:val="24"/>
        </w:rPr>
        <w:t>on</w:t>
      </w:r>
      <w:r w:rsidR="000E72C0" w:rsidRPr="000F04C1">
        <w:rPr>
          <w:rFonts w:ascii="Arial" w:hAnsi="Arial" w:cs="Arial"/>
          <w:color w:val="auto"/>
          <w:sz w:val="24"/>
          <w:szCs w:val="24"/>
        </w:rPr>
        <w:t xml:space="preserve"> children and young people</w:t>
      </w:r>
      <w:r w:rsidR="002471F3" w:rsidRPr="000F04C1">
        <w:rPr>
          <w:rFonts w:ascii="Arial" w:hAnsi="Arial" w:cs="Arial"/>
          <w:color w:val="auto"/>
          <w:sz w:val="24"/>
          <w:szCs w:val="24"/>
        </w:rPr>
        <w:t xml:space="preserve"> (</w:t>
      </w:r>
      <w:proofErr w:type="spellStart"/>
      <w:r w:rsidR="002471F3" w:rsidRPr="000F04C1">
        <w:rPr>
          <w:rFonts w:ascii="Arial" w:hAnsi="Arial" w:cs="Arial"/>
          <w:color w:val="auto"/>
          <w:sz w:val="24"/>
          <w:szCs w:val="24"/>
        </w:rPr>
        <w:t>p</w:t>
      </w:r>
      <w:r w:rsidR="0025687C" w:rsidRPr="000F04C1">
        <w:rPr>
          <w:rFonts w:ascii="Arial" w:hAnsi="Arial" w:cs="Arial"/>
          <w:color w:val="auto"/>
          <w:sz w:val="24"/>
          <w:szCs w:val="24"/>
        </w:rPr>
        <w:t>g</w:t>
      </w:r>
      <w:proofErr w:type="spellEnd"/>
      <w:r w:rsidR="0025687C" w:rsidRPr="000F04C1">
        <w:rPr>
          <w:rFonts w:ascii="Arial" w:hAnsi="Arial" w:cs="Arial"/>
          <w:color w:val="auto"/>
          <w:sz w:val="24"/>
          <w:szCs w:val="24"/>
        </w:rPr>
        <w:t xml:space="preserve"> 25</w:t>
      </w:r>
      <w:r w:rsidR="00982DC3" w:rsidRPr="000F04C1">
        <w:rPr>
          <w:rFonts w:ascii="Arial" w:hAnsi="Arial" w:cs="Arial"/>
          <w:color w:val="auto"/>
          <w:sz w:val="24"/>
          <w:szCs w:val="24"/>
        </w:rPr>
        <w:t>-26</w:t>
      </w:r>
      <w:r w:rsidR="0025687C" w:rsidRPr="000F04C1">
        <w:rPr>
          <w:rFonts w:ascii="Arial" w:hAnsi="Arial" w:cs="Arial"/>
          <w:color w:val="auto"/>
          <w:sz w:val="24"/>
          <w:szCs w:val="24"/>
        </w:rPr>
        <w:t>)</w:t>
      </w:r>
      <w:r w:rsidR="00982DC3" w:rsidRPr="000F04C1">
        <w:rPr>
          <w:rFonts w:ascii="Arial" w:hAnsi="Arial" w:cs="Arial"/>
          <w:color w:val="auto"/>
          <w:sz w:val="24"/>
          <w:szCs w:val="24"/>
        </w:rPr>
        <w:t>.</w:t>
      </w:r>
    </w:p>
    <w:p w14:paraId="75FCC907" w14:textId="77777777" w:rsidR="00DF6C98" w:rsidRPr="000F04C1" w:rsidRDefault="00DF6C98" w:rsidP="00812BB2">
      <w:pPr>
        <w:rPr>
          <w:rFonts w:ascii="Arial" w:hAnsi="Arial" w:cs="Arial"/>
          <w:color w:val="auto"/>
          <w:sz w:val="24"/>
          <w:szCs w:val="24"/>
        </w:rPr>
      </w:pPr>
    </w:p>
    <w:p w14:paraId="79E47267" w14:textId="48AB3817" w:rsidR="00A17834" w:rsidRPr="000F04C1" w:rsidRDefault="00D01F78" w:rsidP="00227745">
      <w:pPr>
        <w:spacing w:line="276" w:lineRule="auto"/>
        <w:rPr>
          <w:rFonts w:ascii="Arial" w:eastAsiaTheme="minorEastAsia" w:hAnsi="Arial" w:cs="Arial"/>
          <w:color w:val="auto"/>
          <w:sz w:val="24"/>
          <w:szCs w:val="24"/>
        </w:rPr>
      </w:pPr>
      <w:r w:rsidRPr="000F04C1">
        <w:rPr>
          <w:rFonts w:ascii="Arial" w:hAnsi="Arial" w:cs="Arial"/>
          <w:color w:val="auto"/>
          <w:sz w:val="24"/>
          <w:szCs w:val="24"/>
        </w:rPr>
        <w:t>The</w:t>
      </w:r>
      <w:r w:rsidR="006C559F" w:rsidRPr="000F04C1">
        <w:rPr>
          <w:rFonts w:ascii="Arial" w:hAnsi="Arial" w:cs="Arial"/>
          <w:color w:val="auto"/>
          <w:sz w:val="24"/>
          <w:szCs w:val="24"/>
        </w:rPr>
        <w:t xml:space="preserve"> new</w:t>
      </w:r>
      <w:r w:rsidR="00812BB2" w:rsidRPr="000F04C1">
        <w:rPr>
          <w:rFonts w:ascii="Arial" w:hAnsi="Arial" w:cs="Arial"/>
          <w:color w:val="auto"/>
          <w:sz w:val="24"/>
          <w:szCs w:val="24"/>
        </w:rPr>
        <w:t xml:space="preserve"> </w:t>
      </w:r>
      <w:r w:rsidRPr="000F04C1">
        <w:rPr>
          <w:rFonts w:ascii="Arial" w:hAnsi="Arial" w:cs="Arial"/>
          <w:color w:val="auto"/>
          <w:sz w:val="24"/>
          <w:szCs w:val="24"/>
        </w:rPr>
        <w:t>m</w:t>
      </w:r>
      <w:r w:rsidR="006C559F" w:rsidRPr="000F04C1">
        <w:rPr>
          <w:rFonts w:ascii="Arial" w:hAnsi="Arial" w:cs="Arial"/>
          <w:color w:val="auto"/>
          <w:sz w:val="24"/>
          <w:szCs w:val="24"/>
        </w:rPr>
        <w:t xml:space="preserve">ental </w:t>
      </w:r>
      <w:r w:rsidRPr="000F04C1">
        <w:rPr>
          <w:rFonts w:ascii="Arial" w:hAnsi="Arial" w:cs="Arial"/>
          <w:color w:val="auto"/>
          <w:sz w:val="24"/>
          <w:szCs w:val="24"/>
        </w:rPr>
        <w:t>c</w:t>
      </w:r>
      <w:r w:rsidR="006C559F" w:rsidRPr="000F04C1">
        <w:rPr>
          <w:rFonts w:ascii="Arial" w:hAnsi="Arial" w:cs="Arial"/>
          <w:color w:val="auto"/>
          <w:sz w:val="24"/>
          <w:szCs w:val="24"/>
        </w:rPr>
        <w:t xml:space="preserve">apacity </w:t>
      </w:r>
      <w:r w:rsidRPr="000F04C1">
        <w:rPr>
          <w:rFonts w:ascii="Arial" w:hAnsi="Arial" w:cs="Arial"/>
          <w:color w:val="auto"/>
          <w:sz w:val="24"/>
          <w:szCs w:val="24"/>
        </w:rPr>
        <w:t>l</w:t>
      </w:r>
      <w:r w:rsidR="00D76FB6" w:rsidRPr="000F04C1">
        <w:rPr>
          <w:rFonts w:ascii="Arial" w:hAnsi="Arial" w:cs="Arial"/>
          <w:color w:val="auto"/>
          <w:sz w:val="24"/>
          <w:szCs w:val="24"/>
        </w:rPr>
        <w:t xml:space="preserve">egislation </w:t>
      </w:r>
      <w:r w:rsidR="00A410D9" w:rsidRPr="000F04C1">
        <w:rPr>
          <w:rFonts w:ascii="Arial" w:hAnsi="Arial" w:cs="Arial"/>
          <w:color w:val="auto"/>
          <w:sz w:val="24"/>
          <w:szCs w:val="24"/>
        </w:rPr>
        <w:t>in N</w:t>
      </w:r>
      <w:r w:rsidR="00F2072C" w:rsidRPr="000F04C1">
        <w:rPr>
          <w:rFonts w:ascii="Arial" w:hAnsi="Arial" w:cs="Arial"/>
          <w:color w:val="auto"/>
          <w:sz w:val="24"/>
          <w:szCs w:val="24"/>
        </w:rPr>
        <w:t xml:space="preserve">orthern </w:t>
      </w:r>
      <w:r w:rsidR="00A410D9" w:rsidRPr="000F04C1">
        <w:rPr>
          <w:rFonts w:ascii="Arial" w:hAnsi="Arial" w:cs="Arial"/>
          <w:color w:val="auto"/>
          <w:sz w:val="24"/>
          <w:szCs w:val="24"/>
        </w:rPr>
        <w:t>I</w:t>
      </w:r>
      <w:r w:rsidR="00F2072C" w:rsidRPr="000F04C1">
        <w:rPr>
          <w:rFonts w:ascii="Arial" w:hAnsi="Arial" w:cs="Arial"/>
          <w:color w:val="auto"/>
          <w:sz w:val="24"/>
          <w:szCs w:val="24"/>
        </w:rPr>
        <w:t>reland</w:t>
      </w:r>
      <w:r w:rsidR="00A410D9" w:rsidRPr="000F04C1">
        <w:rPr>
          <w:rFonts w:ascii="Arial" w:hAnsi="Arial" w:cs="Arial"/>
          <w:color w:val="auto"/>
          <w:sz w:val="24"/>
          <w:szCs w:val="24"/>
        </w:rPr>
        <w:t xml:space="preserve"> </w:t>
      </w:r>
      <w:r w:rsidR="00057E84" w:rsidRPr="000F04C1">
        <w:rPr>
          <w:rFonts w:ascii="Arial" w:hAnsi="Arial" w:cs="Arial"/>
          <w:color w:val="auto"/>
          <w:sz w:val="24"/>
          <w:szCs w:val="24"/>
        </w:rPr>
        <w:t>provides a clear</w:t>
      </w:r>
      <w:r w:rsidR="00CC6219" w:rsidRPr="000F04C1">
        <w:rPr>
          <w:rFonts w:ascii="Arial" w:hAnsi="Arial" w:cs="Arial"/>
          <w:color w:val="auto"/>
          <w:sz w:val="24"/>
          <w:szCs w:val="24"/>
        </w:rPr>
        <w:t>er</w:t>
      </w:r>
      <w:r w:rsidR="00057E84" w:rsidRPr="000F04C1">
        <w:rPr>
          <w:rFonts w:ascii="Arial" w:hAnsi="Arial" w:cs="Arial"/>
          <w:color w:val="auto"/>
          <w:sz w:val="24"/>
          <w:szCs w:val="24"/>
        </w:rPr>
        <w:t xml:space="preserve"> </w:t>
      </w:r>
      <w:r w:rsidR="004B4422" w:rsidRPr="000F04C1">
        <w:rPr>
          <w:rFonts w:ascii="Arial" w:hAnsi="Arial" w:cs="Arial"/>
          <w:color w:val="auto"/>
          <w:sz w:val="24"/>
          <w:szCs w:val="24"/>
        </w:rPr>
        <w:t xml:space="preserve">legal definition </w:t>
      </w:r>
      <w:r w:rsidR="00057E84" w:rsidRPr="000F04C1">
        <w:rPr>
          <w:rFonts w:ascii="Arial" w:hAnsi="Arial" w:cs="Arial"/>
          <w:color w:val="auto"/>
          <w:sz w:val="24"/>
          <w:szCs w:val="24"/>
        </w:rPr>
        <w:t>of</w:t>
      </w:r>
      <w:r w:rsidR="00D76FB6" w:rsidRPr="000F04C1">
        <w:rPr>
          <w:rFonts w:ascii="Arial" w:hAnsi="Arial" w:cs="Arial"/>
          <w:color w:val="auto"/>
          <w:sz w:val="24"/>
          <w:szCs w:val="24"/>
        </w:rPr>
        <w:t xml:space="preserve"> </w:t>
      </w:r>
      <w:r w:rsidR="004A1798" w:rsidRPr="000F04C1">
        <w:rPr>
          <w:rFonts w:ascii="Arial" w:hAnsi="Arial" w:cs="Arial"/>
          <w:color w:val="auto"/>
          <w:sz w:val="24"/>
          <w:szCs w:val="24"/>
        </w:rPr>
        <w:t>‘</w:t>
      </w:r>
      <w:r w:rsidR="00D76FB6" w:rsidRPr="000F04C1">
        <w:rPr>
          <w:rFonts w:ascii="Arial" w:hAnsi="Arial" w:cs="Arial"/>
          <w:color w:val="auto"/>
          <w:sz w:val="24"/>
          <w:szCs w:val="24"/>
        </w:rPr>
        <w:t>deprivation of liberty</w:t>
      </w:r>
      <w:r w:rsidR="004A1798" w:rsidRPr="000F04C1">
        <w:rPr>
          <w:rFonts w:ascii="Arial" w:hAnsi="Arial" w:cs="Arial"/>
          <w:color w:val="auto"/>
          <w:sz w:val="24"/>
          <w:szCs w:val="24"/>
        </w:rPr>
        <w:t>’</w:t>
      </w:r>
      <w:r w:rsidR="00FD0AED" w:rsidRPr="000F04C1">
        <w:rPr>
          <w:rFonts w:ascii="Arial" w:hAnsi="Arial" w:cs="Arial"/>
          <w:color w:val="auto"/>
          <w:sz w:val="24"/>
          <w:szCs w:val="24"/>
        </w:rPr>
        <w:t xml:space="preserve"> </w:t>
      </w:r>
      <w:r w:rsidR="00C707A7" w:rsidRPr="000F04C1">
        <w:rPr>
          <w:rFonts w:ascii="Arial" w:hAnsi="Arial" w:cs="Arial"/>
          <w:color w:val="auto"/>
          <w:sz w:val="24"/>
          <w:szCs w:val="24"/>
        </w:rPr>
        <w:t xml:space="preserve">and ‘restraint’ </w:t>
      </w:r>
      <w:r w:rsidR="00FD0AED" w:rsidRPr="000F04C1">
        <w:rPr>
          <w:rFonts w:ascii="Arial" w:hAnsi="Arial" w:cs="Arial"/>
          <w:color w:val="auto"/>
          <w:sz w:val="24"/>
          <w:szCs w:val="24"/>
        </w:rPr>
        <w:t xml:space="preserve">for </w:t>
      </w:r>
      <w:r w:rsidR="003B6585" w:rsidRPr="000F04C1">
        <w:rPr>
          <w:rFonts w:ascii="Arial" w:hAnsi="Arial" w:cs="Arial"/>
          <w:color w:val="auto"/>
          <w:sz w:val="24"/>
          <w:szCs w:val="24"/>
        </w:rPr>
        <w:t>those aged 16 and over</w:t>
      </w:r>
      <w:r w:rsidR="000A744D" w:rsidRPr="000F04C1">
        <w:rPr>
          <w:rFonts w:ascii="Arial" w:eastAsiaTheme="minorEastAsia" w:hAnsi="Arial" w:cs="Arial"/>
          <w:color w:val="auto"/>
          <w:sz w:val="24"/>
          <w:szCs w:val="24"/>
        </w:rPr>
        <w:t>.</w:t>
      </w:r>
      <w:r w:rsidR="006A48B0" w:rsidRPr="000F04C1">
        <w:rPr>
          <w:rStyle w:val="FootnoteReference"/>
          <w:rFonts w:ascii="Arial" w:eastAsiaTheme="minorEastAsia" w:hAnsi="Arial" w:cs="Arial"/>
          <w:color w:val="auto"/>
          <w:sz w:val="24"/>
          <w:szCs w:val="24"/>
        </w:rPr>
        <w:footnoteReference w:id="12"/>
      </w:r>
      <w:r w:rsidR="00F4228F" w:rsidRPr="000F04C1">
        <w:rPr>
          <w:rFonts w:ascii="Arial" w:eastAsiaTheme="minorEastAsia" w:hAnsi="Arial" w:cs="Arial"/>
          <w:color w:val="auto"/>
          <w:sz w:val="24"/>
          <w:szCs w:val="24"/>
        </w:rPr>
        <w:t xml:space="preserve"> </w:t>
      </w:r>
      <w:r w:rsidR="00972611" w:rsidRPr="000F04C1">
        <w:rPr>
          <w:rFonts w:ascii="Arial" w:eastAsiaTheme="minorEastAsia" w:hAnsi="Arial" w:cs="Arial"/>
          <w:color w:val="auto"/>
          <w:sz w:val="24"/>
          <w:szCs w:val="24"/>
        </w:rPr>
        <w:t xml:space="preserve"> </w:t>
      </w:r>
      <w:r w:rsidR="001E29D4" w:rsidRPr="000F04C1">
        <w:rPr>
          <w:rFonts w:ascii="Arial" w:eastAsiaTheme="minorEastAsia" w:hAnsi="Arial" w:cs="Arial"/>
          <w:color w:val="auto"/>
          <w:sz w:val="24"/>
          <w:szCs w:val="24"/>
        </w:rPr>
        <w:t>There will be a phased commencement of the provisions within the M</w:t>
      </w:r>
      <w:r w:rsidR="00A26CCB" w:rsidRPr="000F04C1">
        <w:rPr>
          <w:rFonts w:ascii="Arial" w:eastAsiaTheme="minorEastAsia" w:hAnsi="Arial" w:cs="Arial"/>
          <w:color w:val="auto"/>
          <w:sz w:val="24"/>
          <w:szCs w:val="24"/>
        </w:rPr>
        <w:t xml:space="preserve">ental </w:t>
      </w:r>
      <w:r w:rsidR="001E29D4" w:rsidRPr="000F04C1">
        <w:rPr>
          <w:rFonts w:ascii="Arial" w:eastAsiaTheme="minorEastAsia" w:hAnsi="Arial" w:cs="Arial"/>
          <w:color w:val="auto"/>
          <w:sz w:val="24"/>
          <w:szCs w:val="24"/>
        </w:rPr>
        <w:t>C</w:t>
      </w:r>
      <w:r w:rsidR="00A26CCB" w:rsidRPr="000F04C1">
        <w:rPr>
          <w:rFonts w:ascii="Arial" w:eastAsiaTheme="minorEastAsia" w:hAnsi="Arial" w:cs="Arial"/>
          <w:color w:val="auto"/>
          <w:sz w:val="24"/>
          <w:szCs w:val="24"/>
        </w:rPr>
        <w:t xml:space="preserve">apacity </w:t>
      </w:r>
      <w:r w:rsidR="001E29D4" w:rsidRPr="000F04C1">
        <w:rPr>
          <w:rFonts w:ascii="Arial" w:eastAsiaTheme="minorEastAsia" w:hAnsi="Arial" w:cs="Arial"/>
          <w:color w:val="auto"/>
          <w:sz w:val="24"/>
          <w:szCs w:val="24"/>
        </w:rPr>
        <w:t>A</w:t>
      </w:r>
      <w:r w:rsidR="00A26CCB" w:rsidRPr="000F04C1">
        <w:rPr>
          <w:rFonts w:ascii="Arial" w:eastAsiaTheme="minorEastAsia" w:hAnsi="Arial" w:cs="Arial"/>
          <w:color w:val="auto"/>
          <w:sz w:val="24"/>
          <w:szCs w:val="24"/>
        </w:rPr>
        <w:t>ct (NI) 2016</w:t>
      </w:r>
      <w:r w:rsidR="00246BE4" w:rsidRPr="000F04C1">
        <w:rPr>
          <w:rFonts w:ascii="Arial" w:eastAsiaTheme="minorEastAsia" w:hAnsi="Arial" w:cs="Arial"/>
          <w:color w:val="auto"/>
          <w:sz w:val="24"/>
          <w:szCs w:val="24"/>
        </w:rPr>
        <w:t xml:space="preserve"> (MCA)</w:t>
      </w:r>
      <w:r w:rsidR="001E29D4" w:rsidRPr="000F04C1">
        <w:rPr>
          <w:rFonts w:ascii="Arial" w:eastAsiaTheme="minorEastAsia" w:hAnsi="Arial" w:cs="Arial"/>
          <w:color w:val="auto"/>
          <w:sz w:val="24"/>
          <w:szCs w:val="24"/>
        </w:rPr>
        <w:t xml:space="preserve">, </w:t>
      </w:r>
      <w:r w:rsidR="001E29D4" w:rsidRPr="000F04C1">
        <w:rPr>
          <w:rFonts w:ascii="Arial" w:hAnsi="Arial" w:cs="Arial"/>
          <w:color w:val="auto"/>
          <w:sz w:val="24"/>
          <w:szCs w:val="24"/>
        </w:rPr>
        <w:t xml:space="preserve">which means that the </w:t>
      </w:r>
      <w:r w:rsidR="00246BE4" w:rsidRPr="000F04C1">
        <w:rPr>
          <w:rFonts w:ascii="Arial" w:hAnsi="Arial" w:cs="Arial"/>
          <w:color w:val="auto"/>
          <w:sz w:val="24"/>
          <w:szCs w:val="24"/>
        </w:rPr>
        <w:t xml:space="preserve">Mental </w:t>
      </w:r>
      <w:r w:rsidR="001E29D4" w:rsidRPr="000F04C1">
        <w:rPr>
          <w:rFonts w:ascii="Arial" w:hAnsi="Arial" w:cs="Arial"/>
          <w:color w:val="auto"/>
          <w:sz w:val="24"/>
          <w:szCs w:val="24"/>
        </w:rPr>
        <w:t>H</w:t>
      </w:r>
      <w:r w:rsidR="00246BE4" w:rsidRPr="000F04C1">
        <w:rPr>
          <w:rFonts w:ascii="Arial" w:hAnsi="Arial" w:cs="Arial"/>
          <w:color w:val="auto"/>
          <w:sz w:val="24"/>
          <w:szCs w:val="24"/>
        </w:rPr>
        <w:t xml:space="preserve">ealth </w:t>
      </w:r>
      <w:r w:rsidR="001E29D4" w:rsidRPr="000F04C1">
        <w:rPr>
          <w:rFonts w:ascii="Arial" w:hAnsi="Arial" w:cs="Arial"/>
          <w:color w:val="auto"/>
          <w:sz w:val="24"/>
          <w:szCs w:val="24"/>
        </w:rPr>
        <w:t>O</w:t>
      </w:r>
      <w:r w:rsidR="00246BE4" w:rsidRPr="000F04C1">
        <w:rPr>
          <w:rFonts w:ascii="Arial" w:hAnsi="Arial" w:cs="Arial"/>
          <w:color w:val="auto"/>
          <w:sz w:val="24"/>
          <w:szCs w:val="24"/>
        </w:rPr>
        <w:t>rder 198</w:t>
      </w:r>
      <w:r w:rsidR="0048484E">
        <w:rPr>
          <w:rFonts w:ascii="Arial" w:hAnsi="Arial" w:cs="Arial"/>
          <w:color w:val="auto"/>
          <w:sz w:val="24"/>
          <w:szCs w:val="24"/>
        </w:rPr>
        <w:t>6</w:t>
      </w:r>
      <w:r w:rsidR="00246BE4" w:rsidRPr="000F04C1">
        <w:rPr>
          <w:rFonts w:ascii="Arial" w:hAnsi="Arial" w:cs="Arial"/>
          <w:color w:val="auto"/>
          <w:sz w:val="24"/>
          <w:szCs w:val="24"/>
        </w:rPr>
        <w:t xml:space="preserve"> (MHO)</w:t>
      </w:r>
      <w:r w:rsidR="001E29D4" w:rsidRPr="000F04C1">
        <w:rPr>
          <w:rFonts w:ascii="Arial" w:hAnsi="Arial" w:cs="Arial"/>
          <w:color w:val="auto"/>
          <w:sz w:val="24"/>
          <w:szCs w:val="24"/>
        </w:rPr>
        <w:t xml:space="preserve"> will continue to operate alongside the Act. Therefore, if a</w:t>
      </w:r>
      <w:r w:rsidR="004B3D5A" w:rsidRPr="000F04C1">
        <w:rPr>
          <w:rFonts w:ascii="Arial" w:hAnsi="Arial" w:cs="Arial"/>
          <w:color w:val="auto"/>
          <w:sz w:val="24"/>
          <w:szCs w:val="24"/>
        </w:rPr>
        <w:t>ny</w:t>
      </w:r>
      <w:r w:rsidR="001E29D4" w:rsidRPr="000F04C1">
        <w:rPr>
          <w:rFonts w:ascii="Arial" w:hAnsi="Arial" w:cs="Arial"/>
          <w:color w:val="auto"/>
          <w:sz w:val="24"/>
          <w:szCs w:val="24"/>
        </w:rPr>
        <w:t xml:space="preserve"> person can be detained under the </w:t>
      </w:r>
      <w:r w:rsidR="000A62A1" w:rsidRPr="000F04C1">
        <w:rPr>
          <w:rFonts w:ascii="Arial" w:hAnsi="Arial" w:cs="Arial"/>
          <w:color w:val="auto"/>
          <w:sz w:val="24"/>
          <w:szCs w:val="24"/>
        </w:rPr>
        <w:t>MHO</w:t>
      </w:r>
      <w:r w:rsidR="001E29D4" w:rsidRPr="000F04C1">
        <w:rPr>
          <w:rFonts w:ascii="Arial" w:hAnsi="Arial" w:cs="Arial"/>
          <w:color w:val="auto"/>
          <w:sz w:val="24"/>
          <w:szCs w:val="24"/>
        </w:rPr>
        <w:t xml:space="preserve">, then </w:t>
      </w:r>
      <w:r w:rsidR="00AB242A" w:rsidRPr="000F04C1">
        <w:rPr>
          <w:rFonts w:ascii="Arial" w:hAnsi="Arial" w:cs="Arial"/>
          <w:color w:val="auto"/>
          <w:sz w:val="24"/>
          <w:szCs w:val="24"/>
        </w:rPr>
        <w:t>that</w:t>
      </w:r>
      <w:r w:rsidR="001E29D4" w:rsidRPr="000F04C1">
        <w:rPr>
          <w:rFonts w:ascii="Arial" w:hAnsi="Arial" w:cs="Arial"/>
          <w:color w:val="auto"/>
          <w:sz w:val="24"/>
          <w:szCs w:val="24"/>
        </w:rPr>
        <w:t xml:space="preserve"> framework must be applied.</w:t>
      </w:r>
      <w:r w:rsidR="00A17834" w:rsidRPr="000F04C1">
        <w:rPr>
          <w:rFonts w:ascii="Arial" w:hAnsi="Arial" w:cs="Arial"/>
          <w:color w:val="auto"/>
          <w:sz w:val="24"/>
          <w:szCs w:val="24"/>
        </w:rPr>
        <w:t xml:space="preserve"> </w:t>
      </w:r>
      <w:r w:rsidR="006411E1" w:rsidRPr="000F04C1">
        <w:rPr>
          <w:rFonts w:ascii="Arial" w:hAnsi="Arial" w:cs="Arial"/>
          <w:color w:val="auto"/>
          <w:sz w:val="24"/>
          <w:szCs w:val="24"/>
        </w:rPr>
        <w:t xml:space="preserve">As there is no </w:t>
      </w:r>
      <w:r w:rsidR="00C26365" w:rsidRPr="000F04C1">
        <w:rPr>
          <w:rFonts w:ascii="Arial" w:hAnsi="Arial" w:cs="Arial"/>
          <w:color w:val="auto"/>
          <w:sz w:val="24"/>
          <w:szCs w:val="24"/>
        </w:rPr>
        <w:t xml:space="preserve">set </w:t>
      </w:r>
      <w:r w:rsidR="006411E1" w:rsidRPr="000F04C1">
        <w:rPr>
          <w:rFonts w:ascii="Arial" w:hAnsi="Arial" w:cs="Arial"/>
          <w:color w:val="auto"/>
          <w:sz w:val="24"/>
          <w:szCs w:val="24"/>
        </w:rPr>
        <w:t xml:space="preserve">date </w:t>
      </w:r>
      <w:r w:rsidR="00920CD2" w:rsidRPr="000F04C1">
        <w:rPr>
          <w:rFonts w:ascii="Arial" w:hAnsi="Arial" w:cs="Arial"/>
          <w:color w:val="auto"/>
          <w:sz w:val="24"/>
          <w:szCs w:val="24"/>
        </w:rPr>
        <w:t>regarding the commencement of</w:t>
      </w:r>
      <w:r w:rsidR="006411E1" w:rsidRPr="000F04C1">
        <w:rPr>
          <w:rFonts w:ascii="Arial" w:hAnsi="Arial" w:cs="Arial"/>
          <w:color w:val="auto"/>
          <w:sz w:val="24"/>
          <w:szCs w:val="24"/>
        </w:rPr>
        <w:t xml:space="preserve"> </w:t>
      </w:r>
      <w:r w:rsidR="001468E2" w:rsidRPr="000F04C1">
        <w:rPr>
          <w:rFonts w:ascii="Arial" w:hAnsi="Arial" w:cs="Arial"/>
          <w:color w:val="auto"/>
          <w:sz w:val="24"/>
          <w:szCs w:val="24"/>
        </w:rPr>
        <w:t>outstanding provisions within</w:t>
      </w:r>
      <w:r w:rsidR="00CC6219" w:rsidRPr="000F04C1">
        <w:rPr>
          <w:rFonts w:ascii="Arial" w:hAnsi="Arial" w:cs="Arial"/>
          <w:color w:val="auto"/>
          <w:sz w:val="24"/>
          <w:szCs w:val="24"/>
        </w:rPr>
        <w:t xml:space="preserve"> the </w:t>
      </w:r>
      <w:r w:rsidR="006411E1" w:rsidRPr="000F04C1">
        <w:rPr>
          <w:rFonts w:ascii="Arial" w:hAnsi="Arial" w:cs="Arial"/>
          <w:color w:val="auto"/>
          <w:sz w:val="24"/>
          <w:szCs w:val="24"/>
        </w:rPr>
        <w:t xml:space="preserve">MCA, it is important that </w:t>
      </w:r>
      <w:r w:rsidR="00C664B5" w:rsidRPr="000F04C1">
        <w:rPr>
          <w:rFonts w:ascii="Arial" w:hAnsi="Arial" w:cs="Arial"/>
          <w:color w:val="auto"/>
          <w:sz w:val="24"/>
          <w:szCs w:val="24"/>
        </w:rPr>
        <w:t>the draft policy</w:t>
      </w:r>
      <w:r w:rsidR="006411E1" w:rsidRPr="000F04C1">
        <w:rPr>
          <w:rFonts w:ascii="Arial" w:hAnsi="Arial" w:cs="Arial"/>
          <w:color w:val="auto"/>
          <w:sz w:val="24"/>
          <w:szCs w:val="24"/>
        </w:rPr>
        <w:t xml:space="preserve"> makes </w:t>
      </w:r>
      <w:r w:rsidR="00920CD2" w:rsidRPr="000F04C1">
        <w:rPr>
          <w:rFonts w:ascii="Arial" w:hAnsi="Arial" w:cs="Arial"/>
          <w:color w:val="auto"/>
          <w:sz w:val="24"/>
          <w:szCs w:val="24"/>
        </w:rPr>
        <w:t xml:space="preserve">the practical implications very clear for </w:t>
      </w:r>
      <w:r w:rsidR="00CC58DE" w:rsidRPr="000F04C1">
        <w:rPr>
          <w:rFonts w:ascii="Arial" w:hAnsi="Arial" w:cs="Arial"/>
          <w:color w:val="auto"/>
          <w:sz w:val="24"/>
          <w:szCs w:val="24"/>
        </w:rPr>
        <w:t>health and social care services</w:t>
      </w:r>
      <w:r w:rsidR="00C664B5" w:rsidRPr="000F04C1">
        <w:rPr>
          <w:rFonts w:ascii="Arial" w:hAnsi="Arial" w:cs="Arial"/>
          <w:color w:val="auto"/>
          <w:sz w:val="24"/>
          <w:szCs w:val="24"/>
        </w:rPr>
        <w:t xml:space="preserve">. </w:t>
      </w:r>
    </w:p>
    <w:p w14:paraId="72CBA290" w14:textId="77777777" w:rsidR="00A17834" w:rsidRPr="000F04C1" w:rsidRDefault="00A17834" w:rsidP="00381ACD">
      <w:pPr>
        <w:pStyle w:val="NICCYBodyText"/>
        <w:rPr>
          <w:color w:val="auto"/>
        </w:rPr>
      </w:pPr>
    </w:p>
    <w:p w14:paraId="05D27155" w14:textId="7FF5F197" w:rsidR="00381ACD" w:rsidRPr="000F04C1" w:rsidRDefault="00152E1D" w:rsidP="00381ACD">
      <w:pPr>
        <w:pStyle w:val="NICCYBodyText"/>
        <w:rPr>
          <w:color w:val="auto"/>
        </w:rPr>
      </w:pPr>
      <w:r w:rsidRPr="000F04C1">
        <w:rPr>
          <w:color w:val="auto"/>
        </w:rPr>
        <w:t>As it currently stands, e</w:t>
      </w:r>
      <w:r w:rsidR="00917ADE" w:rsidRPr="000F04C1">
        <w:rPr>
          <w:color w:val="auto"/>
        </w:rPr>
        <w:t>ven when the MCA does commence in all its parts, t</w:t>
      </w:r>
      <w:r w:rsidR="00571035" w:rsidRPr="000F04C1">
        <w:rPr>
          <w:color w:val="auto"/>
        </w:rPr>
        <w:t xml:space="preserve">he </w:t>
      </w:r>
      <w:r w:rsidR="00917ADE" w:rsidRPr="000F04C1">
        <w:rPr>
          <w:color w:val="auto"/>
        </w:rPr>
        <w:t xml:space="preserve">MHO will remain the </w:t>
      </w:r>
      <w:r w:rsidR="00571035" w:rsidRPr="000F04C1">
        <w:rPr>
          <w:color w:val="auto"/>
        </w:rPr>
        <w:t>legislative framework for under 16s</w:t>
      </w:r>
      <w:r w:rsidR="00B03586" w:rsidRPr="000F04C1">
        <w:rPr>
          <w:color w:val="auto"/>
        </w:rPr>
        <w:t>, however,</w:t>
      </w:r>
      <w:r w:rsidR="00571035" w:rsidRPr="000F04C1">
        <w:rPr>
          <w:color w:val="auto"/>
        </w:rPr>
        <w:t xml:space="preserve"> </w:t>
      </w:r>
      <w:r w:rsidR="00791B06" w:rsidRPr="000F04C1">
        <w:rPr>
          <w:color w:val="auto"/>
        </w:rPr>
        <w:t xml:space="preserve">the MHO </w:t>
      </w:r>
      <w:r w:rsidR="00D444FA" w:rsidRPr="000F04C1">
        <w:rPr>
          <w:color w:val="auto"/>
        </w:rPr>
        <w:t>does</w:t>
      </w:r>
      <w:r w:rsidR="00381ACD" w:rsidRPr="000F04C1">
        <w:rPr>
          <w:color w:val="auto"/>
        </w:rPr>
        <w:t xml:space="preserve"> not reference </w:t>
      </w:r>
      <w:r w:rsidR="00D444FA" w:rsidRPr="000F04C1">
        <w:rPr>
          <w:color w:val="auto"/>
        </w:rPr>
        <w:t>restraint and seclusion</w:t>
      </w:r>
      <w:r w:rsidR="00381ACD" w:rsidRPr="000F04C1">
        <w:rPr>
          <w:color w:val="auto"/>
        </w:rPr>
        <w:t xml:space="preserve">. The Code of Practice, which accompanies the </w:t>
      </w:r>
      <w:r w:rsidR="00F03FBC" w:rsidRPr="000F04C1">
        <w:rPr>
          <w:color w:val="auto"/>
        </w:rPr>
        <w:t>MHO</w:t>
      </w:r>
      <w:r w:rsidR="00381ACD" w:rsidRPr="000F04C1">
        <w:rPr>
          <w:color w:val="auto"/>
        </w:rPr>
        <w:t>, does, however, provide limited guidance on the use of restraint and seclusion generally. Section 5.33 requires every Unit of Management (</w:t>
      </w:r>
      <w:proofErr w:type="gramStart"/>
      <w:r w:rsidR="00381ACD" w:rsidRPr="000F04C1">
        <w:rPr>
          <w:color w:val="auto"/>
        </w:rPr>
        <w:t>i.e</w:t>
      </w:r>
      <w:r w:rsidR="008B393A" w:rsidRPr="000F04C1">
        <w:rPr>
          <w:color w:val="auto"/>
        </w:rPr>
        <w:t>.</w:t>
      </w:r>
      <w:proofErr w:type="gramEnd"/>
      <w:r w:rsidR="00381ACD" w:rsidRPr="000F04C1">
        <w:rPr>
          <w:color w:val="auto"/>
        </w:rPr>
        <w:t xml:space="preserve"> HS</w:t>
      </w:r>
      <w:r w:rsidR="00944C2D" w:rsidRPr="000F04C1">
        <w:rPr>
          <w:color w:val="auto"/>
        </w:rPr>
        <w:t>C</w:t>
      </w:r>
      <w:r w:rsidR="00381ACD" w:rsidRPr="000F04C1">
        <w:rPr>
          <w:color w:val="auto"/>
        </w:rPr>
        <w:t>T) to have a policy on the use of all forms of physical restraint (physical restraint in the context of this guidance includes locked ward doors, time out and seclusion). Sections 5.32 – 5.53 of the Code of Practice gives guidance on restraint, locked doors on open wards, time out and seclusion</w:t>
      </w:r>
      <w:r w:rsidR="00F12134" w:rsidRPr="000F04C1">
        <w:rPr>
          <w:color w:val="auto"/>
        </w:rPr>
        <w:t xml:space="preserve">, </w:t>
      </w:r>
      <w:r w:rsidR="00381ACD" w:rsidRPr="000F04C1">
        <w:rPr>
          <w:color w:val="auto"/>
        </w:rPr>
        <w:t>however, no specific reference</w:t>
      </w:r>
      <w:r w:rsidR="00F13F58" w:rsidRPr="000F04C1">
        <w:rPr>
          <w:color w:val="auto"/>
        </w:rPr>
        <w:t xml:space="preserve"> is made</w:t>
      </w:r>
      <w:r w:rsidR="00381ACD" w:rsidRPr="000F04C1">
        <w:rPr>
          <w:color w:val="auto"/>
        </w:rPr>
        <w:t xml:space="preserve"> to children and young people.</w:t>
      </w:r>
      <w:r w:rsidR="00381ACD" w:rsidRPr="000F04C1">
        <w:rPr>
          <w:rStyle w:val="FootnoteReference"/>
          <w:color w:val="auto"/>
        </w:rPr>
        <w:footnoteReference w:id="13"/>
      </w:r>
    </w:p>
    <w:p w14:paraId="0D87D028" w14:textId="52270042" w:rsidR="00812BB2" w:rsidRPr="000F04C1" w:rsidRDefault="00812BB2" w:rsidP="00812BB2">
      <w:pPr>
        <w:rPr>
          <w:rFonts w:ascii="Arial" w:hAnsi="Arial" w:cs="Arial"/>
          <w:color w:val="auto"/>
          <w:sz w:val="24"/>
          <w:szCs w:val="24"/>
        </w:rPr>
      </w:pPr>
    </w:p>
    <w:p w14:paraId="3DE30617" w14:textId="29D47D6F" w:rsidR="00805C24" w:rsidRPr="000F04C1" w:rsidRDefault="00676506" w:rsidP="00805C24">
      <w:pPr>
        <w:pStyle w:val="NICCYBodyText"/>
        <w:rPr>
          <w:color w:val="auto"/>
        </w:rPr>
      </w:pPr>
      <w:r w:rsidRPr="000F04C1">
        <w:rPr>
          <w:color w:val="auto"/>
        </w:rPr>
        <w:t>P</w:t>
      </w:r>
      <w:r w:rsidR="00737360" w:rsidRPr="000F04C1">
        <w:rPr>
          <w:color w:val="auto"/>
        </w:rPr>
        <w:t xml:space="preserve">aragraph </w:t>
      </w:r>
      <w:r w:rsidR="00805C24" w:rsidRPr="000F04C1">
        <w:rPr>
          <w:color w:val="auto"/>
        </w:rPr>
        <w:t>6.17</w:t>
      </w:r>
      <w:r w:rsidR="00737360" w:rsidRPr="000F04C1">
        <w:rPr>
          <w:color w:val="auto"/>
        </w:rPr>
        <w:t xml:space="preserve"> of the draft </w:t>
      </w:r>
      <w:r w:rsidRPr="000F04C1">
        <w:rPr>
          <w:color w:val="auto"/>
        </w:rPr>
        <w:t xml:space="preserve">regional </w:t>
      </w:r>
      <w:r w:rsidR="00737360" w:rsidRPr="000F04C1">
        <w:rPr>
          <w:color w:val="auto"/>
        </w:rPr>
        <w:t>policy states</w:t>
      </w:r>
      <w:r w:rsidR="00805C24" w:rsidRPr="000F04C1">
        <w:rPr>
          <w:color w:val="auto"/>
        </w:rPr>
        <w:t xml:space="preserve"> that </w:t>
      </w:r>
      <w:r w:rsidR="00F35D79" w:rsidRPr="000F04C1">
        <w:rPr>
          <w:color w:val="auto"/>
        </w:rPr>
        <w:t>‘an adult with parental responsibility can provide consent for a child</w:t>
      </w:r>
      <w:r w:rsidR="00D061ED" w:rsidRPr="000F04C1">
        <w:rPr>
          <w:color w:val="auto"/>
        </w:rPr>
        <w:t>’ (to use of restrictive practices)</w:t>
      </w:r>
      <w:r w:rsidR="009B0F7B" w:rsidRPr="000F04C1">
        <w:rPr>
          <w:color w:val="auto"/>
        </w:rPr>
        <w:t xml:space="preserve"> and highlights </w:t>
      </w:r>
      <w:r w:rsidR="00601EB1" w:rsidRPr="000F04C1">
        <w:rPr>
          <w:color w:val="auto"/>
        </w:rPr>
        <w:t>the</w:t>
      </w:r>
      <w:r w:rsidR="009B0F7B" w:rsidRPr="000F04C1">
        <w:rPr>
          <w:color w:val="auto"/>
        </w:rPr>
        <w:t xml:space="preserve"> </w:t>
      </w:r>
      <w:r w:rsidR="00601EB1" w:rsidRPr="000F04C1">
        <w:rPr>
          <w:color w:val="auto"/>
        </w:rPr>
        <w:t xml:space="preserve">relevant </w:t>
      </w:r>
      <w:r w:rsidR="009B0F7B" w:rsidRPr="000F04C1">
        <w:rPr>
          <w:color w:val="auto"/>
        </w:rPr>
        <w:t>legislation</w:t>
      </w:r>
      <w:r w:rsidR="004D0E53" w:rsidRPr="000F04C1">
        <w:rPr>
          <w:color w:val="auto"/>
        </w:rPr>
        <w:t>, including the MCA and MHO</w:t>
      </w:r>
      <w:r w:rsidR="00D1293B" w:rsidRPr="000F04C1">
        <w:rPr>
          <w:color w:val="auto"/>
        </w:rPr>
        <w:t xml:space="preserve">. The policy should also be clear </w:t>
      </w:r>
      <w:r w:rsidR="00CB5974" w:rsidRPr="000F04C1">
        <w:rPr>
          <w:color w:val="auto"/>
        </w:rPr>
        <w:t xml:space="preserve">about the role of the State </w:t>
      </w:r>
      <w:r w:rsidR="00D1293B" w:rsidRPr="000F04C1">
        <w:rPr>
          <w:color w:val="auto"/>
        </w:rPr>
        <w:t>in the context of a looked after child.</w:t>
      </w:r>
      <w:r w:rsidR="00CB5974" w:rsidRPr="000F04C1">
        <w:rPr>
          <w:color w:val="auto"/>
        </w:rPr>
        <w:t xml:space="preserve"> </w:t>
      </w:r>
      <w:r w:rsidR="00B302C7" w:rsidRPr="000F04C1">
        <w:rPr>
          <w:color w:val="auto"/>
        </w:rPr>
        <w:t>We also note</w:t>
      </w:r>
      <w:r w:rsidR="004D0E53" w:rsidRPr="000F04C1">
        <w:rPr>
          <w:color w:val="auto"/>
        </w:rPr>
        <w:t xml:space="preserve"> that </w:t>
      </w:r>
      <w:r w:rsidR="00BE664F" w:rsidRPr="000F04C1">
        <w:rPr>
          <w:color w:val="auto"/>
        </w:rPr>
        <w:t xml:space="preserve">a recent judicial review </w:t>
      </w:r>
      <w:r w:rsidR="00AB5924" w:rsidRPr="000F04C1">
        <w:rPr>
          <w:color w:val="auto"/>
        </w:rPr>
        <w:t>(</w:t>
      </w:r>
      <w:r w:rsidR="00DC3843" w:rsidRPr="000F04C1">
        <w:rPr>
          <w:color w:val="auto"/>
        </w:rPr>
        <w:t>Re D)</w:t>
      </w:r>
      <w:r w:rsidR="00275E9E" w:rsidRPr="000F04C1">
        <w:rPr>
          <w:rStyle w:val="FootnoteReference"/>
          <w:color w:val="auto"/>
        </w:rPr>
        <w:footnoteReference w:id="14"/>
      </w:r>
      <w:r w:rsidR="00DC3843" w:rsidRPr="000F04C1">
        <w:rPr>
          <w:color w:val="auto"/>
        </w:rPr>
        <w:t xml:space="preserve"> </w:t>
      </w:r>
      <w:r w:rsidR="00BE664F" w:rsidRPr="000F04C1">
        <w:rPr>
          <w:color w:val="auto"/>
        </w:rPr>
        <w:t xml:space="preserve">concluded that no one can consent to confinement on behalf of a young person </w:t>
      </w:r>
      <w:r w:rsidR="00BE664F" w:rsidRPr="000F04C1">
        <w:rPr>
          <w:color w:val="auto"/>
        </w:rPr>
        <w:lastRenderedPageBreak/>
        <w:t xml:space="preserve">aged 16 or 17. The young person must either consent (capacity allowing) or authorisation sought. </w:t>
      </w:r>
    </w:p>
    <w:p w14:paraId="38C7765B" w14:textId="57144F48" w:rsidR="009D0D2F" w:rsidRPr="000F04C1" w:rsidRDefault="009D0D2F" w:rsidP="00805C24">
      <w:pPr>
        <w:pStyle w:val="NICCYBodyText"/>
        <w:rPr>
          <w:color w:val="auto"/>
        </w:rPr>
      </w:pPr>
    </w:p>
    <w:p w14:paraId="41326F46" w14:textId="7905A21C" w:rsidR="009D0D2F" w:rsidRPr="000F04C1" w:rsidRDefault="00A24129" w:rsidP="00805C24">
      <w:pPr>
        <w:pStyle w:val="NICCYBodyText"/>
        <w:rPr>
          <w:rFonts w:ascii="Calibri" w:hAnsi="Calibri" w:cs="Calibri"/>
          <w:b/>
          <w:bCs/>
          <w:color w:val="auto"/>
          <w:sz w:val="22"/>
          <w:szCs w:val="22"/>
        </w:rPr>
      </w:pPr>
      <w:r w:rsidRPr="000F04C1">
        <w:rPr>
          <w:b/>
          <w:bCs/>
          <w:color w:val="auto"/>
        </w:rPr>
        <w:t xml:space="preserve">NICCY </w:t>
      </w:r>
      <w:r w:rsidR="009972A7" w:rsidRPr="000F04C1">
        <w:rPr>
          <w:b/>
          <w:bCs/>
          <w:color w:val="auto"/>
        </w:rPr>
        <w:t xml:space="preserve">recommends </w:t>
      </w:r>
      <w:r w:rsidR="009D0D2F" w:rsidRPr="000F04C1">
        <w:rPr>
          <w:b/>
          <w:bCs/>
          <w:color w:val="auto"/>
        </w:rPr>
        <w:t xml:space="preserve">that the </w:t>
      </w:r>
      <w:r w:rsidR="00B9297F" w:rsidRPr="000F04C1">
        <w:rPr>
          <w:b/>
          <w:bCs/>
          <w:color w:val="auto"/>
        </w:rPr>
        <w:t>regional</w:t>
      </w:r>
      <w:r w:rsidR="009D0D2F" w:rsidRPr="000F04C1">
        <w:rPr>
          <w:b/>
          <w:bCs/>
          <w:color w:val="auto"/>
        </w:rPr>
        <w:t xml:space="preserve"> policy </w:t>
      </w:r>
      <w:r w:rsidR="00B9297F" w:rsidRPr="000F04C1">
        <w:rPr>
          <w:b/>
          <w:bCs/>
          <w:color w:val="auto"/>
        </w:rPr>
        <w:t xml:space="preserve">on use of restrictive practices </w:t>
      </w:r>
      <w:r w:rsidR="00350281" w:rsidRPr="000F04C1">
        <w:rPr>
          <w:b/>
          <w:bCs/>
          <w:color w:val="auto"/>
        </w:rPr>
        <w:t xml:space="preserve">sets out </w:t>
      </w:r>
      <w:r w:rsidR="006405B1" w:rsidRPr="000F04C1">
        <w:rPr>
          <w:b/>
          <w:bCs/>
          <w:color w:val="auto"/>
        </w:rPr>
        <w:t xml:space="preserve">very clearly </w:t>
      </w:r>
      <w:r w:rsidR="00350281" w:rsidRPr="000F04C1">
        <w:rPr>
          <w:b/>
          <w:bCs/>
          <w:color w:val="auto"/>
        </w:rPr>
        <w:t>all</w:t>
      </w:r>
      <w:r w:rsidR="009D0D2F" w:rsidRPr="000F04C1">
        <w:rPr>
          <w:b/>
          <w:bCs/>
          <w:color w:val="auto"/>
        </w:rPr>
        <w:t xml:space="preserve"> practical implications of </w:t>
      </w:r>
      <w:r w:rsidR="00350281" w:rsidRPr="000F04C1">
        <w:rPr>
          <w:b/>
          <w:bCs/>
          <w:color w:val="auto"/>
        </w:rPr>
        <w:t xml:space="preserve">the </w:t>
      </w:r>
      <w:r w:rsidR="006405B1" w:rsidRPr="000F04C1">
        <w:rPr>
          <w:b/>
          <w:bCs/>
          <w:color w:val="auto"/>
        </w:rPr>
        <w:t xml:space="preserve">mental health </w:t>
      </w:r>
      <w:r w:rsidR="00350281" w:rsidRPr="000F04C1">
        <w:rPr>
          <w:b/>
          <w:bCs/>
          <w:color w:val="auto"/>
        </w:rPr>
        <w:t xml:space="preserve">legislative </w:t>
      </w:r>
      <w:r w:rsidR="006405B1" w:rsidRPr="000F04C1">
        <w:rPr>
          <w:b/>
          <w:bCs/>
          <w:color w:val="auto"/>
        </w:rPr>
        <w:t xml:space="preserve">framework </w:t>
      </w:r>
      <w:r w:rsidR="009D0D2F" w:rsidRPr="000F04C1">
        <w:rPr>
          <w:b/>
          <w:bCs/>
          <w:color w:val="auto"/>
        </w:rPr>
        <w:t>for health and social care services</w:t>
      </w:r>
      <w:r w:rsidR="0030450C" w:rsidRPr="000F04C1">
        <w:rPr>
          <w:b/>
          <w:bCs/>
          <w:color w:val="auto"/>
        </w:rPr>
        <w:t xml:space="preserve"> with respect to those aged under 18</w:t>
      </w:r>
      <w:r w:rsidR="0041273B" w:rsidRPr="000F04C1">
        <w:rPr>
          <w:b/>
          <w:bCs/>
          <w:color w:val="auto"/>
        </w:rPr>
        <w:t xml:space="preserve">, </w:t>
      </w:r>
      <w:r w:rsidR="001B39F7" w:rsidRPr="000F04C1">
        <w:rPr>
          <w:b/>
          <w:bCs/>
          <w:color w:val="auto"/>
        </w:rPr>
        <w:t xml:space="preserve">to </w:t>
      </w:r>
      <w:r w:rsidR="0041273B" w:rsidRPr="000F04C1">
        <w:rPr>
          <w:b/>
          <w:bCs/>
          <w:color w:val="auto"/>
        </w:rPr>
        <w:t xml:space="preserve">include updates </w:t>
      </w:r>
      <w:r w:rsidR="00574DDB" w:rsidRPr="000F04C1">
        <w:rPr>
          <w:b/>
          <w:bCs/>
          <w:color w:val="auto"/>
        </w:rPr>
        <w:t xml:space="preserve">to the policy and procedural documents </w:t>
      </w:r>
      <w:r w:rsidR="0041273B" w:rsidRPr="000F04C1">
        <w:rPr>
          <w:b/>
          <w:bCs/>
          <w:color w:val="auto"/>
        </w:rPr>
        <w:t xml:space="preserve">as </w:t>
      </w:r>
      <w:r w:rsidR="00574DDB" w:rsidRPr="000F04C1">
        <w:rPr>
          <w:b/>
          <w:bCs/>
          <w:color w:val="auto"/>
        </w:rPr>
        <w:t>legislation</w:t>
      </w:r>
      <w:r w:rsidR="00DE1DDB" w:rsidRPr="000F04C1">
        <w:rPr>
          <w:b/>
          <w:bCs/>
          <w:color w:val="auto"/>
        </w:rPr>
        <w:t xml:space="preserve"> </w:t>
      </w:r>
      <w:r w:rsidR="009E413C" w:rsidRPr="000F04C1">
        <w:rPr>
          <w:b/>
          <w:bCs/>
          <w:color w:val="auto"/>
        </w:rPr>
        <w:t>changes or provisions are commenced</w:t>
      </w:r>
      <w:r w:rsidR="009D0D2F" w:rsidRPr="000F04C1">
        <w:rPr>
          <w:b/>
          <w:bCs/>
          <w:color w:val="auto"/>
        </w:rPr>
        <w:t>.</w:t>
      </w:r>
    </w:p>
    <w:p w14:paraId="0DE374BD" w14:textId="2F3AFB1D" w:rsidR="00D01F78" w:rsidRPr="000F04C1" w:rsidRDefault="00D01F78" w:rsidP="00812BB2">
      <w:pPr>
        <w:rPr>
          <w:rFonts w:ascii="Arial" w:hAnsi="Arial" w:cs="Arial"/>
          <w:color w:val="auto"/>
          <w:sz w:val="24"/>
          <w:szCs w:val="24"/>
        </w:rPr>
      </w:pPr>
    </w:p>
    <w:p w14:paraId="32F04979" w14:textId="77F64706" w:rsidR="00812BB2" w:rsidRPr="000F04C1" w:rsidRDefault="00812BB2" w:rsidP="00812BB2">
      <w:pPr>
        <w:rPr>
          <w:rFonts w:ascii="Arial" w:hAnsi="Arial" w:cs="Arial"/>
          <w:color w:val="auto"/>
          <w:sz w:val="24"/>
          <w:szCs w:val="24"/>
        </w:rPr>
      </w:pPr>
    </w:p>
    <w:p w14:paraId="3E0FAF49" w14:textId="4911F09A" w:rsidR="0099161C" w:rsidRPr="000F04C1" w:rsidRDefault="0099161C" w:rsidP="00812BB2">
      <w:pPr>
        <w:rPr>
          <w:rFonts w:ascii="Arial" w:hAnsi="Arial" w:cs="Arial"/>
          <w:b/>
          <w:bCs/>
          <w:color w:val="auto"/>
          <w:sz w:val="24"/>
          <w:szCs w:val="24"/>
        </w:rPr>
      </w:pPr>
      <w:r w:rsidRPr="000F04C1">
        <w:rPr>
          <w:rFonts w:ascii="Arial" w:hAnsi="Arial" w:cs="Arial"/>
          <w:b/>
          <w:bCs/>
          <w:color w:val="auto"/>
          <w:sz w:val="24"/>
          <w:szCs w:val="24"/>
        </w:rPr>
        <w:t xml:space="preserve">Role of </w:t>
      </w:r>
      <w:r w:rsidR="00C0478F" w:rsidRPr="000F04C1">
        <w:rPr>
          <w:rFonts w:ascii="Arial" w:hAnsi="Arial" w:cs="Arial"/>
          <w:b/>
          <w:bCs/>
          <w:color w:val="auto"/>
          <w:sz w:val="24"/>
          <w:szCs w:val="24"/>
        </w:rPr>
        <w:t xml:space="preserve">independent </w:t>
      </w:r>
      <w:r w:rsidRPr="000F04C1">
        <w:rPr>
          <w:rFonts w:ascii="Arial" w:hAnsi="Arial" w:cs="Arial"/>
          <w:b/>
          <w:bCs/>
          <w:color w:val="auto"/>
          <w:sz w:val="24"/>
          <w:szCs w:val="24"/>
        </w:rPr>
        <w:t>advocate</w:t>
      </w:r>
    </w:p>
    <w:p w14:paraId="3A7D1642" w14:textId="77777777" w:rsidR="009C71EE" w:rsidRPr="000F04C1" w:rsidRDefault="009C71EE" w:rsidP="009C71EE">
      <w:pPr>
        <w:rPr>
          <w:rFonts w:ascii="Arial" w:hAnsi="Arial" w:cs="Arial"/>
          <w:color w:val="auto"/>
          <w:sz w:val="24"/>
          <w:szCs w:val="24"/>
        </w:rPr>
      </w:pPr>
    </w:p>
    <w:p w14:paraId="17F69280" w14:textId="062B2A0A" w:rsidR="0044742B" w:rsidRPr="000F04C1" w:rsidRDefault="00E43844" w:rsidP="009C71EE">
      <w:pPr>
        <w:rPr>
          <w:rFonts w:ascii="Arial" w:eastAsiaTheme="minorEastAsia" w:hAnsi="Arial" w:cs="Arial"/>
          <w:color w:val="auto"/>
          <w:sz w:val="24"/>
          <w:szCs w:val="24"/>
        </w:rPr>
      </w:pPr>
      <w:r w:rsidRPr="000F04C1">
        <w:rPr>
          <w:rFonts w:ascii="Arial" w:eastAsiaTheme="minorEastAsia" w:hAnsi="Arial" w:cs="Arial"/>
          <w:color w:val="auto"/>
          <w:sz w:val="24"/>
          <w:szCs w:val="24"/>
        </w:rPr>
        <w:t xml:space="preserve">We note that 6.21 of the draft </w:t>
      </w:r>
      <w:r w:rsidR="00311207" w:rsidRPr="000F04C1">
        <w:rPr>
          <w:rFonts w:ascii="Arial" w:eastAsiaTheme="minorEastAsia" w:hAnsi="Arial" w:cs="Arial"/>
          <w:color w:val="auto"/>
          <w:sz w:val="24"/>
          <w:szCs w:val="24"/>
        </w:rPr>
        <w:t>policy</w:t>
      </w:r>
      <w:r w:rsidRPr="000F04C1">
        <w:rPr>
          <w:rFonts w:ascii="Arial" w:eastAsiaTheme="minorEastAsia" w:hAnsi="Arial" w:cs="Arial"/>
          <w:color w:val="auto"/>
          <w:sz w:val="24"/>
          <w:szCs w:val="24"/>
        </w:rPr>
        <w:t xml:space="preserve"> refers to the </w:t>
      </w:r>
      <w:r w:rsidR="00311207" w:rsidRPr="000F04C1">
        <w:rPr>
          <w:rFonts w:ascii="Arial" w:eastAsiaTheme="minorEastAsia" w:hAnsi="Arial" w:cs="Arial"/>
          <w:color w:val="auto"/>
          <w:sz w:val="24"/>
          <w:szCs w:val="24"/>
        </w:rPr>
        <w:t>important role of independent advocates in ensuring that service users have a voice</w:t>
      </w:r>
      <w:r w:rsidR="00372812" w:rsidRPr="000F04C1">
        <w:rPr>
          <w:rFonts w:ascii="Arial" w:eastAsiaTheme="minorEastAsia" w:hAnsi="Arial" w:cs="Arial"/>
          <w:color w:val="auto"/>
          <w:sz w:val="24"/>
          <w:szCs w:val="24"/>
        </w:rPr>
        <w:t xml:space="preserve"> and that </w:t>
      </w:r>
      <w:r w:rsidR="00135291" w:rsidRPr="000F04C1">
        <w:rPr>
          <w:rFonts w:ascii="Arial" w:eastAsiaTheme="minorEastAsia" w:hAnsi="Arial" w:cs="Arial"/>
          <w:color w:val="auto"/>
          <w:sz w:val="24"/>
          <w:szCs w:val="24"/>
        </w:rPr>
        <w:t>the</w:t>
      </w:r>
      <w:r w:rsidR="0060587E" w:rsidRPr="000F04C1">
        <w:rPr>
          <w:rFonts w:ascii="Arial" w:eastAsiaTheme="minorEastAsia" w:hAnsi="Arial" w:cs="Arial"/>
          <w:color w:val="auto"/>
          <w:sz w:val="24"/>
          <w:szCs w:val="24"/>
        </w:rPr>
        <w:t>i</w:t>
      </w:r>
      <w:r w:rsidR="00135291" w:rsidRPr="000F04C1">
        <w:rPr>
          <w:rFonts w:ascii="Arial" w:eastAsiaTheme="minorEastAsia" w:hAnsi="Arial" w:cs="Arial"/>
          <w:color w:val="auto"/>
          <w:sz w:val="24"/>
          <w:szCs w:val="24"/>
        </w:rPr>
        <w:t xml:space="preserve">r best </w:t>
      </w:r>
      <w:r w:rsidR="00D85FC4" w:rsidRPr="000F04C1">
        <w:rPr>
          <w:rFonts w:ascii="Arial" w:eastAsiaTheme="minorEastAsia" w:hAnsi="Arial" w:cs="Arial"/>
          <w:color w:val="auto"/>
          <w:sz w:val="24"/>
          <w:szCs w:val="24"/>
        </w:rPr>
        <w:t xml:space="preserve">interests are a primary consideration, </w:t>
      </w:r>
      <w:r w:rsidR="005C5CFF" w:rsidRPr="000F04C1">
        <w:rPr>
          <w:rFonts w:ascii="Arial" w:eastAsiaTheme="minorEastAsia" w:hAnsi="Arial" w:cs="Arial"/>
          <w:color w:val="auto"/>
          <w:sz w:val="24"/>
          <w:szCs w:val="24"/>
        </w:rPr>
        <w:t>however</w:t>
      </w:r>
      <w:r w:rsidR="0060587E" w:rsidRPr="000F04C1">
        <w:rPr>
          <w:rFonts w:ascii="Arial" w:eastAsiaTheme="minorEastAsia" w:hAnsi="Arial" w:cs="Arial"/>
          <w:color w:val="auto"/>
          <w:sz w:val="24"/>
          <w:szCs w:val="24"/>
        </w:rPr>
        <w:t xml:space="preserve">, </w:t>
      </w:r>
      <w:r w:rsidR="0044742B" w:rsidRPr="000F04C1">
        <w:rPr>
          <w:rFonts w:ascii="Arial" w:eastAsiaTheme="minorEastAsia" w:hAnsi="Arial" w:cs="Arial"/>
          <w:color w:val="auto"/>
          <w:sz w:val="24"/>
          <w:szCs w:val="24"/>
        </w:rPr>
        <w:t>th</w:t>
      </w:r>
      <w:r w:rsidR="004666F8" w:rsidRPr="000F04C1">
        <w:rPr>
          <w:rFonts w:ascii="Arial" w:eastAsiaTheme="minorEastAsia" w:hAnsi="Arial" w:cs="Arial"/>
          <w:color w:val="auto"/>
          <w:sz w:val="24"/>
          <w:szCs w:val="24"/>
        </w:rPr>
        <w:t xml:space="preserve">e policy states an advocate should be involved if they are available. </w:t>
      </w:r>
    </w:p>
    <w:p w14:paraId="2D2B36EA" w14:textId="77777777" w:rsidR="0044742B" w:rsidRPr="000F04C1" w:rsidRDefault="0044742B" w:rsidP="0044742B">
      <w:pPr>
        <w:pStyle w:val="NICCYBodyText"/>
        <w:ind w:left="397"/>
        <w:rPr>
          <w:i/>
          <w:iCs/>
          <w:color w:val="auto"/>
        </w:rPr>
      </w:pPr>
    </w:p>
    <w:p w14:paraId="37666154" w14:textId="6DB0A808" w:rsidR="0044742B" w:rsidRPr="000F04C1" w:rsidRDefault="0044742B" w:rsidP="0044742B">
      <w:pPr>
        <w:pStyle w:val="NICCYBodyText"/>
        <w:ind w:left="397"/>
        <w:rPr>
          <w:i/>
          <w:iCs/>
          <w:color w:val="auto"/>
        </w:rPr>
      </w:pPr>
      <w:r w:rsidRPr="000F04C1">
        <w:rPr>
          <w:i/>
          <w:iCs/>
          <w:color w:val="auto"/>
        </w:rPr>
        <w:t>“Organisations should involve an independent advocate in all “best interests” decision-making processes, particularly where a restrictive practice is proposed, if there is an advocate available.”</w:t>
      </w:r>
    </w:p>
    <w:p w14:paraId="056F6E1F" w14:textId="77777777" w:rsidR="009C71EE" w:rsidRPr="000F04C1" w:rsidRDefault="009C71EE" w:rsidP="00311207">
      <w:pPr>
        <w:pStyle w:val="NICCYBodyText"/>
        <w:ind w:left="397"/>
        <w:rPr>
          <w:i/>
          <w:iCs/>
          <w:color w:val="auto"/>
        </w:rPr>
      </w:pPr>
    </w:p>
    <w:p w14:paraId="662AF14B" w14:textId="35F75E01" w:rsidR="004666F8" w:rsidRPr="000F04C1" w:rsidRDefault="00034413" w:rsidP="004666F8">
      <w:pPr>
        <w:rPr>
          <w:rFonts w:ascii="Arial" w:eastAsiaTheme="minorEastAsia" w:hAnsi="Arial" w:cs="Arial"/>
          <w:color w:val="auto"/>
          <w:sz w:val="24"/>
          <w:szCs w:val="24"/>
        </w:rPr>
      </w:pPr>
      <w:r w:rsidRPr="000F04C1">
        <w:rPr>
          <w:rFonts w:ascii="Arial" w:eastAsiaTheme="minorEastAsia" w:hAnsi="Arial" w:cs="Arial"/>
          <w:color w:val="auto"/>
          <w:sz w:val="24"/>
          <w:szCs w:val="24"/>
        </w:rPr>
        <w:t xml:space="preserve">NICCY is firmly of the view that advocates should always be involved where restrictive practice is proposed. </w:t>
      </w:r>
      <w:r w:rsidR="000E462D" w:rsidRPr="000F04C1">
        <w:rPr>
          <w:rFonts w:ascii="Arial" w:eastAsiaTheme="minorEastAsia" w:hAnsi="Arial" w:cs="Arial"/>
          <w:color w:val="auto"/>
          <w:sz w:val="24"/>
          <w:szCs w:val="24"/>
        </w:rPr>
        <w:t>In these circumstances an independent advo</w:t>
      </w:r>
      <w:r w:rsidR="00621E5C" w:rsidRPr="000F04C1">
        <w:rPr>
          <w:rFonts w:ascii="Arial" w:eastAsiaTheme="minorEastAsia" w:hAnsi="Arial" w:cs="Arial"/>
          <w:color w:val="auto"/>
          <w:sz w:val="24"/>
          <w:szCs w:val="24"/>
        </w:rPr>
        <w:t>ca</w:t>
      </w:r>
      <w:r w:rsidR="000E462D" w:rsidRPr="000F04C1">
        <w:rPr>
          <w:rFonts w:ascii="Arial" w:eastAsiaTheme="minorEastAsia" w:hAnsi="Arial" w:cs="Arial"/>
          <w:color w:val="auto"/>
          <w:sz w:val="24"/>
          <w:szCs w:val="24"/>
        </w:rPr>
        <w:t xml:space="preserve">te is a necessary part of </w:t>
      </w:r>
      <w:r w:rsidR="00621E5C" w:rsidRPr="000F04C1">
        <w:rPr>
          <w:rFonts w:ascii="Arial" w:eastAsiaTheme="minorEastAsia" w:hAnsi="Arial" w:cs="Arial"/>
          <w:color w:val="auto"/>
          <w:sz w:val="24"/>
          <w:szCs w:val="24"/>
        </w:rPr>
        <w:t>ensuring</w:t>
      </w:r>
      <w:r w:rsidR="000E462D" w:rsidRPr="000F04C1">
        <w:rPr>
          <w:rFonts w:ascii="Arial" w:eastAsiaTheme="minorEastAsia" w:hAnsi="Arial" w:cs="Arial"/>
          <w:color w:val="auto"/>
          <w:sz w:val="24"/>
          <w:szCs w:val="24"/>
        </w:rPr>
        <w:t xml:space="preserve"> that the </w:t>
      </w:r>
      <w:r w:rsidR="00621E5C" w:rsidRPr="000F04C1">
        <w:rPr>
          <w:rFonts w:ascii="Arial" w:eastAsiaTheme="minorEastAsia" w:hAnsi="Arial" w:cs="Arial"/>
          <w:color w:val="auto"/>
          <w:sz w:val="24"/>
          <w:szCs w:val="24"/>
        </w:rPr>
        <w:t>‘</w:t>
      </w:r>
      <w:r w:rsidR="000E462D" w:rsidRPr="000F04C1">
        <w:rPr>
          <w:rFonts w:ascii="Arial" w:eastAsiaTheme="minorEastAsia" w:hAnsi="Arial" w:cs="Arial"/>
          <w:color w:val="auto"/>
          <w:sz w:val="24"/>
          <w:szCs w:val="24"/>
        </w:rPr>
        <w:t>best interest</w:t>
      </w:r>
      <w:r w:rsidR="00B21429" w:rsidRPr="000F04C1">
        <w:rPr>
          <w:rFonts w:ascii="Arial" w:eastAsiaTheme="minorEastAsia" w:hAnsi="Arial" w:cs="Arial"/>
          <w:color w:val="auto"/>
          <w:sz w:val="24"/>
          <w:szCs w:val="24"/>
        </w:rPr>
        <w:t>s</w:t>
      </w:r>
      <w:r w:rsidR="00621E5C" w:rsidRPr="000F04C1">
        <w:rPr>
          <w:rFonts w:ascii="Arial" w:eastAsiaTheme="minorEastAsia" w:hAnsi="Arial" w:cs="Arial"/>
          <w:color w:val="auto"/>
          <w:sz w:val="24"/>
          <w:szCs w:val="24"/>
        </w:rPr>
        <w:t>’</w:t>
      </w:r>
      <w:r w:rsidR="000E462D" w:rsidRPr="000F04C1">
        <w:rPr>
          <w:rFonts w:ascii="Arial" w:eastAsiaTheme="minorEastAsia" w:hAnsi="Arial" w:cs="Arial"/>
          <w:color w:val="auto"/>
          <w:sz w:val="24"/>
          <w:szCs w:val="24"/>
        </w:rPr>
        <w:t xml:space="preserve"> </w:t>
      </w:r>
      <w:r w:rsidR="002258E9" w:rsidRPr="000F04C1">
        <w:rPr>
          <w:rFonts w:ascii="Arial" w:eastAsiaTheme="minorEastAsia" w:hAnsi="Arial" w:cs="Arial"/>
          <w:color w:val="auto"/>
          <w:sz w:val="24"/>
          <w:szCs w:val="24"/>
        </w:rPr>
        <w:t xml:space="preserve">principle is adhered </w:t>
      </w:r>
      <w:r w:rsidR="001C6FA1" w:rsidRPr="000F04C1">
        <w:rPr>
          <w:rFonts w:ascii="Arial" w:eastAsiaTheme="minorEastAsia" w:hAnsi="Arial" w:cs="Arial"/>
          <w:color w:val="auto"/>
          <w:sz w:val="24"/>
          <w:szCs w:val="24"/>
        </w:rPr>
        <w:t>to</w:t>
      </w:r>
      <w:r w:rsidR="002258E9" w:rsidRPr="000F04C1">
        <w:rPr>
          <w:rFonts w:ascii="Arial" w:eastAsiaTheme="minorEastAsia" w:hAnsi="Arial" w:cs="Arial"/>
          <w:color w:val="auto"/>
          <w:sz w:val="24"/>
          <w:szCs w:val="24"/>
        </w:rPr>
        <w:t xml:space="preserve">. </w:t>
      </w:r>
    </w:p>
    <w:p w14:paraId="453FBF3A" w14:textId="77777777" w:rsidR="004666F8" w:rsidRPr="000F04C1" w:rsidRDefault="004666F8" w:rsidP="004666F8">
      <w:pPr>
        <w:rPr>
          <w:rFonts w:ascii="Arial" w:eastAsiaTheme="minorEastAsia" w:hAnsi="Arial" w:cs="Arial"/>
          <w:color w:val="auto"/>
          <w:sz w:val="24"/>
          <w:szCs w:val="24"/>
        </w:rPr>
      </w:pPr>
    </w:p>
    <w:p w14:paraId="63656061" w14:textId="6E7A3D9F" w:rsidR="004666F8" w:rsidRPr="000F04C1" w:rsidRDefault="004666F8" w:rsidP="00DA02BC">
      <w:pPr>
        <w:pStyle w:val="NICCYBodyText"/>
        <w:rPr>
          <w:b/>
          <w:bCs/>
          <w:color w:val="auto"/>
        </w:rPr>
      </w:pPr>
      <w:r w:rsidRPr="000F04C1">
        <w:rPr>
          <w:b/>
          <w:bCs/>
          <w:color w:val="auto"/>
        </w:rPr>
        <w:t xml:space="preserve">NICCY recommends that the </w:t>
      </w:r>
      <w:r w:rsidR="00DA02BC" w:rsidRPr="000F04C1">
        <w:rPr>
          <w:b/>
          <w:bCs/>
          <w:color w:val="auto"/>
        </w:rPr>
        <w:t xml:space="preserve">regional </w:t>
      </w:r>
      <w:r w:rsidRPr="000F04C1">
        <w:rPr>
          <w:b/>
          <w:bCs/>
          <w:color w:val="auto"/>
        </w:rPr>
        <w:t>guidance is strengthened to state that</w:t>
      </w:r>
      <w:r w:rsidR="009A021F" w:rsidRPr="000F04C1">
        <w:rPr>
          <w:b/>
          <w:bCs/>
          <w:color w:val="auto"/>
        </w:rPr>
        <w:t xml:space="preserve"> </w:t>
      </w:r>
      <w:r w:rsidRPr="000F04C1">
        <w:rPr>
          <w:b/>
          <w:bCs/>
          <w:color w:val="auto"/>
        </w:rPr>
        <w:t xml:space="preserve">an </w:t>
      </w:r>
      <w:r w:rsidR="005A16D2" w:rsidRPr="000F04C1">
        <w:rPr>
          <w:b/>
          <w:bCs/>
          <w:color w:val="auto"/>
        </w:rPr>
        <w:t xml:space="preserve">independent </w:t>
      </w:r>
      <w:r w:rsidRPr="000F04C1">
        <w:rPr>
          <w:b/>
          <w:bCs/>
          <w:color w:val="auto"/>
        </w:rPr>
        <w:t xml:space="preserve">advocate should </w:t>
      </w:r>
      <w:r w:rsidR="00DA02BC" w:rsidRPr="000F04C1">
        <w:rPr>
          <w:b/>
          <w:bCs/>
          <w:color w:val="auto"/>
        </w:rPr>
        <w:t xml:space="preserve">always </w:t>
      </w:r>
      <w:r w:rsidRPr="000F04C1">
        <w:rPr>
          <w:b/>
          <w:bCs/>
          <w:color w:val="auto"/>
        </w:rPr>
        <w:t xml:space="preserve">be involved </w:t>
      </w:r>
      <w:r w:rsidR="00AE1617" w:rsidRPr="000F04C1">
        <w:rPr>
          <w:b/>
          <w:bCs/>
          <w:color w:val="auto"/>
        </w:rPr>
        <w:t>in “best interests” decision-making processes, particularly where a restrictive practice is proposed</w:t>
      </w:r>
      <w:r w:rsidR="003B62C2" w:rsidRPr="000F04C1">
        <w:rPr>
          <w:b/>
          <w:bCs/>
          <w:color w:val="auto"/>
        </w:rPr>
        <w:t>.</w:t>
      </w:r>
    </w:p>
    <w:p w14:paraId="2ACB7246" w14:textId="169AF7AB" w:rsidR="00034413" w:rsidRPr="000F04C1" w:rsidRDefault="00034413" w:rsidP="00034413">
      <w:pPr>
        <w:rPr>
          <w:rFonts w:ascii="Arial" w:eastAsiaTheme="minorEastAsia" w:hAnsi="Arial" w:cs="Arial"/>
          <w:color w:val="auto"/>
          <w:sz w:val="24"/>
          <w:szCs w:val="24"/>
        </w:rPr>
      </w:pPr>
    </w:p>
    <w:p w14:paraId="521C05FB" w14:textId="6CF569BE" w:rsidR="00DF0C5B" w:rsidRPr="000F04C1" w:rsidRDefault="00DF0C5B" w:rsidP="00034413">
      <w:pPr>
        <w:rPr>
          <w:rFonts w:ascii="Arial" w:eastAsiaTheme="minorEastAsia" w:hAnsi="Arial" w:cs="Arial"/>
          <w:b/>
          <w:bCs/>
          <w:color w:val="auto"/>
          <w:sz w:val="24"/>
          <w:szCs w:val="24"/>
        </w:rPr>
      </w:pPr>
      <w:r w:rsidRPr="000F04C1">
        <w:rPr>
          <w:rFonts w:ascii="Arial" w:eastAsiaTheme="minorEastAsia" w:hAnsi="Arial" w:cs="Arial"/>
          <w:b/>
          <w:bCs/>
          <w:color w:val="auto"/>
          <w:sz w:val="24"/>
          <w:szCs w:val="24"/>
        </w:rPr>
        <w:t xml:space="preserve">Seclusion </w:t>
      </w:r>
    </w:p>
    <w:p w14:paraId="31C43AAA" w14:textId="77777777" w:rsidR="00DF0C5B" w:rsidRPr="000F04C1" w:rsidRDefault="00DF0C5B" w:rsidP="00DF0C5B">
      <w:pPr>
        <w:rPr>
          <w:rFonts w:ascii="Arial" w:hAnsi="Arial" w:cs="Arial"/>
          <w:b/>
          <w:bCs/>
          <w:color w:val="auto"/>
          <w:sz w:val="24"/>
          <w:szCs w:val="24"/>
        </w:rPr>
      </w:pPr>
    </w:p>
    <w:p w14:paraId="050D8992" w14:textId="1DE693E3" w:rsidR="00DF0C5B" w:rsidRPr="000F04C1" w:rsidRDefault="00DF0C5B" w:rsidP="00DF0C5B">
      <w:pPr>
        <w:rPr>
          <w:rFonts w:ascii="Arial" w:hAnsi="Arial" w:cs="Arial"/>
          <w:color w:val="auto"/>
          <w:sz w:val="24"/>
          <w:szCs w:val="24"/>
        </w:rPr>
      </w:pPr>
      <w:r w:rsidRPr="000F04C1">
        <w:rPr>
          <w:rFonts w:ascii="Arial" w:hAnsi="Arial" w:cs="Arial"/>
          <w:color w:val="auto"/>
          <w:sz w:val="24"/>
          <w:szCs w:val="24"/>
        </w:rPr>
        <w:t xml:space="preserve">The draft policy also states that the- </w:t>
      </w:r>
    </w:p>
    <w:p w14:paraId="73634728" w14:textId="77777777" w:rsidR="00DF0C5B" w:rsidRPr="000F04C1" w:rsidRDefault="00DF0C5B" w:rsidP="00DF0C5B">
      <w:pPr>
        <w:rPr>
          <w:rFonts w:ascii="Arial" w:hAnsi="Arial" w:cs="Arial"/>
          <w:color w:val="auto"/>
          <w:sz w:val="24"/>
          <w:szCs w:val="24"/>
        </w:rPr>
      </w:pPr>
    </w:p>
    <w:p w14:paraId="42ADAE4F" w14:textId="77777777" w:rsidR="00DF0C5B" w:rsidRPr="000F04C1" w:rsidRDefault="00DF0C5B" w:rsidP="00DF0C5B">
      <w:pPr>
        <w:ind w:left="794"/>
        <w:rPr>
          <w:rFonts w:ascii="Arial" w:hAnsi="Arial" w:cs="Arial"/>
          <w:i/>
          <w:iCs/>
          <w:color w:val="auto"/>
          <w:sz w:val="24"/>
          <w:szCs w:val="24"/>
        </w:rPr>
      </w:pPr>
      <w:r w:rsidRPr="000F04C1">
        <w:rPr>
          <w:rFonts w:ascii="Arial" w:hAnsi="Arial" w:cs="Arial"/>
          <w:i/>
          <w:iCs/>
          <w:color w:val="auto"/>
          <w:sz w:val="24"/>
          <w:szCs w:val="24"/>
        </w:rPr>
        <w:t>“</w:t>
      </w:r>
      <w:proofErr w:type="gramStart"/>
      <w:r w:rsidRPr="000F04C1">
        <w:rPr>
          <w:rFonts w:ascii="Arial" w:hAnsi="Arial" w:cs="Arial"/>
          <w:i/>
          <w:iCs/>
          <w:color w:val="auto"/>
          <w:sz w:val="24"/>
          <w:szCs w:val="24"/>
        </w:rPr>
        <w:t>only</w:t>
      </w:r>
      <w:proofErr w:type="gramEnd"/>
      <w:r w:rsidRPr="000F04C1">
        <w:rPr>
          <w:rFonts w:ascii="Arial" w:hAnsi="Arial" w:cs="Arial"/>
          <w:i/>
          <w:iCs/>
          <w:color w:val="auto"/>
          <w:sz w:val="24"/>
          <w:szCs w:val="24"/>
        </w:rPr>
        <w:t xml:space="preserve"> seclusion suites are at adult mental health and learning disability hospitals. This will limit the risk of children in health and social care settings being subject to seclusion.”</w:t>
      </w:r>
    </w:p>
    <w:p w14:paraId="1C04F261" w14:textId="77777777" w:rsidR="00DF0C5B" w:rsidRPr="000F04C1" w:rsidRDefault="00DF0C5B" w:rsidP="00DF0C5B">
      <w:pPr>
        <w:rPr>
          <w:rFonts w:ascii="Arial" w:hAnsi="Arial" w:cs="Arial"/>
          <w:i/>
          <w:iCs/>
          <w:color w:val="auto"/>
          <w:sz w:val="24"/>
          <w:szCs w:val="24"/>
        </w:rPr>
      </w:pPr>
    </w:p>
    <w:p w14:paraId="04D33960" w14:textId="472F4345" w:rsidR="00DF0C5B" w:rsidRPr="000F04C1" w:rsidRDefault="00DF0C5B" w:rsidP="00DF0C5B">
      <w:pPr>
        <w:rPr>
          <w:rFonts w:ascii="Arial" w:hAnsi="Arial" w:cs="Arial"/>
          <w:color w:val="auto"/>
          <w:sz w:val="24"/>
          <w:szCs w:val="24"/>
        </w:rPr>
      </w:pPr>
      <w:r w:rsidRPr="000F04C1">
        <w:rPr>
          <w:rFonts w:ascii="Arial" w:hAnsi="Arial" w:cs="Arial"/>
          <w:color w:val="auto"/>
          <w:sz w:val="24"/>
          <w:szCs w:val="24"/>
        </w:rPr>
        <w:t xml:space="preserve">It is our understanding that ‘seclusion’ does happen in child health and social care settings. They may not be described as ‘seclusion </w:t>
      </w:r>
      <w:proofErr w:type="gramStart"/>
      <w:r w:rsidRPr="000F04C1">
        <w:rPr>
          <w:rFonts w:ascii="Arial" w:hAnsi="Arial" w:cs="Arial"/>
          <w:color w:val="auto"/>
          <w:sz w:val="24"/>
          <w:szCs w:val="24"/>
        </w:rPr>
        <w:t>suites’</w:t>
      </w:r>
      <w:proofErr w:type="gramEnd"/>
      <w:r w:rsidRPr="000F04C1">
        <w:rPr>
          <w:rFonts w:ascii="Arial" w:hAnsi="Arial" w:cs="Arial"/>
          <w:color w:val="auto"/>
          <w:sz w:val="24"/>
          <w:szCs w:val="24"/>
        </w:rPr>
        <w:t xml:space="preserve"> but the act of seclusion is carried out and this needs to be </w:t>
      </w:r>
      <w:r w:rsidR="001B65D6" w:rsidRPr="000F04C1">
        <w:rPr>
          <w:rFonts w:ascii="Arial" w:hAnsi="Arial" w:cs="Arial"/>
          <w:color w:val="auto"/>
          <w:sz w:val="24"/>
          <w:szCs w:val="24"/>
        </w:rPr>
        <w:t xml:space="preserve">specifically </w:t>
      </w:r>
      <w:r w:rsidRPr="000F04C1">
        <w:rPr>
          <w:rFonts w:ascii="Arial" w:hAnsi="Arial" w:cs="Arial"/>
          <w:color w:val="auto"/>
          <w:sz w:val="24"/>
          <w:szCs w:val="24"/>
        </w:rPr>
        <w:t>addressed in the regional policy</w:t>
      </w:r>
      <w:r w:rsidR="001B65D6" w:rsidRPr="000F04C1">
        <w:rPr>
          <w:rFonts w:ascii="Arial" w:hAnsi="Arial" w:cs="Arial"/>
          <w:color w:val="auto"/>
          <w:sz w:val="24"/>
          <w:szCs w:val="24"/>
        </w:rPr>
        <w:t xml:space="preserve"> with respect to </w:t>
      </w:r>
      <w:r w:rsidR="00360310" w:rsidRPr="000F04C1">
        <w:rPr>
          <w:rFonts w:ascii="Arial" w:hAnsi="Arial" w:cs="Arial"/>
          <w:color w:val="auto"/>
          <w:sz w:val="24"/>
          <w:szCs w:val="24"/>
        </w:rPr>
        <w:lastRenderedPageBreak/>
        <w:t>children’s</w:t>
      </w:r>
      <w:r w:rsidR="001B65D6" w:rsidRPr="000F04C1">
        <w:rPr>
          <w:rFonts w:ascii="Arial" w:hAnsi="Arial" w:cs="Arial"/>
          <w:color w:val="auto"/>
          <w:sz w:val="24"/>
          <w:szCs w:val="24"/>
        </w:rPr>
        <w:t xml:space="preserve"> services</w:t>
      </w:r>
      <w:r w:rsidRPr="000F04C1">
        <w:rPr>
          <w:rFonts w:ascii="Arial" w:hAnsi="Arial" w:cs="Arial"/>
          <w:color w:val="auto"/>
          <w:sz w:val="24"/>
          <w:szCs w:val="24"/>
        </w:rPr>
        <w:t>. We also not</w:t>
      </w:r>
      <w:r w:rsidR="003D324E" w:rsidRPr="000F04C1">
        <w:rPr>
          <w:rFonts w:ascii="Arial" w:hAnsi="Arial" w:cs="Arial"/>
          <w:color w:val="auto"/>
          <w:sz w:val="24"/>
          <w:szCs w:val="24"/>
        </w:rPr>
        <w:t>e</w:t>
      </w:r>
      <w:r w:rsidRPr="000F04C1">
        <w:rPr>
          <w:rFonts w:ascii="Arial" w:hAnsi="Arial" w:cs="Arial"/>
          <w:color w:val="auto"/>
          <w:sz w:val="24"/>
          <w:szCs w:val="24"/>
        </w:rPr>
        <w:t xml:space="preserve"> that the </w:t>
      </w:r>
      <w:r w:rsidR="00C678C7" w:rsidRPr="000F04C1">
        <w:rPr>
          <w:rFonts w:ascii="Arial" w:hAnsi="Arial" w:cs="Arial"/>
          <w:color w:val="auto"/>
          <w:sz w:val="24"/>
          <w:szCs w:val="24"/>
        </w:rPr>
        <w:t xml:space="preserve">procedural information on use of </w:t>
      </w:r>
      <w:r w:rsidR="00437040" w:rsidRPr="000F04C1">
        <w:rPr>
          <w:rFonts w:ascii="Arial" w:hAnsi="Arial" w:cs="Arial"/>
          <w:color w:val="auto"/>
          <w:sz w:val="24"/>
          <w:szCs w:val="24"/>
        </w:rPr>
        <w:t>seclusion</w:t>
      </w:r>
      <w:r w:rsidR="00C678C7" w:rsidRPr="000F04C1">
        <w:rPr>
          <w:rFonts w:ascii="Arial" w:hAnsi="Arial" w:cs="Arial"/>
          <w:color w:val="auto"/>
          <w:sz w:val="24"/>
          <w:szCs w:val="24"/>
        </w:rPr>
        <w:t xml:space="preserve"> </w:t>
      </w:r>
      <w:r w:rsidR="00C0478F" w:rsidRPr="000F04C1">
        <w:rPr>
          <w:rFonts w:ascii="Arial" w:hAnsi="Arial" w:cs="Arial"/>
          <w:color w:val="auto"/>
          <w:sz w:val="24"/>
          <w:szCs w:val="24"/>
        </w:rPr>
        <w:t xml:space="preserve">(appendix 7) </w:t>
      </w:r>
      <w:r w:rsidR="00C678C7" w:rsidRPr="000F04C1">
        <w:rPr>
          <w:rFonts w:ascii="Arial" w:hAnsi="Arial" w:cs="Arial"/>
          <w:color w:val="auto"/>
          <w:sz w:val="24"/>
          <w:szCs w:val="24"/>
        </w:rPr>
        <w:t xml:space="preserve">does not include </w:t>
      </w:r>
      <w:r w:rsidR="00C0478F" w:rsidRPr="000F04C1">
        <w:rPr>
          <w:rFonts w:ascii="Arial" w:hAnsi="Arial" w:cs="Arial"/>
          <w:color w:val="auto"/>
          <w:sz w:val="24"/>
          <w:szCs w:val="24"/>
        </w:rPr>
        <w:t>the</w:t>
      </w:r>
      <w:r w:rsidR="00C678C7" w:rsidRPr="000F04C1">
        <w:rPr>
          <w:rFonts w:ascii="Arial" w:hAnsi="Arial" w:cs="Arial"/>
          <w:color w:val="auto"/>
          <w:sz w:val="24"/>
          <w:szCs w:val="24"/>
        </w:rPr>
        <w:t xml:space="preserve"> independent advocate as part of the process. </w:t>
      </w:r>
    </w:p>
    <w:p w14:paraId="364CCBF3" w14:textId="77777777" w:rsidR="00DF0C5B" w:rsidRPr="000F04C1" w:rsidRDefault="00DF0C5B" w:rsidP="00DF0C5B">
      <w:pPr>
        <w:pStyle w:val="NICCYSubTitle"/>
        <w:rPr>
          <w:color w:val="auto"/>
        </w:rPr>
      </w:pPr>
    </w:p>
    <w:p w14:paraId="3B390C55" w14:textId="6DDE1F28" w:rsidR="00DF0C5B" w:rsidRPr="000F04C1" w:rsidRDefault="00180237" w:rsidP="00DF0C5B">
      <w:pPr>
        <w:pStyle w:val="NICCYBodyText"/>
        <w:rPr>
          <w:b/>
          <w:bCs/>
          <w:color w:val="auto"/>
        </w:rPr>
      </w:pPr>
      <w:r w:rsidRPr="000F04C1">
        <w:rPr>
          <w:b/>
          <w:bCs/>
          <w:color w:val="auto"/>
        </w:rPr>
        <w:t>NICCY recommends that t</w:t>
      </w:r>
      <w:r w:rsidR="00DF0C5B" w:rsidRPr="000F04C1">
        <w:rPr>
          <w:b/>
          <w:bCs/>
          <w:color w:val="auto"/>
        </w:rPr>
        <w:t>he use of seclusion in children’s health and social care settings should be specifically addressed in the regional policy</w:t>
      </w:r>
      <w:r w:rsidR="00C678C7" w:rsidRPr="000F04C1">
        <w:rPr>
          <w:b/>
          <w:bCs/>
          <w:color w:val="auto"/>
        </w:rPr>
        <w:t xml:space="preserve">, including the role of </w:t>
      </w:r>
      <w:r w:rsidR="00437040" w:rsidRPr="000F04C1">
        <w:rPr>
          <w:b/>
          <w:bCs/>
          <w:color w:val="auto"/>
        </w:rPr>
        <w:t>independent</w:t>
      </w:r>
      <w:r w:rsidR="00C678C7" w:rsidRPr="000F04C1">
        <w:rPr>
          <w:b/>
          <w:bCs/>
          <w:color w:val="auto"/>
        </w:rPr>
        <w:t xml:space="preserve"> </w:t>
      </w:r>
      <w:r w:rsidR="00437040" w:rsidRPr="000F04C1">
        <w:rPr>
          <w:b/>
          <w:bCs/>
          <w:color w:val="auto"/>
        </w:rPr>
        <w:t>advocate</w:t>
      </w:r>
      <w:r w:rsidR="00D61697" w:rsidRPr="000F04C1">
        <w:rPr>
          <w:b/>
          <w:bCs/>
          <w:color w:val="auto"/>
        </w:rPr>
        <w:t>s</w:t>
      </w:r>
      <w:r w:rsidR="00C678C7" w:rsidRPr="000F04C1">
        <w:rPr>
          <w:b/>
          <w:bCs/>
          <w:color w:val="auto"/>
        </w:rPr>
        <w:t xml:space="preserve"> as part of </w:t>
      </w:r>
      <w:r w:rsidR="00437040" w:rsidRPr="000F04C1">
        <w:rPr>
          <w:b/>
          <w:bCs/>
          <w:color w:val="auto"/>
        </w:rPr>
        <w:t>decision making and oversight</w:t>
      </w:r>
      <w:r w:rsidR="00DF0C5B" w:rsidRPr="000F04C1">
        <w:rPr>
          <w:b/>
          <w:bCs/>
          <w:color w:val="auto"/>
        </w:rPr>
        <w:t xml:space="preserve">. </w:t>
      </w:r>
    </w:p>
    <w:p w14:paraId="784640E2" w14:textId="48C745D3" w:rsidR="000E3C8C" w:rsidRDefault="000E3C8C" w:rsidP="00333937">
      <w:pPr>
        <w:pStyle w:val="NICCYSubTitle"/>
        <w:rPr>
          <w:color w:val="auto"/>
        </w:rPr>
      </w:pPr>
    </w:p>
    <w:p w14:paraId="764B02F5" w14:textId="0C32E40F" w:rsidR="00794BE9" w:rsidRDefault="00794BE9" w:rsidP="00073BAF">
      <w:pPr>
        <w:pStyle w:val="NICCYBodyText"/>
        <w:rPr>
          <w:b/>
          <w:bCs/>
        </w:rPr>
      </w:pPr>
    </w:p>
    <w:p w14:paraId="5F1FD08F" w14:textId="0F100065" w:rsidR="00CE15A0" w:rsidRDefault="00E77ADB" w:rsidP="000F04C1">
      <w:pPr>
        <w:pStyle w:val="NICCYSubline"/>
      </w:pPr>
      <w:r>
        <w:t xml:space="preserve">Consultation </w:t>
      </w:r>
    </w:p>
    <w:p w14:paraId="1E228ABB" w14:textId="7F4209A1" w:rsidR="00794BE9" w:rsidRPr="000F04C1" w:rsidRDefault="00F31FA5" w:rsidP="00073BAF">
      <w:pPr>
        <w:pStyle w:val="NICCYBodyText"/>
        <w:rPr>
          <w:color w:val="auto"/>
        </w:rPr>
      </w:pPr>
      <w:r w:rsidRPr="000F04C1">
        <w:rPr>
          <w:color w:val="auto"/>
        </w:rPr>
        <w:t xml:space="preserve">We welcome the </w:t>
      </w:r>
      <w:r w:rsidR="00C715DA" w:rsidRPr="000F04C1">
        <w:rPr>
          <w:color w:val="auto"/>
        </w:rPr>
        <w:t xml:space="preserve">breadth of </w:t>
      </w:r>
      <w:r w:rsidRPr="000F04C1">
        <w:rPr>
          <w:color w:val="auto"/>
        </w:rPr>
        <w:t xml:space="preserve">engagement </w:t>
      </w:r>
      <w:r w:rsidR="00C715DA" w:rsidRPr="000F04C1">
        <w:rPr>
          <w:color w:val="auto"/>
        </w:rPr>
        <w:t>that was undertaken to inform this draft policy, in particular service user representation. However, w</w:t>
      </w:r>
      <w:r w:rsidR="00794BE9" w:rsidRPr="000F04C1">
        <w:rPr>
          <w:color w:val="auto"/>
        </w:rPr>
        <w:t xml:space="preserve">e would have expected that discussion groups or 1-2-1 </w:t>
      </w:r>
      <w:r w:rsidR="00CE15A0" w:rsidRPr="000F04C1">
        <w:rPr>
          <w:color w:val="auto"/>
        </w:rPr>
        <w:t>session</w:t>
      </w:r>
      <w:r w:rsidR="003C0055" w:rsidRPr="000F04C1">
        <w:rPr>
          <w:color w:val="auto"/>
        </w:rPr>
        <w:t>s</w:t>
      </w:r>
      <w:r w:rsidR="00CE15A0" w:rsidRPr="000F04C1">
        <w:rPr>
          <w:color w:val="auto"/>
        </w:rPr>
        <w:t xml:space="preserve"> would </w:t>
      </w:r>
      <w:r w:rsidR="008A7AE7" w:rsidRPr="000F04C1">
        <w:rPr>
          <w:color w:val="auto"/>
        </w:rPr>
        <w:t xml:space="preserve">have been </w:t>
      </w:r>
      <w:r w:rsidR="00213D89" w:rsidRPr="000F04C1">
        <w:rPr>
          <w:color w:val="auto"/>
        </w:rPr>
        <w:t>facilitated</w:t>
      </w:r>
      <w:r w:rsidR="00794BE9" w:rsidRPr="000F04C1">
        <w:rPr>
          <w:color w:val="auto"/>
        </w:rPr>
        <w:t xml:space="preserve"> with children fr</w:t>
      </w:r>
      <w:r w:rsidR="00E77ADB" w:rsidRPr="000F04C1">
        <w:rPr>
          <w:color w:val="auto"/>
        </w:rPr>
        <w:t>o</w:t>
      </w:r>
      <w:r w:rsidR="00794BE9" w:rsidRPr="000F04C1">
        <w:rPr>
          <w:color w:val="auto"/>
        </w:rPr>
        <w:t xml:space="preserve">m </w:t>
      </w:r>
      <w:proofErr w:type="spellStart"/>
      <w:r w:rsidR="00794BE9" w:rsidRPr="000F04C1">
        <w:rPr>
          <w:color w:val="auto"/>
        </w:rPr>
        <w:t>Beechcroft</w:t>
      </w:r>
      <w:proofErr w:type="spellEnd"/>
      <w:r w:rsidR="00794BE9" w:rsidRPr="000F04C1">
        <w:rPr>
          <w:color w:val="auto"/>
        </w:rPr>
        <w:t xml:space="preserve"> </w:t>
      </w:r>
      <w:r w:rsidR="00196BFB" w:rsidRPr="000F04C1">
        <w:rPr>
          <w:color w:val="auto"/>
        </w:rPr>
        <w:t xml:space="preserve">Child and Adolescent </w:t>
      </w:r>
      <w:r w:rsidR="00CA1B52" w:rsidRPr="000F04C1">
        <w:rPr>
          <w:color w:val="auto"/>
        </w:rPr>
        <w:t xml:space="preserve">Mental Health Unit </w:t>
      </w:r>
      <w:r w:rsidR="00794BE9" w:rsidRPr="000F04C1">
        <w:rPr>
          <w:color w:val="auto"/>
        </w:rPr>
        <w:t xml:space="preserve">and </w:t>
      </w:r>
      <w:r w:rsidR="00E250CB" w:rsidRPr="000F04C1">
        <w:rPr>
          <w:color w:val="auto"/>
        </w:rPr>
        <w:t xml:space="preserve">the </w:t>
      </w:r>
      <w:r w:rsidR="00794BE9" w:rsidRPr="000F04C1">
        <w:rPr>
          <w:color w:val="auto"/>
        </w:rPr>
        <w:t>Iveagh</w:t>
      </w:r>
      <w:r w:rsidR="00CA1B52" w:rsidRPr="000F04C1">
        <w:rPr>
          <w:color w:val="auto"/>
        </w:rPr>
        <w:t xml:space="preserve"> Centre</w:t>
      </w:r>
      <w:r w:rsidR="00BF71E0" w:rsidRPr="000F04C1">
        <w:rPr>
          <w:color w:val="auto"/>
        </w:rPr>
        <w:t>,</w:t>
      </w:r>
      <w:r w:rsidR="008A7AE7" w:rsidRPr="000F04C1">
        <w:rPr>
          <w:color w:val="auto"/>
        </w:rPr>
        <w:t xml:space="preserve"> -</w:t>
      </w:r>
      <w:r w:rsidR="00BF71E0" w:rsidRPr="000F04C1">
        <w:rPr>
          <w:color w:val="auto"/>
        </w:rPr>
        <w:t xml:space="preserve"> the two regional inpatient facilities in Northern Ireland which assess and treat children with mental health and</w:t>
      </w:r>
      <w:r w:rsidR="00F00654" w:rsidRPr="000F04C1">
        <w:rPr>
          <w:color w:val="auto"/>
        </w:rPr>
        <w:t xml:space="preserve"> / or </w:t>
      </w:r>
      <w:r w:rsidR="007767F1" w:rsidRPr="000F04C1">
        <w:rPr>
          <w:color w:val="auto"/>
        </w:rPr>
        <w:t>challenging behaviour</w:t>
      </w:r>
      <w:r w:rsidR="00794BE9" w:rsidRPr="000F04C1">
        <w:rPr>
          <w:color w:val="auto"/>
        </w:rPr>
        <w:t>.</w:t>
      </w:r>
      <w:r w:rsidR="00402CE0" w:rsidRPr="000F04C1">
        <w:rPr>
          <w:color w:val="auto"/>
        </w:rPr>
        <w:t xml:space="preserve"> It is not clear from the draft document that this happened. </w:t>
      </w:r>
    </w:p>
    <w:p w14:paraId="07F1D25E" w14:textId="4E04C486" w:rsidR="008E2C54" w:rsidRPr="000F04C1" w:rsidRDefault="008E2C54" w:rsidP="00073BAF">
      <w:pPr>
        <w:pStyle w:val="NICCYBodyText"/>
        <w:rPr>
          <w:color w:val="auto"/>
        </w:rPr>
      </w:pPr>
    </w:p>
    <w:p w14:paraId="27F42871" w14:textId="4A243B00" w:rsidR="009D2078" w:rsidRPr="000F04C1" w:rsidRDefault="0081196B" w:rsidP="000B2534">
      <w:pPr>
        <w:pStyle w:val="NICCYBodyText"/>
        <w:rPr>
          <w:color w:val="auto"/>
        </w:rPr>
      </w:pPr>
      <w:r w:rsidRPr="000F04C1">
        <w:rPr>
          <w:rFonts w:eastAsia="Times New Roman"/>
          <w:color w:val="auto"/>
          <w:lang w:eastAsia="en-GB"/>
        </w:rPr>
        <w:t>Meaningful participation is a fundamental right as articulated by the UNCRC</w:t>
      </w:r>
      <w:proofErr w:type="gramStart"/>
      <w:r w:rsidRPr="000F04C1">
        <w:rPr>
          <w:rFonts w:eastAsia="Times New Roman"/>
          <w:color w:val="auto"/>
          <w:lang w:eastAsia="en-GB"/>
        </w:rPr>
        <w:t>, in particular, Articles</w:t>
      </w:r>
      <w:proofErr w:type="gramEnd"/>
      <w:r w:rsidRPr="000F04C1">
        <w:rPr>
          <w:rFonts w:eastAsia="Times New Roman"/>
          <w:color w:val="auto"/>
          <w:lang w:eastAsia="en-GB"/>
        </w:rPr>
        <w:t xml:space="preserve"> 12, 17 and 3, which establish young people’s rights as active participants at every level of </w:t>
      </w:r>
      <w:r w:rsidR="00A34057" w:rsidRPr="000F04C1">
        <w:rPr>
          <w:rFonts w:eastAsia="Times New Roman"/>
          <w:color w:val="auto"/>
          <w:lang w:eastAsia="en-GB"/>
        </w:rPr>
        <w:t>decision-making</w:t>
      </w:r>
      <w:r w:rsidRPr="000F04C1">
        <w:rPr>
          <w:rFonts w:eastAsia="Times New Roman"/>
          <w:color w:val="auto"/>
          <w:lang w:eastAsia="en-GB"/>
        </w:rPr>
        <w:t xml:space="preserve"> impacting on their lives, in accordance with their age and evolving capacity. </w:t>
      </w:r>
      <w:r w:rsidR="00E64CFE" w:rsidRPr="000F04C1">
        <w:rPr>
          <w:color w:val="auto"/>
        </w:rPr>
        <w:t>Furthermore, t</w:t>
      </w:r>
      <w:r w:rsidR="00E4250E" w:rsidRPr="000F04C1">
        <w:rPr>
          <w:color w:val="auto"/>
        </w:rPr>
        <w:t xml:space="preserve">he </w:t>
      </w:r>
      <w:r w:rsidR="009D2078" w:rsidRPr="000F04C1">
        <w:rPr>
          <w:color w:val="auto"/>
        </w:rPr>
        <w:t>UN Committee on the Rights of the Child (CRC)</w:t>
      </w:r>
      <w:r w:rsidR="00D81CBA" w:rsidRPr="000F04C1">
        <w:rPr>
          <w:color w:val="auto"/>
        </w:rPr>
        <w:t xml:space="preserve"> reflects on the need to give children agency in </w:t>
      </w:r>
      <w:r w:rsidR="005276A1" w:rsidRPr="000F04C1">
        <w:rPr>
          <w:color w:val="auto"/>
        </w:rPr>
        <w:t>decision making processes that are central to their care and protection</w:t>
      </w:r>
      <w:r w:rsidR="0076345E" w:rsidRPr="000F04C1">
        <w:rPr>
          <w:color w:val="auto"/>
        </w:rPr>
        <w:t xml:space="preserve"> in</w:t>
      </w:r>
      <w:r w:rsidR="00D81CBA" w:rsidRPr="000F04C1">
        <w:rPr>
          <w:color w:val="auto"/>
        </w:rPr>
        <w:t xml:space="preserve"> </w:t>
      </w:r>
      <w:r w:rsidR="009D2078" w:rsidRPr="000F04C1">
        <w:rPr>
          <w:color w:val="auto"/>
        </w:rPr>
        <w:t xml:space="preserve">General </w:t>
      </w:r>
      <w:r w:rsidR="0076345E" w:rsidRPr="000F04C1">
        <w:rPr>
          <w:color w:val="auto"/>
        </w:rPr>
        <w:t>C</w:t>
      </w:r>
      <w:r w:rsidR="009D2078" w:rsidRPr="000F04C1">
        <w:rPr>
          <w:color w:val="auto"/>
        </w:rPr>
        <w:t>omment No. 13</w:t>
      </w:r>
      <w:r w:rsidR="00C371BA">
        <w:rPr>
          <w:color w:val="auto"/>
        </w:rPr>
        <w:t>,</w:t>
      </w:r>
      <w:r w:rsidR="000B0B87" w:rsidRPr="000F04C1">
        <w:rPr>
          <w:color w:val="auto"/>
        </w:rPr>
        <w:t xml:space="preserve"> </w:t>
      </w:r>
      <w:r w:rsidR="00E83C62" w:rsidRPr="000F04C1">
        <w:rPr>
          <w:color w:val="auto"/>
        </w:rPr>
        <w:t xml:space="preserve">which </w:t>
      </w:r>
      <w:r w:rsidR="000B0B87" w:rsidRPr="000F04C1">
        <w:rPr>
          <w:color w:val="auto"/>
        </w:rPr>
        <w:t>states that:</w:t>
      </w:r>
    </w:p>
    <w:p w14:paraId="390A76EC" w14:textId="77777777" w:rsidR="009D2078" w:rsidRPr="000F04C1" w:rsidRDefault="009D2078" w:rsidP="00073BAF">
      <w:pPr>
        <w:pStyle w:val="NICCYBodyText"/>
        <w:rPr>
          <w:color w:val="auto"/>
        </w:rPr>
      </w:pPr>
    </w:p>
    <w:p w14:paraId="609AD2ED" w14:textId="2C0DDFD2" w:rsidR="008E2C54" w:rsidRPr="000F04C1" w:rsidRDefault="008E2C54" w:rsidP="008E2C54">
      <w:pPr>
        <w:pStyle w:val="NICCYBodyText"/>
        <w:ind w:left="794"/>
        <w:rPr>
          <w:color w:val="auto"/>
        </w:rPr>
      </w:pPr>
      <w:r w:rsidRPr="000F04C1">
        <w:rPr>
          <w:color w:val="auto"/>
        </w:rPr>
        <w:t>“Children’s rights to be heard and to have their views given due weight must be respected systematically in all decision-making processes, and their empowerment and participation should be central to child caregiving and protection strategies and programmes”</w:t>
      </w:r>
      <w:r w:rsidR="0096738A" w:rsidRPr="000F04C1">
        <w:rPr>
          <w:color w:val="auto"/>
        </w:rPr>
        <w:t xml:space="preserve"> </w:t>
      </w:r>
      <w:r w:rsidR="000D63B5" w:rsidRPr="000F04C1">
        <w:rPr>
          <w:rStyle w:val="FootnoteReference"/>
          <w:color w:val="auto"/>
        </w:rPr>
        <w:footnoteReference w:id="15"/>
      </w:r>
    </w:p>
    <w:p w14:paraId="55D4BAF1" w14:textId="17ACD429" w:rsidR="00213D89" w:rsidRPr="000F04C1" w:rsidRDefault="00213D89" w:rsidP="00213D89">
      <w:pPr>
        <w:pStyle w:val="NICCYBodyText"/>
        <w:rPr>
          <w:color w:val="auto"/>
        </w:rPr>
      </w:pPr>
    </w:p>
    <w:p w14:paraId="193F3A0E" w14:textId="45DDE048" w:rsidR="00C243C9" w:rsidRPr="000F04C1" w:rsidRDefault="00944C2D" w:rsidP="00C243C9">
      <w:pPr>
        <w:pStyle w:val="NICCYBodyText"/>
        <w:rPr>
          <w:b/>
          <w:bCs/>
          <w:color w:val="auto"/>
        </w:rPr>
      </w:pPr>
      <w:r w:rsidRPr="000F04C1">
        <w:rPr>
          <w:b/>
          <w:bCs/>
          <w:color w:val="auto"/>
        </w:rPr>
        <w:t>NICCY recommends</w:t>
      </w:r>
      <w:r w:rsidR="00C243C9" w:rsidRPr="000F04C1">
        <w:rPr>
          <w:b/>
          <w:bCs/>
          <w:color w:val="auto"/>
        </w:rPr>
        <w:t xml:space="preserve"> that this regional policy sets out a requirement for all HSC settings where restrictive practices may be used to make their policy accessible to children, to include setting out their rights and how to make a complaint or provide feedback. </w:t>
      </w:r>
    </w:p>
    <w:p w14:paraId="6AB68FA9" w14:textId="77777777" w:rsidR="00C243C9" w:rsidRPr="000F04C1" w:rsidRDefault="00C243C9" w:rsidP="00213D89">
      <w:pPr>
        <w:pStyle w:val="NICCYBodyText"/>
        <w:rPr>
          <w:color w:val="auto"/>
        </w:rPr>
      </w:pPr>
    </w:p>
    <w:p w14:paraId="6BD17219" w14:textId="35B10DEA" w:rsidR="00B0725A" w:rsidRPr="000F04C1" w:rsidRDefault="00B0725A" w:rsidP="00213D89">
      <w:pPr>
        <w:pStyle w:val="NICCYBodyText"/>
        <w:rPr>
          <w:color w:val="auto"/>
        </w:rPr>
      </w:pPr>
      <w:r w:rsidRPr="000F04C1">
        <w:rPr>
          <w:color w:val="auto"/>
        </w:rPr>
        <w:t>Furthermore, due to the</w:t>
      </w:r>
      <w:r w:rsidR="00EF19C0" w:rsidRPr="000F04C1">
        <w:rPr>
          <w:color w:val="auto"/>
        </w:rPr>
        <w:t xml:space="preserve"> </w:t>
      </w:r>
      <w:r w:rsidR="00246915" w:rsidRPr="000F04C1">
        <w:rPr>
          <w:color w:val="auto"/>
        </w:rPr>
        <w:t>implication</w:t>
      </w:r>
      <w:r w:rsidR="00EF19C0" w:rsidRPr="000F04C1">
        <w:rPr>
          <w:color w:val="auto"/>
        </w:rPr>
        <w:t>s</w:t>
      </w:r>
      <w:r w:rsidR="00246915" w:rsidRPr="000F04C1">
        <w:rPr>
          <w:color w:val="auto"/>
        </w:rPr>
        <w:t xml:space="preserve"> </w:t>
      </w:r>
      <w:r w:rsidR="00EF19C0" w:rsidRPr="000F04C1">
        <w:rPr>
          <w:color w:val="auto"/>
        </w:rPr>
        <w:t>on hum</w:t>
      </w:r>
      <w:r w:rsidR="00246915" w:rsidRPr="000F04C1">
        <w:rPr>
          <w:color w:val="auto"/>
        </w:rPr>
        <w:t>an</w:t>
      </w:r>
      <w:r w:rsidR="00EF19C0" w:rsidRPr="000F04C1">
        <w:rPr>
          <w:color w:val="auto"/>
        </w:rPr>
        <w:t xml:space="preserve"> rights from </w:t>
      </w:r>
      <w:r w:rsidR="00246915" w:rsidRPr="000F04C1">
        <w:rPr>
          <w:color w:val="auto"/>
        </w:rPr>
        <w:t>the use of restrictive practices</w:t>
      </w:r>
      <w:r w:rsidR="00C81EE1" w:rsidRPr="000F04C1">
        <w:rPr>
          <w:color w:val="auto"/>
        </w:rPr>
        <w:t xml:space="preserve">, NICCY would have expected </w:t>
      </w:r>
      <w:r w:rsidR="008B3B47" w:rsidRPr="000F04C1">
        <w:rPr>
          <w:color w:val="auto"/>
        </w:rPr>
        <w:t xml:space="preserve">the project board and / or the project development steering </w:t>
      </w:r>
      <w:r w:rsidR="008B3B47" w:rsidRPr="000F04C1">
        <w:rPr>
          <w:color w:val="auto"/>
        </w:rPr>
        <w:lastRenderedPageBreak/>
        <w:t xml:space="preserve">group </w:t>
      </w:r>
      <w:r w:rsidR="00C81EE1" w:rsidRPr="000F04C1">
        <w:rPr>
          <w:color w:val="auto"/>
        </w:rPr>
        <w:t xml:space="preserve">to </w:t>
      </w:r>
      <w:r w:rsidR="008B3B47" w:rsidRPr="000F04C1">
        <w:rPr>
          <w:color w:val="auto"/>
        </w:rPr>
        <w:t>have included representative</w:t>
      </w:r>
      <w:r w:rsidR="00DD37EA" w:rsidRPr="000F04C1">
        <w:rPr>
          <w:color w:val="auto"/>
        </w:rPr>
        <w:t>s from</w:t>
      </w:r>
      <w:r w:rsidR="00BC1655" w:rsidRPr="000F04C1">
        <w:rPr>
          <w:color w:val="auto"/>
        </w:rPr>
        <w:t xml:space="preserve"> equality and</w:t>
      </w:r>
      <w:r w:rsidR="008B3B47" w:rsidRPr="000F04C1">
        <w:rPr>
          <w:color w:val="auto"/>
        </w:rPr>
        <w:t xml:space="preserve"> </w:t>
      </w:r>
      <w:r w:rsidR="003257A2" w:rsidRPr="000F04C1">
        <w:rPr>
          <w:color w:val="auto"/>
        </w:rPr>
        <w:t xml:space="preserve">human rights </w:t>
      </w:r>
      <w:r w:rsidR="00225128" w:rsidRPr="000F04C1">
        <w:rPr>
          <w:color w:val="auto"/>
        </w:rPr>
        <w:t>organisation</w:t>
      </w:r>
      <w:r w:rsidR="007A3422" w:rsidRPr="000F04C1">
        <w:rPr>
          <w:color w:val="auto"/>
        </w:rPr>
        <w:t>s</w:t>
      </w:r>
      <w:r w:rsidR="00227AC7" w:rsidRPr="000F04C1">
        <w:rPr>
          <w:color w:val="auto"/>
        </w:rPr>
        <w:t xml:space="preserve"> and </w:t>
      </w:r>
      <w:r w:rsidR="009950E4" w:rsidRPr="000F04C1">
        <w:rPr>
          <w:color w:val="auto"/>
        </w:rPr>
        <w:t>the health regulat</w:t>
      </w:r>
      <w:r w:rsidR="00FD79F1" w:rsidRPr="000F04C1">
        <w:rPr>
          <w:color w:val="auto"/>
        </w:rPr>
        <w:t>ory</w:t>
      </w:r>
      <w:r w:rsidR="009950E4" w:rsidRPr="000F04C1">
        <w:rPr>
          <w:color w:val="auto"/>
        </w:rPr>
        <w:t xml:space="preserve"> body, </w:t>
      </w:r>
      <w:r w:rsidR="00227AC7" w:rsidRPr="000F04C1">
        <w:rPr>
          <w:color w:val="auto"/>
        </w:rPr>
        <w:t>RQIA</w:t>
      </w:r>
      <w:r w:rsidR="00ED76F6" w:rsidRPr="000F04C1">
        <w:rPr>
          <w:color w:val="auto"/>
        </w:rPr>
        <w:t>.</w:t>
      </w:r>
    </w:p>
    <w:p w14:paraId="4001AB46" w14:textId="77777777" w:rsidR="00B0725A" w:rsidRPr="000F04C1" w:rsidRDefault="00B0725A" w:rsidP="00213D89">
      <w:pPr>
        <w:pStyle w:val="NICCYBodyText"/>
        <w:rPr>
          <w:b/>
          <w:bCs/>
          <w:color w:val="auto"/>
        </w:rPr>
      </w:pPr>
    </w:p>
    <w:p w14:paraId="6AA62B30" w14:textId="280A89C3" w:rsidR="00585B3B" w:rsidRPr="000F04C1" w:rsidRDefault="00EB448F" w:rsidP="00213D89">
      <w:pPr>
        <w:pStyle w:val="NICCYBodyText"/>
        <w:rPr>
          <w:b/>
          <w:bCs/>
          <w:color w:val="auto"/>
        </w:rPr>
      </w:pPr>
      <w:r w:rsidRPr="000F04C1">
        <w:rPr>
          <w:b/>
          <w:bCs/>
          <w:color w:val="auto"/>
        </w:rPr>
        <w:t xml:space="preserve">NICCY recommends </w:t>
      </w:r>
      <w:r w:rsidR="00EC519E" w:rsidRPr="000F04C1">
        <w:rPr>
          <w:b/>
          <w:bCs/>
          <w:color w:val="auto"/>
        </w:rPr>
        <w:t>th</w:t>
      </w:r>
      <w:r w:rsidR="002F7168" w:rsidRPr="000F04C1">
        <w:rPr>
          <w:b/>
          <w:bCs/>
          <w:color w:val="auto"/>
        </w:rPr>
        <w:t>e</w:t>
      </w:r>
      <w:r w:rsidR="00EC519E" w:rsidRPr="000F04C1">
        <w:rPr>
          <w:b/>
          <w:bCs/>
          <w:color w:val="auto"/>
        </w:rPr>
        <w:t xml:space="preserve"> involvement of </w:t>
      </w:r>
      <w:r w:rsidR="002F7168" w:rsidRPr="000F04C1">
        <w:rPr>
          <w:b/>
          <w:bCs/>
          <w:color w:val="auto"/>
        </w:rPr>
        <w:t xml:space="preserve">a wide breadth of stakeholders in </w:t>
      </w:r>
      <w:r w:rsidR="00C243C9" w:rsidRPr="000F04C1">
        <w:rPr>
          <w:b/>
          <w:bCs/>
          <w:color w:val="auto"/>
        </w:rPr>
        <w:t>finalising this policy</w:t>
      </w:r>
      <w:r w:rsidR="00C25540" w:rsidRPr="000F04C1">
        <w:rPr>
          <w:b/>
          <w:bCs/>
          <w:color w:val="auto"/>
        </w:rPr>
        <w:t xml:space="preserve"> going forward</w:t>
      </w:r>
      <w:r w:rsidR="00B06C29" w:rsidRPr="000F04C1">
        <w:rPr>
          <w:b/>
          <w:bCs/>
          <w:color w:val="auto"/>
        </w:rPr>
        <w:t>,</w:t>
      </w:r>
      <w:r w:rsidR="00C243C9" w:rsidRPr="000F04C1">
        <w:rPr>
          <w:b/>
          <w:bCs/>
          <w:color w:val="auto"/>
        </w:rPr>
        <w:t xml:space="preserve"> and in monitoring its implementation and evaluating its impact</w:t>
      </w:r>
      <w:r w:rsidR="00571BBF" w:rsidRPr="000F04C1">
        <w:rPr>
          <w:b/>
          <w:bCs/>
          <w:color w:val="auto"/>
        </w:rPr>
        <w:t>,</w:t>
      </w:r>
      <w:r w:rsidR="005E68AA" w:rsidRPr="000F04C1">
        <w:rPr>
          <w:b/>
          <w:bCs/>
          <w:color w:val="auto"/>
        </w:rPr>
        <w:t xml:space="preserve"> this </w:t>
      </w:r>
      <w:r w:rsidR="008B6DC1" w:rsidRPr="000F04C1">
        <w:rPr>
          <w:b/>
          <w:bCs/>
          <w:color w:val="auto"/>
        </w:rPr>
        <w:t xml:space="preserve">should </w:t>
      </w:r>
      <w:r w:rsidR="005E68AA" w:rsidRPr="000F04C1">
        <w:rPr>
          <w:b/>
          <w:bCs/>
          <w:color w:val="auto"/>
        </w:rPr>
        <w:t>include children and young people, parents and carers</w:t>
      </w:r>
      <w:r w:rsidR="009950E4" w:rsidRPr="000F04C1">
        <w:rPr>
          <w:b/>
          <w:bCs/>
          <w:color w:val="auto"/>
        </w:rPr>
        <w:t xml:space="preserve">, </w:t>
      </w:r>
      <w:r w:rsidR="008B6DC1" w:rsidRPr="000F04C1">
        <w:rPr>
          <w:b/>
          <w:bCs/>
          <w:color w:val="auto"/>
        </w:rPr>
        <w:t>representatives</w:t>
      </w:r>
      <w:r w:rsidR="005E68AA" w:rsidRPr="000F04C1">
        <w:rPr>
          <w:b/>
          <w:bCs/>
          <w:color w:val="auto"/>
        </w:rPr>
        <w:t xml:space="preserve"> fr</w:t>
      </w:r>
      <w:r w:rsidR="008B6DC1" w:rsidRPr="000F04C1">
        <w:rPr>
          <w:b/>
          <w:bCs/>
          <w:color w:val="auto"/>
        </w:rPr>
        <w:t>o</w:t>
      </w:r>
      <w:r w:rsidR="005E68AA" w:rsidRPr="000F04C1">
        <w:rPr>
          <w:b/>
          <w:bCs/>
          <w:color w:val="auto"/>
        </w:rPr>
        <w:t>m</w:t>
      </w:r>
      <w:r w:rsidR="00726862" w:rsidRPr="000F04C1">
        <w:rPr>
          <w:b/>
          <w:bCs/>
          <w:color w:val="auto"/>
        </w:rPr>
        <w:t xml:space="preserve"> </w:t>
      </w:r>
      <w:r w:rsidR="00DD37EA" w:rsidRPr="000F04C1">
        <w:rPr>
          <w:b/>
          <w:bCs/>
          <w:color w:val="auto"/>
        </w:rPr>
        <w:t xml:space="preserve">equality and </w:t>
      </w:r>
      <w:r w:rsidR="008B6DC1" w:rsidRPr="000F04C1">
        <w:rPr>
          <w:b/>
          <w:bCs/>
          <w:color w:val="auto"/>
        </w:rPr>
        <w:t>human</w:t>
      </w:r>
      <w:r w:rsidR="005E68AA" w:rsidRPr="000F04C1">
        <w:rPr>
          <w:b/>
          <w:bCs/>
          <w:color w:val="auto"/>
        </w:rPr>
        <w:t xml:space="preserve"> rights </w:t>
      </w:r>
      <w:r w:rsidR="00F2618F" w:rsidRPr="000F04C1">
        <w:rPr>
          <w:b/>
          <w:bCs/>
          <w:color w:val="auto"/>
        </w:rPr>
        <w:t>organisations</w:t>
      </w:r>
      <w:r w:rsidR="00726862" w:rsidRPr="000F04C1">
        <w:rPr>
          <w:b/>
          <w:bCs/>
          <w:color w:val="auto"/>
        </w:rPr>
        <w:t xml:space="preserve"> and RQIA</w:t>
      </w:r>
      <w:r w:rsidR="00C243C9" w:rsidRPr="000F04C1">
        <w:rPr>
          <w:b/>
          <w:bCs/>
          <w:color w:val="auto"/>
        </w:rPr>
        <w:t>.</w:t>
      </w:r>
    </w:p>
    <w:p w14:paraId="286939CF" w14:textId="67A0529D" w:rsidR="00220556" w:rsidRPr="000F04C1" w:rsidRDefault="00220556" w:rsidP="00C4114B">
      <w:pPr>
        <w:pStyle w:val="NICCYBodyText"/>
        <w:rPr>
          <w:color w:val="auto"/>
        </w:rPr>
      </w:pPr>
    </w:p>
    <w:p w14:paraId="708E0F3B" w14:textId="6246C076" w:rsidR="00F31FA5" w:rsidRPr="000F04C1" w:rsidRDefault="00F31FA5" w:rsidP="00152909">
      <w:pPr>
        <w:pStyle w:val="NICCYBodyText"/>
        <w:rPr>
          <w:b/>
          <w:bCs/>
          <w:color w:val="00B0F0"/>
        </w:rPr>
      </w:pPr>
      <w:r w:rsidRPr="000F04C1">
        <w:rPr>
          <w:b/>
          <w:bCs/>
          <w:color w:val="00B0F0"/>
        </w:rPr>
        <w:t xml:space="preserve">Conclusion </w:t>
      </w:r>
    </w:p>
    <w:p w14:paraId="64B4FC51" w14:textId="744A9A28" w:rsidR="00E907C9" w:rsidRPr="00AA058A" w:rsidRDefault="00E218A7" w:rsidP="00152909">
      <w:pPr>
        <w:pStyle w:val="NICCYBodyText"/>
        <w:rPr>
          <w:color w:val="auto"/>
        </w:rPr>
      </w:pPr>
      <w:r w:rsidRPr="00AA058A">
        <w:rPr>
          <w:color w:val="auto"/>
        </w:rPr>
        <w:t>The Commissioner</w:t>
      </w:r>
      <w:r w:rsidR="0013555B" w:rsidRPr="00AA058A">
        <w:rPr>
          <w:color w:val="auto"/>
        </w:rPr>
        <w:t xml:space="preserve"> welcomes </w:t>
      </w:r>
      <w:r w:rsidR="002F7637" w:rsidRPr="00AA058A">
        <w:rPr>
          <w:color w:val="auto"/>
        </w:rPr>
        <w:t xml:space="preserve">the </w:t>
      </w:r>
      <w:r w:rsidR="003E6A01" w:rsidRPr="00AA058A">
        <w:rPr>
          <w:color w:val="auto"/>
        </w:rPr>
        <w:t>Department</w:t>
      </w:r>
      <w:r w:rsidR="00DA4640" w:rsidRPr="00AA058A">
        <w:rPr>
          <w:color w:val="auto"/>
        </w:rPr>
        <w:t>’</w:t>
      </w:r>
      <w:r w:rsidR="003E6A01" w:rsidRPr="00AA058A">
        <w:rPr>
          <w:color w:val="auto"/>
        </w:rPr>
        <w:t xml:space="preserve">s work to develop </w:t>
      </w:r>
      <w:r w:rsidR="00FC60F6" w:rsidRPr="00AA058A">
        <w:rPr>
          <w:color w:val="auto"/>
        </w:rPr>
        <w:t xml:space="preserve">regional guidance on the </w:t>
      </w:r>
      <w:r w:rsidR="005859BF" w:rsidRPr="00AA058A">
        <w:rPr>
          <w:color w:val="auto"/>
        </w:rPr>
        <w:t xml:space="preserve">appropriate </w:t>
      </w:r>
      <w:r w:rsidR="00FC60F6" w:rsidRPr="00AA058A">
        <w:rPr>
          <w:color w:val="auto"/>
        </w:rPr>
        <w:t xml:space="preserve">use of restrictive practice </w:t>
      </w:r>
      <w:r w:rsidR="002F7637" w:rsidRPr="00AA058A">
        <w:rPr>
          <w:color w:val="auto"/>
        </w:rPr>
        <w:t xml:space="preserve">in health and social care settings. </w:t>
      </w:r>
      <w:r w:rsidR="00FD67F2" w:rsidRPr="00AA058A">
        <w:rPr>
          <w:color w:val="auto"/>
        </w:rPr>
        <w:t>With respect to children, it is vital that staff</w:t>
      </w:r>
      <w:r w:rsidR="00D00826" w:rsidRPr="00AA058A">
        <w:rPr>
          <w:color w:val="auto"/>
        </w:rPr>
        <w:t xml:space="preserve"> </w:t>
      </w:r>
      <w:r w:rsidR="006F0AB3" w:rsidRPr="00AA058A">
        <w:rPr>
          <w:color w:val="auto"/>
        </w:rPr>
        <w:t>responsible</w:t>
      </w:r>
      <w:r w:rsidR="004B5D44" w:rsidRPr="00AA058A">
        <w:rPr>
          <w:color w:val="auto"/>
        </w:rPr>
        <w:t xml:space="preserve"> </w:t>
      </w:r>
      <w:r w:rsidR="006F0AB3" w:rsidRPr="00AA058A">
        <w:rPr>
          <w:color w:val="auto"/>
        </w:rPr>
        <w:t>for</w:t>
      </w:r>
      <w:r w:rsidR="004B5D44" w:rsidRPr="00AA058A">
        <w:rPr>
          <w:color w:val="auto"/>
        </w:rPr>
        <w:t xml:space="preserve"> their care </w:t>
      </w:r>
      <w:r w:rsidR="00055448" w:rsidRPr="00AA058A">
        <w:rPr>
          <w:color w:val="auto"/>
        </w:rPr>
        <w:t>are fully informed and supported to</w:t>
      </w:r>
      <w:r w:rsidR="00FD67F2" w:rsidRPr="00AA058A">
        <w:rPr>
          <w:color w:val="auto"/>
        </w:rPr>
        <w:t xml:space="preserve"> </w:t>
      </w:r>
      <w:r w:rsidR="00790DBE" w:rsidRPr="00AA058A">
        <w:rPr>
          <w:color w:val="auto"/>
        </w:rPr>
        <w:t>comply with child rights standards</w:t>
      </w:r>
      <w:r w:rsidR="00DA4640" w:rsidRPr="00AA058A">
        <w:rPr>
          <w:color w:val="auto"/>
        </w:rPr>
        <w:t xml:space="preserve"> </w:t>
      </w:r>
      <w:r w:rsidR="00BE070B" w:rsidRPr="00AA058A">
        <w:rPr>
          <w:color w:val="auto"/>
        </w:rPr>
        <w:t>- this is a legal requirement but also</w:t>
      </w:r>
      <w:r w:rsidR="00055448" w:rsidRPr="00AA058A">
        <w:rPr>
          <w:color w:val="auto"/>
        </w:rPr>
        <w:t xml:space="preserve"> a</w:t>
      </w:r>
      <w:r w:rsidR="00BE070B" w:rsidRPr="00AA058A">
        <w:rPr>
          <w:color w:val="auto"/>
        </w:rPr>
        <w:t xml:space="preserve"> necessary part of the delivery of safe and effective services</w:t>
      </w:r>
      <w:r w:rsidR="00E80F2E" w:rsidRPr="00AA058A">
        <w:rPr>
          <w:color w:val="auto"/>
        </w:rPr>
        <w:t xml:space="preserve"> which have child safeguarding and best interests at their core</w:t>
      </w:r>
      <w:r w:rsidR="00BE070B" w:rsidRPr="00AA058A">
        <w:rPr>
          <w:color w:val="auto"/>
        </w:rPr>
        <w:t>.</w:t>
      </w:r>
      <w:r w:rsidR="00790DBE" w:rsidRPr="00AA058A">
        <w:rPr>
          <w:color w:val="auto"/>
        </w:rPr>
        <w:t xml:space="preserve"> </w:t>
      </w:r>
      <w:r w:rsidR="0055080D" w:rsidRPr="00AA058A">
        <w:rPr>
          <w:color w:val="auto"/>
        </w:rPr>
        <w:t xml:space="preserve">NICCY would be happy to discuss </w:t>
      </w:r>
      <w:r w:rsidR="00FE48B2" w:rsidRPr="00AA058A">
        <w:rPr>
          <w:color w:val="auto"/>
        </w:rPr>
        <w:t xml:space="preserve">this response </w:t>
      </w:r>
      <w:r w:rsidR="0013555B" w:rsidRPr="00AA058A">
        <w:rPr>
          <w:color w:val="auto"/>
        </w:rPr>
        <w:t xml:space="preserve">in more detail if that would be helpful. </w:t>
      </w:r>
      <w:r w:rsidR="00FE48B2" w:rsidRPr="00AA058A">
        <w:rPr>
          <w:color w:val="auto"/>
        </w:rPr>
        <w:t xml:space="preserve"> </w:t>
      </w:r>
    </w:p>
    <w:p w14:paraId="5F39A4FD" w14:textId="425866EE" w:rsidR="003B489E" w:rsidRPr="00AA058A" w:rsidRDefault="003B489E" w:rsidP="00152909">
      <w:pPr>
        <w:pStyle w:val="NICCYBodyText"/>
        <w:rPr>
          <w:color w:val="auto"/>
        </w:rPr>
      </w:pPr>
    </w:p>
    <w:p w14:paraId="187D15CF" w14:textId="61502CD3" w:rsidR="00FD67F2" w:rsidRPr="00AA058A" w:rsidRDefault="00CD6EEE">
      <w:pPr>
        <w:pStyle w:val="NICCYBodyText"/>
        <w:rPr>
          <w:color w:val="auto"/>
        </w:rPr>
      </w:pPr>
      <w:r w:rsidRPr="00AA058A">
        <w:rPr>
          <w:color w:val="auto"/>
        </w:rPr>
        <w:t>For your conv</w:t>
      </w:r>
      <w:r w:rsidR="003D178B" w:rsidRPr="00AA058A">
        <w:rPr>
          <w:color w:val="auto"/>
        </w:rPr>
        <w:t>en</w:t>
      </w:r>
      <w:r w:rsidRPr="00AA058A">
        <w:rPr>
          <w:color w:val="auto"/>
        </w:rPr>
        <w:t>ie</w:t>
      </w:r>
      <w:r w:rsidR="00695891" w:rsidRPr="00AA058A">
        <w:rPr>
          <w:color w:val="auto"/>
        </w:rPr>
        <w:t>n</w:t>
      </w:r>
      <w:r w:rsidRPr="00AA058A">
        <w:rPr>
          <w:color w:val="auto"/>
        </w:rPr>
        <w:t>ce</w:t>
      </w:r>
      <w:r w:rsidR="00695891" w:rsidRPr="00AA058A">
        <w:rPr>
          <w:color w:val="auto"/>
        </w:rPr>
        <w:t>, t</w:t>
      </w:r>
      <w:r w:rsidRPr="00AA058A">
        <w:rPr>
          <w:color w:val="auto"/>
        </w:rPr>
        <w:t>h</w:t>
      </w:r>
      <w:r w:rsidR="00695891" w:rsidRPr="00AA058A">
        <w:rPr>
          <w:color w:val="auto"/>
        </w:rPr>
        <w:t xml:space="preserve">e recommendations set </w:t>
      </w:r>
      <w:r w:rsidR="006C26ED" w:rsidRPr="00AA058A">
        <w:rPr>
          <w:color w:val="auto"/>
        </w:rPr>
        <w:t xml:space="preserve">out </w:t>
      </w:r>
      <w:r w:rsidR="00695891" w:rsidRPr="00AA058A">
        <w:rPr>
          <w:color w:val="auto"/>
        </w:rPr>
        <w:t>in this advice paper are listed below:</w:t>
      </w:r>
    </w:p>
    <w:p w14:paraId="20E97BFB" w14:textId="38461278" w:rsidR="00695891" w:rsidRPr="00AA058A" w:rsidRDefault="00695891">
      <w:pPr>
        <w:pStyle w:val="NICCYBodyText"/>
        <w:rPr>
          <w:color w:val="auto"/>
        </w:rPr>
      </w:pPr>
    </w:p>
    <w:p w14:paraId="680A19AA" w14:textId="1E6C6F7B" w:rsidR="00AE10FA" w:rsidRDefault="00AE10FA" w:rsidP="0054464F">
      <w:pPr>
        <w:pStyle w:val="NICCYSubTitle"/>
        <w:numPr>
          <w:ilvl w:val="0"/>
          <w:numId w:val="12"/>
        </w:numPr>
        <w:rPr>
          <w:rFonts w:eastAsia="Times New Roman"/>
          <w:bCs/>
          <w:color w:val="auto"/>
        </w:rPr>
      </w:pPr>
      <w:r w:rsidRPr="00AA058A">
        <w:rPr>
          <w:rFonts w:eastAsia="Times New Roman"/>
          <w:bCs/>
          <w:color w:val="auto"/>
        </w:rPr>
        <w:t>NICCY</w:t>
      </w:r>
      <w:r w:rsidR="006C26ED" w:rsidRPr="00AA058A">
        <w:rPr>
          <w:rFonts w:eastAsia="Times New Roman"/>
          <w:bCs/>
          <w:color w:val="auto"/>
        </w:rPr>
        <w:t xml:space="preserve"> firmly</w:t>
      </w:r>
      <w:r w:rsidRPr="00AA058A">
        <w:rPr>
          <w:rFonts w:eastAsia="Times New Roman"/>
          <w:bCs/>
          <w:color w:val="auto"/>
        </w:rPr>
        <w:t xml:space="preserve"> recommends that sufficient resource is provided to ensure that facilities where restrictive practices are applied </w:t>
      </w:r>
      <w:r w:rsidR="007D0DB2" w:rsidRPr="00AA058A">
        <w:rPr>
          <w:rFonts w:eastAsia="Times New Roman"/>
          <w:bCs/>
          <w:color w:val="auto"/>
        </w:rPr>
        <w:t xml:space="preserve">to children </w:t>
      </w:r>
      <w:r w:rsidRPr="00AA058A">
        <w:rPr>
          <w:rFonts w:eastAsia="Times New Roman"/>
          <w:bCs/>
          <w:color w:val="auto"/>
        </w:rPr>
        <w:t>have the required staffing levels, skills mix and training. Staff training on the appropriate use of restrictive practices must be mandatory and include a strong link to the protection and promotion of rights.</w:t>
      </w:r>
    </w:p>
    <w:p w14:paraId="40FD76A8" w14:textId="5CE6C217" w:rsidR="00355745" w:rsidRDefault="00355745" w:rsidP="00355745">
      <w:pPr>
        <w:pStyle w:val="NICCYSubTitle"/>
        <w:ind w:left="720"/>
        <w:rPr>
          <w:rFonts w:eastAsia="Times New Roman"/>
          <w:bCs/>
          <w:color w:val="auto"/>
        </w:rPr>
      </w:pPr>
    </w:p>
    <w:p w14:paraId="3F95478D" w14:textId="1BB0CC57" w:rsidR="00355745" w:rsidRDefault="00355745" w:rsidP="00355745">
      <w:pPr>
        <w:pStyle w:val="NICCYBodyText"/>
        <w:numPr>
          <w:ilvl w:val="0"/>
          <w:numId w:val="12"/>
        </w:numPr>
        <w:rPr>
          <w:b/>
          <w:bCs/>
          <w:color w:val="auto"/>
        </w:rPr>
      </w:pPr>
      <w:r w:rsidRPr="00AA058A">
        <w:rPr>
          <w:b/>
          <w:bCs/>
          <w:color w:val="auto"/>
        </w:rPr>
        <w:t>The use of restrictive practices can in certain circumstances, amount to deprivation of liberty, one of the most serious breaches of an individual’s rights, for this reason NICCY strongly recommends that a full child rights impact assessment is carried out on these policy proposals.</w:t>
      </w:r>
    </w:p>
    <w:p w14:paraId="5D69D174" w14:textId="77777777" w:rsidR="00355745" w:rsidRPr="00AA058A" w:rsidRDefault="00355745" w:rsidP="00355745">
      <w:pPr>
        <w:pStyle w:val="NICCYSubTitle"/>
        <w:rPr>
          <w:rFonts w:eastAsia="Times New Roman"/>
          <w:bCs/>
          <w:color w:val="auto"/>
        </w:rPr>
      </w:pPr>
    </w:p>
    <w:p w14:paraId="733F479A" w14:textId="0E1A2C9B" w:rsidR="00695891" w:rsidRPr="00AA058A" w:rsidRDefault="00695891">
      <w:pPr>
        <w:pStyle w:val="NICCYBodyText"/>
        <w:rPr>
          <w:color w:val="auto"/>
        </w:rPr>
      </w:pPr>
    </w:p>
    <w:p w14:paraId="6563D942" w14:textId="19A7DB45" w:rsidR="00EE19A2" w:rsidRPr="00AA058A" w:rsidRDefault="00EE19A2" w:rsidP="0054464F">
      <w:pPr>
        <w:pStyle w:val="ListParagraph"/>
        <w:numPr>
          <w:ilvl w:val="0"/>
          <w:numId w:val="12"/>
        </w:numPr>
        <w:rPr>
          <w:rFonts w:ascii="Arial" w:hAnsi="Arial" w:cs="Arial"/>
          <w:b/>
          <w:bCs/>
          <w:color w:val="auto"/>
          <w:sz w:val="24"/>
          <w:szCs w:val="24"/>
        </w:rPr>
      </w:pPr>
      <w:r w:rsidRPr="00AA058A">
        <w:rPr>
          <w:rFonts w:ascii="Arial" w:hAnsi="Arial" w:cs="Arial"/>
          <w:b/>
          <w:bCs/>
          <w:color w:val="auto"/>
          <w:sz w:val="24"/>
          <w:szCs w:val="24"/>
        </w:rPr>
        <w:t xml:space="preserve">NICCY strongly recommends that a section of the regional policy sets out specific considerations regarding </w:t>
      </w:r>
      <w:r w:rsidR="00132F8B" w:rsidRPr="00AA058A">
        <w:rPr>
          <w:rFonts w:ascii="Arial" w:hAnsi="Arial" w:cs="Arial"/>
          <w:b/>
          <w:bCs/>
          <w:color w:val="auto"/>
          <w:sz w:val="24"/>
          <w:szCs w:val="24"/>
        </w:rPr>
        <w:t xml:space="preserve">the </w:t>
      </w:r>
      <w:r w:rsidRPr="00AA058A">
        <w:rPr>
          <w:rFonts w:ascii="Arial" w:hAnsi="Arial" w:cs="Arial"/>
          <w:b/>
          <w:bCs/>
          <w:color w:val="auto"/>
          <w:sz w:val="24"/>
          <w:szCs w:val="24"/>
        </w:rPr>
        <w:t>use of restrictive practices on children and young people. This includes where external agencies such as the PSNI are asked to assist.</w:t>
      </w:r>
    </w:p>
    <w:p w14:paraId="1D2DE045" w14:textId="09B16372" w:rsidR="00EE19A2" w:rsidRPr="00AA058A" w:rsidRDefault="00EE19A2">
      <w:pPr>
        <w:pStyle w:val="NICCYBodyText"/>
        <w:rPr>
          <w:color w:val="auto"/>
        </w:rPr>
      </w:pPr>
    </w:p>
    <w:p w14:paraId="1F30412E" w14:textId="6F8B084C" w:rsidR="00EE19A2" w:rsidRPr="00AA058A" w:rsidRDefault="00EE19A2" w:rsidP="0054464F">
      <w:pPr>
        <w:pStyle w:val="ListParagraph"/>
        <w:numPr>
          <w:ilvl w:val="0"/>
          <w:numId w:val="12"/>
        </w:numPr>
        <w:spacing w:line="276" w:lineRule="auto"/>
        <w:rPr>
          <w:rFonts w:ascii="Arial" w:hAnsi="Arial" w:cs="Arial"/>
          <w:color w:val="auto"/>
          <w:sz w:val="24"/>
          <w:szCs w:val="24"/>
        </w:rPr>
      </w:pPr>
      <w:r w:rsidRPr="00AA058A">
        <w:rPr>
          <w:rFonts w:ascii="Arial" w:hAnsi="Arial" w:cs="Arial"/>
          <w:b/>
          <w:bCs/>
          <w:color w:val="auto"/>
          <w:sz w:val="24"/>
          <w:szCs w:val="24"/>
        </w:rPr>
        <w:lastRenderedPageBreak/>
        <w:t xml:space="preserve">NICCY recommends that all protocols and guidance on the use of restrictive practices in health and social care settings take full account of statutory responsibilities to co-operate with other children’s authorities to further the wellbeing of children and young people. </w:t>
      </w:r>
    </w:p>
    <w:p w14:paraId="7540D17F" w14:textId="044BC7A7" w:rsidR="00EE19A2" w:rsidRPr="00AA058A" w:rsidRDefault="00EE19A2">
      <w:pPr>
        <w:pStyle w:val="NICCYBodyText"/>
        <w:rPr>
          <w:color w:val="auto"/>
        </w:rPr>
      </w:pPr>
    </w:p>
    <w:p w14:paraId="6A3705BE" w14:textId="6372F819" w:rsidR="00EE19A2" w:rsidRPr="00AA058A" w:rsidRDefault="00EE19A2" w:rsidP="002B7996">
      <w:pPr>
        <w:pStyle w:val="ListParagraph"/>
        <w:numPr>
          <w:ilvl w:val="0"/>
          <w:numId w:val="12"/>
        </w:numPr>
        <w:autoSpaceDE w:val="0"/>
        <w:autoSpaceDN w:val="0"/>
        <w:adjustRightInd w:val="0"/>
        <w:rPr>
          <w:rFonts w:ascii="Arial" w:hAnsi="Arial" w:cs="Arial"/>
          <w:b/>
          <w:bCs/>
          <w:color w:val="auto"/>
          <w:sz w:val="24"/>
          <w:szCs w:val="24"/>
        </w:rPr>
      </w:pPr>
      <w:r w:rsidRPr="00AA058A">
        <w:rPr>
          <w:rFonts w:ascii="Arial" w:hAnsi="Arial" w:cs="Arial"/>
          <w:b/>
          <w:bCs/>
          <w:color w:val="auto"/>
          <w:sz w:val="24"/>
          <w:szCs w:val="24"/>
        </w:rPr>
        <w:t xml:space="preserve">NICCY recommends that a robust, regionally standardised process of monitoring and </w:t>
      </w:r>
      <w:r w:rsidR="006A4E2E" w:rsidRPr="00AA058A">
        <w:rPr>
          <w:rFonts w:ascii="Arial" w:hAnsi="Arial" w:cs="Arial"/>
          <w:b/>
          <w:bCs/>
          <w:color w:val="auto"/>
          <w:sz w:val="24"/>
          <w:szCs w:val="24"/>
        </w:rPr>
        <w:t xml:space="preserve">mandatory </w:t>
      </w:r>
      <w:r w:rsidRPr="00AA058A">
        <w:rPr>
          <w:rFonts w:ascii="Arial" w:hAnsi="Arial" w:cs="Arial"/>
          <w:b/>
          <w:bCs/>
          <w:color w:val="auto"/>
          <w:sz w:val="24"/>
          <w:szCs w:val="24"/>
        </w:rPr>
        <w:t>reporting on use of restrictive practices</w:t>
      </w:r>
      <w:r w:rsidR="00ED009C" w:rsidRPr="00AA058A">
        <w:rPr>
          <w:rFonts w:ascii="Arial" w:hAnsi="Arial" w:cs="Arial"/>
          <w:b/>
          <w:bCs/>
          <w:color w:val="auto"/>
          <w:sz w:val="24"/>
          <w:szCs w:val="24"/>
        </w:rPr>
        <w:t xml:space="preserve"> on children</w:t>
      </w:r>
      <w:r w:rsidRPr="00AA058A">
        <w:rPr>
          <w:rFonts w:ascii="Arial" w:hAnsi="Arial" w:cs="Arial"/>
          <w:b/>
          <w:bCs/>
          <w:color w:val="auto"/>
          <w:sz w:val="24"/>
          <w:szCs w:val="24"/>
        </w:rPr>
        <w:t xml:space="preserve"> in health and social care settings must be established without delay. </w:t>
      </w:r>
    </w:p>
    <w:p w14:paraId="25ACB207" w14:textId="77777777" w:rsidR="00E64A99" w:rsidRPr="00AA058A" w:rsidRDefault="00E64A99" w:rsidP="00E64A99">
      <w:pPr>
        <w:pStyle w:val="ListParagraph"/>
        <w:rPr>
          <w:rFonts w:ascii="Arial" w:hAnsi="Arial" w:cs="Arial"/>
          <w:b/>
          <w:bCs/>
          <w:color w:val="auto"/>
          <w:sz w:val="24"/>
          <w:szCs w:val="24"/>
        </w:rPr>
      </w:pPr>
    </w:p>
    <w:p w14:paraId="73051968" w14:textId="77777777" w:rsidR="00E64A99" w:rsidRPr="00AA058A" w:rsidRDefault="00E64A99" w:rsidP="00E64A99">
      <w:pPr>
        <w:pStyle w:val="ListParagraph"/>
        <w:autoSpaceDE w:val="0"/>
        <w:autoSpaceDN w:val="0"/>
        <w:adjustRightInd w:val="0"/>
        <w:rPr>
          <w:color w:val="auto"/>
        </w:rPr>
      </w:pPr>
    </w:p>
    <w:p w14:paraId="0FFB78BA" w14:textId="5CB563FD" w:rsidR="00944C2D" w:rsidRPr="00AA058A" w:rsidRDefault="00944C2D" w:rsidP="00944C2D">
      <w:pPr>
        <w:pStyle w:val="NICCYBodyText"/>
        <w:numPr>
          <w:ilvl w:val="0"/>
          <w:numId w:val="12"/>
        </w:numPr>
        <w:rPr>
          <w:rFonts w:ascii="Calibri" w:hAnsi="Calibri" w:cs="Calibri"/>
          <w:b/>
          <w:bCs/>
          <w:color w:val="auto"/>
          <w:sz w:val="22"/>
          <w:szCs w:val="22"/>
        </w:rPr>
      </w:pPr>
      <w:r w:rsidRPr="00AA058A">
        <w:rPr>
          <w:b/>
          <w:bCs/>
          <w:color w:val="auto"/>
        </w:rPr>
        <w:t>NICCY recommends that the regional policy on use of restrictive practices sets out very clearly all practical implications of the mental health legislative framework for health and social care services</w:t>
      </w:r>
      <w:r w:rsidR="00CE2559" w:rsidRPr="00AA058A">
        <w:rPr>
          <w:b/>
          <w:bCs/>
          <w:color w:val="auto"/>
        </w:rPr>
        <w:t xml:space="preserve"> with respect to those aged under 18</w:t>
      </w:r>
      <w:r w:rsidRPr="00AA058A">
        <w:rPr>
          <w:b/>
          <w:bCs/>
          <w:color w:val="auto"/>
        </w:rPr>
        <w:t>, to include updates to the policy and procedural documents as legislation changes or provisions are commenced.</w:t>
      </w:r>
    </w:p>
    <w:p w14:paraId="2A0F90F8" w14:textId="3376CAF3" w:rsidR="00EE19A2" w:rsidRPr="00AA058A" w:rsidRDefault="00EE19A2">
      <w:pPr>
        <w:pStyle w:val="NICCYBodyText"/>
        <w:rPr>
          <w:color w:val="auto"/>
        </w:rPr>
      </w:pPr>
    </w:p>
    <w:p w14:paraId="09B0A49F" w14:textId="77777777" w:rsidR="00CB6F6D" w:rsidRPr="00AA058A" w:rsidRDefault="00CB6F6D" w:rsidP="0054464F">
      <w:pPr>
        <w:pStyle w:val="NICCYBodyText"/>
        <w:numPr>
          <w:ilvl w:val="0"/>
          <w:numId w:val="12"/>
        </w:numPr>
        <w:rPr>
          <w:b/>
          <w:bCs/>
          <w:color w:val="auto"/>
        </w:rPr>
      </w:pPr>
      <w:r w:rsidRPr="00AA058A">
        <w:rPr>
          <w:b/>
          <w:bCs/>
          <w:color w:val="auto"/>
        </w:rPr>
        <w:t>NICCY recommends that the regional guidance is strengthened to state that an independent advocate should always be involved in “best interests” decision-making processes, particularly where a restrictive practice is proposed.</w:t>
      </w:r>
    </w:p>
    <w:p w14:paraId="42B941F9" w14:textId="77777777" w:rsidR="00CB6F6D" w:rsidRPr="00AA058A" w:rsidRDefault="00CB6F6D" w:rsidP="00CB6F6D">
      <w:pPr>
        <w:pStyle w:val="NICCYBodyText"/>
        <w:rPr>
          <w:b/>
          <w:bCs/>
          <w:color w:val="auto"/>
        </w:rPr>
      </w:pPr>
    </w:p>
    <w:p w14:paraId="3C255BD5" w14:textId="54653076" w:rsidR="00944C2D" w:rsidRPr="00AA058A" w:rsidRDefault="00944C2D" w:rsidP="00944C2D">
      <w:pPr>
        <w:pStyle w:val="NICCYBodyText"/>
        <w:numPr>
          <w:ilvl w:val="0"/>
          <w:numId w:val="12"/>
        </w:numPr>
        <w:rPr>
          <w:b/>
          <w:bCs/>
          <w:color w:val="auto"/>
        </w:rPr>
      </w:pPr>
      <w:r w:rsidRPr="00AA058A">
        <w:rPr>
          <w:b/>
          <w:bCs/>
          <w:color w:val="auto"/>
        </w:rPr>
        <w:t xml:space="preserve">NICCY recommends that the use of seclusion in children’s health and social care settings should be specifically addressed in the regional policy, including the role of independent advocates as part of decision making and oversight. </w:t>
      </w:r>
    </w:p>
    <w:p w14:paraId="357DEA2B" w14:textId="5EB4AF9F" w:rsidR="00CB6F6D" w:rsidRPr="00AA058A" w:rsidRDefault="00CB6F6D" w:rsidP="00CB6F6D">
      <w:pPr>
        <w:pStyle w:val="NICCYBodyText"/>
        <w:rPr>
          <w:b/>
          <w:bCs/>
          <w:color w:val="auto"/>
        </w:rPr>
      </w:pPr>
    </w:p>
    <w:p w14:paraId="5441D917" w14:textId="715CB5AB" w:rsidR="00944C2D" w:rsidRPr="00AA058A" w:rsidRDefault="00944C2D" w:rsidP="00944C2D">
      <w:pPr>
        <w:pStyle w:val="NICCYBodyText"/>
        <w:numPr>
          <w:ilvl w:val="0"/>
          <w:numId w:val="12"/>
        </w:numPr>
        <w:rPr>
          <w:b/>
          <w:bCs/>
          <w:color w:val="auto"/>
        </w:rPr>
      </w:pPr>
      <w:r w:rsidRPr="00AA058A">
        <w:rPr>
          <w:b/>
          <w:bCs/>
          <w:color w:val="auto"/>
        </w:rPr>
        <w:t xml:space="preserve">NICCY recommends that this regional policy sets out a requirement for all HSC settings where restrictive practices may be used to make their policy accessible to children, to include setting out their rights and how to make a complaint or provide feedback. </w:t>
      </w:r>
    </w:p>
    <w:p w14:paraId="54C2476B" w14:textId="30721ABF" w:rsidR="00EE6B38" w:rsidRPr="00AA058A" w:rsidRDefault="00EE6B38" w:rsidP="00CB6F6D">
      <w:pPr>
        <w:pStyle w:val="NICCYBodyText"/>
        <w:rPr>
          <w:b/>
          <w:bCs/>
          <w:color w:val="auto"/>
        </w:rPr>
      </w:pPr>
    </w:p>
    <w:p w14:paraId="6F54AC08" w14:textId="2D995260" w:rsidR="00CB6F6D" w:rsidRPr="00AA058A" w:rsidRDefault="00944C2D" w:rsidP="00CE1E12">
      <w:pPr>
        <w:pStyle w:val="NICCYBodyText"/>
        <w:numPr>
          <w:ilvl w:val="0"/>
          <w:numId w:val="12"/>
        </w:numPr>
        <w:rPr>
          <w:b/>
          <w:bCs/>
          <w:color w:val="auto"/>
        </w:rPr>
      </w:pPr>
      <w:r w:rsidRPr="00AA058A">
        <w:rPr>
          <w:b/>
          <w:bCs/>
          <w:color w:val="auto"/>
        </w:rPr>
        <w:t>NICCY recommends the involvement of a wide breadth of stakeholders in finalising this policy going forward, and in monitoring its implementation and evaluating its impact, this should include children and young people, parents and carers, representatives from equality and human rights organisations and RQIA.</w:t>
      </w:r>
    </w:p>
    <w:sectPr w:rsidR="00CB6F6D" w:rsidRPr="00AA058A"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AF8E" w14:textId="77777777" w:rsidR="00362171" w:rsidRDefault="00362171" w:rsidP="00280C3B">
      <w:r>
        <w:separator/>
      </w:r>
    </w:p>
  </w:endnote>
  <w:endnote w:type="continuationSeparator" w:id="0">
    <w:p w14:paraId="48227061" w14:textId="77777777" w:rsidR="00362171" w:rsidRDefault="00362171"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CC01" w14:textId="77777777" w:rsidR="0039663D" w:rsidRDefault="004247B0" w:rsidP="006013F5">
    <w:pPr>
      <w:pStyle w:val="Footer"/>
      <w:framePr w:wrap="around" w:vAnchor="text" w:hAnchor="margin" w:xAlign="right" w:y="1"/>
      <w:rPr>
        <w:rStyle w:val="PageNumber"/>
      </w:rPr>
    </w:pPr>
    <w:r>
      <w:rPr>
        <w:rStyle w:val="PageNumber"/>
      </w:rPr>
      <w:fldChar w:fldCharType="begin"/>
    </w:r>
    <w:r w:rsidR="0039663D">
      <w:rPr>
        <w:rStyle w:val="PageNumber"/>
      </w:rPr>
      <w:instrText xml:space="preserve">PAGE  </w:instrText>
    </w:r>
    <w:r>
      <w:rPr>
        <w:rStyle w:val="PageNumber"/>
      </w:rPr>
      <w:fldChar w:fldCharType="end"/>
    </w:r>
  </w:p>
  <w:p w14:paraId="26EBF9E3" w14:textId="77777777" w:rsidR="0039663D" w:rsidRDefault="0039663D"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A3C6" w14:textId="77777777" w:rsidR="0039663D" w:rsidRPr="008C32B9" w:rsidRDefault="004247B0" w:rsidP="00C749C1">
    <w:pPr>
      <w:pStyle w:val="Footer"/>
      <w:framePr w:wrap="around" w:vAnchor="text" w:hAnchor="page" w:x="10441" w:y="-239"/>
      <w:rPr>
        <w:rStyle w:val="PageNumber"/>
        <w:rFonts w:ascii="Arial" w:hAnsi="Arial" w:cs="Arial"/>
        <w:sz w:val="16"/>
        <w:szCs w:val="16"/>
      </w:rPr>
    </w:pPr>
    <w:r w:rsidRPr="008C32B9">
      <w:rPr>
        <w:rStyle w:val="PageNumber"/>
        <w:rFonts w:ascii="Arial" w:hAnsi="Arial" w:cs="Arial"/>
        <w:sz w:val="16"/>
        <w:szCs w:val="16"/>
      </w:rPr>
      <w:fldChar w:fldCharType="begin"/>
    </w:r>
    <w:r w:rsidR="0039663D" w:rsidRPr="008C32B9">
      <w:rPr>
        <w:rStyle w:val="PageNumber"/>
        <w:rFonts w:ascii="Arial" w:hAnsi="Arial" w:cs="Arial"/>
        <w:sz w:val="16"/>
        <w:szCs w:val="16"/>
      </w:rPr>
      <w:instrText xml:space="preserve">PAGE  </w:instrText>
    </w:r>
    <w:r w:rsidRPr="008C32B9">
      <w:rPr>
        <w:rStyle w:val="PageNumber"/>
        <w:rFonts w:ascii="Arial" w:hAnsi="Arial" w:cs="Arial"/>
        <w:sz w:val="16"/>
        <w:szCs w:val="16"/>
      </w:rPr>
      <w:fldChar w:fldCharType="separate"/>
    </w:r>
    <w:r w:rsidR="00662FDB">
      <w:rPr>
        <w:rStyle w:val="PageNumber"/>
        <w:rFonts w:ascii="Arial" w:hAnsi="Arial" w:cs="Arial"/>
        <w:noProof/>
        <w:sz w:val="16"/>
        <w:szCs w:val="16"/>
      </w:rPr>
      <w:t>1</w:t>
    </w:r>
    <w:r w:rsidRPr="008C32B9">
      <w:rPr>
        <w:rStyle w:val="PageNumber"/>
        <w:rFonts w:ascii="Arial" w:hAnsi="Arial" w:cs="Arial"/>
        <w:sz w:val="16"/>
        <w:szCs w:val="16"/>
      </w:rPr>
      <w:fldChar w:fldCharType="end"/>
    </w:r>
  </w:p>
  <w:p w14:paraId="5726EBBF" w14:textId="77777777" w:rsidR="0039663D" w:rsidRPr="008C32B9" w:rsidRDefault="0039663D" w:rsidP="00D81956">
    <w:pPr>
      <w:pStyle w:val="Footer"/>
      <w:ind w:right="360"/>
      <w:rPr>
        <w:rFonts w:ascii="Arial" w:hAnsi="Arial" w:cs="Arial"/>
        <w:sz w:val="16"/>
        <w:szCs w:val="16"/>
      </w:rPr>
    </w:pPr>
    <w:r w:rsidRPr="008C32B9">
      <w:rPr>
        <w:rFonts w:ascii="Arial" w:hAnsi="Arial" w:cs="Arial"/>
        <w:sz w:val="16"/>
        <w:szCs w:val="16"/>
      </w:rPr>
      <w:t xml:space="preserve"> </w:t>
    </w:r>
    <w:r w:rsidR="007723D9">
      <w:rPr>
        <w:rFonts w:ascii="Arial" w:hAnsi="Arial" w:cs="Arial"/>
        <w:noProof/>
        <w:sz w:val="16"/>
        <w:szCs w:val="16"/>
        <w:lang w:val="en-GB" w:eastAsia="en-GB"/>
      </w:rPr>
      <mc:AlternateContent>
        <mc:Choice Requires="wpg">
          <w:drawing>
            <wp:anchor distT="0" distB="0" distL="114300" distR="114300" simplePos="0" relativeHeight="251663360" behindDoc="0" locked="0" layoutInCell="1" allowOverlap="1" wp14:anchorId="3176F076" wp14:editId="3AF3AE24">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79" cy="136769"/>
                      </a:xfrm>
                    </wpg:grpSpPr>
                    <wps:wsp>
                      <wps:cNvPr id="2" name="Rectangle 11"/>
                      <wps:cNvSpPr>
                        <a:spLocks noChangeArrowheads="1"/>
                      </wps:cNvSpPr>
                      <wps:spPr bwMode="auto">
                        <a:xfrm>
                          <a:off x="0" y="0"/>
                          <a:ext cx="1709616" cy="136769"/>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C7BA9" w14:textId="77777777" w:rsidR="0039663D" w:rsidRDefault="0039663D" w:rsidP="00C749C1"/>
                        </w:txbxContent>
                      </wps:txbx>
                      <wps:bodyPr rot="0" vert="horz" wrap="square" lIns="91440" tIns="45720" rIns="91440" bIns="45720" anchor="ctr" anchorCtr="0" upright="1">
                        <a:noAutofit/>
                      </wps:bodyPr>
                    </wps:wsp>
                    <wps:wsp>
                      <wps:cNvPr id="3" name="Rectangle 12"/>
                      <wps:cNvSpPr>
                        <a:spLocks noChangeArrowheads="1"/>
                      </wps:cNvSpPr>
                      <wps:spPr bwMode="auto">
                        <a:xfrm>
                          <a:off x="1709616" y="0"/>
                          <a:ext cx="1709616" cy="136769"/>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4128B" w14:textId="77777777" w:rsidR="0039663D" w:rsidRDefault="0039663D" w:rsidP="00C749C1"/>
                        </w:txbxContent>
                      </wps:txbx>
                      <wps:bodyPr rot="0" vert="horz" wrap="square" lIns="91440" tIns="45720" rIns="91440" bIns="45720" anchor="ctr" anchorCtr="0" upright="1">
                        <a:noAutofit/>
                      </wps:bodyPr>
                    </wps:wsp>
                    <wps:wsp>
                      <wps:cNvPr id="4" name="Rectangle 13"/>
                      <wps:cNvSpPr>
                        <a:spLocks noChangeArrowheads="1"/>
                      </wps:cNvSpPr>
                      <wps:spPr bwMode="auto">
                        <a:xfrm>
                          <a:off x="3419231" y="0"/>
                          <a:ext cx="1709616" cy="136769"/>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606C4" w14:textId="77777777" w:rsidR="0039663D" w:rsidRDefault="0039663D" w:rsidP="00C749C1"/>
                        </w:txbxContent>
                      </wps:txbx>
                      <wps:bodyPr rot="0" vert="horz" wrap="square" lIns="91440" tIns="45720" rIns="91440" bIns="45720" anchor="ctr" anchorCtr="0" upright="1">
                        <a:noAutofit/>
                      </wps:bodyPr>
                    </wps:wsp>
                    <wps:wsp>
                      <wps:cNvPr id="5" name="Rectangle 14"/>
                      <wps:cNvSpPr>
                        <a:spLocks noChangeArrowheads="1"/>
                      </wps:cNvSpPr>
                      <wps:spPr bwMode="auto">
                        <a:xfrm>
                          <a:off x="5128847" y="0"/>
                          <a:ext cx="1709616" cy="136769"/>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BF118" w14:textId="77777777" w:rsidR="0039663D" w:rsidRDefault="0039663D" w:rsidP="00C749C1"/>
                        </w:txbxContent>
                      </wps:txbx>
                      <wps:bodyPr rot="0" vert="horz" wrap="square" lIns="91440" tIns="45720" rIns="91440" bIns="45720" anchor="ctr" anchorCtr="0" upright="1">
                        <a:noAutofit/>
                      </wps:bodyPr>
                    </wps:wsp>
                    <wps:wsp>
                      <wps:cNvPr id="6" name="Rectangle 15"/>
                      <wps:cNvSpPr>
                        <a:spLocks noChangeArrowheads="1"/>
                      </wps:cNvSpPr>
                      <wps:spPr bwMode="auto">
                        <a:xfrm>
                          <a:off x="6838463" y="0"/>
                          <a:ext cx="1709616" cy="136769"/>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5E06" w14:textId="77777777" w:rsidR="0039663D" w:rsidRDefault="0039663D" w:rsidP="00C749C1"/>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6F076"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" fillcolor="#23a4de" stroked="f">
                <v:textbox>
                  <w:txbxContent>
                    <w:p w14:paraId="316C7BA9" w14:textId="77777777" w:rsidR="0039663D" w:rsidRDefault="0039663D"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" fillcolor="#ec008c" stroked="f">
                <v:textbox>
                  <w:txbxContent>
                    <w:p w14:paraId="4D64128B" w14:textId="77777777" w:rsidR="0039663D" w:rsidRDefault="0039663D"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" fillcolor="#f57e20" stroked="f">
                <v:textbox>
                  <w:txbxContent>
                    <w:p w14:paraId="0C5606C4" w14:textId="77777777" w:rsidR="0039663D" w:rsidRDefault="0039663D"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" fillcolor="#72bf44" stroked="f">
                <v:textbox>
                  <w:txbxContent>
                    <w:p w14:paraId="65CBF118" w14:textId="77777777" w:rsidR="0039663D" w:rsidRDefault="0039663D"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" fillcolor="#ed1c24" stroked="f">
                <v:textbox>
                  <w:txbxContent>
                    <w:p w14:paraId="31425E06" w14:textId="77777777" w:rsidR="0039663D" w:rsidRDefault="0039663D"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3F5C" w14:textId="77777777" w:rsidR="00362171" w:rsidRDefault="00362171" w:rsidP="00280C3B">
      <w:r>
        <w:separator/>
      </w:r>
    </w:p>
  </w:footnote>
  <w:footnote w:type="continuationSeparator" w:id="0">
    <w:p w14:paraId="1E1E0962" w14:textId="77777777" w:rsidR="00362171" w:rsidRDefault="00362171" w:rsidP="00280C3B">
      <w:r>
        <w:continuationSeparator/>
      </w:r>
    </w:p>
  </w:footnote>
  <w:footnote w:id="1">
    <w:p w14:paraId="524D5B9D" w14:textId="72564439" w:rsidR="00FF7EF5" w:rsidRPr="00FF7EF5" w:rsidRDefault="00FF7EF5" w:rsidP="00D60239">
      <w:pPr>
        <w:pStyle w:val="NICCYBodyText"/>
      </w:pPr>
      <w:r>
        <w:rPr>
          <w:rStyle w:val="FootnoteReference"/>
        </w:rPr>
        <w:footnoteRef/>
      </w:r>
      <w:r>
        <w:t xml:space="preserve"> </w:t>
      </w:r>
      <w:r w:rsidRPr="00D60239">
        <w:rPr>
          <w:sz w:val="18"/>
          <w:szCs w:val="18"/>
        </w:rPr>
        <w:t>129 Para 39, CRC/C/GBR/CO/5, 12 July 2016</w:t>
      </w:r>
      <w:r w:rsidRPr="005721A5">
        <w:t xml:space="preserve"> </w:t>
      </w:r>
    </w:p>
  </w:footnote>
  <w:footnote w:id="2">
    <w:p w14:paraId="0446335A" w14:textId="513F1C32" w:rsidR="00862CE9" w:rsidRPr="00862CE9" w:rsidRDefault="00862CE9">
      <w:pPr>
        <w:pStyle w:val="FootnoteText"/>
        <w:rPr>
          <w:lang w:val="en-GB"/>
        </w:rPr>
      </w:pPr>
      <w:r>
        <w:rPr>
          <w:rStyle w:val="FootnoteReference"/>
        </w:rPr>
        <w:footnoteRef/>
      </w:r>
      <w:r>
        <w:t xml:space="preserve"> </w:t>
      </w:r>
      <w:hyperlink r:id="rId1" w:history="1">
        <w:r w:rsidRPr="00862CE9">
          <w:rPr>
            <w:rStyle w:val="Hyperlink"/>
            <w:rFonts w:ascii="Arial" w:hAnsi="Arial" w:cs="Arial"/>
            <w:sz w:val="18"/>
            <w:szCs w:val="18"/>
          </w:rPr>
          <w:t>niccy-socrni-2-main-report-web-nov-20.pdf</w:t>
        </w:r>
      </w:hyperlink>
    </w:p>
  </w:footnote>
  <w:footnote w:id="3">
    <w:p w14:paraId="71D7C9A9" w14:textId="77777777" w:rsidR="00E05F6A" w:rsidRPr="005A4CAC" w:rsidRDefault="00E05F6A" w:rsidP="00E05F6A">
      <w:pPr>
        <w:pStyle w:val="FootnoteText"/>
        <w:rPr>
          <w:lang w:val="en-GB"/>
        </w:rPr>
      </w:pPr>
      <w:r>
        <w:rPr>
          <w:rStyle w:val="FootnoteReference"/>
        </w:rPr>
        <w:footnoteRef/>
      </w:r>
      <w:r>
        <w:t xml:space="preserve"> </w:t>
      </w:r>
      <w:hyperlink r:id="rId2" w:history="1">
        <w:r w:rsidRPr="005A4CAC">
          <w:rPr>
            <w:rStyle w:val="Hyperlink"/>
            <w:rFonts w:ascii="Arial" w:hAnsi="Arial" w:cs="Arial"/>
            <w:sz w:val="18"/>
            <w:szCs w:val="18"/>
          </w:rPr>
          <w:t>Youth detention: solitary confinement and restraint - Joint Committee on Human Rights - House of Commons (parliament.uk)</w:t>
        </w:r>
      </w:hyperlink>
      <w:r w:rsidRPr="005A4CAC">
        <w:rPr>
          <w:rFonts w:ascii="Arial" w:hAnsi="Arial" w:cs="Arial"/>
          <w:sz w:val="18"/>
          <w:szCs w:val="18"/>
        </w:rPr>
        <w:t xml:space="preserve"> para 25-26</w:t>
      </w:r>
    </w:p>
  </w:footnote>
  <w:footnote w:id="4">
    <w:p w14:paraId="0153995F" w14:textId="77777777" w:rsidR="0063587D" w:rsidRPr="000A7ADE" w:rsidRDefault="0063587D" w:rsidP="0063587D">
      <w:pPr>
        <w:pStyle w:val="FootnoteText"/>
        <w:rPr>
          <w:lang w:val="en-GB"/>
        </w:rPr>
      </w:pPr>
      <w:r>
        <w:rPr>
          <w:rStyle w:val="FootnoteReference"/>
        </w:rPr>
        <w:footnoteRef/>
      </w:r>
      <w:r w:rsidRPr="00E32DA1">
        <w:rPr>
          <w:rFonts w:ascii="Arial" w:hAnsi="Arial" w:cs="Arial"/>
          <w:sz w:val="18"/>
          <w:szCs w:val="18"/>
        </w:rPr>
        <w:t xml:space="preserve"> Common Framework of Reference on Child Rights Impact Assessment A Guide on How to carry out CRIA- November 2020, </w:t>
      </w:r>
      <w:hyperlink r:id="rId3" w:history="1">
        <w:r w:rsidRPr="00E32DA1">
          <w:rPr>
            <w:rStyle w:val="Hyperlink"/>
            <w:rFonts w:ascii="Arial" w:hAnsi="Arial" w:cs="Arial"/>
            <w:sz w:val="18"/>
            <w:szCs w:val="18"/>
          </w:rPr>
          <w:t>ENOC-Common-Framework-of-Reference-FV.pdf</w:t>
        </w:r>
      </w:hyperlink>
    </w:p>
  </w:footnote>
  <w:footnote w:id="5">
    <w:p w14:paraId="5E9554F3" w14:textId="77777777" w:rsidR="00DA7EBB" w:rsidRPr="00C11447" w:rsidRDefault="00DA7EBB" w:rsidP="00DA7EBB">
      <w:pPr>
        <w:pStyle w:val="FootnoteText"/>
        <w:rPr>
          <w:lang w:val="en-GB"/>
        </w:rPr>
      </w:pPr>
      <w:r>
        <w:rPr>
          <w:rStyle w:val="FootnoteReference"/>
        </w:rPr>
        <w:footnoteRef/>
      </w:r>
      <w:r>
        <w:t xml:space="preserve"> </w:t>
      </w:r>
      <w:hyperlink r:id="rId4" w:history="1">
        <w:r w:rsidRPr="00C11447">
          <w:rPr>
            <w:rStyle w:val="Hyperlink"/>
            <w:rFonts w:ascii="Arial" w:hAnsi="Arial" w:cs="Arial"/>
            <w:sz w:val="18"/>
            <w:szCs w:val="18"/>
          </w:rPr>
          <w:t>Microsoft Word - 2013044186_142042.DOC (ohchr.org)</w:t>
        </w:r>
      </w:hyperlink>
    </w:p>
  </w:footnote>
  <w:footnote w:id="6">
    <w:p w14:paraId="75815F34" w14:textId="77777777" w:rsidR="00FE7BE1" w:rsidRPr="008D74DD" w:rsidRDefault="00FE7BE1" w:rsidP="00FE7BE1">
      <w:pPr>
        <w:pStyle w:val="FootnoteText"/>
        <w:rPr>
          <w:lang w:val="en-GB"/>
        </w:rPr>
      </w:pPr>
      <w:r>
        <w:rPr>
          <w:rStyle w:val="FootnoteReference"/>
        </w:rPr>
        <w:footnoteRef/>
      </w:r>
      <w:r>
        <w:t xml:space="preserve"> </w:t>
      </w:r>
      <w:hyperlink r:id="rId5" w:history="1">
        <w:r w:rsidRPr="00CE72FE">
          <w:rPr>
            <w:rStyle w:val="NICCYBodyTextChar"/>
            <w:rFonts w:ascii="Arial" w:hAnsi="Arial" w:cs="Arial"/>
            <w:sz w:val="18"/>
            <w:szCs w:val="18"/>
          </w:rPr>
          <w:t>Microsoft Word - Restraint and Seclusion August 2005.doc (rqia.org.uk)</w:t>
        </w:r>
      </w:hyperlink>
    </w:p>
  </w:footnote>
  <w:footnote w:id="7">
    <w:p w14:paraId="643089DA" w14:textId="77777777" w:rsidR="00E04A6D" w:rsidRPr="00345555" w:rsidRDefault="00E04A6D" w:rsidP="00E04A6D">
      <w:pPr>
        <w:pStyle w:val="FootnoteText"/>
        <w:rPr>
          <w:lang w:val="en-GB"/>
        </w:rPr>
      </w:pPr>
      <w:r>
        <w:rPr>
          <w:rStyle w:val="FootnoteReference"/>
        </w:rPr>
        <w:footnoteRef/>
      </w:r>
      <w:r>
        <w:t xml:space="preserve"> </w:t>
      </w:r>
      <w:hyperlink r:id="rId6" w:history="1">
        <w:r w:rsidRPr="00345555">
          <w:rPr>
            <w:rStyle w:val="Hyperlink"/>
            <w:rFonts w:ascii="Arial" w:hAnsi="Arial" w:cs="Arial"/>
            <w:sz w:val="18"/>
            <w:szCs w:val="18"/>
          </w:rPr>
          <w:t>0547a7dd-be6f-4dc0-a29f-1fabfc595b71.pdf (rqia.org.uk)</w:t>
        </w:r>
      </w:hyperlink>
    </w:p>
  </w:footnote>
  <w:footnote w:id="8">
    <w:p w14:paraId="30C44C34" w14:textId="7C610ABC" w:rsidR="00B55F39" w:rsidRPr="00B55F39" w:rsidRDefault="00B55F39">
      <w:pPr>
        <w:pStyle w:val="FootnoteText"/>
        <w:rPr>
          <w:lang w:val="en-GB"/>
        </w:rPr>
      </w:pPr>
      <w:r>
        <w:rPr>
          <w:rStyle w:val="FootnoteReference"/>
        </w:rPr>
        <w:footnoteRef/>
      </w:r>
      <w:r>
        <w:t xml:space="preserve"> </w:t>
      </w:r>
      <w:r w:rsidR="00677856" w:rsidRPr="00677856">
        <w:rPr>
          <w:rFonts w:ascii="Arial" w:hAnsi="Arial" w:cs="Arial"/>
          <w:sz w:val="18"/>
          <w:szCs w:val="18"/>
        </w:rPr>
        <w:t>UNCRC Article 3</w:t>
      </w:r>
      <w:r w:rsidR="00D60239">
        <w:rPr>
          <w:rFonts w:ascii="Arial" w:hAnsi="Arial" w:cs="Arial"/>
          <w:sz w:val="18"/>
          <w:szCs w:val="18"/>
        </w:rPr>
        <w:t>7</w:t>
      </w:r>
      <w:r w:rsidR="00677856" w:rsidRPr="00677856">
        <w:rPr>
          <w:rFonts w:ascii="Arial" w:hAnsi="Arial" w:cs="Arial"/>
          <w:sz w:val="18"/>
          <w:szCs w:val="18"/>
        </w:rPr>
        <w:t xml:space="preserve"> (</w:t>
      </w:r>
      <w:r w:rsidR="00D60239">
        <w:rPr>
          <w:rFonts w:ascii="Arial" w:hAnsi="Arial" w:cs="Arial"/>
          <w:sz w:val="18"/>
          <w:szCs w:val="18"/>
        </w:rPr>
        <w:t>c</w:t>
      </w:r>
      <w:r w:rsidR="00677856" w:rsidRPr="00677856">
        <w:rPr>
          <w:rFonts w:ascii="Arial" w:hAnsi="Arial" w:cs="Arial"/>
          <w:sz w:val="18"/>
          <w:szCs w:val="18"/>
        </w:rPr>
        <w:t>); NICE Guidance</w:t>
      </w:r>
      <w:r w:rsidR="00677856">
        <w:t xml:space="preserve"> </w:t>
      </w:r>
      <w:hyperlink r:id="rId7" w:history="1">
        <w:r w:rsidRPr="00B55F39">
          <w:rPr>
            <w:rStyle w:val="Hyperlink"/>
            <w:rFonts w:ascii="Arial" w:hAnsi="Arial" w:cs="Arial"/>
            <w:sz w:val="18"/>
            <w:szCs w:val="18"/>
          </w:rPr>
          <w:t>violence-and-aggression-managing-violence-and-aggression-in-children-and-young-people (1).pdf</w:t>
        </w:r>
      </w:hyperlink>
      <w:r w:rsidRPr="00B55F39">
        <w:rPr>
          <w:rFonts w:ascii="Arial" w:hAnsi="Arial" w:cs="Arial"/>
          <w:sz w:val="18"/>
          <w:szCs w:val="18"/>
        </w:rPr>
        <w:t xml:space="preserve"> section 6, p5.</w:t>
      </w:r>
    </w:p>
  </w:footnote>
  <w:footnote w:id="9">
    <w:p w14:paraId="2778244B" w14:textId="6432942F" w:rsidR="00773C7B" w:rsidRPr="00975E36" w:rsidRDefault="00773C7B">
      <w:pPr>
        <w:pStyle w:val="FootnoteText"/>
        <w:rPr>
          <w:rFonts w:ascii="Arial" w:hAnsi="Arial" w:cs="Arial"/>
          <w:sz w:val="18"/>
          <w:szCs w:val="18"/>
          <w:lang w:val="en-GB"/>
        </w:rPr>
      </w:pPr>
      <w:r>
        <w:rPr>
          <w:rStyle w:val="FootnoteReference"/>
        </w:rPr>
        <w:footnoteRef/>
      </w:r>
      <w:r>
        <w:t xml:space="preserve"> </w:t>
      </w:r>
      <w:r w:rsidR="005F56A0" w:rsidRPr="005F56A0">
        <w:rPr>
          <w:rFonts w:ascii="Arial" w:hAnsi="Arial" w:cs="Arial"/>
          <w:sz w:val="18"/>
          <w:szCs w:val="18"/>
        </w:rPr>
        <w:t xml:space="preserve">Council of Europe- Guidelines to respect, protect and fulfil the rights of the child in the digital environment </w:t>
      </w:r>
      <w:hyperlink r:id="rId8" w:history="1">
        <w:r w:rsidR="00975E36" w:rsidRPr="005F56A0">
          <w:rPr>
            <w:rStyle w:val="Hyperlink"/>
            <w:rFonts w:ascii="Arial" w:hAnsi="Arial" w:cs="Arial"/>
            <w:sz w:val="18"/>
            <w:szCs w:val="18"/>
          </w:rPr>
          <w:t>16808d881a (coe.int)</w:t>
        </w:r>
      </w:hyperlink>
    </w:p>
  </w:footnote>
  <w:footnote w:id="10">
    <w:p w14:paraId="051928F3" w14:textId="77777777" w:rsidR="00B942E2" w:rsidRPr="00E62336" w:rsidRDefault="00B942E2" w:rsidP="00B942E2">
      <w:pPr>
        <w:pStyle w:val="FootnoteText"/>
        <w:rPr>
          <w:lang w:val="en-GB"/>
        </w:rPr>
      </w:pPr>
      <w:r>
        <w:rPr>
          <w:rStyle w:val="FootnoteReference"/>
        </w:rPr>
        <w:footnoteRef/>
      </w:r>
      <w:r>
        <w:t xml:space="preserve"> </w:t>
      </w:r>
      <w:hyperlink r:id="rId9" w:history="1">
        <w:r w:rsidRPr="001932B7">
          <w:rPr>
            <w:rStyle w:val="Hyperlink"/>
            <w:rFonts w:ascii="Arial" w:hAnsi="Arial" w:cs="Arial"/>
            <w:sz w:val="18"/>
            <w:szCs w:val="18"/>
          </w:rPr>
          <w:t>https://www.judiciaryni.uk/sites/judiciary/files/decisions/ML%20and%20Special%20Needs%20and%20Disability%20Tribunal%20and%20Others.pdf</w:t>
        </w:r>
      </w:hyperlink>
      <w:r>
        <w:rPr>
          <w:rFonts w:ascii="Arial" w:hAnsi="Arial" w:cs="Arial"/>
          <w:sz w:val="18"/>
          <w:szCs w:val="18"/>
        </w:rPr>
        <w:t xml:space="preserve"> (para 41)</w:t>
      </w:r>
    </w:p>
  </w:footnote>
  <w:footnote w:id="11">
    <w:p w14:paraId="22385D50" w14:textId="77777777" w:rsidR="00DE7009" w:rsidRPr="00914C74" w:rsidRDefault="00DE7009" w:rsidP="00DE7009">
      <w:pPr>
        <w:pStyle w:val="FootnoteText"/>
        <w:rPr>
          <w:lang w:val="en-GB"/>
        </w:rPr>
      </w:pPr>
      <w:r>
        <w:rPr>
          <w:rStyle w:val="FootnoteReference"/>
        </w:rPr>
        <w:footnoteRef/>
      </w:r>
      <w:r>
        <w:t xml:space="preserve"> </w:t>
      </w:r>
      <w:hyperlink r:id="rId10" w:history="1">
        <w:r w:rsidRPr="008300F0">
          <w:rPr>
            <w:rStyle w:val="Hyperlink"/>
            <w:rFonts w:ascii="Arial" w:hAnsi="Arial" w:cs="Arial"/>
            <w:sz w:val="18"/>
            <w:szCs w:val="18"/>
          </w:rPr>
          <w:t>Children’s Services Co-operation Act (Northern Ireland) 2015 (legislation.gov.uk)</w:t>
        </w:r>
      </w:hyperlink>
    </w:p>
  </w:footnote>
  <w:footnote w:id="12">
    <w:p w14:paraId="6E3D8493" w14:textId="29CC50CC" w:rsidR="006A48B0" w:rsidRPr="00131563" w:rsidRDefault="006A48B0">
      <w:pPr>
        <w:pStyle w:val="FootnoteText"/>
        <w:rPr>
          <w:rFonts w:ascii="Arial" w:hAnsi="Arial" w:cs="Arial"/>
          <w:sz w:val="18"/>
          <w:szCs w:val="18"/>
          <w:lang w:val="en-GB"/>
        </w:rPr>
      </w:pPr>
      <w:r>
        <w:rPr>
          <w:rStyle w:val="FootnoteReference"/>
        </w:rPr>
        <w:footnoteRef/>
      </w:r>
      <w:r>
        <w:t xml:space="preserve"> </w:t>
      </w:r>
      <w:r w:rsidRPr="00131563">
        <w:rPr>
          <w:rFonts w:ascii="Arial" w:hAnsi="Arial" w:cs="Arial"/>
          <w:sz w:val="18"/>
          <w:szCs w:val="18"/>
          <w:lang w:val="en-GB"/>
        </w:rPr>
        <w:t>NICCY has provided detailed advice on the MCA as it went th</w:t>
      </w:r>
      <w:r w:rsidR="00131563" w:rsidRPr="00131563">
        <w:rPr>
          <w:rFonts w:ascii="Arial" w:hAnsi="Arial" w:cs="Arial"/>
          <w:sz w:val="18"/>
          <w:szCs w:val="18"/>
          <w:lang w:val="en-GB"/>
        </w:rPr>
        <w:t xml:space="preserve">rough parliament scrutiny process. </w:t>
      </w:r>
      <w:r w:rsidR="006135AD">
        <w:rPr>
          <w:rFonts w:ascii="Arial" w:hAnsi="Arial" w:cs="Arial"/>
          <w:sz w:val="18"/>
          <w:szCs w:val="18"/>
          <w:lang w:val="en-GB"/>
        </w:rPr>
        <w:t xml:space="preserve">NICCYs position is that all ages should fall under the MCA and that the MHO should be repealed. </w:t>
      </w:r>
    </w:p>
  </w:footnote>
  <w:footnote w:id="13">
    <w:p w14:paraId="7632F9A9" w14:textId="5AAF3C8D" w:rsidR="00381ACD" w:rsidRPr="00713379" w:rsidRDefault="00381ACD" w:rsidP="00381ACD">
      <w:pPr>
        <w:pStyle w:val="FootnoteText"/>
        <w:rPr>
          <w:lang w:val="en-GB"/>
        </w:rPr>
      </w:pPr>
      <w:r>
        <w:rPr>
          <w:rStyle w:val="FootnoteReference"/>
        </w:rPr>
        <w:footnoteRef/>
      </w:r>
      <w:r>
        <w:t xml:space="preserve"> </w:t>
      </w:r>
      <w:hyperlink r:id="rId11" w:history="1">
        <w:r w:rsidRPr="00713379">
          <w:rPr>
            <w:rStyle w:val="Hyperlink"/>
            <w:rFonts w:ascii="Arial" w:hAnsi="Arial" w:cs="Arial"/>
            <w:sz w:val="18"/>
            <w:szCs w:val="18"/>
          </w:rPr>
          <w:t>Microsoft Word - Restraint and Seclusion August 2005.doc (rqia.org.uk)</w:t>
        </w:r>
      </w:hyperlink>
      <w:r w:rsidRPr="00713379">
        <w:rPr>
          <w:rFonts w:ascii="Arial" w:hAnsi="Arial" w:cs="Arial"/>
          <w:sz w:val="18"/>
          <w:szCs w:val="18"/>
        </w:rPr>
        <w:t xml:space="preserve"> para: 4.44</w:t>
      </w:r>
    </w:p>
  </w:footnote>
  <w:footnote w:id="14">
    <w:p w14:paraId="42763EEA" w14:textId="308BA45B" w:rsidR="00275E9E" w:rsidRPr="00275E9E" w:rsidRDefault="00275E9E">
      <w:pPr>
        <w:pStyle w:val="FootnoteText"/>
        <w:rPr>
          <w:lang w:val="en-GB"/>
        </w:rPr>
      </w:pPr>
      <w:r>
        <w:rPr>
          <w:rStyle w:val="FootnoteReference"/>
        </w:rPr>
        <w:footnoteRef/>
      </w:r>
      <w:r w:rsidRPr="00275E9E">
        <w:rPr>
          <w:rFonts w:ascii="Arial" w:hAnsi="Arial" w:cs="Arial"/>
          <w:sz w:val="18"/>
          <w:szCs w:val="18"/>
        </w:rPr>
        <w:t xml:space="preserve"> </w:t>
      </w:r>
      <w:hyperlink r:id="rId12" w:history="1">
        <w:r w:rsidRPr="00275E9E">
          <w:rPr>
            <w:rFonts w:ascii="Arial" w:eastAsia="Times New Roman" w:hAnsi="Arial" w:cs="Arial"/>
            <w:color w:val="0000FF"/>
            <w:sz w:val="18"/>
            <w:szCs w:val="18"/>
            <w:u w:val="single"/>
            <w:lang w:val="en-GB"/>
          </w:rPr>
          <w:t>https://www.supremecourt.uk/cases/uksc-2018-0064.html</w:t>
        </w:r>
      </w:hyperlink>
    </w:p>
  </w:footnote>
  <w:footnote w:id="15">
    <w:p w14:paraId="15EB89A3" w14:textId="301CD218" w:rsidR="000D63B5" w:rsidRPr="000D63B5" w:rsidRDefault="000D63B5">
      <w:pPr>
        <w:pStyle w:val="FootnoteText"/>
        <w:rPr>
          <w:lang w:val="en-GB"/>
        </w:rPr>
      </w:pPr>
      <w:r>
        <w:rPr>
          <w:rStyle w:val="FootnoteReference"/>
        </w:rPr>
        <w:footnoteRef/>
      </w:r>
      <w:r>
        <w:t xml:space="preserve"> </w:t>
      </w:r>
      <w:r w:rsidR="0096738A">
        <w:rPr>
          <w:rFonts w:ascii="Helvetica" w:hAnsi="Helvetica"/>
          <w:color w:val="3F3F3F"/>
          <w:sz w:val="19"/>
          <w:szCs w:val="19"/>
          <w:shd w:val="clear" w:color="auto" w:fill="F9F9F9"/>
        </w:rPr>
        <w:t>CRC/C/GC/13, available at: https://www.refworld.org/docid/4e6da4922.html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39663D" w14:paraId="7B8CDEC3" w14:textId="77777777" w:rsidTr="000D52AB">
      <w:tc>
        <w:tcPr>
          <w:tcW w:w="5027" w:type="dxa"/>
          <w:shd w:val="clear" w:color="auto" w:fill="auto"/>
        </w:tcPr>
        <w:p w14:paraId="7D8BFFAF" w14:textId="77777777" w:rsidR="0039663D" w:rsidRDefault="0039663D" w:rsidP="000D52AB">
          <w:pPr>
            <w:pStyle w:val="CompanyName"/>
            <w:rPr>
              <w:rFonts w:ascii="Futura Book" w:hAnsi="Futura Book" w:cs="Arial"/>
              <w:lang w:val="en-GB"/>
            </w:rPr>
          </w:pPr>
        </w:p>
      </w:tc>
      <w:tc>
        <w:tcPr>
          <w:tcW w:w="4855" w:type="dxa"/>
          <w:shd w:val="clear" w:color="auto" w:fill="auto"/>
        </w:tcPr>
        <w:p w14:paraId="7EDCE6BD" w14:textId="77777777" w:rsidR="0039663D" w:rsidRDefault="0039663D" w:rsidP="000D52AB">
          <w:pPr>
            <w:pStyle w:val="CompanyName"/>
            <w:rPr>
              <w:rFonts w:ascii="Futura Book" w:hAnsi="Futura Book" w:cs="Arial"/>
              <w:lang w:val="en-GB"/>
            </w:rPr>
          </w:pPr>
        </w:p>
      </w:tc>
    </w:tr>
  </w:tbl>
  <w:p w14:paraId="664AD3A7" w14:textId="77777777" w:rsidR="0039663D" w:rsidRDefault="0039663D">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103D165E" wp14:editId="128FCB4C">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4E15"/>
    <w:multiLevelType w:val="hybridMultilevel"/>
    <w:tmpl w:val="20C22F50"/>
    <w:lvl w:ilvl="0" w:tplc="253CFB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36FFF"/>
    <w:multiLevelType w:val="hybridMultilevel"/>
    <w:tmpl w:val="A31E2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F049C9"/>
    <w:multiLevelType w:val="hybridMultilevel"/>
    <w:tmpl w:val="BB7E4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C559F8"/>
    <w:multiLevelType w:val="hybridMultilevel"/>
    <w:tmpl w:val="AE9C178E"/>
    <w:lvl w:ilvl="0" w:tplc="08090001">
      <w:start w:val="1"/>
      <w:numFmt w:val="bullet"/>
      <w:lvlText w:val=""/>
      <w:lvlJc w:val="left"/>
      <w:pPr>
        <w:ind w:left="1514" w:hanging="360"/>
      </w:pPr>
      <w:rPr>
        <w:rFonts w:ascii="Symbol" w:hAnsi="Symbol"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4" w15:restartNumberingAfterBreak="0">
    <w:nsid w:val="400D6388"/>
    <w:multiLevelType w:val="hybridMultilevel"/>
    <w:tmpl w:val="CBF88B60"/>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8168E"/>
    <w:multiLevelType w:val="hybridMultilevel"/>
    <w:tmpl w:val="BE1CA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4605E11"/>
    <w:multiLevelType w:val="hybridMultilevel"/>
    <w:tmpl w:val="7A963B62"/>
    <w:lvl w:ilvl="0" w:tplc="A75843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4F3184"/>
    <w:multiLevelType w:val="hybridMultilevel"/>
    <w:tmpl w:val="89E0D558"/>
    <w:lvl w:ilvl="0" w:tplc="40742A48">
      <w:start w:val="40"/>
      <w:numFmt w:val="decimal"/>
      <w:lvlText w:val="%1."/>
      <w:lvlJc w:val="left"/>
      <w:pPr>
        <w:ind w:left="360" w:hanging="360"/>
      </w:pPr>
      <w:rPr>
        <w:rFonts w:eastAsiaTheme="minorHAnsi" w:hint="default"/>
        <w:color w:val="262626" w:themeColor="text1" w:themeTint="D9"/>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9449E3"/>
    <w:multiLevelType w:val="hybridMultilevel"/>
    <w:tmpl w:val="8D24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87F94"/>
    <w:multiLevelType w:val="hybridMultilevel"/>
    <w:tmpl w:val="47527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1A2760"/>
    <w:multiLevelType w:val="hybridMultilevel"/>
    <w:tmpl w:val="11DC7B70"/>
    <w:lvl w:ilvl="0" w:tplc="EEE45D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1821A5"/>
    <w:multiLevelType w:val="hybridMultilevel"/>
    <w:tmpl w:val="D2CEBCE8"/>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num w:numId="1">
    <w:abstractNumId w:val="4"/>
  </w:num>
  <w:num w:numId="2">
    <w:abstractNumId w:val="3"/>
  </w:num>
  <w:num w:numId="3">
    <w:abstractNumId w:val="11"/>
  </w:num>
  <w:num w:numId="4">
    <w:abstractNumId w:val="2"/>
  </w:num>
  <w:num w:numId="5">
    <w:abstractNumId w:val="5"/>
  </w:num>
  <w:num w:numId="6">
    <w:abstractNumId w:val="7"/>
  </w:num>
  <w:num w:numId="7">
    <w:abstractNumId w:val="8"/>
  </w:num>
  <w:num w:numId="8">
    <w:abstractNumId w:val="0"/>
  </w:num>
  <w:num w:numId="9">
    <w:abstractNumId w:val="9"/>
  </w:num>
  <w:num w:numId="10">
    <w:abstractNumId w:val="6"/>
  </w:num>
  <w:num w:numId="11">
    <w:abstractNumId w:val="10"/>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30"/>
    <w:rsid w:val="00000D74"/>
    <w:rsid w:val="000012DD"/>
    <w:rsid w:val="00006711"/>
    <w:rsid w:val="0001132B"/>
    <w:rsid w:val="0001552B"/>
    <w:rsid w:val="00016004"/>
    <w:rsid w:val="00017356"/>
    <w:rsid w:val="000214BB"/>
    <w:rsid w:val="00022961"/>
    <w:rsid w:val="00022A0D"/>
    <w:rsid w:val="00024335"/>
    <w:rsid w:val="00024697"/>
    <w:rsid w:val="0003023E"/>
    <w:rsid w:val="000312B0"/>
    <w:rsid w:val="00031E5C"/>
    <w:rsid w:val="00033B59"/>
    <w:rsid w:val="00034413"/>
    <w:rsid w:val="00034836"/>
    <w:rsid w:val="00034B59"/>
    <w:rsid w:val="0003647D"/>
    <w:rsid w:val="00040FCD"/>
    <w:rsid w:val="00046A31"/>
    <w:rsid w:val="00047A2A"/>
    <w:rsid w:val="00050795"/>
    <w:rsid w:val="000524C2"/>
    <w:rsid w:val="000526D8"/>
    <w:rsid w:val="00055448"/>
    <w:rsid w:val="00055F17"/>
    <w:rsid w:val="000568C9"/>
    <w:rsid w:val="00056B76"/>
    <w:rsid w:val="00057DF3"/>
    <w:rsid w:val="00057E84"/>
    <w:rsid w:val="00060280"/>
    <w:rsid w:val="00060C3E"/>
    <w:rsid w:val="000626FB"/>
    <w:rsid w:val="00063F24"/>
    <w:rsid w:val="000666C2"/>
    <w:rsid w:val="0007072F"/>
    <w:rsid w:val="00070DF7"/>
    <w:rsid w:val="000731DD"/>
    <w:rsid w:val="00073BAF"/>
    <w:rsid w:val="00073C5B"/>
    <w:rsid w:val="00075F47"/>
    <w:rsid w:val="00080AE8"/>
    <w:rsid w:val="00081CAC"/>
    <w:rsid w:val="00083152"/>
    <w:rsid w:val="000927B4"/>
    <w:rsid w:val="00092D5B"/>
    <w:rsid w:val="00094C1C"/>
    <w:rsid w:val="000952E1"/>
    <w:rsid w:val="000955B8"/>
    <w:rsid w:val="0009664E"/>
    <w:rsid w:val="0009707F"/>
    <w:rsid w:val="000971DE"/>
    <w:rsid w:val="00097786"/>
    <w:rsid w:val="000A1397"/>
    <w:rsid w:val="000A177F"/>
    <w:rsid w:val="000A27AC"/>
    <w:rsid w:val="000A3F8F"/>
    <w:rsid w:val="000A4D79"/>
    <w:rsid w:val="000A585E"/>
    <w:rsid w:val="000A62A1"/>
    <w:rsid w:val="000A660E"/>
    <w:rsid w:val="000A67CC"/>
    <w:rsid w:val="000A744D"/>
    <w:rsid w:val="000A7ADE"/>
    <w:rsid w:val="000B0B87"/>
    <w:rsid w:val="000B2534"/>
    <w:rsid w:val="000B3312"/>
    <w:rsid w:val="000B3A7F"/>
    <w:rsid w:val="000C3884"/>
    <w:rsid w:val="000C3AD9"/>
    <w:rsid w:val="000C3B28"/>
    <w:rsid w:val="000C5D73"/>
    <w:rsid w:val="000C7C4F"/>
    <w:rsid w:val="000C7F96"/>
    <w:rsid w:val="000D1E68"/>
    <w:rsid w:val="000D46A3"/>
    <w:rsid w:val="000D52AB"/>
    <w:rsid w:val="000D63B5"/>
    <w:rsid w:val="000E02F6"/>
    <w:rsid w:val="000E2B83"/>
    <w:rsid w:val="000E2D81"/>
    <w:rsid w:val="000E3C8C"/>
    <w:rsid w:val="000E462D"/>
    <w:rsid w:val="000E7045"/>
    <w:rsid w:val="000E72C0"/>
    <w:rsid w:val="000F04C1"/>
    <w:rsid w:val="000F0941"/>
    <w:rsid w:val="000F0A22"/>
    <w:rsid w:val="000F501F"/>
    <w:rsid w:val="000F5913"/>
    <w:rsid w:val="000F66A1"/>
    <w:rsid w:val="000F6E96"/>
    <w:rsid w:val="00101425"/>
    <w:rsid w:val="00101819"/>
    <w:rsid w:val="001034B8"/>
    <w:rsid w:val="00103D05"/>
    <w:rsid w:val="001051CC"/>
    <w:rsid w:val="001069B5"/>
    <w:rsid w:val="00106B61"/>
    <w:rsid w:val="0010778C"/>
    <w:rsid w:val="0011313B"/>
    <w:rsid w:val="00115535"/>
    <w:rsid w:val="00117753"/>
    <w:rsid w:val="00120090"/>
    <w:rsid w:val="001200A5"/>
    <w:rsid w:val="0012692C"/>
    <w:rsid w:val="00127E15"/>
    <w:rsid w:val="00131563"/>
    <w:rsid w:val="001316CB"/>
    <w:rsid w:val="00132F8B"/>
    <w:rsid w:val="00133B3F"/>
    <w:rsid w:val="00133F33"/>
    <w:rsid w:val="00134D6C"/>
    <w:rsid w:val="00135291"/>
    <w:rsid w:val="0013555B"/>
    <w:rsid w:val="001358C7"/>
    <w:rsid w:val="001373FE"/>
    <w:rsid w:val="0014011B"/>
    <w:rsid w:val="00140B04"/>
    <w:rsid w:val="001468E2"/>
    <w:rsid w:val="00147363"/>
    <w:rsid w:val="00152909"/>
    <w:rsid w:val="00152B42"/>
    <w:rsid w:val="00152E1D"/>
    <w:rsid w:val="00154338"/>
    <w:rsid w:val="001545BA"/>
    <w:rsid w:val="0015591B"/>
    <w:rsid w:val="001563BA"/>
    <w:rsid w:val="001606C7"/>
    <w:rsid w:val="0016110F"/>
    <w:rsid w:val="001611E7"/>
    <w:rsid w:val="0016381C"/>
    <w:rsid w:val="00164668"/>
    <w:rsid w:val="001663FE"/>
    <w:rsid w:val="001677EB"/>
    <w:rsid w:val="00167CCA"/>
    <w:rsid w:val="001735A3"/>
    <w:rsid w:val="00175B11"/>
    <w:rsid w:val="00176E26"/>
    <w:rsid w:val="00180237"/>
    <w:rsid w:val="001820D1"/>
    <w:rsid w:val="001821AD"/>
    <w:rsid w:val="001832F7"/>
    <w:rsid w:val="0018447B"/>
    <w:rsid w:val="0019326C"/>
    <w:rsid w:val="001936E2"/>
    <w:rsid w:val="001955D0"/>
    <w:rsid w:val="00195EFB"/>
    <w:rsid w:val="00196BFB"/>
    <w:rsid w:val="00197396"/>
    <w:rsid w:val="001A2313"/>
    <w:rsid w:val="001A28CA"/>
    <w:rsid w:val="001A2D95"/>
    <w:rsid w:val="001A34C1"/>
    <w:rsid w:val="001A7D6D"/>
    <w:rsid w:val="001B1621"/>
    <w:rsid w:val="001B371F"/>
    <w:rsid w:val="001B3876"/>
    <w:rsid w:val="001B39F7"/>
    <w:rsid w:val="001B5919"/>
    <w:rsid w:val="001B65D6"/>
    <w:rsid w:val="001C130B"/>
    <w:rsid w:val="001C25C5"/>
    <w:rsid w:val="001C6FA1"/>
    <w:rsid w:val="001D5E2D"/>
    <w:rsid w:val="001D60DB"/>
    <w:rsid w:val="001E11D7"/>
    <w:rsid w:val="001E190D"/>
    <w:rsid w:val="001E29D4"/>
    <w:rsid w:val="001E4E81"/>
    <w:rsid w:val="001E62E6"/>
    <w:rsid w:val="001E6AA9"/>
    <w:rsid w:val="001E78E4"/>
    <w:rsid w:val="001F0CD8"/>
    <w:rsid w:val="001F1AC2"/>
    <w:rsid w:val="001F21D5"/>
    <w:rsid w:val="001F3AF7"/>
    <w:rsid w:val="001F4B9C"/>
    <w:rsid w:val="001F53CC"/>
    <w:rsid w:val="001F7612"/>
    <w:rsid w:val="001F77A2"/>
    <w:rsid w:val="00200AE6"/>
    <w:rsid w:val="00200DE8"/>
    <w:rsid w:val="00201B59"/>
    <w:rsid w:val="002030D4"/>
    <w:rsid w:val="00203127"/>
    <w:rsid w:val="002057D7"/>
    <w:rsid w:val="002112B1"/>
    <w:rsid w:val="00212BAA"/>
    <w:rsid w:val="00213781"/>
    <w:rsid w:val="00213D81"/>
    <w:rsid w:val="00213D89"/>
    <w:rsid w:val="00216BAB"/>
    <w:rsid w:val="0022001B"/>
    <w:rsid w:val="00220556"/>
    <w:rsid w:val="002240D6"/>
    <w:rsid w:val="00225128"/>
    <w:rsid w:val="002258E9"/>
    <w:rsid w:val="0022657C"/>
    <w:rsid w:val="00226992"/>
    <w:rsid w:val="0022756F"/>
    <w:rsid w:val="00227745"/>
    <w:rsid w:val="00227915"/>
    <w:rsid w:val="00227AC7"/>
    <w:rsid w:val="002317BF"/>
    <w:rsid w:val="002343B6"/>
    <w:rsid w:val="002347A8"/>
    <w:rsid w:val="0024038D"/>
    <w:rsid w:val="00240A02"/>
    <w:rsid w:val="00240DE9"/>
    <w:rsid w:val="00240E8F"/>
    <w:rsid w:val="0024159A"/>
    <w:rsid w:val="00241845"/>
    <w:rsid w:val="00241A07"/>
    <w:rsid w:val="002421A6"/>
    <w:rsid w:val="00243AA7"/>
    <w:rsid w:val="0024473F"/>
    <w:rsid w:val="00246915"/>
    <w:rsid w:val="00246BE4"/>
    <w:rsid w:val="002471F3"/>
    <w:rsid w:val="002475C6"/>
    <w:rsid w:val="00252580"/>
    <w:rsid w:val="00255536"/>
    <w:rsid w:val="0025634F"/>
    <w:rsid w:val="0025673A"/>
    <w:rsid w:val="0025687C"/>
    <w:rsid w:val="0025755D"/>
    <w:rsid w:val="00264122"/>
    <w:rsid w:val="00265216"/>
    <w:rsid w:val="00265FF3"/>
    <w:rsid w:val="002661E2"/>
    <w:rsid w:val="002740DC"/>
    <w:rsid w:val="00274611"/>
    <w:rsid w:val="0027493B"/>
    <w:rsid w:val="00275951"/>
    <w:rsid w:val="00275E9E"/>
    <w:rsid w:val="00280C3B"/>
    <w:rsid w:val="0028165E"/>
    <w:rsid w:val="00287523"/>
    <w:rsid w:val="00287ED9"/>
    <w:rsid w:val="00290088"/>
    <w:rsid w:val="00291CCA"/>
    <w:rsid w:val="002954DE"/>
    <w:rsid w:val="0029597D"/>
    <w:rsid w:val="00297326"/>
    <w:rsid w:val="002A12C4"/>
    <w:rsid w:val="002A426C"/>
    <w:rsid w:val="002B1302"/>
    <w:rsid w:val="002B2E89"/>
    <w:rsid w:val="002B3097"/>
    <w:rsid w:val="002B364C"/>
    <w:rsid w:val="002B3DA1"/>
    <w:rsid w:val="002B4220"/>
    <w:rsid w:val="002B4848"/>
    <w:rsid w:val="002B4B8B"/>
    <w:rsid w:val="002B6EC4"/>
    <w:rsid w:val="002C188B"/>
    <w:rsid w:val="002C19EA"/>
    <w:rsid w:val="002C2513"/>
    <w:rsid w:val="002C38CC"/>
    <w:rsid w:val="002C5CC4"/>
    <w:rsid w:val="002D257D"/>
    <w:rsid w:val="002D5FBB"/>
    <w:rsid w:val="002D63EA"/>
    <w:rsid w:val="002E1B7B"/>
    <w:rsid w:val="002E711B"/>
    <w:rsid w:val="002F21EA"/>
    <w:rsid w:val="002F5395"/>
    <w:rsid w:val="002F615D"/>
    <w:rsid w:val="002F6883"/>
    <w:rsid w:val="002F7168"/>
    <w:rsid w:val="002F7637"/>
    <w:rsid w:val="002F79E8"/>
    <w:rsid w:val="00300A52"/>
    <w:rsid w:val="00300DFF"/>
    <w:rsid w:val="00302DFC"/>
    <w:rsid w:val="0030355A"/>
    <w:rsid w:val="00304386"/>
    <w:rsid w:val="0030450C"/>
    <w:rsid w:val="003047C4"/>
    <w:rsid w:val="00304884"/>
    <w:rsid w:val="00304B39"/>
    <w:rsid w:val="00304BED"/>
    <w:rsid w:val="00305CAB"/>
    <w:rsid w:val="00311207"/>
    <w:rsid w:val="00311504"/>
    <w:rsid w:val="00312651"/>
    <w:rsid w:val="00317F8D"/>
    <w:rsid w:val="00322A7F"/>
    <w:rsid w:val="0032384C"/>
    <w:rsid w:val="003257A2"/>
    <w:rsid w:val="00333937"/>
    <w:rsid w:val="00334227"/>
    <w:rsid w:val="003342CE"/>
    <w:rsid w:val="003344A0"/>
    <w:rsid w:val="00334CDD"/>
    <w:rsid w:val="00334D4C"/>
    <w:rsid w:val="00335594"/>
    <w:rsid w:val="00337757"/>
    <w:rsid w:val="00340915"/>
    <w:rsid w:val="00345555"/>
    <w:rsid w:val="003465B1"/>
    <w:rsid w:val="00350281"/>
    <w:rsid w:val="00350294"/>
    <w:rsid w:val="00350BD9"/>
    <w:rsid w:val="00353BBD"/>
    <w:rsid w:val="00354843"/>
    <w:rsid w:val="0035542C"/>
    <w:rsid w:val="00355745"/>
    <w:rsid w:val="0035593B"/>
    <w:rsid w:val="003574EA"/>
    <w:rsid w:val="00357861"/>
    <w:rsid w:val="00360310"/>
    <w:rsid w:val="00360F6B"/>
    <w:rsid w:val="00362171"/>
    <w:rsid w:val="00362540"/>
    <w:rsid w:val="00363B74"/>
    <w:rsid w:val="00364D4B"/>
    <w:rsid w:val="003653BA"/>
    <w:rsid w:val="00366786"/>
    <w:rsid w:val="00370061"/>
    <w:rsid w:val="00372812"/>
    <w:rsid w:val="003728B4"/>
    <w:rsid w:val="00373512"/>
    <w:rsid w:val="00373958"/>
    <w:rsid w:val="00373CDC"/>
    <w:rsid w:val="00375763"/>
    <w:rsid w:val="00375F00"/>
    <w:rsid w:val="00376077"/>
    <w:rsid w:val="00381ACD"/>
    <w:rsid w:val="00385F97"/>
    <w:rsid w:val="00386709"/>
    <w:rsid w:val="00386A43"/>
    <w:rsid w:val="0038760D"/>
    <w:rsid w:val="003876A3"/>
    <w:rsid w:val="0039220E"/>
    <w:rsid w:val="00392427"/>
    <w:rsid w:val="00393529"/>
    <w:rsid w:val="0039452E"/>
    <w:rsid w:val="0039663D"/>
    <w:rsid w:val="00396E7B"/>
    <w:rsid w:val="003A0000"/>
    <w:rsid w:val="003A1C75"/>
    <w:rsid w:val="003A253C"/>
    <w:rsid w:val="003A5825"/>
    <w:rsid w:val="003A5AB5"/>
    <w:rsid w:val="003B0016"/>
    <w:rsid w:val="003B1220"/>
    <w:rsid w:val="003B1A4A"/>
    <w:rsid w:val="003B216C"/>
    <w:rsid w:val="003B4225"/>
    <w:rsid w:val="003B4370"/>
    <w:rsid w:val="003B489E"/>
    <w:rsid w:val="003B5534"/>
    <w:rsid w:val="003B5806"/>
    <w:rsid w:val="003B5B90"/>
    <w:rsid w:val="003B62C2"/>
    <w:rsid w:val="003B6585"/>
    <w:rsid w:val="003C0055"/>
    <w:rsid w:val="003C0802"/>
    <w:rsid w:val="003C0E58"/>
    <w:rsid w:val="003C2008"/>
    <w:rsid w:val="003C3BDC"/>
    <w:rsid w:val="003C47AC"/>
    <w:rsid w:val="003D051D"/>
    <w:rsid w:val="003D1171"/>
    <w:rsid w:val="003D1239"/>
    <w:rsid w:val="003D178B"/>
    <w:rsid w:val="003D324E"/>
    <w:rsid w:val="003D43D3"/>
    <w:rsid w:val="003D6438"/>
    <w:rsid w:val="003D701A"/>
    <w:rsid w:val="003E48D1"/>
    <w:rsid w:val="003E6745"/>
    <w:rsid w:val="003E6A01"/>
    <w:rsid w:val="003E7E0F"/>
    <w:rsid w:val="003F0EE7"/>
    <w:rsid w:val="003F1167"/>
    <w:rsid w:val="003F38B7"/>
    <w:rsid w:val="003F3B7E"/>
    <w:rsid w:val="003F54F2"/>
    <w:rsid w:val="003F5501"/>
    <w:rsid w:val="003F7A3B"/>
    <w:rsid w:val="0040033D"/>
    <w:rsid w:val="00401F17"/>
    <w:rsid w:val="0040226C"/>
    <w:rsid w:val="0040292E"/>
    <w:rsid w:val="00402CE0"/>
    <w:rsid w:val="00403F1D"/>
    <w:rsid w:val="00404F76"/>
    <w:rsid w:val="00406FC7"/>
    <w:rsid w:val="00410F17"/>
    <w:rsid w:val="0041273B"/>
    <w:rsid w:val="00413C62"/>
    <w:rsid w:val="004149D1"/>
    <w:rsid w:val="00414DC8"/>
    <w:rsid w:val="00416177"/>
    <w:rsid w:val="004164D8"/>
    <w:rsid w:val="00417C5A"/>
    <w:rsid w:val="00421E99"/>
    <w:rsid w:val="00422467"/>
    <w:rsid w:val="004247B0"/>
    <w:rsid w:val="00425AD2"/>
    <w:rsid w:val="00425D37"/>
    <w:rsid w:val="004260C8"/>
    <w:rsid w:val="00430DFB"/>
    <w:rsid w:val="004316B9"/>
    <w:rsid w:val="0043208E"/>
    <w:rsid w:val="00432B30"/>
    <w:rsid w:val="0043303A"/>
    <w:rsid w:val="00433441"/>
    <w:rsid w:val="004360A3"/>
    <w:rsid w:val="00437040"/>
    <w:rsid w:val="004406BF"/>
    <w:rsid w:val="00442599"/>
    <w:rsid w:val="0044484B"/>
    <w:rsid w:val="00446A4E"/>
    <w:rsid w:val="0044742B"/>
    <w:rsid w:val="00451456"/>
    <w:rsid w:val="00451DEA"/>
    <w:rsid w:val="00452A32"/>
    <w:rsid w:val="00453445"/>
    <w:rsid w:val="0045346D"/>
    <w:rsid w:val="0045644A"/>
    <w:rsid w:val="004573D2"/>
    <w:rsid w:val="00462FA6"/>
    <w:rsid w:val="00463767"/>
    <w:rsid w:val="00464F99"/>
    <w:rsid w:val="004666F8"/>
    <w:rsid w:val="004667A6"/>
    <w:rsid w:val="00467DCC"/>
    <w:rsid w:val="00470246"/>
    <w:rsid w:val="004705FC"/>
    <w:rsid w:val="0047118C"/>
    <w:rsid w:val="00471296"/>
    <w:rsid w:val="004738E0"/>
    <w:rsid w:val="00473F02"/>
    <w:rsid w:val="00476F5F"/>
    <w:rsid w:val="00482A74"/>
    <w:rsid w:val="0048484E"/>
    <w:rsid w:val="00484B9E"/>
    <w:rsid w:val="00484FE0"/>
    <w:rsid w:val="00486AF9"/>
    <w:rsid w:val="004910E1"/>
    <w:rsid w:val="00492D90"/>
    <w:rsid w:val="0049371A"/>
    <w:rsid w:val="004950D4"/>
    <w:rsid w:val="004A166D"/>
    <w:rsid w:val="004A1798"/>
    <w:rsid w:val="004A6204"/>
    <w:rsid w:val="004A77BE"/>
    <w:rsid w:val="004A7C6A"/>
    <w:rsid w:val="004B0001"/>
    <w:rsid w:val="004B1AD6"/>
    <w:rsid w:val="004B291A"/>
    <w:rsid w:val="004B3B8B"/>
    <w:rsid w:val="004B3C15"/>
    <w:rsid w:val="004B3D5A"/>
    <w:rsid w:val="004B4422"/>
    <w:rsid w:val="004B5D44"/>
    <w:rsid w:val="004B64C3"/>
    <w:rsid w:val="004C026E"/>
    <w:rsid w:val="004C4599"/>
    <w:rsid w:val="004C5519"/>
    <w:rsid w:val="004C7286"/>
    <w:rsid w:val="004D0B54"/>
    <w:rsid w:val="004D0E53"/>
    <w:rsid w:val="004D11C6"/>
    <w:rsid w:val="004D1811"/>
    <w:rsid w:val="004D1892"/>
    <w:rsid w:val="004D5848"/>
    <w:rsid w:val="004D74AE"/>
    <w:rsid w:val="004E07CF"/>
    <w:rsid w:val="004E1212"/>
    <w:rsid w:val="004E4952"/>
    <w:rsid w:val="004E522C"/>
    <w:rsid w:val="004F0099"/>
    <w:rsid w:val="004F02E5"/>
    <w:rsid w:val="004F412E"/>
    <w:rsid w:val="004F4603"/>
    <w:rsid w:val="004F47BD"/>
    <w:rsid w:val="004F5D6C"/>
    <w:rsid w:val="004F5EF2"/>
    <w:rsid w:val="004F71D5"/>
    <w:rsid w:val="0050043B"/>
    <w:rsid w:val="00505962"/>
    <w:rsid w:val="00506254"/>
    <w:rsid w:val="005102FA"/>
    <w:rsid w:val="00510B4A"/>
    <w:rsid w:val="00511365"/>
    <w:rsid w:val="00511A34"/>
    <w:rsid w:val="00515A98"/>
    <w:rsid w:val="005175A7"/>
    <w:rsid w:val="00520441"/>
    <w:rsid w:val="00520C96"/>
    <w:rsid w:val="00521A55"/>
    <w:rsid w:val="00526DD9"/>
    <w:rsid w:val="0052751E"/>
    <w:rsid w:val="005276A1"/>
    <w:rsid w:val="00531BD8"/>
    <w:rsid w:val="00531DA3"/>
    <w:rsid w:val="00532FBA"/>
    <w:rsid w:val="005402E8"/>
    <w:rsid w:val="00541320"/>
    <w:rsid w:val="00544563"/>
    <w:rsid w:val="0054464F"/>
    <w:rsid w:val="005452E8"/>
    <w:rsid w:val="005452EB"/>
    <w:rsid w:val="00545ABD"/>
    <w:rsid w:val="00545C50"/>
    <w:rsid w:val="00546484"/>
    <w:rsid w:val="005468AB"/>
    <w:rsid w:val="0055080D"/>
    <w:rsid w:val="00552573"/>
    <w:rsid w:val="00554E35"/>
    <w:rsid w:val="0055545F"/>
    <w:rsid w:val="00560C10"/>
    <w:rsid w:val="00560D3F"/>
    <w:rsid w:val="005616CB"/>
    <w:rsid w:val="00561B2D"/>
    <w:rsid w:val="005635C3"/>
    <w:rsid w:val="00563880"/>
    <w:rsid w:val="00564517"/>
    <w:rsid w:val="00564DE5"/>
    <w:rsid w:val="00571035"/>
    <w:rsid w:val="00571BBF"/>
    <w:rsid w:val="005721A5"/>
    <w:rsid w:val="00572F30"/>
    <w:rsid w:val="0057481D"/>
    <w:rsid w:val="00574A0B"/>
    <w:rsid w:val="00574A0F"/>
    <w:rsid w:val="00574DDB"/>
    <w:rsid w:val="005763AA"/>
    <w:rsid w:val="00581C9C"/>
    <w:rsid w:val="00583168"/>
    <w:rsid w:val="0058386B"/>
    <w:rsid w:val="005859BF"/>
    <w:rsid w:val="00585B3B"/>
    <w:rsid w:val="00586213"/>
    <w:rsid w:val="005865A0"/>
    <w:rsid w:val="0058783F"/>
    <w:rsid w:val="005925D9"/>
    <w:rsid w:val="00593675"/>
    <w:rsid w:val="00596211"/>
    <w:rsid w:val="005964F9"/>
    <w:rsid w:val="005A030D"/>
    <w:rsid w:val="005A16D2"/>
    <w:rsid w:val="005A4CAC"/>
    <w:rsid w:val="005A506F"/>
    <w:rsid w:val="005B18E8"/>
    <w:rsid w:val="005B3556"/>
    <w:rsid w:val="005B4C16"/>
    <w:rsid w:val="005B4CC2"/>
    <w:rsid w:val="005B64E8"/>
    <w:rsid w:val="005C425F"/>
    <w:rsid w:val="005C4759"/>
    <w:rsid w:val="005C47DF"/>
    <w:rsid w:val="005C5367"/>
    <w:rsid w:val="005C5CFF"/>
    <w:rsid w:val="005C5FC8"/>
    <w:rsid w:val="005C6D3A"/>
    <w:rsid w:val="005C7421"/>
    <w:rsid w:val="005C7EC9"/>
    <w:rsid w:val="005D0369"/>
    <w:rsid w:val="005D1330"/>
    <w:rsid w:val="005D2CC0"/>
    <w:rsid w:val="005D42E9"/>
    <w:rsid w:val="005D7364"/>
    <w:rsid w:val="005E1541"/>
    <w:rsid w:val="005E2149"/>
    <w:rsid w:val="005E3AAD"/>
    <w:rsid w:val="005E3E2C"/>
    <w:rsid w:val="005E5BA6"/>
    <w:rsid w:val="005E5FB9"/>
    <w:rsid w:val="005E6318"/>
    <w:rsid w:val="005E68AA"/>
    <w:rsid w:val="005F1035"/>
    <w:rsid w:val="005F1CF6"/>
    <w:rsid w:val="005F1FB7"/>
    <w:rsid w:val="005F4B35"/>
    <w:rsid w:val="005F56A0"/>
    <w:rsid w:val="005F57FC"/>
    <w:rsid w:val="00600BEE"/>
    <w:rsid w:val="006013F5"/>
    <w:rsid w:val="00601EB1"/>
    <w:rsid w:val="006029B3"/>
    <w:rsid w:val="00602E8F"/>
    <w:rsid w:val="006051E0"/>
    <w:rsid w:val="0060587E"/>
    <w:rsid w:val="00607A1A"/>
    <w:rsid w:val="00612396"/>
    <w:rsid w:val="006135AD"/>
    <w:rsid w:val="006140DE"/>
    <w:rsid w:val="006144CB"/>
    <w:rsid w:val="006159C9"/>
    <w:rsid w:val="00616EF1"/>
    <w:rsid w:val="00617617"/>
    <w:rsid w:val="00621E5C"/>
    <w:rsid w:val="006235A8"/>
    <w:rsid w:val="00624D20"/>
    <w:rsid w:val="006271CE"/>
    <w:rsid w:val="006344A6"/>
    <w:rsid w:val="0063587D"/>
    <w:rsid w:val="006405B1"/>
    <w:rsid w:val="00640A5A"/>
    <w:rsid w:val="006411E1"/>
    <w:rsid w:val="00641D94"/>
    <w:rsid w:val="00642C79"/>
    <w:rsid w:val="006434DC"/>
    <w:rsid w:val="006438B9"/>
    <w:rsid w:val="00644470"/>
    <w:rsid w:val="00644692"/>
    <w:rsid w:val="0064597F"/>
    <w:rsid w:val="006459FC"/>
    <w:rsid w:val="00645A11"/>
    <w:rsid w:val="00650A2D"/>
    <w:rsid w:val="00651199"/>
    <w:rsid w:val="00651A4D"/>
    <w:rsid w:val="006567B3"/>
    <w:rsid w:val="00660236"/>
    <w:rsid w:val="00660372"/>
    <w:rsid w:val="00661233"/>
    <w:rsid w:val="0066167E"/>
    <w:rsid w:val="0066195B"/>
    <w:rsid w:val="00662FDB"/>
    <w:rsid w:val="00664410"/>
    <w:rsid w:val="00665390"/>
    <w:rsid w:val="00665BEA"/>
    <w:rsid w:val="00666306"/>
    <w:rsid w:val="00666752"/>
    <w:rsid w:val="00670CFF"/>
    <w:rsid w:val="00675B0A"/>
    <w:rsid w:val="00675C83"/>
    <w:rsid w:val="00676506"/>
    <w:rsid w:val="0067678F"/>
    <w:rsid w:val="00677856"/>
    <w:rsid w:val="006809D0"/>
    <w:rsid w:val="00683F33"/>
    <w:rsid w:val="00684054"/>
    <w:rsid w:val="006844CC"/>
    <w:rsid w:val="00685458"/>
    <w:rsid w:val="00686802"/>
    <w:rsid w:val="0068741C"/>
    <w:rsid w:val="0069000C"/>
    <w:rsid w:val="00695891"/>
    <w:rsid w:val="00696B88"/>
    <w:rsid w:val="006A043B"/>
    <w:rsid w:val="006A0906"/>
    <w:rsid w:val="006A19D3"/>
    <w:rsid w:val="006A2977"/>
    <w:rsid w:val="006A42E2"/>
    <w:rsid w:val="006A48B0"/>
    <w:rsid w:val="006A48F1"/>
    <w:rsid w:val="006A4AB9"/>
    <w:rsid w:val="006A4E2E"/>
    <w:rsid w:val="006A73C9"/>
    <w:rsid w:val="006B090B"/>
    <w:rsid w:val="006B1173"/>
    <w:rsid w:val="006B1980"/>
    <w:rsid w:val="006B43B7"/>
    <w:rsid w:val="006B4A02"/>
    <w:rsid w:val="006B7BD7"/>
    <w:rsid w:val="006C02D1"/>
    <w:rsid w:val="006C0E1A"/>
    <w:rsid w:val="006C2566"/>
    <w:rsid w:val="006C26ED"/>
    <w:rsid w:val="006C3713"/>
    <w:rsid w:val="006C437E"/>
    <w:rsid w:val="006C4EAE"/>
    <w:rsid w:val="006C559F"/>
    <w:rsid w:val="006C58B5"/>
    <w:rsid w:val="006C6AE8"/>
    <w:rsid w:val="006D2165"/>
    <w:rsid w:val="006D28A9"/>
    <w:rsid w:val="006D2C4B"/>
    <w:rsid w:val="006D3B37"/>
    <w:rsid w:val="006D583F"/>
    <w:rsid w:val="006D6522"/>
    <w:rsid w:val="006D6FED"/>
    <w:rsid w:val="006E0BDE"/>
    <w:rsid w:val="006E7AFA"/>
    <w:rsid w:val="006E7BC2"/>
    <w:rsid w:val="006F0AB3"/>
    <w:rsid w:val="006F1750"/>
    <w:rsid w:val="006F3553"/>
    <w:rsid w:val="006F3B25"/>
    <w:rsid w:val="006F4427"/>
    <w:rsid w:val="006F74EB"/>
    <w:rsid w:val="006F79DF"/>
    <w:rsid w:val="00701180"/>
    <w:rsid w:val="00701561"/>
    <w:rsid w:val="00703556"/>
    <w:rsid w:val="00703E9E"/>
    <w:rsid w:val="00704E97"/>
    <w:rsid w:val="007051E1"/>
    <w:rsid w:val="007075C7"/>
    <w:rsid w:val="007100B7"/>
    <w:rsid w:val="00710BCE"/>
    <w:rsid w:val="00711209"/>
    <w:rsid w:val="00712299"/>
    <w:rsid w:val="007126E0"/>
    <w:rsid w:val="00713379"/>
    <w:rsid w:val="007158EF"/>
    <w:rsid w:val="007166CA"/>
    <w:rsid w:val="007167B6"/>
    <w:rsid w:val="007206AA"/>
    <w:rsid w:val="00721502"/>
    <w:rsid w:val="007219E5"/>
    <w:rsid w:val="00724BDC"/>
    <w:rsid w:val="007256C6"/>
    <w:rsid w:val="00726862"/>
    <w:rsid w:val="00727D62"/>
    <w:rsid w:val="00732803"/>
    <w:rsid w:val="00733845"/>
    <w:rsid w:val="007338EB"/>
    <w:rsid w:val="00735376"/>
    <w:rsid w:val="00737360"/>
    <w:rsid w:val="007503DC"/>
    <w:rsid w:val="00750CAE"/>
    <w:rsid w:val="00751B9D"/>
    <w:rsid w:val="00755675"/>
    <w:rsid w:val="00761734"/>
    <w:rsid w:val="0076345E"/>
    <w:rsid w:val="007639EC"/>
    <w:rsid w:val="0076469D"/>
    <w:rsid w:val="007723D9"/>
    <w:rsid w:val="007732CA"/>
    <w:rsid w:val="00773C7B"/>
    <w:rsid w:val="00774B21"/>
    <w:rsid w:val="007767F1"/>
    <w:rsid w:val="00777219"/>
    <w:rsid w:val="00781D08"/>
    <w:rsid w:val="007823E8"/>
    <w:rsid w:val="00783A24"/>
    <w:rsid w:val="00784706"/>
    <w:rsid w:val="007847A7"/>
    <w:rsid w:val="00784E0C"/>
    <w:rsid w:val="0078511A"/>
    <w:rsid w:val="00785DD3"/>
    <w:rsid w:val="00786A3D"/>
    <w:rsid w:val="00786FDC"/>
    <w:rsid w:val="00786FEE"/>
    <w:rsid w:val="00787121"/>
    <w:rsid w:val="00790691"/>
    <w:rsid w:val="00790953"/>
    <w:rsid w:val="00790C69"/>
    <w:rsid w:val="00790DBE"/>
    <w:rsid w:val="00791101"/>
    <w:rsid w:val="00791B06"/>
    <w:rsid w:val="00791E93"/>
    <w:rsid w:val="007922B2"/>
    <w:rsid w:val="007923FA"/>
    <w:rsid w:val="00793579"/>
    <w:rsid w:val="00793996"/>
    <w:rsid w:val="00794BE9"/>
    <w:rsid w:val="00795FEB"/>
    <w:rsid w:val="007A0B2F"/>
    <w:rsid w:val="007A1F97"/>
    <w:rsid w:val="007A3422"/>
    <w:rsid w:val="007A3493"/>
    <w:rsid w:val="007A3589"/>
    <w:rsid w:val="007A3971"/>
    <w:rsid w:val="007A5588"/>
    <w:rsid w:val="007A5D21"/>
    <w:rsid w:val="007A5E2D"/>
    <w:rsid w:val="007A6340"/>
    <w:rsid w:val="007A7500"/>
    <w:rsid w:val="007B06FD"/>
    <w:rsid w:val="007B2C46"/>
    <w:rsid w:val="007B4712"/>
    <w:rsid w:val="007C6255"/>
    <w:rsid w:val="007D0DB2"/>
    <w:rsid w:val="007D195D"/>
    <w:rsid w:val="007D4F3A"/>
    <w:rsid w:val="007D4F66"/>
    <w:rsid w:val="007D4FF4"/>
    <w:rsid w:val="007D7D86"/>
    <w:rsid w:val="007E127E"/>
    <w:rsid w:val="007E2237"/>
    <w:rsid w:val="007E2696"/>
    <w:rsid w:val="007E2A67"/>
    <w:rsid w:val="007E40FF"/>
    <w:rsid w:val="007E5E19"/>
    <w:rsid w:val="007E706A"/>
    <w:rsid w:val="007E7286"/>
    <w:rsid w:val="007F0CDD"/>
    <w:rsid w:val="007F1BC4"/>
    <w:rsid w:val="007F29E2"/>
    <w:rsid w:val="007F387B"/>
    <w:rsid w:val="007F45FB"/>
    <w:rsid w:val="007F5645"/>
    <w:rsid w:val="007F5B04"/>
    <w:rsid w:val="007F6AD4"/>
    <w:rsid w:val="00805C24"/>
    <w:rsid w:val="0080614D"/>
    <w:rsid w:val="00807090"/>
    <w:rsid w:val="008103E6"/>
    <w:rsid w:val="00810D03"/>
    <w:rsid w:val="0081196B"/>
    <w:rsid w:val="00812BB2"/>
    <w:rsid w:val="00812E38"/>
    <w:rsid w:val="008142C1"/>
    <w:rsid w:val="0081458C"/>
    <w:rsid w:val="008164FA"/>
    <w:rsid w:val="00817EF0"/>
    <w:rsid w:val="00820DF2"/>
    <w:rsid w:val="008223F6"/>
    <w:rsid w:val="00822A0D"/>
    <w:rsid w:val="00823A95"/>
    <w:rsid w:val="00823B0F"/>
    <w:rsid w:val="00823D66"/>
    <w:rsid w:val="008300F0"/>
    <w:rsid w:val="00831915"/>
    <w:rsid w:val="00831BDB"/>
    <w:rsid w:val="00831F60"/>
    <w:rsid w:val="0083598E"/>
    <w:rsid w:val="00836DC1"/>
    <w:rsid w:val="00836EC2"/>
    <w:rsid w:val="00842E1E"/>
    <w:rsid w:val="00843D9F"/>
    <w:rsid w:val="00845C02"/>
    <w:rsid w:val="008469E5"/>
    <w:rsid w:val="00852D7D"/>
    <w:rsid w:val="00854B41"/>
    <w:rsid w:val="008556D7"/>
    <w:rsid w:val="00855B5A"/>
    <w:rsid w:val="00856196"/>
    <w:rsid w:val="008563D8"/>
    <w:rsid w:val="00862CE9"/>
    <w:rsid w:val="00867C17"/>
    <w:rsid w:val="008702BF"/>
    <w:rsid w:val="008729DF"/>
    <w:rsid w:val="00873B68"/>
    <w:rsid w:val="00873EBD"/>
    <w:rsid w:val="008768A4"/>
    <w:rsid w:val="008875CC"/>
    <w:rsid w:val="008900F9"/>
    <w:rsid w:val="008918E5"/>
    <w:rsid w:val="00892156"/>
    <w:rsid w:val="00892D33"/>
    <w:rsid w:val="00893F19"/>
    <w:rsid w:val="0089497D"/>
    <w:rsid w:val="00894E12"/>
    <w:rsid w:val="008952B3"/>
    <w:rsid w:val="0089602C"/>
    <w:rsid w:val="00896696"/>
    <w:rsid w:val="0089701A"/>
    <w:rsid w:val="008A1630"/>
    <w:rsid w:val="008A1AB5"/>
    <w:rsid w:val="008A1DB2"/>
    <w:rsid w:val="008A217C"/>
    <w:rsid w:val="008A29BE"/>
    <w:rsid w:val="008A31A5"/>
    <w:rsid w:val="008A32FE"/>
    <w:rsid w:val="008A6F72"/>
    <w:rsid w:val="008A77C5"/>
    <w:rsid w:val="008A7A8E"/>
    <w:rsid w:val="008A7AE7"/>
    <w:rsid w:val="008B393A"/>
    <w:rsid w:val="008B3B47"/>
    <w:rsid w:val="008B524A"/>
    <w:rsid w:val="008B688C"/>
    <w:rsid w:val="008B6DC1"/>
    <w:rsid w:val="008B6E38"/>
    <w:rsid w:val="008B6F2B"/>
    <w:rsid w:val="008C2AFF"/>
    <w:rsid w:val="008C32B9"/>
    <w:rsid w:val="008C4C90"/>
    <w:rsid w:val="008C6595"/>
    <w:rsid w:val="008D1380"/>
    <w:rsid w:val="008D4001"/>
    <w:rsid w:val="008D643F"/>
    <w:rsid w:val="008D74DD"/>
    <w:rsid w:val="008D7CAF"/>
    <w:rsid w:val="008E2C54"/>
    <w:rsid w:val="008E2DB6"/>
    <w:rsid w:val="008E3945"/>
    <w:rsid w:val="008E61B0"/>
    <w:rsid w:val="008F4ACF"/>
    <w:rsid w:val="008F64D6"/>
    <w:rsid w:val="008F689B"/>
    <w:rsid w:val="0090145C"/>
    <w:rsid w:val="0090308B"/>
    <w:rsid w:val="0090377F"/>
    <w:rsid w:val="009108C4"/>
    <w:rsid w:val="009123A8"/>
    <w:rsid w:val="00914892"/>
    <w:rsid w:val="00914C74"/>
    <w:rsid w:val="00915652"/>
    <w:rsid w:val="00915970"/>
    <w:rsid w:val="00915F61"/>
    <w:rsid w:val="00916424"/>
    <w:rsid w:val="00917ADE"/>
    <w:rsid w:val="00920CD2"/>
    <w:rsid w:val="00921158"/>
    <w:rsid w:val="009245D4"/>
    <w:rsid w:val="00925FC9"/>
    <w:rsid w:val="00930A68"/>
    <w:rsid w:val="00931605"/>
    <w:rsid w:val="00931EF4"/>
    <w:rsid w:val="00932843"/>
    <w:rsid w:val="00932B5D"/>
    <w:rsid w:val="00935AB3"/>
    <w:rsid w:val="0093776C"/>
    <w:rsid w:val="009405BC"/>
    <w:rsid w:val="00940D86"/>
    <w:rsid w:val="00941319"/>
    <w:rsid w:val="009413E2"/>
    <w:rsid w:val="00942531"/>
    <w:rsid w:val="00942B47"/>
    <w:rsid w:val="00942C35"/>
    <w:rsid w:val="00944C2D"/>
    <w:rsid w:val="00945724"/>
    <w:rsid w:val="00946A77"/>
    <w:rsid w:val="0095032A"/>
    <w:rsid w:val="009511A0"/>
    <w:rsid w:val="00954533"/>
    <w:rsid w:val="00961FD0"/>
    <w:rsid w:val="0096738A"/>
    <w:rsid w:val="009675A2"/>
    <w:rsid w:val="00967709"/>
    <w:rsid w:val="009713D8"/>
    <w:rsid w:val="00971D66"/>
    <w:rsid w:val="00972611"/>
    <w:rsid w:val="00972C3D"/>
    <w:rsid w:val="00975E36"/>
    <w:rsid w:val="00976EA1"/>
    <w:rsid w:val="009810B6"/>
    <w:rsid w:val="00981D4D"/>
    <w:rsid w:val="00982039"/>
    <w:rsid w:val="0098271F"/>
    <w:rsid w:val="00982DC0"/>
    <w:rsid w:val="00982DC3"/>
    <w:rsid w:val="00984846"/>
    <w:rsid w:val="0099161C"/>
    <w:rsid w:val="00991D62"/>
    <w:rsid w:val="009937F6"/>
    <w:rsid w:val="009950E4"/>
    <w:rsid w:val="00995AD9"/>
    <w:rsid w:val="0099680C"/>
    <w:rsid w:val="009972A7"/>
    <w:rsid w:val="009A021F"/>
    <w:rsid w:val="009A1CBE"/>
    <w:rsid w:val="009A4CB5"/>
    <w:rsid w:val="009A5DED"/>
    <w:rsid w:val="009A770F"/>
    <w:rsid w:val="009B060D"/>
    <w:rsid w:val="009B0F7B"/>
    <w:rsid w:val="009B1675"/>
    <w:rsid w:val="009B1E96"/>
    <w:rsid w:val="009B46A7"/>
    <w:rsid w:val="009B600D"/>
    <w:rsid w:val="009B6784"/>
    <w:rsid w:val="009C202E"/>
    <w:rsid w:val="009C394B"/>
    <w:rsid w:val="009C62B8"/>
    <w:rsid w:val="009C71EE"/>
    <w:rsid w:val="009D0D2F"/>
    <w:rsid w:val="009D1B56"/>
    <w:rsid w:val="009D2078"/>
    <w:rsid w:val="009D2265"/>
    <w:rsid w:val="009D4C4F"/>
    <w:rsid w:val="009E19BE"/>
    <w:rsid w:val="009E38A4"/>
    <w:rsid w:val="009E413C"/>
    <w:rsid w:val="009E4246"/>
    <w:rsid w:val="009E467C"/>
    <w:rsid w:val="009E49B5"/>
    <w:rsid w:val="009E6A41"/>
    <w:rsid w:val="009E6D40"/>
    <w:rsid w:val="009E7843"/>
    <w:rsid w:val="009F2391"/>
    <w:rsid w:val="009F23CB"/>
    <w:rsid w:val="009F28F9"/>
    <w:rsid w:val="009F29F2"/>
    <w:rsid w:val="009F6CE0"/>
    <w:rsid w:val="009F7D51"/>
    <w:rsid w:val="00A00769"/>
    <w:rsid w:val="00A01999"/>
    <w:rsid w:val="00A028F6"/>
    <w:rsid w:val="00A03AF5"/>
    <w:rsid w:val="00A03EA5"/>
    <w:rsid w:val="00A110DE"/>
    <w:rsid w:val="00A11919"/>
    <w:rsid w:val="00A13398"/>
    <w:rsid w:val="00A17834"/>
    <w:rsid w:val="00A17936"/>
    <w:rsid w:val="00A24129"/>
    <w:rsid w:val="00A26CCB"/>
    <w:rsid w:val="00A31DE7"/>
    <w:rsid w:val="00A32BCC"/>
    <w:rsid w:val="00A34057"/>
    <w:rsid w:val="00A36168"/>
    <w:rsid w:val="00A3670D"/>
    <w:rsid w:val="00A36767"/>
    <w:rsid w:val="00A37246"/>
    <w:rsid w:val="00A376CF"/>
    <w:rsid w:val="00A37F91"/>
    <w:rsid w:val="00A410D9"/>
    <w:rsid w:val="00A42244"/>
    <w:rsid w:val="00A50A7E"/>
    <w:rsid w:val="00A51499"/>
    <w:rsid w:val="00A52322"/>
    <w:rsid w:val="00A53D00"/>
    <w:rsid w:val="00A56852"/>
    <w:rsid w:val="00A5737D"/>
    <w:rsid w:val="00A61F4E"/>
    <w:rsid w:val="00A62B6A"/>
    <w:rsid w:val="00A650A7"/>
    <w:rsid w:val="00A65407"/>
    <w:rsid w:val="00A7099D"/>
    <w:rsid w:val="00A74655"/>
    <w:rsid w:val="00A802AF"/>
    <w:rsid w:val="00A8039B"/>
    <w:rsid w:val="00A8192C"/>
    <w:rsid w:val="00A827CF"/>
    <w:rsid w:val="00A85B4D"/>
    <w:rsid w:val="00A860D5"/>
    <w:rsid w:val="00A86E66"/>
    <w:rsid w:val="00A876A8"/>
    <w:rsid w:val="00A87DB9"/>
    <w:rsid w:val="00A9388C"/>
    <w:rsid w:val="00A93984"/>
    <w:rsid w:val="00A95D5F"/>
    <w:rsid w:val="00A95F05"/>
    <w:rsid w:val="00A96ECF"/>
    <w:rsid w:val="00AA058A"/>
    <w:rsid w:val="00AA1384"/>
    <w:rsid w:val="00AA1897"/>
    <w:rsid w:val="00AA2C7A"/>
    <w:rsid w:val="00AB0BFF"/>
    <w:rsid w:val="00AB1034"/>
    <w:rsid w:val="00AB1A75"/>
    <w:rsid w:val="00AB2287"/>
    <w:rsid w:val="00AB242A"/>
    <w:rsid w:val="00AB4360"/>
    <w:rsid w:val="00AB5924"/>
    <w:rsid w:val="00AB7A8B"/>
    <w:rsid w:val="00AC11B4"/>
    <w:rsid w:val="00AC16E8"/>
    <w:rsid w:val="00AC2761"/>
    <w:rsid w:val="00AC3020"/>
    <w:rsid w:val="00AC4AC2"/>
    <w:rsid w:val="00AC6036"/>
    <w:rsid w:val="00AC65D5"/>
    <w:rsid w:val="00AC702F"/>
    <w:rsid w:val="00AC79B3"/>
    <w:rsid w:val="00AC7F8A"/>
    <w:rsid w:val="00AD0EF2"/>
    <w:rsid w:val="00AD2753"/>
    <w:rsid w:val="00AD2F2F"/>
    <w:rsid w:val="00AD3190"/>
    <w:rsid w:val="00AE0F76"/>
    <w:rsid w:val="00AE0FBF"/>
    <w:rsid w:val="00AE10FA"/>
    <w:rsid w:val="00AE1430"/>
    <w:rsid w:val="00AE1617"/>
    <w:rsid w:val="00AE4FBC"/>
    <w:rsid w:val="00AE5568"/>
    <w:rsid w:val="00AE6AF9"/>
    <w:rsid w:val="00AF6781"/>
    <w:rsid w:val="00AF733C"/>
    <w:rsid w:val="00B0217C"/>
    <w:rsid w:val="00B02193"/>
    <w:rsid w:val="00B02E7B"/>
    <w:rsid w:val="00B03586"/>
    <w:rsid w:val="00B0597F"/>
    <w:rsid w:val="00B06C29"/>
    <w:rsid w:val="00B0725A"/>
    <w:rsid w:val="00B10149"/>
    <w:rsid w:val="00B1101F"/>
    <w:rsid w:val="00B1432F"/>
    <w:rsid w:val="00B21429"/>
    <w:rsid w:val="00B24E79"/>
    <w:rsid w:val="00B25722"/>
    <w:rsid w:val="00B25803"/>
    <w:rsid w:val="00B27131"/>
    <w:rsid w:val="00B302C7"/>
    <w:rsid w:val="00B32DA4"/>
    <w:rsid w:val="00B35132"/>
    <w:rsid w:val="00B40AB1"/>
    <w:rsid w:val="00B42939"/>
    <w:rsid w:val="00B42CD6"/>
    <w:rsid w:val="00B4332C"/>
    <w:rsid w:val="00B43E81"/>
    <w:rsid w:val="00B45E37"/>
    <w:rsid w:val="00B46DEC"/>
    <w:rsid w:val="00B50084"/>
    <w:rsid w:val="00B55A70"/>
    <w:rsid w:val="00B55F39"/>
    <w:rsid w:val="00B60F4E"/>
    <w:rsid w:val="00B624FA"/>
    <w:rsid w:val="00B63E78"/>
    <w:rsid w:val="00B63F9A"/>
    <w:rsid w:val="00B669AC"/>
    <w:rsid w:val="00B67E26"/>
    <w:rsid w:val="00B711DF"/>
    <w:rsid w:val="00B7216F"/>
    <w:rsid w:val="00B724CD"/>
    <w:rsid w:val="00B75A69"/>
    <w:rsid w:val="00B75E7F"/>
    <w:rsid w:val="00B77250"/>
    <w:rsid w:val="00B80E8A"/>
    <w:rsid w:val="00B80FC3"/>
    <w:rsid w:val="00B81F28"/>
    <w:rsid w:val="00B83863"/>
    <w:rsid w:val="00B84586"/>
    <w:rsid w:val="00B87055"/>
    <w:rsid w:val="00B90D8D"/>
    <w:rsid w:val="00B915B2"/>
    <w:rsid w:val="00B91749"/>
    <w:rsid w:val="00B9297F"/>
    <w:rsid w:val="00B942E2"/>
    <w:rsid w:val="00B95A1E"/>
    <w:rsid w:val="00B97ECA"/>
    <w:rsid w:val="00BA1805"/>
    <w:rsid w:val="00BA350E"/>
    <w:rsid w:val="00BA4390"/>
    <w:rsid w:val="00BA493F"/>
    <w:rsid w:val="00BA5658"/>
    <w:rsid w:val="00BA6807"/>
    <w:rsid w:val="00BA6CCE"/>
    <w:rsid w:val="00BA7A16"/>
    <w:rsid w:val="00BB0230"/>
    <w:rsid w:val="00BB1620"/>
    <w:rsid w:val="00BB260E"/>
    <w:rsid w:val="00BB3AF2"/>
    <w:rsid w:val="00BB4DEE"/>
    <w:rsid w:val="00BB603F"/>
    <w:rsid w:val="00BB687F"/>
    <w:rsid w:val="00BB6DBD"/>
    <w:rsid w:val="00BB79E0"/>
    <w:rsid w:val="00BC142E"/>
    <w:rsid w:val="00BC1655"/>
    <w:rsid w:val="00BC3FE3"/>
    <w:rsid w:val="00BC47B9"/>
    <w:rsid w:val="00BC4B83"/>
    <w:rsid w:val="00BC5EB4"/>
    <w:rsid w:val="00BC7533"/>
    <w:rsid w:val="00BC7ED3"/>
    <w:rsid w:val="00BD0BB4"/>
    <w:rsid w:val="00BD145B"/>
    <w:rsid w:val="00BD1CB0"/>
    <w:rsid w:val="00BD481A"/>
    <w:rsid w:val="00BD5409"/>
    <w:rsid w:val="00BD72B0"/>
    <w:rsid w:val="00BE070B"/>
    <w:rsid w:val="00BE17D7"/>
    <w:rsid w:val="00BE2B1C"/>
    <w:rsid w:val="00BE45A8"/>
    <w:rsid w:val="00BE56D8"/>
    <w:rsid w:val="00BE5D21"/>
    <w:rsid w:val="00BE664F"/>
    <w:rsid w:val="00BE6AE6"/>
    <w:rsid w:val="00BF097F"/>
    <w:rsid w:val="00BF1980"/>
    <w:rsid w:val="00BF2FCB"/>
    <w:rsid w:val="00BF38E2"/>
    <w:rsid w:val="00BF4278"/>
    <w:rsid w:val="00BF5813"/>
    <w:rsid w:val="00BF71E0"/>
    <w:rsid w:val="00BF75FA"/>
    <w:rsid w:val="00BF7CA5"/>
    <w:rsid w:val="00C00F31"/>
    <w:rsid w:val="00C019AD"/>
    <w:rsid w:val="00C025D9"/>
    <w:rsid w:val="00C0278D"/>
    <w:rsid w:val="00C02857"/>
    <w:rsid w:val="00C03D36"/>
    <w:rsid w:val="00C03DC7"/>
    <w:rsid w:val="00C0478F"/>
    <w:rsid w:val="00C06BD6"/>
    <w:rsid w:val="00C06DC4"/>
    <w:rsid w:val="00C11447"/>
    <w:rsid w:val="00C13FF6"/>
    <w:rsid w:val="00C152F3"/>
    <w:rsid w:val="00C1577C"/>
    <w:rsid w:val="00C202A3"/>
    <w:rsid w:val="00C243C9"/>
    <w:rsid w:val="00C24BD3"/>
    <w:rsid w:val="00C24F33"/>
    <w:rsid w:val="00C25540"/>
    <w:rsid w:val="00C26365"/>
    <w:rsid w:val="00C310B7"/>
    <w:rsid w:val="00C35FDF"/>
    <w:rsid w:val="00C371BA"/>
    <w:rsid w:val="00C40784"/>
    <w:rsid w:val="00C4114B"/>
    <w:rsid w:val="00C425A4"/>
    <w:rsid w:val="00C43453"/>
    <w:rsid w:val="00C43DB3"/>
    <w:rsid w:val="00C44488"/>
    <w:rsid w:val="00C4502E"/>
    <w:rsid w:val="00C45DE7"/>
    <w:rsid w:val="00C473A5"/>
    <w:rsid w:val="00C533A3"/>
    <w:rsid w:val="00C53F61"/>
    <w:rsid w:val="00C552FE"/>
    <w:rsid w:val="00C55A19"/>
    <w:rsid w:val="00C56C13"/>
    <w:rsid w:val="00C56D24"/>
    <w:rsid w:val="00C6026C"/>
    <w:rsid w:val="00C640E8"/>
    <w:rsid w:val="00C64691"/>
    <w:rsid w:val="00C64F8A"/>
    <w:rsid w:val="00C664B5"/>
    <w:rsid w:val="00C678C7"/>
    <w:rsid w:val="00C706B4"/>
    <w:rsid w:val="00C707A7"/>
    <w:rsid w:val="00C715DA"/>
    <w:rsid w:val="00C72F5B"/>
    <w:rsid w:val="00C749C1"/>
    <w:rsid w:val="00C74E6A"/>
    <w:rsid w:val="00C75525"/>
    <w:rsid w:val="00C766B2"/>
    <w:rsid w:val="00C77F1B"/>
    <w:rsid w:val="00C80AB0"/>
    <w:rsid w:val="00C81E04"/>
    <w:rsid w:val="00C81EE1"/>
    <w:rsid w:val="00C820E2"/>
    <w:rsid w:val="00C8400A"/>
    <w:rsid w:val="00C8680F"/>
    <w:rsid w:val="00C91874"/>
    <w:rsid w:val="00C9692E"/>
    <w:rsid w:val="00C972FE"/>
    <w:rsid w:val="00CA1B37"/>
    <w:rsid w:val="00CA1B52"/>
    <w:rsid w:val="00CA2E53"/>
    <w:rsid w:val="00CA36A0"/>
    <w:rsid w:val="00CA45E1"/>
    <w:rsid w:val="00CA4989"/>
    <w:rsid w:val="00CA4A21"/>
    <w:rsid w:val="00CA550C"/>
    <w:rsid w:val="00CA628E"/>
    <w:rsid w:val="00CA73CC"/>
    <w:rsid w:val="00CA756A"/>
    <w:rsid w:val="00CA7D93"/>
    <w:rsid w:val="00CB5974"/>
    <w:rsid w:val="00CB6F6D"/>
    <w:rsid w:val="00CB71E5"/>
    <w:rsid w:val="00CC1DEE"/>
    <w:rsid w:val="00CC3370"/>
    <w:rsid w:val="00CC3A03"/>
    <w:rsid w:val="00CC58DE"/>
    <w:rsid w:val="00CC6219"/>
    <w:rsid w:val="00CC7B7C"/>
    <w:rsid w:val="00CD0653"/>
    <w:rsid w:val="00CD541D"/>
    <w:rsid w:val="00CD6EEE"/>
    <w:rsid w:val="00CE07B3"/>
    <w:rsid w:val="00CE15A0"/>
    <w:rsid w:val="00CE1E12"/>
    <w:rsid w:val="00CE2559"/>
    <w:rsid w:val="00CE2588"/>
    <w:rsid w:val="00CE5A23"/>
    <w:rsid w:val="00CE5AA6"/>
    <w:rsid w:val="00CE72FE"/>
    <w:rsid w:val="00CE78FD"/>
    <w:rsid w:val="00CF5388"/>
    <w:rsid w:val="00CF58A8"/>
    <w:rsid w:val="00CF67B9"/>
    <w:rsid w:val="00CF6F03"/>
    <w:rsid w:val="00CF7729"/>
    <w:rsid w:val="00D0079F"/>
    <w:rsid w:val="00D00826"/>
    <w:rsid w:val="00D01F78"/>
    <w:rsid w:val="00D02BFB"/>
    <w:rsid w:val="00D05339"/>
    <w:rsid w:val="00D061ED"/>
    <w:rsid w:val="00D1293B"/>
    <w:rsid w:val="00D12F85"/>
    <w:rsid w:val="00D13585"/>
    <w:rsid w:val="00D13920"/>
    <w:rsid w:val="00D1460B"/>
    <w:rsid w:val="00D1496C"/>
    <w:rsid w:val="00D156FA"/>
    <w:rsid w:val="00D1575C"/>
    <w:rsid w:val="00D15DAE"/>
    <w:rsid w:val="00D17D8B"/>
    <w:rsid w:val="00D20853"/>
    <w:rsid w:val="00D2098D"/>
    <w:rsid w:val="00D20E68"/>
    <w:rsid w:val="00D21157"/>
    <w:rsid w:val="00D23876"/>
    <w:rsid w:val="00D2655D"/>
    <w:rsid w:val="00D30896"/>
    <w:rsid w:val="00D30AC6"/>
    <w:rsid w:val="00D3112B"/>
    <w:rsid w:val="00D35A6F"/>
    <w:rsid w:val="00D35B37"/>
    <w:rsid w:val="00D37CA4"/>
    <w:rsid w:val="00D444FA"/>
    <w:rsid w:val="00D470B2"/>
    <w:rsid w:val="00D4783A"/>
    <w:rsid w:val="00D53086"/>
    <w:rsid w:val="00D559F4"/>
    <w:rsid w:val="00D56B14"/>
    <w:rsid w:val="00D56FE4"/>
    <w:rsid w:val="00D60239"/>
    <w:rsid w:val="00D60CC2"/>
    <w:rsid w:val="00D60DE1"/>
    <w:rsid w:val="00D61697"/>
    <w:rsid w:val="00D63596"/>
    <w:rsid w:val="00D64EAD"/>
    <w:rsid w:val="00D65768"/>
    <w:rsid w:val="00D65AF0"/>
    <w:rsid w:val="00D71A53"/>
    <w:rsid w:val="00D728A9"/>
    <w:rsid w:val="00D733CA"/>
    <w:rsid w:val="00D74105"/>
    <w:rsid w:val="00D7427F"/>
    <w:rsid w:val="00D7482B"/>
    <w:rsid w:val="00D74FBF"/>
    <w:rsid w:val="00D75CC8"/>
    <w:rsid w:val="00D7622D"/>
    <w:rsid w:val="00D76FB6"/>
    <w:rsid w:val="00D779F1"/>
    <w:rsid w:val="00D81956"/>
    <w:rsid w:val="00D81CBA"/>
    <w:rsid w:val="00D8201D"/>
    <w:rsid w:val="00D84A00"/>
    <w:rsid w:val="00D84C9E"/>
    <w:rsid w:val="00D852B2"/>
    <w:rsid w:val="00D8571F"/>
    <w:rsid w:val="00D85FC4"/>
    <w:rsid w:val="00D8653C"/>
    <w:rsid w:val="00D86781"/>
    <w:rsid w:val="00D905CF"/>
    <w:rsid w:val="00D9235F"/>
    <w:rsid w:val="00D94E0A"/>
    <w:rsid w:val="00D96975"/>
    <w:rsid w:val="00D97BC6"/>
    <w:rsid w:val="00DA00F6"/>
    <w:rsid w:val="00DA02BC"/>
    <w:rsid w:val="00DA0F68"/>
    <w:rsid w:val="00DA4640"/>
    <w:rsid w:val="00DA4A38"/>
    <w:rsid w:val="00DA7EBB"/>
    <w:rsid w:val="00DB0B7F"/>
    <w:rsid w:val="00DB152B"/>
    <w:rsid w:val="00DB2052"/>
    <w:rsid w:val="00DB208E"/>
    <w:rsid w:val="00DB32EA"/>
    <w:rsid w:val="00DB4761"/>
    <w:rsid w:val="00DB4795"/>
    <w:rsid w:val="00DB6CAA"/>
    <w:rsid w:val="00DB72B6"/>
    <w:rsid w:val="00DB7E5C"/>
    <w:rsid w:val="00DC1EEA"/>
    <w:rsid w:val="00DC2641"/>
    <w:rsid w:val="00DC3843"/>
    <w:rsid w:val="00DC39BB"/>
    <w:rsid w:val="00DC4AD9"/>
    <w:rsid w:val="00DD2D28"/>
    <w:rsid w:val="00DD37EA"/>
    <w:rsid w:val="00DD3B2B"/>
    <w:rsid w:val="00DD3E83"/>
    <w:rsid w:val="00DD4C86"/>
    <w:rsid w:val="00DD51FD"/>
    <w:rsid w:val="00DD7CF7"/>
    <w:rsid w:val="00DD7FA9"/>
    <w:rsid w:val="00DE0319"/>
    <w:rsid w:val="00DE1DDB"/>
    <w:rsid w:val="00DE2D80"/>
    <w:rsid w:val="00DE3EEA"/>
    <w:rsid w:val="00DE5640"/>
    <w:rsid w:val="00DE64EC"/>
    <w:rsid w:val="00DE6871"/>
    <w:rsid w:val="00DE7009"/>
    <w:rsid w:val="00DE7FB9"/>
    <w:rsid w:val="00DF0C5B"/>
    <w:rsid w:val="00DF0DCC"/>
    <w:rsid w:val="00DF15DA"/>
    <w:rsid w:val="00DF20BC"/>
    <w:rsid w:val="00DF4DD7"/>
    <w:rsid w:val="00DF5ECC"/>
    <w:rsid w:val="00DF61B2"/>
    <w:rsid w:val="00DF6C33"/>
    <w:rsid w:val="00DF6C98"/>
    <w:rsid w:val="00DF74F9"/>
    <w:rsid w:val="00E00BCF"/>
    <w:rsid w:val="00E01091"/>
    <w:rsid w:val="00E02433"/>
    <w:rsid w:val="00E02601"/>
    <w:rsid w:val="00E03CDC"/>
    <w:rsid w:val="00E04A6D"/>
    <w:rsid w:val="00E05F6A"/>
    <w:rsid w:val="00E06F97"/>
    <w:rsid w:val="00E075E7"/>
    <w:rsid w:val="00E1373A"/>
    <w:rsid w:val="00E145A6"/>
    <w:rsid w:val="00E14E90"/>
    <w:rsid w:val="00E212DF"/>
    <w:rsid w:val="00E218A7"/>
    <w:rsid w:val="00E21C7F"/>
    <w:rsid w:val="00E23EBF"/>
    <w:rsid w:val="00E244E2"/>
    <w:rsid w:val="00E24579"/>
    <w:rsid w:val="00E246FF"/>
    <w:rsid w:val="00E250CB"/>
    <w:rsid w:val="00E25C2E"/>
    <w:rsid w:val="00E26904"/>
    <w:rsid w:val="00E27642"/>
    <w:rsid w:val="00E30273"/>
    <w:rsid w:val="00E32DA1"/>
    <w:rsid w:val="00E341F6"/>
    <w:rsid w:val="00E34806"/>
    <w:rsid w:val="00E359C0"/>
    <w:rsid w:val="00E36894"/>
    <w:rsid w:val="00E36D84"/>
    <w:rsid w:val="00E4198B"/>
    <w:rsid w:val="00E4250E"/>
    <w:rsid w:val="00E43844"/>
    <w:rsid w:val="00E4396F"/>
    <w:rsid w:val="00E44BD6"/>
    <w:rsid w:val="00E4504D"/>
    <w:rsid w:val="00E504F4"/>
    <w:rsid w:val="00E54CFD"/>
    <w:rsid w:val="00E60173"/>
    <w:rsid w:val="00E62336"/>
    <w:rsid w:val="00E64A99"/>
    <w:rsid w:val="00E64CFE"/>
    <w:rsid w:val="00E64E8B"/>
    <w:rsid w:val="00E65354"/>
    <w:rsid w:val="00E67C65"/>
    <w:rsid w:val="00E74212"/>
    <w:rsid w:val="00E7443C"/>
    <w:rsid w:val="00E74B0D"/>
    <w:rsid w:val="00E76860"/>
    <w:rsid w:val="00E770BA"/>
    <w:rsid w:val="00E77843"/>
    <w:rsid w:val="00E77ADB"/>
    <w:rsid w:val="00E803FF"/>
    <w:rsid w:val="00E80F2E"/>
    <w:rsid w:val="00E81D5A"/>
    <w:rsid w:val="00E83C62"/>
    <w:rsid w:val="00E84819"/>
    <w:rsid w:val="00E852FA"/>
    <w:rsid w:val="00E87122"/>
    <w:rsid w:val="00E907C9"/>
    <w:rsid w:val="00E92607"/>
    <w:rsid w:val="00E93C3F"/>
    <w:rsid w:val="00E94280"/>
    <w:rsid w:val="00E955B0"/>
    <w:rsid w:val="00E96323"/>
    <w:rsid w:val="00E978B7"/>
    <w:rsid w:val="00EA06E1"/>
    <w:rsid w:val="00EA135E"/>
    <w:rsid w:val="00EA1907"/>
    <w:rsid w:val="00EA2A9F"/>
    <w:rsid w:val="00EA2DB9"/>
    <w:rsid w:val="00EA41E2"/>
    <w:rsid w:val="00EA55B7"/>
    <w:rsid w:val="00EA58B0"/>
    <w:rsid w:val="00EB058F"/>
    <w:rsid w:val="00EB30A2"/>
    <w:rsid w:val="00EB3DAE"/>
    <w:rsid w:val="00EB448F"/>
    <w:rsid w:val="00EB5927"/>
    <w:rsid w:val="00EB6E4F"/>
    <w:rsid w:val="00EB711B"/>
    <w:rsid w:val="00EB720F"/>
    <w:rsid w:val="00EC0B5C"/>
    <w:rsid w:val="00EC0C15"/>
    <w:rsid w:val="00EC0CFF"/>
    <w:rsid w:val="00EC0FC4"/>
    <w:rsid w:val="00EC16CB"/>
    <w:rsid w:val="00EC4FE3"/>
    <w:rsid w:val="00EC519E"/>
    <w:rsid w:val="00EC7E6B"/>
    <w:rsid w:val="00ED009C"/>
    <w:rsid w:val="00ED0AA1"/>
    <w:rsid w:val="00ED1F9E"/>
    <w:rsid w:val="00ED76F6"/>
    <w:rsid w:val="00EE03D2"/>
    <w:rsid w:val="00EE147F"/>
    <w:rsid w:val="00EE19A2"/>
    <w:rsid w:val="00EE2A40"/>
    <w:rsid w:val="00EE3F84"/>
    <w:rsid w:val="00EE5C1F"/>
    <w:rsid w:val="00EE6B38"/>
    <w:rsid w:val="00EE7908"/>
    <w:rsid w:val="00EE7996"/>
    <w:rsid w:val="00EE7DE4"/>
    <w:rsid w:val="00EF19C0"/>
    <w:rsid w:val="00EF2918"/>
    <w:rsid w:val="00EF384B"/>
    <w:rsid w:val="00EF4653"/>
    <w:rsid w:val="00EF62E7"/>
    <w:rsid w:val="00EF637E"/>
    <w:rsid w:val="00EF68BA"/>
    <w:rsid w:val="00EF6DE9"/>
    <w:rsid w:val="00EF70DD"/>
    <w:rsid w:val="00F00654"/>
    <w:rsid w:val="00F03FBC"/>
    <w:rsid w:val="00F04984"/>
    <w:rsid w:val="00F065A3"/>
    <w:rsid w:val="00F07B16"/>
    <w:rsid w:val="00F1129F"/>
    <w:rsid w:val="00F12134"/>
    <w:rsid w:val="00F13F3A"/>
    <w:rsid w:val="00F13F58"/>
    <w:rsid w:val="00F14098"/>
    <w:rsid w:val="00F17DC2"/>
    <w:rsid w:val="00F17F38"/>
    <w:rsid w:val="00F20089"/>
    <w:rsid w:val="00F202DA"/>
    <w:rsid w:val="00F2072C"/>
    <w:rsid w:val="00F214F0"/>
    <w:rsid w:val="00F234F7"/>
    <w:rsid w:val="00F25744"/>
    <w:rsid w:val="00F2618F"/>
    <w:rsid w:val="00F26696"/>
    <w:rsid w:val="00F27420"/>
    <w:rsid w:val="00F306C8"/>
    <w:rsid w:val="00F31FA5"/>
    <w:rsid w:val="00F353B0"/>
    <w:rsid w:val="00F35A27"/>
    <w:rsid w:val="00F35D79"/>
    <w:rsid w:val="00F36B5C"/>
    <w:rsid w:val="00F36CB3"/>
    <w:rsid w:val="00F37F93"/>
    <w:rsid w:val="00F40AAB"/>
    <w:rsid w:val="00F4106D"/>
    <w:rsid w:val="00F41C54"/>
    <w:rsid w:val="00F4228F"/>
    <w:rsid w:val="00F435D0"/>
    <w:rsid w:val="00F46FEA"/>
    <w:rsid w:val="00F50C15"/>
    <w:rsid w:val="00F51A1D"/>
    <w:rsid w:val="00F52B16"/>
    <w:rsid w:val="00F552DB"/>
    <w:rsid w:val="00F568FC"/>
    <w:rsid w:val="00F57BB8"/>
    <w:rsid w:val="00F627E0"/>
    <w:rsid w:val="00F6356F"/>
    <w:rsid w:val="00F75FB5"/>
    <w:rsid w:val="00F76495"/>
    <w:rsid w:val="00F76E7E"/>
    <w:rsid w:val="00F81E94"/>
    <w:rsid w:val="00F83D13"/>
    <w:rsid w:val="00F86454"/>
    <w:rsid w:val="00F9002D"/>
    <w:rsid w:val="00F90781"/>
    <w:rsid w:val="00F93208"/>
    <w:rsid w:val="00F96810"/>
    <w:rsid w:val="00F97075"/>
    <w:rsid w:val="00F97704"/>
    <w:rsid w:val="00F97FC9"/>
    <w:rsid w:val="00FA34E2"/>
    <w:rsid w:val="00FB2FFD"/>
    <w:rsid w:val="00FB3579"/>
    <w:rsid w:val="00FB3A55"/>
    <w:rsid w:val="00FB4710"/>
    <w:rsid w:val="00FB66BB"/>
    <w:rsid w:val="00FC147D"/>
    <w:rsid w:val="00FC5DBB"/>
    <w:rsid w:val="00FC60F6"/>
    <w:rsid w:val="00FC6B0E"/>
    <w:rsid w:val="00FD0AED"/>
    <w:rsid w:val="00FD3257"/>
    <w:rsid w:val="00FD3296"/>
    <w:rsid w:val="00FD35ED"/>
    <w:rsid w:val="00FD67F2"/>
    <w:rsid w:val="00FD6A31"/>
    <w:rsid w:val="00FD799F"/>
    <w:rsid w:val="00FD79F1"/>
    <w:rsid w:val="00FE17D1"/>
    <w:rsid w:val="00FE3A80"/>
    <w:rsid w:val="00FE3F30"/>
    <w:rsid w:val="00FE48B2"/>
    <w:rsid w:val="00FE497C"/>
    <w:rsid w:val="00FE49D9"/>
    <w:rsid w:val="00FE4FAE"/>
    <w:rsid w:val="00FE68C7"/>
    <w:rsid w:val="00FE7BE1"/>
    <w:rsid w:val="00FF159C"/>
    <w:rsid w:val="00FF631B"/>
    <w:rsid w:val="00FF6C26"/>
    <w:rsid w:val="00FF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F86EB"/>
  <w15:docId w15:val="{1B7AFB43-84C4-4BB4-B746-BDF853D8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414042"/>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11D7"/>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3339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665B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CommentReference">
    <w:name w:val="annotation reference"/>
    <w:basedOn w:val="DefaultParagraphFont"/>
    <w:uiPriority w:val="99"/>
    <w:semiHidden/>
    <w:unhideWhenUsed/>
    <w:rsid w:val="00F40AAB"/>
    <w:rPr>
      <w:sz w:val="16"/>
      <w:szCs w:val="16"/>
    </w:rPr>
  </w:style>
  <w:style w:type="paragraph" w:styleId="CommentText">
    <w:name w:val="annotation text"/>
    <w:basedOn w:val="Normal"/>
    <w:link w:val="CommentTextChar"/>
    <w:uiPriority w:val="99"/>
    <w:semiHidden/>
    <w:unhideWhenUsed/>
    <w:rsid w:val="00F40AAB"/>
  </w:style>
  <w:style w:type="character" w:customStyle="1" w:styleId="CommentTextChar">
    <w:name w:val="Comment Text Char"/>
    <w:basedOn w:val="DefaultParagraphFont"/>
    <w:link w:val="CommentText"/>
    <w:uiPriority w:val="99"/>
    <w:semiHidden/>
    <w:rsid w:val="00F40AA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40AAB"/>
    <w:rPr>
      <w:b/>
      <w:bCs/>
    </w:rPr>
  </w:style>
  <w:style w:type="character" w:customStyle="1" w:styleId="CommentSubjectChar">
    <w:name w:val="Comment Subject Char"/>
    <w:basedOn w:val="CommentTextChar"/>
    <w:link w:val="CommentSubject"/>
    <w:uiPriority w:val="99"/>
    <w:semiHidden/>
    <w:rsid w:val="00F40AAB"/>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333937"/>
    <w:rPr>
      <w:rFonts w:asciiTheme="majorHAnsi" w:eastAsiaTheme="majorEastAsia" w:hAnsiTheme="majorHAnsi" w:cstheme="majorBidi"/>
      <w:color w:val="365F91" w:themeColor="accent1" w:themeShade="BF"/>
      <w:sz w:val="32"/>
      <w:szCs w:val="32"/>
      <w:lang w:val="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qFormat/>
    <w:locked/>
    <w:rsid w:val="00812BB2"/>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9C71EE"/>
    <w:rPr>
      <w:color w:val="0563C1"/>
      <w:u w:val="single"/>
    </w:rPr>
  </w:style>
  <w:style w:type="paragraph" w:styleId="NoSpacing">
    <w:name w:val="No Spacing"/>
    <w:basedOn w:val="Normal"/>
    <w:uiPriority w:val="1"/>
    <w:qFormat/>
    <w:rsid w:val="009C71EE"/>
    <w:rPr>
      <w:rFonts w:ascii="Calibri" w:eastAsiaTheme="minorHAnsi" w:hAnsi="Calibri" w:cs="Calibri"/>
      <w:color w:val="auto"/>
      <w:sz w:val="22"/>
      <w:szCs w:val="22"/>
    </w:rPr>
  </w:style>
  <w:style w:type="character" w:styleId="UnresolvedMention">
    <w:name w:val="Unresolved Mention"/>
    <w:basedOn w:val="DefaultParagraphFont"/>
    <w:uiPriority w:val="99"/>
    <w:semiHidden/>
    <w:unhideWhenUsed/>
    <w:rsid w:val="00DA00F6"/>
    <w:rPr>
      <w:color w:val="605E5C"/>
      <w:shd w:val="clear" w:color="auto" w:fill="E1DFDD"/>
    </w:rPr>
  </w:style>
  <w:style w:type="character" w:customStyle="1" w:styleId="recommendation">
    <w:name w:val="recommendation"/>
    <w:basedOn w:val="DefaultParagraphFont"/>
    <w:rsid w:val="00820DF2"/>
  </w:style>
  <w:style w:type="character" w:customStyle="1" w:styleId="Heading2Char">
    <w:name w:val="Heading 2 Char"/>
    <w:basedOn w:val="DefaultParagraphFont"/>
    <w:link w:val="Heading2"/>
    <w:uiPriority w:val="9"/>
    <w:semiHidden/>
    <w:rsid w:val="00665BEA"/>
    <w:rPr>
      <w:rFonts w:asciiTheme="majorHAnsi" w:eastAsiaTheme="majorEastAsia" w:hAnsiTheme="majorHAnsi" w:cstheme="majorBidi"/>
      <w:color w:val="365F91" w:themeColor="accent1" w:themeShade="BF"/>
      <w:sz w:val="26"/>
      <w:szCs w:val="26"/>
      <w:lang w:val="en-GB"/>
    </w:rPr>
  </w:style>
  <w:style w:type="paragraph" w:customStyle="1" w:styleId="crpara1">
    <w:name w:val="crpara1"/>
    <w:basedOn w:val="Normal"/>
    <w:rsid w:val="00665BEA"/>
    <w:pPr>
      <w:spacing w:before="100" w:beforeAutospacing="1" w:after="100" w:afterAutospacing="1"/>
    </w:pPr>
    <w:rPr>
      <w:color w:val="auto"/>
      <w:sz w:val="24"/>
      <w:szCs w:val="24"/>
      <w:lang w:eastAsia="en-GB"/>
    </w:rPr>
  </w:style>
  <w:style w:type="character" w:customStyle="1" w:styleId="para1span">
    <w:name w:val="para1span"/>
    <w:basedOn w:val="DefaultParagraphFont"/>
    <w:rsid w:val="00665BEA"/>
  </w:style>
  <w:style w:type="character" w:customStyle="1" w:styleId="no-break">
    <w:name w:val="no-break"/>
    <w:basedOn w:val="DefaultParagraphFont"/>
    <w:rsid w:val="00665BEA"/>
  </w:style>
  <w:style w:type="character" w:styleId="Emphasis">
    <w:name w:val="Emphasis"/>
    <w:basedOn w:val="DefaultParagraphFont"/>
    <w:uiPriority w:val="20"/>
    <w:qFormat/>
    <w:rsid w:val="00665BEA"/>
    <w:rPr>
      <w:i/>
      <w:iCs/>
    </w:rPr>
  </w:style>
  <w:style w:type="character" w:styleId="FollowedHyperlink">
    <w:name w:val="FollowedHyperlink"/>
    <w:basedOn w:val="DefaultParagraphFont"/>
    <w:uiPriority w:val="99"/>
    <w:semiHidden/>
    <w:unhideWhenUsed/>
    <w:rsid w:val="0045644A"/>
    <w:rPr>
      <w:color w:val="800080" w:themeColor="followedHyperlink"/>
      <w:u w:val="single"/>
    </w:rPr>
  </w:style>
  <w:style w:type="paragraph" w:customStyle="1" w:styleId="leglisttextstandard">
    <w:name w:val="leglisttextstandard"/>
    <w:basedOn w:val="Normal"/>
    <w:rsid w:val="0045644A"/>
    <w:pPr>
      <w:spacing w:before="100" w:beforeAutospacing="1" w:after="100" w:afterAutospacing="1"/>
    </w:pPr>
    <w:rPr>
      <w:color w:val="auto"/>
      <w:sz w:val="24"/>
      <w:szCs w:val="24"/>
      <w:lang w:eastAsia="en-GB"/>
    </w:rPr>
  </w:style>
  <w:style w:type="character" w:customStyle="1" w:styleId="legterm">
    <w:name w:val="legterm"/>
    <w:basedOn w:val="DefaultParagraphFont"/>
    <w:rsid w:val="0045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265">
      <w:bodyDiv w:val="1"/>
      <w:marLeft w:val="0"/>
      <w:marRight w:val="0"/>
      <w:marTop w:val="0"/>
      <w:marBottom w:val="0"/>
      <w:divBdr>
        <w:top w:val="none" w:sz="0" w:space="0" w:color="auto"/>
        <w:left w:val="none" w:sz="0" w:space="0" w:color="auto"/>
        <w:bottom w:val="none" w:sz="0" w:space="0" w:color="auto"/>
        <w:right w:val="none" w:sz="0" w:space="0" w:color="auto"/>
      </w:divBdr>
    </w:div>
    <w:div w:id="84810295">
      <w:bodyDiv w:val="1"/>
      <w:marLeft w:val="0"/>
      <w:marRight w:val="0"/>
      <w:marTop w:val="0"/>
      <w:marBottom w:val="0"/>
      <w:divBdr>
        <w:top w:val="none" w:sz="0" w:space="0" w:color="auto"/>
        <w:left w:val="none" w:sz="0" w:space="0" w:color="auto"/>
        <w:bottom w:val="none" w:sz="0" w:space="0" w:color="auto"/>
        <w:right w:val="none" w:sz="0" w:space="0" w:color="auto"/>
      </w:divBdr>
      <w:divsChild>
        <w:div w:id="76942256">
          <w:marLeft w:val="0"/>
          <w:marRight w:val="0"/>
          <w:marTop w:val="0"/>
          <w:marBottom w:val="0"/>
          <w:divBdr>
            <w:top w:val="none" w:sz="0" w:space="0" w:color="auto"/>
            <w:left w:val="none" w:sz="0" w:space="0" w:color="auto"/>
            <w:bottom w:val="none" w:sz="0" w:space="0" w:color="auto"/>
            <w:right w:val="none" w:sz="0" w:space="0" w:color="auto"/>
          </w:divBdr>
          <w:divsChild>
            <w:div w:id="830369960">
              <w:marLeft w:val="0"/>
              <w:marRight w:val="0"/>
              <w:marTop w:val="0"/>
              <w:marBottom w:val="0"/>
              <w:divBdr>
                <w:top w:val="none" w:sz="0" w:space="0" w:color="auto"/>
                <w:left w:val="none" w:sz="0" w:space="0" w:color="auto"/>
                <w:bottom w:val="none" w:sz="0" w:space="0" w:color="auto"/>
                <w:right w:val="none" w:sz="0" w:space="0" w:color="auto"/>
              </w:divBdr>
              <w:divsChild>
                <w:div w:id="1968313816">
                  <w:marLeft w:val="0"/>
                  <w:marRight w:val="0"/>
                  <w:marTop w:val="0"/>
                  <w:marBottom w:val="0"/>
                  <w:divBdr>
                    <w:top w:val="none" w:sz="0" w:space="0" w:color="auto"/>
                    <w:left w:val="none" w:sz="0" w:space="0" w:color="auto"/>
                    <w:bottom w:val="none" w:sz="0" w:space="0" w:color="auto"/>
                    <w:right w:val="none" w:sz="0" w:space="0" w:color="auto"/>
                  </w:divBdr>
                </w:div>
                <w:div w:id="348483034">
                  <w:marLeft w:val="0"/>
                  <w:marRight w:val="0"/>
                  <w:marTop w:val="0"/>
                  <w:marBottom w:val="0"/>
                  <w:divBdr>
                    <w:top w:val="none" w:sz="0" w:space="0" w:color="auto"/>
                    <w:left w:val="none" w:sz="0" w:space="0" w:color="auto"/>
                    <w:bottom w:val="none" w:sz="0" w:space="0" w:color="auto"/>
                    <w:right w:val="none" w:sz="0" w:space="0" w:color="auto"/>
                  </w:divBdr>
                </w:div>
                <w:div w:id="1509443848">
                  <w:marLeft w:val="0"/>
                  <w:marRight w:val="0"/>
                  <w:marTop w:val="0"/>
                  <w:marBottom w:val="0"/>
                  <w:divBdr>
                    <w:top w:val="none" w:sz="0" w:space="0" w:color="auto"/>
                    <w:left w:val="none" w:sz="0" w:space="0" w:color="auto"/>
                    <w:bottom w:val="none" w:sz="0" w:space="0" w:color="auto"/>
                    <w:right w:val="none" w:sz="0" w:space="0" w:color="auto"/>
                  </w:divBdr>
                </w:div>
                <w:div w:id="1438914865">
                  <w:marLeft w:val="0"/>
                  <w:marRight w:val="0"/>
                  <w:marTop w:val="0"/>
                  <w:marBottom w:val="0"/>
                  <w:divBdr>
                    <w:top w:val="none" w:sz="0" w:space="0" w:color="auto"/>
                    <w:left w:val="none" w:sz="0" w:space="0" w:color="auto"/>
                    <w:bottom w:val="none" w:sz="0" w:space="0" w:color="auto"/>
                    <w:right w:val="none" w:sz="0" w:space="0" w:color="auto"/>
                  </w:divBdr>
                </w:div>
                <w:div w:id="2092894420">
                  <w:marLeft w:val="0"/>
                  <w:marRight w:val="0"/>
                  <w:marTop w:val="0"/>
                  <w:marBottom w:val="0"/>
                  <w:divBdr>
                    <w:top w:val="none" w:sz="0" w:space="0" w:color="auto"/>
                    <w:left w:val="none" w:sz="0" w:space="0" w:color="auto"/>
                    <w:bottom w:val="none" w:sz="0" w:space="0" w:color="auto"/>
                    <w:right w:val="none" w:sz="0" w:space="0" w:color="auto"/>
                  </w:divBdr>
                </w:div>
                <w:div w:id="730035164">
                  <w:marLeft w:val="0"/>
                  <w:marRight w:val="0"/>
                  <w:marTop w:val="0"/>
                  <w:marBottom w:val="0"/>
                  <w:divBdr>
                    <w:top w:val="none" w:sz="0" w:space="0" w:color="auto"/>
                    <w:left w:val="none" w:sz="0" w:space="0" w:color="auto"/>
                    <w:bottom w:val="none" w:sz="0" w:space="0" w:color="auto"/>
                    <w:right w:val="none" w:sz="0" w:space="0" w:color="auto"/>
                  </w:divBdr>
                </w:div>
                <w:div w:id="2023556208">
                  <w:marLeft w:val="0"/>
                  <w:marRight w:val="0"/>
                  <w:marTop w:val="0"/>
                  <w:marBottom w:val="0"/>
                  <w:divBdr>
                    <w:top w:val="none" w:sz="0" w:space="0" w:color="auto"/>
                    <w:left w:val="none" w:sz="0" w:space="0" w:color="auto"/>
                    <w:bottom w:val="none" w:sz="0" w:space="0" w:color="auto"/>
                    <w:right w:val="none" w:sz="0" w:space="0" w:color="auto"/>
                  </w:divBdr>
                </w:div>
                <w:div w:id="1189297786">
                  <w:marLeft w:val="0"/>
                  <w:marRight w:val="0"/>
                  <w:marTop w:val="0"/>
                  <w:marBottom w:val="0"/>
                  <w:divBdr>
                    <w:top w:val="none" w:sz="0" w:space="0" w:color="auto"/>
                    <w:left w:val="none" w:sz="0" w:space="0" w:color="auto"/>
                    <w:bottom w:val="none" w:sz="0" w:space="0" w:color="auto"/>
                    <w:right w:val="none" w:sz="0" w:space="0" w:color="auto"/>
                  </w:divBdr>
                </w:div>
                <w:div w:id="19955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5628">
          <w:marLeft w:val="0"/>
          <w:marRight w:val="0"/>
          <w:marTop w:val="0"/>
          <w:marBottom w:val="0"/>
          <w:divBdr>
            <w:top w:val="none" w:sz="0" w:space="0" w:color="auto"/>
            <w:left w:val="none" w:sz="0" w:space="0" w:color="auto"/>
            <w:bottom w:val="none" w:sz="0" w:space="0" w:color="auto"/>
            <w:right w:val="none" w:sz="0" w:space="0" w:color="auto"/>
          </w:divBdr>
          <w:divsChild>
            <w:div w:id="745111169">
              <w:marLeft w:val="0"/>
              <w:marRight w:val="0"/>
              <w:marTop w:val="0"/>
              <w:marBottom w:val="0"/>
              <w:divBdr>
                <w:top w:val="none" w:sz="0" w:space="0" w:color="auto"/>
                <w:left w:val="none" w:sz="0" w:space="0" w:color="auto"/>
                <w:bottom w:val="none" w:sz="0" w:space="0" w:color="auto"/>
                <w:right w:val="none" w:sz="0" w:space="0" w:color="auto"/>
              </w:divBdr>
              <w:divsChild>
                <w:div w:id="1953702591">
                  <w:marLeft w:val="0"/>
                  <w:marRight w:val="0"/>
                  <w:marTop w:val="0"/>
                  <w:marBottom w:val="0"/>
                  <w:divBdr>
                    <w:top w:val="none" w:sz="0" w:space="0" w:color="auto"/>
                    <w:left w:val="none" w:sz="0" w:space="0" w:color="auto"/>
                    <w:bottom w:val="none" w:sz="0" w:space="0" w:color="auto"/>
                    <w:right w:val="none" w:sz="0" w:space="0" w:color="auto"/>
                  </w:divBdr>
                </w:div>
                <w:div w:id="1197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692">
      <w:bodyDiv w:val="1"/>
      <w:marLeft w:val="0"/>
      <w:marRight w:val="0"/>
      <w:marTop w:val="0"/>
      <w:marBottom w:val="0"/>
      <w:divBdr>
        <w:top w:val="none" w:sz="0" w:space="0" w:color="auto"/>
        <w:left w:val="none" w:sz="0" w:space="0" w:color="auto"/>
        <w:bottom w:val="none" w:sz="0" w:space="0" w:color="auto"/>
        <w:right w:val="none" w:sz="0" w:space="0" w:color="auto"/>
      </w:divBdr>
    </w:div>
    <w:div w:id="332686290">
      <w:bodyDiv w:val="1"/>
      <w:marLeft w:val="0"/>
      <w:marRight w:val="0"/>
      <w:marTop w:val="0"/>
      <w:marBottom w:val="0"/>
      <w:divBdr>
        <w:top w:val="none" w:sz="0" w:space="0" w:color="auto"/>
        <w:left w:val="none" w:sz="0" w:space="0" w:color="auto"/>
        <w:bottom w:val="none" w:sz="0" w:space="0" w:color="auto"/>
        <w:right w:val="none" w:sz="0" w:space="0" w:color="auto"/>
      </w:divBdr>
    </w:div>
    <w:div w:id="368800686">
      <w:bodyDiv w:val="1"/>
      <w:marLeft w:val="0"/>
      <w:marRight w:val="0"/>
      <w:marTop w:val="0"/>
      <w:marBottom w:val="0"/>
      <w:divBdr>
        <w:top w:val="none" w:sz="0" w:space="0" w:color="auto"/>
        <w:left w:val="none" w:sz="0" w:space="0" w:color="auto"/>
        <w:bottom w:val="none" w:sz="0" w:space="0" w:color="auto"/>
        <w:right w:val="none" w:sz="0" w:space="0" w:color="auto"/>
      </w:divBdr>
    </w:div>
    <w:div w:id="374815186">
      <w:bodyDiv w:val="1"/>
      <w:marLeft w:val="0"/>
      <w:marRight w:val="0"/>
      <w:marTop w:val="0"/>
      <w:marBottom w:val="0"/>
      <w:divBdr>
        <w:top w:val="none" w:sz="0" w:space="0" w:color="auto"/>
        <w:left w:val="none" w:sz="0" w:space="0" w:color="auto"/>
        <w:bottom w:val="none" w:sz="0" w:space="0" w:color="auto"/>
        <w:right w:val="none" w:sz="0" w:space="0" w:color="auto"/>
      </w:divBdr>
    </w:div>
    <w:div w:id="422577182">
      <w:bodyDiv w:val="1"/>
      <w:marLeft w:val="0"/>
      <w:marRight w:val="0"/>
      <w:marTop w:val="0"/>
      <w:marBottom w:val="0"/>
      <w:divBdr>
        <w:top w:val="none" w:sz="0" w:space="0" w:color="auto"/>
        <w:left w:val="none" w:sz="0" w:space="0" w:color="auto"/>
        <w:bottom w:val="none" w:sz="0" w:space="0" w:color="auto"/>
        <w:right w:val="none" w:sz="0" w:space="0" w:color="auto"/>
      </w:divBdr>
    </w:div>
    <w:div w:id="550390062">
      <w:bodyDiv w:val="1"/>
      <w:marLeft w:val="0"/>
      <w:marRight w:val="0"/>
      <w:marTop w:val="0"/>
      <w:marBottom w:val="0"/>
      <w:divBdr>
        <w:top w:val="none" w:sz="0" w:space="0" w:color="auto"/>
        <w:left w:val="none" w:sz="0" w:space="0" w:color="auto"/>
        <w:bottom w:val="none" w:sz="0" w:space="0" w:color="auto"/>
        <w:right w:val="none" w:sz="0" w:space="0" w:color="auto"/>
      </w:divBdr>
    </w:div>
    <w:div w:id="597251995">
      <w:bodyDiv w:val="1"/>
      <w:marLeft w:val="0"/>
      <w:marRight w:val="0"/>
      <w:marTop w:val="0"/>
      <w:marBottom w:val="0"/>
      <w:divBdr>
        <w:top w:val="none" w:sz="0" w:space="0" w:color="auto"/>
        <w:left w:val="none" w:sz="0" w:space="0" w:color="auto"/>
        <w:bottom w:val="none" w:sz="0" w:space="0" w:color="auto"/>
        <w:right w:val="none" w:sz="0" w:space="0" w:color="auto"/>
      </w:divBdr>
    </w:div>
    <w:div w:id="855386483">
      <w:bodyDiv w:val="1"/>
      <w:marLeft w:val="0"/>
      <w:marRight w:val="0"/>
      <w:marTop w:val="0"/>
      <w:marBottom w:val="0"/>
      <w:divBdr>
        <w:top w:val="none" w:sz="0" w:space="0" w:color="auto"/>
        <w:left w:val="none" w:sz="0" w:space="0" w:color="auto"/>
        <w:bottom w:val="none" w:sz="0" w:space="0" w:color="auto"/>
        <w:right w:val="none" w:sz="0" w:space="0" w:color="auto"/>
      </w:divBdr>
    </w:div>
    <w:div w:id="1082529718">
      <w:bodyDiv w:val="1"/>
      <w:marLeft w:val="0"/>
      <w:marRight w:val="0"/>
      <w:marTop w:val="0"/>
      <w:marBottom w:val="0"/>
      <w:divBdr>
        <w:top w:val="none" w:sz="0" w:space="0" w:color="auto"/>
        <w:left w:val="none" w:sz="0" w:space="0" w:color="auto"/>
        <w:bottom w:val="none" w:sz="0" w:space="0" w:color="auto"/>
        <w:right w:val="none" w:sz="0" w:space="0" w:color="auto"/>
      </w:divBdr>
    </w:div>
    <w:div w:id="1237743314">
      <w:bodyDiv w:val="1"/>
      <w:marLeft w:val="0"/>
      <w:marRight w:val="0"/>
      <w:marTop w:val="0"/>
      <w:marBottom w:val="0"/>
      <w:divBdr>
        <w:top w:val="none" w:sz="0" w:space="0" w:color="auto"/>
        <w:left w:val="none" w:sz="0" w:space="0" w:color="auto"/>
        <w:bottom w:val="none" w:sz="0" w:space="0" w:color="auto"/>
        <w:right w:val="none" w:sz="0" w:space="0" w:color="auto"/>
      </w:divBdr>
    </w:div>
    <w:div w:id="1239747451">
      <w:bodyDiv w:val="1"/>
      <w:marLeft w:val="0"/>
      <w:marRight w:val="0"/>
      <w:marTop w:val="0"/>
      <w:marBottom w:val="0"/>
      <w:divBdr>
        <w:top w:val="none" w:sz="0" w:space="0" w:color="auto"/>
        <w:left w:val="none" w:sz="0" w:space="0" w:color="auto"/>
        <w:bottom w:val="none" w:sz="0" w:space="0" w:color="auto"/>
        <w:right w:val="none" w:sz="0" w:space="0" w:color="auto"/>
      </w:divBdr>
    </w:div>
    <w:div w:id="1249730935">
      <w:bodyDiv w:val="1"/>
      <w:marLeft w:val="0"/>
      <w:marRight w:val="0"/>
      <w:marTop w:val="0"/>
      <w:marBottom w:val="0"/>
      <w:divBdr>
        <w:top w:val="none" w:sz="0" w:space="0" w:color="auto"/>
        <w:left w:val="none" w:sz="0" w:space="0" w:color="auto"/>
        <w:bottom w:val="none" w:sz="0" w:space="0" w:color="auto"/>
        <w:right w:val="none" w:sz="0" w:space="0" w:color="auto"/>
      </w:divBdr>
    </w:div>
    <w:div w:id="1294561892">
      <w:bodyDiv w:val="1"/>
      <w:marLeft w:val="0"/>
      <w:marRight w:val="0"/>
      <w:marTop w:val="0"/>
      <w:marBottom w:val="0"/>
      <w:divBdr>
        <w:top w:val="none" w:sz="0" w:space="0" w:color="auto"/>
        <w:left w:val="none" w:sz="0" w:space="0" w:color="auto"/>
        <w:bottom w:val="none" w:sz="0" w:space="0" w:color="auto"/>
        <w:right w:val="none" w:sz="0" w:space="0" w:color="auto"/>
      </w:divBdr>
    </w:div>
    <w:div w:id="1298300754">
      <w:bodyDiv w:val="1"/>
      <w:marLeft w:val="0"/>
      <w:marRight w:val="0"/>
      <w:marTop w:val="0"/>
      <w:marBottom w:val="0"/>
      <w:divBdr>
        <w:top w:val="none" w:sz="0" w:space="0" w:color="auto"/>
        <w:left w:val="none" w:sz="0" w:space="0" w:color="auto"/>
        <w:bottom w:val="none" w:sz="0" w:space="0" w:color="auto"/>
        <w:right w:val="none" w:sz="0" w:space="0" w:color="auto"/>
      </w:divBdr>
    </w:div>
    <w:div w:id="1530988919">
      <w:bodyDiv w:val="1"/>
      <w:marLeft w:val="0"/>
      <w:marRight w:val="0"/>
      <w:marTop w:val="0"/>
      <w:marBottom w:val="0"/>
      <w:divBdr>
        <w:top w:val="none" w:sz="0" w:space="0" w:color="auto"/>
        <w:left w:val="none" w:sz="0" w:space="0" w:color="auto"/>
        <w:bottom w:val="none" w:sz="0" w:space="0" w:color="auto"/>
        <w:right w:val="none" w:sz="0" w:space="0" w:color="auto"/>
      </w:divBdr>
    </w:div>
    <w:div w:id="1584530433">
      <w:bodyDiv w:val="1"/>
      <w:marLeft w:val="0"/>
      <w:marRight w:val="0"/>
      <w:marTop w:val="0"/>
      <w:marBottom w:val="0"/>
      <w:divBdr>
        <w:top w:val="none" w:sz="0" w:space="0" w:color="auto"/>
        <w:left w:val="none" w:sz="0" w:space="0" w:color="auto"/>
        <w:bottom w:val="none" w:sz="0" w:space="0" w:color="auto"/>
        <w:right w:val="none" w:sz="0" w:space="0" w:color="auto"/>
      </w:divBdr>
    </w:div>
    <w:div w:id="1669211734">
      <w:bodyDiv w:val="1"/>
      <w:marLeft w:val="0"/>
      <w:marRight w:val="0"/>
      <w:marTop w:val="0"/>
      <w:marBottom w:val="0"/>
      <w:divBdr>
        <w:top w:val="none" w:sz="0" w:space="0" w:color="auto"/>
        <w:left w:val="none" w:sz="0" w:space="0" w:color="auto"/>
        <w:bottom w:val="none" w:sz="0" w:space="0" w:color="auto"/>
        <w:right w:val="none" w:sz="0" w:space="0" w:color="auto"/>
      </w:divBdr>
    </w:div>
    <w:div w:id="1781489394">
      <w:bodyDiv w:val="1"/>
      <w:marLeft w:val="0"/>
      <w:marRight w:val="0"/>
      <w:marTop w:val="0"/>
      <w:marBottom w:val="0"/>
      <w:divBdr>
        <w:top w:val="none" w:sz="0" w:space="0" w:color="auto"/>
        <w:left w:val="none" w:sz="0" w:space="0" w:color="auto"/>
        <w:bottom w:val="none" w:sz="0" w:space="0" w:color="auto"/>
        <w:right w:val="none" w:sz="0" w:space="0" w:color="auto"/>
      </w:divBdr>
    </w:div>
    <w:div w:id="2032492152">
      <w:bodyDiv w:val="1"/>
      <w:marLeft w:val="0"/>
      <w:marRight w:val="0"/>
      <w:marTop w:val="0"/>
      <w:marBottom w:val="0"/>
      <w:divBdr>
        <w:top w:val="none" w:sz="0" w:space="0" w:color="auto"/>
        <w:left w:val="none" w:sz="0" w:space="0" w:color="auto"/>
        <w:bottom w:val="none" w:sz="0" w:space="0" w:color="auto"/>
        <w:right w:val="none" w:sz="0" w:space="0" w:color="auto"/>
      </w:divBdr>
    </w:div>
    <w:div w:id="2078552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guidelines-to-respect-protect-and-fulfil-the-rights-of-the-child-in-th/16808d881a" TargetMode="External"/><Relationship Id="rId3" Type="http://schemas.openxmlformats.org/officeDocument/2006/relationships/hyperlink" Target="http://enoc.eu/wp-content/uploads/2020/12/ENOC-Common-Framework-of-Reference-FV.pdf" TargetMode="External"/><Relationship Id="rId7" Type="http://schemas.openxmlformats.org/officeDocument/2006/relationships/hyperlink" Target="file:///C:\Users\Christine.Irvine\Downloads\violence-and-aggression-managing-violence-and-aggression-in-children-and-young-people%20(1).pdf" TargetMode="External"/><Relationship Id="rId12" Type="http://schemas.openxmlformats.org/officeDocument/2006/relationships/hyperlink" Target="https://www.supremecourt.uk/cases/uksc-2018-0064.html" TargetMode="External"/><Relationship Id="rId2" Type="http://schemas.openxmlformats.org/officeDocument/2006/relationships/hyperlink" Target="https://publications.parliament.uk/pa/jt201719/jtselect/jtrights/994/99408.htm" TargetMode="External"/><Relationship Id="rId1" Type="http://schemas.openxmlformats.org/officeDocument/2006/relationships/hyperlink" Target="https://www.niccy.org/media/3691/niccy-socrni-2-main-report-web-nov-20.pdf" TargetMode="External"/><Relationship Id="rId6" Type="http://schemas.openxmlformats.org/officeDocument/2006/relationships/hyperlink" Target="https://www.rqia.org.uk/RQIA/files/05/0547a7dd-be6f-4dc0-a29f-1fabfc595b71.pdf" TargetMode="External"/><Relationship Id="rId11" Type="http://schemas.openxmlformats.org/officeDocument/2006/relationships/hyperlink" Target="https://www.rqia.org.uk/RQIA/media/RQIA/Resources/Providers%20Training%20Guidance/restraint_and_seclusion_august_2005.pdf" TargetMode="External"/><Relationship Id="rId5" Type="http://schemas.openxmlformats.org/officeDocument/2006/relationships/hyperlink" Target="https://www.rqia.org.uk/RQIA/media/RQIA/Resources/Providers%20Training%20Guidance/restraint_and_seclusion_august_2005.pdf" TargetMode="External"/><Relationship Id="rId10" Type="http://schemas.openxmlformats.org/officeDocument/2006/relationships/hyperlink" Target="https://www.legislation.gov.uk/nia/2015/10/contents/enacted" TargetMode="External"/><Relationship Id="rId4" Type="http://schemas.openxmlformats.org/officeDocument/2006/relationships/hyperlink" Target="https://www2.ohchr.org/English/bodies/crc/docs/GC/CRC_C_GC_14_ENG.pdf" TargetMode="External"/><Relationship Id="rId9" Type="http://schemas.openxmlformats.org/officeDocument/2006/relationships/hyperlink" Target="https://www.judiciaryni.uk/sites/judiciary/files/decisions/ML%20and%20Special%20Needs%20and%20Disability%20Tribunal%20and%20Oth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EFB5-E77E-427F-9DE8-AA7C0F8D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4146</Words>
  <Characters>23635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Christine Irvine</cp:lastModifiedBy>
  <cp:revision>41</cp:revision>
  <cp:lastPrinted>2018-06-26T08:30:00Z</cp:lastPrinted>
  <dcterms:created xsi:type="dcterms:W3CDTF">2021-09-30T12:18:00Z</dcterms:created>
  <dcterms:modified xsi:type="dcterms:W3CDTF">2021-11-11T15:01:00Z</dcterms:modified>
</cp:coreProperties>
</file>