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DCAC" w14:textId="77777777" w:rsidR="00CD0F3D" w:rsidRPr="00EE0C6D" w:rsidRDefault="00CD0F3D" w:rsidP="00D73414">
      <w:pPr>
        <w:pStyle w:val="NICCYHeading"/>
        <w:jc w:val="center"/>
        <w:rPr>
          <w:color w:val="FF0000"/>
        </w:rPr>
      </w:pPr>
      <w:r w:rsidRPr="00EE0C6D">
        <w:rPr>
          <w:color w:val="FF0000"/>
        </w:rPr>
        <w:t>Still Waiting- Implementation</w:t>
      </w:r>
    </w:p>
    <w:p w14:paraId="20F2A9EC" w14:textId="77777777" w:rsidR="00BF40FE" w:rsidRDefault="00BF40FE" w:rsidP="00CD0F3D">
      <w:pPr>
        <w:pStyle w:val="NICCYHeading"/>
        <w:jc w:val="center"/>
        <w:rPr>
          <w:color w:val="FF0000"/>
          <w:sz w:val="32"/>
          <w:szCs w:val="32"/>
        </w:rPr>
      </w:pPr>
      <w:r>
        <w:rPr>
          <w:color w:val="FF0000"/>
          <w:sz w:val="32"/>
          <w:szCs w:val="32"/>
        </w:rPr>
        <w:t>Education/Health Committee - Oral Evidence</w:t>
      </w:r>
    </w:p>
    <w:p w14:paraId="46BE9458" w14:textId="615E3EAA" w:rsidR="00CD0F3D" w:rsidRPr="00EE0C6D" w:rsidRDefault="00BF40FE" w:rsidP="00CD0F3D">
      <w:pPr>
        <w:pStyle w:val="NICCYHeading"/>
        <w:jc w:val="center"/>
        <w:rPr>
          <w:color w:val="FF0000"/>
          <w:sz w:val="32"/>
          <w:szCs w:val="32"/>
        </w:rPr>
      </w:pPr>
      <w:r>
        <w:rPr>
          <w:color w:val="FF0000"/>
          <w:sz w:val="32"/>
          <w:szCs w:val="32"/>
        </w:rPr>
        <w:t>9</w:t>
      </w:r>
      <w:r w:rsidRPr="00BF40FE">
        <w:rPr>
          <w:color w:val="FF0000"/>
          <w:sz w:val="32"/>
          <w:szCs w:val="32"/>
          <w:vertAlign w:val="superscript"/>
        </w:rPr>
        <w:t>th</w:t>
      </w:r>
      <w:r>
        <w:rPr>
          <w:color w:val="FF0000"/>
          <w:sz w:val="32"/>
          <w:szCs w:val="32"/>
        </w:rPr>
        <w:t xml:space="preserve"> February 2022  </w:t>
      </w:r>
    </w:p>
    <w:p w14:paraId="461036F7" w14:textId="086398C6" w:rsidR="00CD0F3D" w:rsidRPr="00D73414" w:rsidRDefault="00CD0F3D" w:rsidP="00D73414">
      <w:pPr>
        <w:pStyle w:val="NICCYSubTitle"/>
        <w:rPr>
          <w:sz w:val="28"/>
          <w:szCs w:val="28"/>
        </w:rPr>
      </w:pPr>
      <w:r w:rsidRPr="00936207">
        <w:rPr>
          <w:sz w:val="28"/>
          <w:szCs w:val="28"/>
        </w:rPr>
        <w:t>Introduction</w:t>
      </w:r>
    </w:p>
    <w:p w14:paraId="4699D5A9" w14:textId="37029BDE" w:rsidR="00CD0F3D" w:rsidRPr="00E96EE1" w:rsidRDefault="00E96EE1" w:rsidP="00CD0F3D">
      <w:pPr>
        <w:pStyle w:val="BasicParagraph"/>
        <w:spacing w:line="276" w:lineRule="auto"/>
        <w:rPr>
          <w:rFonts w:ascii="Arial" w:hAnsi="Arial" w:cs="Arial"/>
          <w:color w:val="auto"/>
        </w:rPr>
      </w:pPr>
      <w:r w:rsidRPr="00E96EE1">
        <w:rPr>
          <w:rFonts w:ascii="Arial" w:hAnsi="Arial" w:cs="Arial"/>
          <w:color w:val="auto"/>
        </w:rPr>
        <w:t>I would like to thank both committees for taking time to hear from us today which is Children’s Mental Health Week.</w:t>
      </w:r>
    </w:p>
    <w:p w14:paraId="7A226C23" w14:textId="77777777" w:rsidR="00E96EE1" w:rsidRDefault="00E96EE1" w:rsidP="00CD0F3D">
      <w:pPr>
        <w:pStyle w:val="BasicParagraph"/>
        <w:spacing w:line="276" w:lineRule="auto"/>
        <w:rPr>
          <w:rFonts w:ascii="Arial" w:hAnsi="Arial" w:cs="Arial"/>
          <w:color w:val="414042"/>
        </w:rPr>
      </w:pPr>
    </w:p>
    <w:p w14:paraId="404F61F4" w14:textId="597FEF6A" w:rsidR="00990700" w:rsidRPr="00F47F36" w:rsidRDefault="00CD0F3D" w:rsidP="00F47F36">
      <w:pPr>
        <w:pStyle w:val="NICCYSubTitle"/>
        <w:rPr>
          <w:sz w:val="28"/>
          <w:szCs w:val="28"/>
        </w:rPr>
      </w:pPr>
      <w:r w:rsidRPr="00936207">
        <w:rPr>
          <w:sz w:val="28"/>
          <w:szCs w:val="28"/>
        </w:rPr>
        <w:t xml:space="preserve">Implementation of ‘Still Waiting’ Recommendations </w:t>
      </w:r>
    </w:p>
    <w:p w14:paraId="12372F4A" w14:textId="5ABA8E35" w:rsidR="00990700" w:rsidRPr="00B47D33" w:rsidRDefault="00652A39" w:rsidP="00990700">
      <w:pPr>
        <w:widowControl w:val="0"/>
        <w:autoSpaceDE w:val="0"/>
        <w:autoSpaceDN w:val="0"/>
        <w:adjustRightInd w:val="0"/>
        <w:spacing w:line="288" w:lineRule="auto"/>
        <w:textAlignment w:val="center"/>
        <w:rPr>
          <w:rFonts w:ascii="Arial" w:eastAsiaTheme="minorEastAsia" w:hAnsi="Arial" w:cs="Arial"/>
          <w:color w:val="auto"/>
          <w:sz w:val="24"/>
          <w:szCs w:val="24"/>
        </w:rPr>
      </w:pPr>
      <w:r w:rsidRPr="00B47D33">
        <w:rPr>
          <w:rFonts w:ascii="Arial" w:hAnsi="Arial" w:cs="Arial"/>
          <w:color w:val="auto"/>
          <w:sz w:val="24"/>
          <w:szCs w:val="24"/>
          <w:lang w:eastAsia="en-GB"/>
        </w:rPr>
        <w:t xml:space="preserve">In September 2018, NICCY published a Rights Based Review of Mental Health Services and Support for Children and Young People - </w:t>
      </w:r>
      <w:r w:rsidRPr="00B47D33">
        <w:rPr>
          <w:rFonts w:ascii="Arial" w:hAnsi="Arial" w:cs="Arial"/>
          <w:b/>
          <w:i/>
          <w:color w:val="auto"/>
          <w:sz w:val="24"/>
          <w:szCs w:val="24"/>
          <w:lang w:eastAsia="en-GB"/>
        </w:rPr>
        <w:t>‘Still Waiting.’</w:t>
      </w:r>
      <w:r w:rsidRPr="00B47D33">
        <w:rPr>
          <w:rFonts w:ascii="Arial" w:hAnsi="Arial" w:cs="Arial"/>
          <w:color w:val="auto"/>
          <w:sz w:val="24"/>
          <w:szCs w:val="24"/>
          <w:lang w:eastAsia="en-GB"/>
        </w:rPr>
        <w:t xml:space="preserve"> </w:t>
      </w:r>
      <w:r w:rsidR="00990700" w:rsidRPr="00B47D33">
        <w:rPr>
          <w:rFonts w:ascii="Arial" w:eastAsiaTheme="minorEastAsia" w:hAnsi="Arial" w:cs="Arial"/>
          <w:color w:val="auto"/>
          <w:sz w:val="24"/>
          <w:szCs w:val="24"/>
        </w:rPr>
        <w:t xml:space="preserve">The Report contained 50 recommendations across 8 thematic areas </w:t>
      </w:r>
      <w:r w:rsidRPr="00B47D33">
        <w:rPr>
          <w:rFonts w:ascii="Arial" w:eastAsiaTheme="minorEastAsia" w:hAnsi="Arial" w:cs="Arial"/>
          <w:color w:val="auto"/>
          <w:sz w:val="24"/>
          <w:szCs w:val="24"/>
        </w:rPr>
        <w:t>including</w:t>
      </w:r>
      <w:r w:rsidR="00990700" w:rsidRPr="00B47D33">
        <w:rPr>
          <w:rFonts w:ascii="Arial" w:eastAsiaTheme="minorEastAsia" w:hAnsi="Arial" w:cs="Arial"/>
          <w:color w:val="auto"/>
          <w:sz w:val="24"/>
          <w:szCs w:val="24"/>
        </w:rPr>
        <w:t xml:space="preserve"> the need for the system to work </w:t>
      </w:r>
      <w:r w:rsidR="00B47D33" w:rsidRPr="00B47D33">
        <w:rPr>
          <w:rFonts w:ascii="Arial" w:eastAsiaTheme="minorEastAsia" w:hAnsi="Arial" w:cs="Arial"/>
          <w:color w:val="auto"/>
          <w:sz w:val="24"/>
          <w:szCs w:val="24"/>
        </w:rPr>
        <w:t xml:space="preserve">together </w:t>
      </w:r>
      <w:r w:rsidR="00990700" w:rsidRPr="00B47D33">
        <w:rPr>
          <w:rFonts w:ascii="Arial" w:eastAsiaTheme="minorEastAsia" w:hAnsi="Arial" w:cs="Arial"/>
          <w:color w:val="auto"/>
          <w:sz w:val="24"/>
          <w:szCs w:val="24"/>
        </w:rPr>
        <w:t xml:space="preserve">more effectively, greater support for adults working with CYP, easier access to services and improved types of support available. </w:t>
      </w:r>
    </w:p>
    <w:p w14:paraId="528541D3" w14:textId="77777777" w:rsidR="00990700" w:rsidRPr="00B47D33" w:rsidRDefault="00990700" w:rsidP="00CD0F3D">
      <w:pPr>
        <w:pStyle w:val="NICCYBodyTest"/>
        <w:rPr>
          <w:color w:val="auto"/>
        </w:rPr>
      </w:pPr>
    </w:p>
    <w:p w14:paraId="79C4433B" w14:textId="7BA37B5C" w:rsidR="00CD0F3D" w:rsidRPr="00B47D33" w:rsidRDefault="00CD0F3D" w:rsidP="00CD0F3D">
      <w:pPr>
        <w:pStyle w:val="NICCYBodyTest"/>
        <w:rPr>
          <w:color w:val="auto"/>
        </w:rPr>
      </w:pPr>
      <w:r w:rsidRPr="00B47D33">
        <w:rPr>
          <w:color w:val="auto"/>
        </w:rPr>
        <w:t xml:space="preserve">An Inter-Departmental Group (IDG) Chaired by the Department of Health and involving representatives from the Departments </w:t>
      </w:r>
      <w:r w:rsidR="002C3355" w:rsidRPr="00B47D33">
        <w:rPr>
          <w:color w:val="auto"/>
        </w:rPr>
        <w:t>of</w:t>
      </w:r>
      <w:r w:rsidRPr="00B47D33">
        <w:rPr>
          <w:color w:val="auto"/>
        </w:rPr>
        <w:t xml:space="preserve"> Education, Justice and Communities, along with members of the Voluntary and Community Sector was </w:t>
      </w:r>
      <w:r w:rsidR="00B47D33">
        <w:rPr>
          <w:color w:val="auto"/>
        </w:rPr>
        <w:t>tasked with overseeing the implementation</w:t>
      </w:r>
      <w:r w:rsidRPr="00B47D33">
        <w:rPr>
          <w:color w:val="auto"/>
        </w:rPr>
        <w:t xml:space="preserve"> of the recommendations.</w:t>
      </w:r>
    </w:p>
    <w:p w14:paraId="511276B1" w14:textId="77777777" w:rsidR="00794AD6" w:rsidRPr="00B47D33" w:rsidRDefault="00794AD6" w:rsidP="000C195E">
      <w:pPr>
        <w:pStyle w:val="NICCYSubTitle"/>
        <w:rPr>
          <w:color w:val="auto"/>
          <w:sz w:val="28"/>
          <w:szCs w:val="28"/>
        </w:rPr>
      </w:pPr>
    </w:p>
    <w:p w14:paraId="055DE3DE" w14:textId="0793DAB8" w:rsidR="00CD0F3D" w:rsidRPr="00740F31" w:rsidRDefault="00CD0F3D" w:rsidP="00CD0F3D">
      <w:pPr>
        <w:pStyle w:val="NICCYBodyTest"/>
        <w:rPr>
          <w:color w:val="auto"/>
        </w:rPr>
      </w:pPr>
      <w:r w:rsidRPr="00740F31">
        <w:rPr>
          <w:color w:val="auto"/>
        </w:rPr>
        <w:t xml:space="preserve">The IDG </w:t>
      </w:r>
      <w:r w:rsidR="00084B62" w:rsidRPr="00740F31">
        <w:rPr>
          <w:color w:val="auto"/>
        </w:rPr>
        <w:t xml:space="preserve">has </w:t>
      </w:r>
      <w:r w:rsidR="001136FF" w:rsidRPr="00740F31">
        <w:rPr>
          <w:color w:val="auto"/>
        </w:rPr>
        <w:t xml:space="preserve">recently </w:t>
      </w:r>
      <w:r w:rsidRPr="00740F31">
        <w:rPr>
          <w:color w:val="auto"/>
        </w:rPr>
        <w:t>published their third annual progress report for the year 20</w:t>
      </w:r>
      <w:r w:rsidR="00D24447" w:rsidRPr="00740F31">
        <w:rPr>
          <w:color w:val="auto"/>
        </w:rPr>
        <w:t>20</w:t>
      </w:r>
      <w:r w:rsidRPr="00740F31">
        <w:rPr>
          <w:color w:val="auto"/>
        </w:rPr>
        <w:t>/2</w:t>
      </w:r>
      <w:r w:rsidR="00D24447" w:rsidRPr="00740F31">
        <w:rPr>
          <w:color w:val="auto"/>
        </w:rPr>
        <w:t>1</w:t>
      </w:r>
      <w:r w:rsidR="00BF0BFF" w:rsidRPr="00740F31">
        <w:rPr>
          <w:color w:val="auto"/>
        </w:rPr>
        <w:t>.</w:t>
      </w:r>
      <w:r w:rsidRPr="00740F31">
        <w:rPr>
          <w:color w:val="auto"/>
        </w:rPr>
        <w:t xml:space="preserve"> </w:t>
      </w:r>
      <w:r w:rsidR="001136FF" w:rsidRPr="00740F31">
        <w:rPr>
          <w:color w:val="auto"/>
        </w:rPr>
        <w:t xml:space="preserve">In turn </w:t>
      </w:r>
      <w:r w:rsidR="00615111" w:rsidRPr="00740F31">
        <w:rPr>
          <w:color w:val="auto"/>
        </w:rPr>
        <w:t xml:space="preserve">my office </w:t>
      </w:r>
      <w:r w:rsidRPr="00740F31">
        <w:rPr>
          <w:color w:val="auto"/>
        </w:rPr>
        <w:t>monitor</w:t>
      </w:r>
      <w:r w:rsidR="008A5C2F" w:rsidRPr="00740F31">
        <w:rPr>
          <w:color w:val="auto"/>
        </w:rPr>
        <w:t>s</w:t>
      </w:r>
      <w:r w:rsidRPr="00740F31">
        <w:rPr>
          <w:color w:val="auto"/>
        </w:rPr>
        <w:t xml:space="preserve"> the implementation of the ‘Still Waiting’ recommendations on an annual </w:t>
      </w:r>
      <w:r w:rsidR="00615111" w:rsidRPr="00740F31">
        <w:rPr>
          <w:color w:val="auto"/>
        </w:rPr>
        <w:t>basis and will continue to do so until I leave office next year.</w:t>
      </w:r>
      <w:r w:rsidRPr="00740F31">
        <w:rPr>
          <w:color w:val="auto"/>
        </w:rPr>
        <w:t xml:space="preserve">  </w:t>
      </w:r>
      <w:r w:rsidR="008A5C2F" w:rsidRPr="00740F31">
        <w:rPr>
          <w:color w:val="auto"/>
        </w:rPr>
        <w:t>This week we have published the</w:t>
      </w:r>
      <w:r w:rsidRPr="00740F31">
        <w:rPr>
          <w:color w:val="auto"/>
        </w:rPr>
        <w:t xml:space="preserve"> </w:t>
      </w:r>
      <w:r w:rsidR="00087164" w:rsidRPr="00740F31">
        <w:rPr>
          <w:color w:val="auto"/>
        </w:rPr>
        <w:t>third</w:t>
      </w:r>
      <w:r w:rsidRPr="00740F31">
        <w:rPr>
          <w:color w:val="auto"/>
        </w:rPr>
        <w:t xml:space="preserve"> assessment on progress</w:t>
      </w:r>
      <w:r w:rsidR="00985980" w:rsidRPr="00740F31">
        <w:rPr>
          <w:color w:val="auto"/>
        </w:rPr>
        <w:t xml:space="preserve"> </w:t>
      </w:r>
      <w:r w:rsidR="00327EBC" w:rsidRPr="00740F31">
        <w:rPr>
          <w:color w:val="auto"/>
        </w:rPr>
        <w:t>in the form of a detailed response and a summary report</w:t>
      </w:r>
      <w:r w:rsidR="00C96C63" w:rsidRPr="00740F31">
        <w:rPr>
          <w:color w:val="auto"/>
        </w:rPr>
        <w:t>, which has been sent to the committees in advance of today’s meeting</w:t>
      </w:r>
      <w:r w:rsidRPr="00740F31">
        <w:rPr>
          <w:color w:val="auto"/>
        </w:rPr>
        <w:t xml:space="preserve">. </w:t>
      </w:r>
      <w:r w:rsidR="00C96C63" w:rsidRPr="00740F31">
        <w:rPr>
          <w:color w:val="auto"/>
        </w:rPr>
        <w:t xml:space="preserve"> A</w:t>
      </w:r>
      <w:r w:rsidR="004C0F7F" w:rsidRPr="00740F31">
        <w:rPr>
          <w:color w:val="auto"/>
        </w:rPr>
        <w:t>longside</w:t>
      </w:r>
      <w:r w:rsidR="00C96C63" w:rsidRPr="00740F31">
        <w:rPr>
          <w:color w:val="auto"/>
        </w:rPr>
        <w:t xml:space="preserve"> these we have also published</w:t>
      </w:r>
      <w:r w:rsidR="004C0F7F" w:rsidRPr="00740F31">
        <w:rPr>
          <w:color w:val="auto"/>
        </w:rPr>
        <w:t xml:space="preserve"> </w:t>
      </w:r>
      <w:r w:rsidR="00A72117" w:rsidRPr="00740F31">
        <w:rPr>
          <w:color w:val="auto"/>
        </w:rPr>
        <w:t xml:space="preserve">updated </w:t>
      </w:r>
      <w:r w:rsidR="001D2FFA" w:rsidRPr="00740F31">
        <w:rPr>
          <w:color w:val="auto"/>
        </w:rPr>
        <w:t>m</w:t>
      </w:r>
      <w:r w:rsidRPr="00740F31">
        <w:rPr>
          <w:color w:val="auto"/>
        </w:rPr>
        <w:t xml:space="preserve">ental </w:t>
      </w:r>
      <w:r w:rsidR="001D2FFA" w:rsidRPr="00740F31">
        <w:rPr>
          <w:color w:val="auto"/>
        </w:rPr>
        <w:t>h</w:t>
      </w:r>
      <w:r w:rsidRPr="00740F31">
        <w:rPr>
          <w:color w:val="auto"/>
        </w:rPr>
        <w:t xml:space="preserve">ealth </w:t>
      </w:r>
      <w:r w:rsidR="001D2FFA" w:rsidRPr="00740F31">
        <w:rPr>
          <w:color w:val="auto"/>
        </w:rPr>
        <w:t>d</w:t>
      </w:r>
      <w:r w:rsidRPr="00740F31">
        <w:rPr>
          <w:color w:val="auto"/>
        </w:rPr>
        <w:t xml:space="preserve">ata </w:t>
      </w:r>
      <w:r w:rsidR="007A15F5" w:rsidRPr="00740F31">
        <w:rPr>
          <w:color w:val="auto"/>
        </w:rPr>
        <w:t>for the period 2013/14 -2020/202</w:t>
      </w:r>
      <w:r w:rsidR="00766CA1" w:rsidRPr="00740F31">
        <w:rPr>
          <w:color w:val="auto"/>
        </w:rPr>
        <w:t>1, c</w:t>
      </w:r>
      <w:r w:rsidR="00DA205A" w:rsidRPr="00740F31">
        <w:rPr>
          <w:color w:val="auto"/>
        </w:rPr>
        <w:t>over</w:t>
      </w:r>
      <w:r w:rsidR="00766CA1" w:rsidRPr="00740F31">
        <w:rPr>
          <w:color w:val="auto"/>
        </w:rPr>
        <w:t>ing</w:t>
      </w:r>
      <w:r w:rsidR="005954DE" w:rsidRPr="00740F31">
        <w:rPr>
          <w:color w:val="auto"/>
        </w:rPr>
        <w:t xml:space="preserve"> </w:t>
      </w:r>
      <w:r w:rsidR="00DA205A" w:rsidRPr="00740F31">
        <w:rPr>
          <w:color w:val="auto"/>
        </w:rPr>
        <w:t>a range of areas</w:t>
      </w:r>
      <w:r w:rsidRPr="00740F31">
        <w:rPr>
          <w:color w:val="auto"/>
        </w:rPr>
        <w:t>.</w:t>
      </w:r>
    </w:p>
    <w:p w14:paraId="7E19961E" w14:textId="480B9850" w:rsidR="008A0FFF" w:rsidRPr="00740F31" w:rsidRDefault="008A0FFF" w:rsidP="008A0FFF">
      <w:pPr>
        <w:pStyle w:val="NICCYBodyText"/>
        <w:rPr>
          <w:color w:val="auto"/>
        </w:rPr>
      </w:pPr>
    </w:p>
    <w:p w14:paraId="514FAB1E" w14:textId="56CA8BEC" w:rsidR="00C61AD7" w:rsidRPr="00C61AD7" w:rsidRDefault="000A58F5" w:rsidP="00C61AD7">
      <w:pPr>
        <w:pStyle w:val="NICCYSubTitle"/>
        <w:rPr>
          <w:sz w:val="28"/>
          <w:szCs w:val="28"/>
        </w:rPr>
      </w:pPr>
      <w:r w:rsidRPr="000A58F5">
        <w:rPr>
          <w:sz w:val="28"/>
          <w:szCs w:val="28"/>
        </w:rPr>
        <w:t xml:space="preserve">Overarching Reflections </w:t>
      </w:r>
    </w:p>
    <w:p w14:paraId="3590D249" w14:textId="14F42725" w:rsidR="00317E57" w:rsidRPr="00317E57" w:rsidRDefault="0041396F" w:rsidP="00317E57">
      <w:pPr>
        <w:widowControl w:val="0"/>
        <w:autoSpaceDE w:val="0"/>
        <w:autoSpaceDN w:val="0"/>
        <w:adjustRightInd w:val="0"/>
        <w:spacing w:line="288" w:lineRule="auto"/>
        <w:textAlignment w:val="center"/>
        <w:rPr>
          <w:rFonts w:ascii="Arial" w:eastAsiaTheme="minorEastAsia" w:hAnsi="Arial" w:cs="Arial"/>
          <w:bCs/>
          <w:color w:val="auto"/>
          <w:sz w:val="24"/>
          <w:szCs w:val="24"/>
        </w:rPr>
      </w:pPr>
      <w:r>
        <w:rPr>
          <w:rFonts w:ascii="Arial" w:eastAsiaTheme="minorEastAsia" w:hAnsi="Arial" w:cs="Arial"/>
          <w:bCs/>
          <w:color w:val="auto"/>
          <w:sz w:val="24"/>
          <w:szCs w:val="24"/>
        </w:rPr>
        <w:t xml:space="preserve">It is important that we reflect on what we are talking about - </w:t>
      </w:r>
      <w:r w:rsidR="00317E57" w:rsidRPr="00317E57">
        <w:rPr>
          <w:rFonts w:ascii="Arial" w:eastAsiaTheme="minorEastAsia" w:hAnsi="Arial" w:cs="Arial"/>
          <w:bCs/>
          <w:color w:val="auto"/>
          <w:sz w:val="24"/>
          <w:szCs w:val="24"/>
        </w:rPr>
        <w:t xml:space="preserve">what </w:t>
      </w:r>
      <w:r w:rsidR="00C96C63">
        <w:rPr>
          <w:rFonts w:ascii="Arial" w:eastAsiaTheme="minorEastAsia" w:hAnsi="Arial" w:cs="Arial"/>
          <w:bCs/>
          <w:color w:val="auto"/>
          <w:sz w:val="24"/>
          <w:szCs w:val="24"/>
        </w:rPr>
        <w:t>i</w:t>
      </w:r>
      <w:r w:rsidR="00317E57" w:rsidRPr="00317E57">
        <w:rPr>
          <w:rFonts w:ascii="Arial" w:eastAsiaTheme="minorEastAsia" w:hAnsi="Arial" w:cs="Arial"/>
          <w:bCs/>
          <w:color w:val="auto"/>
          <w:sz w:val="24"/>
          <w:szCs w:val="24"/>
        </w:rPr>
        <w:t xml:space="preserve">s </w:t>
      </w:r>
      <w:proofErr w:type="gramStart"/>
      <w:r w:rsidR="00317E57" w:rsidRPr="00317E57">
        <w:rPr>
          <w:rFonts w:ascii="Arial" w:eastAsiaTheme="minorEastAsia" w:hAnsi="Arial" w:cs="Arial"/>
          <w:bCs/>
          <w:color w:val="auto"/>
          <w:sz w:val="24"/>
          <w:szCs w:val="24"/>
        </w:rPr>
        <w:t>actually going</w:t>
      </w:r>
      <w:proofErr w:type="gramEnd"/>
      <w:r w:rsidR="00317E57" w:rsidRPr="00317E57">
        <w:rPr>
          <w:rFonts w:ascii="Arial" w:eastAsiaTheme="minorEastAsia" w:hAnsi="Arial" w:cs="Arial"/>
          <w:bCs/>
          <w:color w:val="auto"/>
          <w:sz w:val="24"/>
          <w:szCs w:val="24"/>
        </w:rPr>
        <w:t xml:space="preserve"> on for our children</w:t>
      </w:r>
      <w:r w:rsidR="00297A85">
        <w:rPr>
          <w:rFonts w:ascii="Arial" w:eastAsiaTheme="minorEastAsia" w:hAnsi="Arial" w:cs="Arial"/>
          <w:bCs/>
          <w:color w:val="auto"/>
          <w:sz w:val="24"/>
          <w:szCs w:val="24"/>
        </w:rPr>
        <w:t>. A</w:t>
      </w:r>
      <w:r w:rsidR="00317E57" w:rsidRPr="00317E57">
        <w:rPr>
          <w:rFonts w:ascii="Arial" w:eastAsiaTheme="minorEastAsia" w:hAnsi="Arial" w:cs="Arial"/>
          <w:bCs/>
          <w:color w:val="auto"/>
          <w:sz w:val="24"/>
          <w:szCs w:val="24"/>
        </w:rPr>
        <w:t xml:space="preserve"> </w:t>
      </w:r>
      <w:r w:rsidR="00C96C63">
        <w:rPr>
          <w:rFonts w:ascii="Arial" w:eastAsiaTheme="minorEastAsia" w:hAnsi="Arial" w:cs="Arial"/>
          <w:bCs/>
          <w:color w:val="auto"/>
          <w:sz w:val="24"/>
          <w:szCs w:val="24"/>
        </w:rPr>
        <w:t xml:space="preserve">key </w:t>
      </w:r>
      <w:r w:rsidR="00317E57" w:rsidRPr="00317E57">
        <w:rPr>
          <w:rFonts w:ascii="Arial" w:eastAsiaTheme="minorEastAsia" w:hAnsi="Arial" w:cs="Arial"/>
          <w:bCs/>
          <w:color w:val="auto"/>
          <w:sz w:val="24"/>
          <w:szCs w:val="24"/>
        </w:rPr>
        <w:t xml:space="preserve">recommendation </w:t>
      </w:r>
      <w:r w:rsidR="00C96C63">
        <w:rPr>
          <w:rFonts w:ascii="Arial" w:eastAsiaTheme="minorEastAsia" w:hAnsi="Arial" w:cs="Arial"/>
          <w:bCs/>
          <w:color w:val="auto"/>
          <w:sz w:val="24"/>
          <w:szCs w:val="24"/>
        </w:rPr>
        <w:t>of</w:t>
      </w:r>
      <w:r w:rsidR="00317E57" w:rsidRPr="00317E57">
        <w:rPr>
          <w:rFonts w:ascii="Arial" w:eastAsiaTheme="minorEastAsia" w:hAnsi="Arial" w:cs="Arial"/>
          <w:bCs/>
          <w:color w:val="auto"/>
          <w:sz w:val="24"/>
          <w:szCs w:val="24"/>
        </w:rPr>
        <w:t xml:space="preserve"> Still Waiting was a prevalence survey on children and young people’s mental health and the first of these was published a year ago</w:t>
      </w:r>
      <w:r w:rsidR="00C96C63">
        <w:rPr>
          <w:rFonts w:ascii="Arial" w:eastAsiaTheme="minorEastAsia" w:hAnsi="Arial" w:cs="Arial"/>
          <w:bCs/>
          <w:color w:val="auto"/>
          <w:sz w:val="24"/>
          <w:szCs w:val="24"/>
        </w:rPr>
        <w:t xml:space="preserve">. </w:t>
      </w:r>
      <w:r w:rsidR="00317E57" w:rsidRPr="00317E57">
        <w:rPr>
          <w:rFonts w:ascii="Arial" w:eastAsiaTheme="minorEastAsia" w:hAnsi="Arial" w:cs="Arial"/>
          <w:bCs/>
          <w:color w:val="auto"/>
          <w:sz w:val="24"/>
          <w:szCs w:val="24"/>
        </w:rPr>
        <w:t xml:space="preserve"> </w:t>
      </w:r>
      <w:r w:rsidR="00C96C63">
        <w:rPr>
          <w:rFonts w:ascii="Arial" w:eastAsiaTheme="minorEastAsia" w:hAnsi="Arial" w:cs="Arial"/>
          <w:bCs/>
          <w:color w:val="auto"/>
          <w:sz w:val="24"/>
          <w:szCs w:val="24"/>
        </w:rPr>
        <w:t>It has been incredibly informative on the state of children’s mental health pre-pandemic.  It found that</w:t>
      </w:r>
      <w:r w:rsidR="00304AB1">
        <w:rPr>
          <w:rFonts w:ascii="Arial" w:eastAsiaTheme="minorEastAsia" w:hAnsi="Arial" w:cs="Arial"/>
          <w:bCs/>
          <w:color w:val="auto"/>
          <w:sz w:val="24"/>
          <w:szCs w:val="24"/>
        </w:rPr>
        <w:t>:</w:t>
      </w:r>
      <w:r w:rsidR="00317E57" w:rsidRPr="00317E57">
        <w:rPr>
          <w:rFonts w:ascii="Arial" w:eastAsiaTheme="minorEastAsia" w:hAnsi="Arial" w:cs="Arial"/>
          <w:bCs/>
          <w:color w:val="auto"/>
          <w:sz w:val="24"/>
          <w:szCs w:val="24"/>
        </w:rPr>
        <w:t xml:space="preserve"> </w:t>
      </w:r>
    </w:p>
    <w:p w14:paraId="0FE00261" w14:textId="77777777" w:rsidR="00317E57" w:rsidRPr="00317E57" w:rsidRDefault="00317E57" w:rsidP="00317E57">
      <w:pPr>
        <w:widowControl w:val="0"/>
        <w:autoSpaceDE w:val="0"/>
        <w:autoSpaceDN w:val="0"/>
        <w:adjustRightInd w:val="0"/>
        <w:spacing w:line="288" w:lineRule="auto"/>
        <w:textAlignment w:val="center"/>
        <w:rPr>
          <w:rFonts w:ascii="Arial" w:eastAsiaTheme="minorEastAsia" w:hAnsi="Arial" w:cs="Arial"/>
          <w:color w:val="auto"/>
          <w:sz w:val="24"/>
          <w:szCs w:val="24"/>
          <w:u w:val="single"/>
        </w:rPr>
      </w:pPr>
    </w:p>
    <w:p w14:paraId="35BE50BC" w14:textId="70D9990D" w:rsidR="00317E57" w:rsidRPr="009C3D0C" w:rsidRDefault="00317E57" w:rsidP="009C3D0C">
      <w:pPr>
        <w:widowControl w:val="0"/>
        <w:numPr>
          <w:ilvl w:val="0"/>
          <w:numId w:val="11"/>
        </w:numPr>
        <w:autoSpaceDE w:val="0"/>
        <w:autoSpaceDN w:val="0"/>
        <w:adjustRightInd w:val="0"/>
        <w:contextualSpacing/>
        <w:textAlignment w:val="center"/>
        <w:rPr>
          <w:rFonts w:ascii="Arial" w:eastAsiaTheme="minorEastAsia" w:hAnsi="Arial" w:cs="Arial"/>
          <w:color w:val="auto"/>
          <w:sz w:val="24"/>
          <w:szCs w:val="24"/>
        </w:rPr>
      </w:pPr>
      <w:r w:rsidRPr="00317E57">
        <w:rPr>
          <w:rFonts w:ascii="Arial" w:hAnsi="Arial" w:cs="Arial"/>
          <w:color w:val="auto"/>
          <w:sz w:val="24"/>
          <w:szCs w:val="24"/>
        </w:rPr>
        <w:t xml:space="preserve">One in eight children and young people in Northern Ireland experienced emotional </w:t>
      </w:r>
      <w:r w:rsidRPr="00317E57">
        <w:rPr>
          <w:rFonts w:ascii="Arial" w:eastAsiaTheme="minorEastAsia" w:hAnsi="Arial" w:cs="Arial"/>
          <w:color w:val="auto"/>
          <w:sz w:val="24"/>
          <w:szCs w:val="24"/>
        </w:rPr>
        <w:t>difficulties</w:t>
      </w:r>
      <w:r w:rsidR="009C3D0C">
        <w:rPr>
          <w:rFonts w:ascii="Arial" w:eastAsiaTheme="minorEastAsia" w:hAnsi="Arial" w:cs="Arial"/>
          <w:color w:val="auto"/>
          <w:sz w:val="24"/>
          <w:szCs w:val="24"/>
        </w:rPr>
        <w:t>.</w:t>
      </w:r>
    </w:p>
    <w:p w14:paraId="612C093F" w14:textId="77777777" w:rsidR="00317E57" w:rsidRPr="00317E57" w:rsidRDefault="00317E57" w:rsidP="00317E57">
      <w:pPr>
        <w:widowControl w:val="0"/>
        <w:autoSpaceDE w:val="0"/>
        <w:autoSpaceDN w:val="0"/>
        <w:adjustRightInd w:val="0"/>
        <w:ind w:left="720"/>
        <w:contextualSpacing/>
        <w:textAlignment w:val="center"/>
        <w:rPr>
          <w:rFonts w:ascii="Arial" w:eastAsiaTheme="minorEastAsia" w:hAnsi="Arial" w:cs="Arial"/>
          <w:color w:val="auto"/>
          <w:sz w:val="24"/>
          <w:szCs w:val="24"/>
        </w:rPr>
      </w:pPr>
    </w:p>
    <w:p w14:paraId="716BA4A1" w14:textId="14A31F55" w:rsidR="00317E57" w:rsidRPr="00317E57" w:rsidRDefault="00317E57" w:rsidP="00317E57">
      <w:pPr>
        <w:numPr>
          <w:ilvl w:val="0"/>
          <w:numId w:val="10"/>
        </w:numPr>
        <w:spacing w:after="160"/>
        <w:ind w:right="-7"/>
        <w:contextualSpacing/>
        <w:rPr>
          <w:rFonts w:ascii="Arial" w:eastAsiaTheme="minorEastAsia" w:hAnsi="Arial" w:cs="Arial"/>
          <w:color w:val="auto"/>
          <w:sz w:val="24"/>
          <w:szCs w:val="24"/>
        </w:rPr>
      </w:pPr>
      <w:r w:rsidRPr="00317E57">
        <w:rPr>
          <w:rFonts w:ascii="Arial" w:eastAsiaTheme="minorEastAsia" w:hAnsi="Arial" w:cs="Arial"/>
          <w:color w:val="auto"/>
          <w:sz w:val="24"/>
          <w:szCs w:val="24"/>
        </w:rPr>
        <w:t xml:space="preserve">Almost one in ten </w:t>
      </w:r>
      <w:r w:rsidRPr="00544F42">
        <w:rPr>
          <w:rFonts w:ascii="Arial" w:eastAsiaTheme="minorEastAsia" w:hAnsi="Arial" w:cs="Arial"/>
          <w:color w:val="0070C0"/>
          <w:sz w:val="24"/>
          <w:szCs w:val="24"/>
        </w:rPr>
        <w:t xml:space="preserve">(9.4%) </w:t>
      </w:r>
      <w:proofErr w:type="gramStart"/>
      <w:r w:rsidRPr="00317E57">
        <w:rPr>
          <w:rFonts w:ascii="Arial" w:eastAsiaTheme="minorEastAsia" w:hAnsi="Arial" w:cs="Arial"/>
          <w:color w:val="auto"/>
          <w:sz w:val="24"/>
          <w:szCs w:val="24"/>
        </w:rPr>
        <w:t>11-19 year olds</w:t>
      </w:r>
      <w:proofErr w:type="gramEnd"/>
      <w:r w:rsidRPr="00317E57">
        <w:rPr>
          <w:rFonts w:ascii="Arial" w:eastAsiaTheme="minorEastAsia" w:hAnsi="Arial" w:cs="Arial"/>
          <w:color w:val="auto"/>
          <w:sz w:val="24"/>
          <w:szCs w:val="24"/>
        </w:rPr>
        <w:t xml:space="preserve"> reported self-injurious behaviour </w:t>
      </w:r>
      <w:r w:rsidR="009C3D0C">
        <w:rPr>
          <w:rFonts w:ascii="Arial" w:eastAsiaTheme="minorEastAsia" w:hAnsi="Arial" w:cs="Arial"/>
          <w:color w:val="auto"/>
          <w:sz w:val="24"/>
          <w:szCs w:val="24"/>
        </w:rPr>
        <w:t>with</w:t>
      </w:r>
      <w:r w:rsidRPr="00317E57">
        <w:rPr>
          <w:rFonts w:ascii="Arial" w:eastAsiaTheme="minorEastAsia" w:hAnsi="Arial" w:cs="Arial"/>
          <w:color w:val="auto"/>
          <w:sz w:val="24"/>
          <w:szCs w:val="24"/>
        </w:rPr>
        <w:t xml:space="preserve"> close to one in eight (</w:t>
      </w:r>
      <w:r w:rsidRPr="00544F42">
        <w:rPr>
          <w:rFonts w:ascii="Arial" w:eastAsiaTheme="minorEastAsia" w:hAnsi="Arial" w:cs="Arial"/>
          <w:color w:val="0070C0"/>
          <w:sz w:val="24"/>
          <w:szCs w:val="24"/>
        </w:rPr>
        <w:t xml:space="preserve">12.1%) </w:t>
      </w:r>
      <w:r w:rsidRPr="00317E57">
        <w:rPr>
          <w:rFonts w:ascii="Arial" w:eastAsiaTheme="minorEastAsia" w:hAnsi="Arial" w:cs="Arial"/>
          <w:color w:val="auto"/>
          <w:sz w:val="24"/>
          <w:szCs w:val="24"/>
        </w:rPr>
        <w:t>reporting thinking about or attempting suicide.</w:t>
      </w:r>
    </w:p>
    <w:p w14:paraId="4997A029" w14:textId="77777777" w:rsidR="00317E57" w:rsidRPr="00317E57" w:rsidRDefault="00317E57" w:rsidP="00317E57">
      <w:pPr>
        <w:spacing w:after="160"/>
        <w:ind w:left="720" w:right="-7"/>
        <w:contextualSpacing/>
        <w:rPr>
          <w:rFonts w:ascii="Arial" w:eastAsiaTheme="minorEastAsia" w:hAnsi="Arial" w:cs="Arial"/>
          <w:color w:val="auto"/>
          <w:sz w:val="24"/>
          <w:szCs w:val="24"/>
        </w:rPr>
      </w:pPr>
    </w:p>
    <w:p w14:paraId="5C0CA2AD" w14:textId="08289B74" w:rsidR="00317E57" w:rsidRDefault="00317E57" w:rsidP="0000377F">
      <w:pPr>
        <w:numPr>
          <w:ilvl w:val="0"/>
          <w:numId w:val="10"/>
        </w:numPr>
        <w:spacing w:after="160"/>
        <w:ind w:right="-7"/>
        <w:contextualSpacing/>
        <w:rPr>
          <w:rFonts w:ascii="Arial" w:eastAsiaTheme="minorEastAsia" w:hAnsi="Arial" w:cs="Arial"/>
          <w:color w:val="auto"/>
          <w:sz w:val="24"/>
          <w:szCs w:val="24"/>
        </w:rPr>
      </w:pPr>
      <w:r w:rsidRPr="00304AB1">
        <w:rPr>
          <w:rFonts w:ascii="Arial" w:eastAsiaTheme="minorEastAsia" w:hAnsi="Arial" w:cs="Arial"/>
          <w:color w:val="auto"/>
          <w:sz w:val="24"/>
          <w:szCs w:val="24"/>
        </w:rPr>
        <w:t xml:space="preserve">Children whose parents had current mental health problems were twice as likely to have an anxiety or depressive disorder themselves. </w:t>
      </w:r>
    </w:p>
    <w:p w14:paraId="18E05CFA" w14:textId="77777777" w:rsidR="00304AB1" w:rsidRPr="00304AB1" w:rsidRDefault="00304AB1" w:rsidP="00304AB1">
      <w:pPr>
        <w:spacing w:after="160"/>
        <w:ind w:right="-7"/>
        <w:contextualSpacing/>
        <w:rPr>
          <w:rFonts w:ascii="Arial" w:eastAsiaTheme="minorEastAsia" w:hAnsi="Arial" w:cs="Arial"/>
          <w:color w:val="auto"/>
          <w:sz w:val="24"/>
          <w:szCs w:val="24"/>
        </w:rPr>
      </w:pPr>
    </w:p>
    <w:p w14:paraId="6BC99D63" w14:textId="77777777" w:rsidR="00317E57" w:rsidRPr="00317E57" w:rsidRDefault="00317E57" w:rsidP="00317E57">
      <w:pPr>
        <w:numPr>
          <w:ilvl w:val="0"/>
          <w:numId w:val="10"/>
        </w:numPr>
        <w:spacing w:after="160"/>
        <w:ind w:right="-7"/>
        <w:contextualSpacing/>
        <w:rPr>
          <w:rFonts w:ascii="Arial" w:eastAsiaTheme="minorEastAsia" w:hAnsi="Arial" w:cs="Arial"/>
          <w:color w:val="auto"/>
          <w:sz w:val="24"/>
          <w:szCs w:val="24"/>
        </w:rPr>
      </w:pPr>
      <w:r w:rsidRPr="00317E57">
        <w:rPr>
          <w:rFonts w:ascii="Arial" w:eastAsiaTheme="minorEastAsia" w:hAnsi="Arial" w:cs="Arial"/>
          <w:color w:val="auto"/>
          <w:sz w:val="24"/>
          <w:szCs w:val="24"/>
        </w:rPr>
        <w:t xml:space="preserve">When the 20% most deprived areas were compared to the 20% least deprived areas, there were higher overall rates of emotional and behavioural problems </w:t>
      </w:r>
      <w:r w:rsidRPr="00317E57">
        <w:rPr>
          <w:rFonts w:ascii="Arial" w:eastAsiaTheme="minorEastAsia" w:hAnsi="Arial" w:cs="Arial"/>
          <w:color w:val="365F91" w:themeColor="accent1" w:themeShade="BF"/>
          <w:sz w:val="24"/>
          <w:szCs w:val="24"/>
        </w:rPr>
        <w:t>(16.5% vs 7.8%), emotional symptoms (18.1% vs 10.6%), conduct problems (13.3% vs 6.0%), hyperactivity (19.6% vs 9.9%) and peer problems (5.1% vs 3.7%).</w:t>
      </w:r>
    </w:p>
    <w:p w14:paraId="30A7D74D" w14:textId="77777777" w:rsidR="00317E57" w:rsidRPr="00317E57" w:rsidRDefault="00317E57" w:rsidP="00317E57">
      <w:pPr>
        <w:spacing w:after="160"/>
        <w:ind w:left="720" w:right="-7"/>
        <w:contextualSpacing/>
        <w:rPr>
          <w:rFonts w:ascii="Arial" w:eastAsiaTheme="minorEastAsia" w:hAnsi="Arial" w:cs="Arial"/>
          <w:color w:val="auto"/>
          <w:sz w:val="24"/>
          <w:szCs w:val="24"/>
        </w:rPr>
      </w:pPr>
    </w:p>
    <w:p w14:paraId="31FB7406" w14:textId="7637DFF5" w:rsidR="00317E57" w:rsidRPr="00317E57" w:rsidRDefault="00317E57" w:rsidP="00317E57">
      <w:pPr>
        <w:numPr>
          <w:ilvl w:val="0"/>
          <w:numId w:val="10"/>
        </w:numPr>
        <w:contextualSpacing/>
        <w:jc w:val="both"/>
        <w:rPr>
          <w:rFonts w:ascii="Arial" w:eastAsiaTheme="minorEastAsia" w:hAnsi="Arial" w:cs="Arial"/>
          <w:color w:val="auto"/>
          <w:sz w:val="24"/>
          <w:szCs w:val="24"/>
        </w:rPr>
      </w:pPr>
      <w:r w:rsidRPr="00317E57">
        <w:rPr>
          <w:rFonts w:ascii="Arial" w:eastAsiaTheme="minorEastAsia" w:hAnsi="Arial" w:cs="Arial"/>
          <w:color w:val="auto"/>
          <w:sz w:val="24"/>
          <w:szCs w:val="24"/>
        </w:rPr>
        <w:t xml:space="preserve">Young people in NI are 25% more likely to experience common mental health problems like depression and anxiety </w:t>
      </w:r>
      <w:r w:rsidR="00544F42">
        <w:rPr>
          <w:rFonts w:ascii="Arial" w:eastAsiaTheme="minorEastAsia" w:hAnsi="Arial" w:cs="Arial"/>
          <w:color w:val="auto"/>
          <w:sz w:val="24"/>
          <w:szCs w:val="24"/>
        </w:rPr>
        <w:t>c</w:t>
      </w:r>
      <w:r w:rsidRPr="00317E57">
        <w:rPr>
          <w:rFonts w:ascii="Arial" w:eastAsiaTheme="minorEastAsia" w:hAnsi="Arial" w:cs="Arial"/>
          <w:color w:val="auto"/>
          <w:sz w:val="24"/>
          <w:szCs w:val="24"/>
        </w:rPr>
        <w:t xml:space="preserve">ompared to young people in England, Scotland or Wales. </w:t>
      </w:r>
    </w:p>
    <w:p w14:paraId="0E1D423F" w14:textId="77777777" w:rsidR="00C61AD7" w:rsidRPr="00544F42" w:rsidRDefault="00C61AD7" w:rsidP="0046298C">
      <w:pPr>
        <w:pStyle w:val="NICCYBodyText"/>
        <w:rPr>
          <w:color w:val="auto"/>
        </w:rPr>
      </w:pPr>
    </w:p>
    <w:p w14:paraId="04C7AD45" w14:textId="21FD724B" w:rsidR="00317E57" w:rsidRPr="00544F42" w:rsidRDefault="00C63663" w:rsidP="00F247D7">
      <w:pPr>
        <w:pStyle w:val="NICCYBodyText"/>
        <w:rPr>
          <w:color w:val="auto"/>
        </w:rPr>
      </w:pPr>
      <w:r w:rsidRPr="00544F42">
        <w:rPr>
          <w:bCs/>
          <w:color w:val="auto"/>
        </w:rPr>
        <w:t xml:space="preserve">We </w:t>
      </w:r>
      <w:r w:rsidR="003409B4" w:rsidRPr="00544F42">
        <w:rPr>
          <w:bCs/>
          <w:color w:val="auto"/>
        </w:rPr>
        <w:t>are</w:t>
      </w:r>
      <w:r w:rsidRPr="00544F42">
        <w:rPr>
          <w:bCs/>
          <w:color w:val="auto"/>
        </w:rPr>
        <w:t xml:space="preserve"> living through unprecedented times</w:t>
      </w:r>
      <w:r w:rsidR="000D2DAB" w:rsidRPr="00544F42">
        <w:rPr>
          <w:bCs/>
          <w:color w:val="auto"/>
        </w:rPr>
        <w:t xml:space="preserve"> and </w:t>
      </w:r>
      <w:r w:rsidR="0024140F" w:rsidRPr="00544F42">
        <w:rPr>
          <w:bCs/>
          <w:color w:val="auto"/>
        </w:rPr>
        <w:t>the pandemic</w:t>
      </w:r>
      <w:r w:rsidR="000D2DAB" w:rsidRPr="00544F42">
        <w:rPr>
          <w:bCs/>
          <w:color w:val="auto"/>
        </w:rPr>
        <w:t xml:space="preserve"> has placed </w:t>
      </w:r>
      <w:r w:rsidR="00D1375D" w:rsidRPr="00544F42">
        <w:rPr>
          <w:bCs/>
          <w:color w:val="auto"/>
        </w:rPr>
        <w:t>huge pressure on all our public services</w:t>
      </w:r>
      <w:r w:rsidRPr="00544F42">
        <w:rPr>
          <w:bCs/>
          <w:color w:val="auto"/>
        </w:rPr>
        <w:t xml:space="preserve">. </w:t>
      </w:r>
      <w:proofErr w:type="gramStart"/>
      <w:r w:rsidR="008D7ECA">
        <w:rPr>
          <w:bCs/>
          <w:color w:val="auto"/>
        </w:rPr>
        <w:t>It is</w:t>
      </w:r>
      <w:r w:rsidR="009D0D3E" w:rsidRPr="00544F42">
        <w:rPr>
          <w:b/>
          <w:color w:val="auto"/>
        </w:rPr>
        <w:t xml:space="preserve"> clear that children</w:t>
      </w:r>
      <w:proofErr w:type="gramEnd"/>
      <w:r w:rsidR="009D0D3E" w:rsidRPr="00544F42">
        <w:rPr>
          <w:b/>
          <w:color w:val="auto"/>
        </w:rPr>
        <w:t xml:space="preserve"> and young people</w:t>
      </w:r>
      <w:r w:rsidR="008D7ECA">
        <w:rPr>
          <w:b/>
          <w:color w:val="auto"/>
        </w:rPr>
        <w:t>’s mental health has been</w:t>
      </w:r>
      <w:r w:rsidR="009D0D3E" w:rsidRPr="00544F42">
        <w:rPr>
          <w:b/>
          <w:color w:val="auto"/>
        </w:rPr>
        <w:t xml:space="preserve"> </w:t>
      </w:r>
      <w:r w:rsidR="004A4D81" w:rsidRPr="00544F42">
        <w:rPr>
          <w:b/>
          <w:color w:val="auto"/>
        </w:rPr>
        <w:t>impacted.</w:t>
      </w:r>
      <w:r w:rsidR="000E5F12" w:rsidRPr="00544F42">
        <w:rPr>
          <w:bCs/>
          <w:color w:val="auto"/>
        </w:rPr>
        <w:t xml:space="preserve"> </w:t>
      </w:r>
      <w:r w:rsidR="00505D7B" w:rsidRPr="00544F42">
        <w:rPr>
          <w:color w:val="auto"/>
        </w:rPr>
        <w:t>In</w:t>
      </w:r>
      <w:r w:rsidR="00704688" w:rsidRPr="00544F42">
        <w:rPr>
          <w:color w:val="auto"/>
        </w:rPr>
        <w:t xml:space="preserve"> August 2021</w:t>
      </w:r>
      <w:r w:rsidR="00505D7B" w:rsidRPr="00544F42">
        <w:rPr>
          <w:color w:val="auto"/>
        </w:rPr>
        <w:t xml:space="preserve">, </w:t>
      </w:r>
      <w:r w:rsidR="000E5F12" w:rsidRPr="00544F42">
        <w:rPr>
          <w:color w:val="auto"/>
        </w:rPr>
        <w:t>NICCY published</w:t>
      </w:r>
      <w:r w:rsidR="005321D8" w:rsidRPr="00544F42">
        <w:rPr>
          <w:color w:val="auto"/>
        </w:rPr>
        <w:t xml:space="preserve"> a New and Better Normal,</w:t>
      </w:r>
      <w:r w:rsidR="000E5F12" w:rsidRPr="00544F42">
        <w:rPr>
          <w:color w:val="auto"/>
        </w:rPr>
        <w:t xml:space="preserve"> a</w:t>
      </w:r>
      <w:r w:rsidR="00B427A9" w:rsidRPr="00544F42">
        <w:rPr>
          <w:color w:val="auto"/>
        </w:rPr>
        <w:t xml:space="preserve"> </w:t>
      </w:r>
      <w:r w:rsidR="000E5F12" w:rsidRPr="00544F42">
        <w:rPr>
          <w:color w:val="auto"/>
        </w:rPr>
        <w:t xml:space="preserve">comprehensive report on the impact of </w:t>
      </w:r>
      <w:r w:rsidR="00704688" w:rsidRPr="00544F42">
        <w:rPr>
          <w:color w:val="auto"/>
        </w:rPr>
        <w:t>c</w:t>
      </w:r>
      <w:r w:rsidR="000E5F12" w:rsidRPr="00544F42">
        <w:rPr>
          <w:color w:val="auto"/>
        </w:rPr>
        <w:t>ovid on children and young people.</w:t>
      </w:r>
      <w:r w:rsidR="00F247D7" w:rsidRPr="00544F42">
        <w:rPr>
          <w:color w:val="auto"/>
        </w:rPr>
        <w:t xml:space="preserve">  </w:t>
      </w:r>
      <w:r w:rsidR="00F536C9" w:rsidRPr="00544F42">
        <w:rPr>
          <w:bCs/>
          <w:color w:val="auto"/>
        </w:rPr>
        <w:t xml:space="preserve">Through YLT and KLT we asked </w:t>
      </w:r>
      <w:r w:rsidR="00122580">
        <w:rPr>
          <w:bCs/>
          <w:color w:val="auto"/>
        </w:rPr>
        <w:t xml:space="preserve">young </w:t>
      </w:r>
      <w:proofErr w:type="spellStart"/>
      <w:r w:rsidR="00122580">
        <w:rPr>
          <w:bCs/>
          <w:color w:val="auto"/>
        </w:rPr>
        <w:t>poeple</w:t>
      </w:r>
      <w:proofErr w:type="spellEnd"/>
      <w:r w:rsidR="00F536C9" w:rsidRPr="00544F42">
        <w:rPr>
          <w:bCs/>
          <w:color w:val="auto"/>
        </w:rPr>
        <w:t xml:space="preserve"> how the lockdown affected their mental health</w:t>
      </w:r>
      <w:r w:rsidR="001F30B4" w:rsidRPr="00544F42">
        <w:rPr>
          <w:bCs/>
          <w:color w:val="auto"/>
        </w:rPr>
        <w:t xml:space="preserve"> and w</w:t>
      </w:r>
      <w:r w:rsidR="00F536C9" w:rsidRPr="00544F42">
        <w:rPr>
          <w:bCs/>
          <w:color w:val="auto"/>
        </w:rPr>
        <w:t xml:space="preserve">e found that 41% of P7s and 52% of </w:t>
      </w:r>
      <w:proofErr w:type="gramStart"/>
      <w:r w:rsidR="00F536C9" w:rsidRPr="00544F42">
        <w:rPr>
          <w:bCs/>
          <w:color w:val="auto"/>
        </w:rPr>
        <w:t>16 year olds</w:t>
      </w:r>
      <w:proofErr w:type="gramEnd"/>
      <w:r w:rsidR="00F536C9" w:rsidRPr="00544F42">
        <w:rPr>
          <w:bCs/>
          <w:color w:val="auto"/>
        </w:rPr>
        <w:t xml:space="preserve"> said it had deteriorated.  </w:t>
      </w:r>
      <w:r w:rsidR="00C446FC" w:rsidRPr="00544F42">
        <w:rPr>
          <w:bCs/>
          <w:color w:val="auto"/>
        </w:rPr>
        <w:t xml:space="preserve">This has to be viewed within the context of what I have just said about the high </w:t>
      </w:r>
      <w:proofErr w:type="gramStart"/>
      <w:r w:rsidR="00C446FC" w:rsidRPr="00544F42">
        <w:rPr>
          <w:bCs/>
          <w:color w:val="auto"/>
        </w:rPr>
        <w:t>levels</w:t>
      </w:r>
      <w:proofErr w:type="gramEnd"/>
      <w:r w:rsidR="00C446FC" w:rsidRPr="00544F42">
        <w:rPr>
          <w:bCs/>
          <w:color w:val="auto"/>
        </w:rPr>
        <w:t xml:space="preserve"> pre-pandemic. </w:t>
      </w:r>
    </w:p>
    <w:p w14:paraId="20A3DF5B" w14:textId="77777777" w:rsidR="00F27ED3" w:rsidRPr="00544F42" w:rsidRDefault="00F27ED3" w:rsidP="001C1B73">
      <w:pPr>
        <w:spacing w:line="276" w:lineRule="auto"/>
        <w:jc w:val="both"/>
        <w:rPr>
          <w:rFonts w:ascii="Arial" w:eastAsiaTheme="minorEastAsia" w:hAnsi="Arial" w:cs="Arial"/>
          <w:bCs/>
          <w:color w:val="auto"/>
          <w:sz w:val="24"/>
          <w:szCs w:val="24"/>
        </w:rPr>
      </w:pPr>
    </w:p>
    <w:p w14:paraId="0A5C5602" w14:textId="732E822F" w:rsidR="001C1B73" w:rsidRPr="00544F42" w:rsidRDefault="00592446" w:rsidP="00F27ED3">
      <w:pPr>
        <w:spacing w:line="276" w:lineRule="auto"/>
        <w:jc w:val="both"/>
        <w:rPr>
          <w:rFonts w:ascii="Arial" w:eastAsiaTheme="minorEastAsia" w:hAnsi="Arial" w:cs="Arial"/>
          <w:bCs/>
          <w:color w:val="auto"/>
          <w:sz w:val="24"/>
          <w:szCs w:val="24"/>
        </w:rPr>
      </w:pPr>
      <w:r w:rsidRPr="00544F42">
        <w:rPr>
          <w:rFonts w:ascii="Arial" w:eastAsiaTheme="minorEastAsia" w:hAnsi="Arial" w:cs="Arial"/>
          <w:bCs/>
          <w:color w:val="auto"/>
          <w:sz w:val="24"/>
          <w:szCs w:val="24"/>
        </w:rPr>
        <w:t>The herculean</w:t>
      </w:r>
      <w:r w:rsidR="001F30B4" w:rsidRPr="00544F42">
        <w:rPr>
          <w:rFonts w:ascii="Arial" w:eastAsiaTheme="minorEastAsia" w:hAnsi="Arial" w:cs="Arial"/>
          <w:bCs/>
          <w:color w:val="auto"/>
          <w:sz w:val="24"/>
          <w:szCs w:val="24"/>
        </w:rPr>
        <w:t xml:space="preserve"> efforts made by those working in the system to maintain services</w:t>
      </w:r>
      <w:r w:rsidR="00C92391" w:rsidRPr="00544F42">
        <w:rPr>
          <w:rFonts w:ascii="Arial" w:eastAsiaTheme="minorEastAsia" w:hAnsi="Arial" w:cs="Arial"/>
          <w:bCs/>
          <w:color w:val="auto"/>
          <w:sz w:val="24"/>
          <w:szCs w:val="24"/>
        </w:rPr>
        <w:t xml:space="preserve"> during the pandemic</w:t>
      </w:r>
      <w:r w:rsidR="000F5D79" w:rsidRPr="00544F42">
        <w:rPr>
          <w:rFonts w:ascii="Arial" w:eastAsiaTheme="minorEastAsia" w:hAnsi="Arial" w:cs="Arial"/>
          <w:bCs/>
          <w:color w:val="auto"/>
          <w:sz w:val="24"/>
          <w:szCs w:val="24"/>
        </w:rPr>
        <w:t xml:space="preserve"> must be</w:t>
      </w:r>
      <w:r w:rsidR="001F30B4" w:rsidRPr="00544F42">
        <w:rPr>
          <w:rFonts w:ascii="Arial" w:eastAsiaTheme="minorEastAsia" w:hAnsi="Arial" w:cs="Arial"/>
          <w:bCs/>
          <w:color w:val="auto"/>
          <w:sz w:val="24"/>
          <w:szCs w:val="24"/>
        </w:rPr>
        <w:t xml:space="preserve"> </w:t>
      </w:r>
      <w:r w:rsidRPr="00544F42">
        <w:rPr>
          <w:rFonts w:ascii="Arial" w:eastAsiaTheme="minorEastAsia" w:hAnsi="Arial" w:cs="Arial"/>
          <w:bCs/>
          <w:color w:val="auto"/>
          <w:sz w:val="24"/>
          <w:szCs w:val="24"/>
        </w:rPr>
        <w:t>recognised</w:t>
      </w:r>
      <w:r w:rsidR="00C92391" w:rsidRPr="00544F42">
        <w:rPr>
          <w:rFonts w:ascii="Arial" w:eastAsiaTheme="minorEastAsia" w:hAnsi="Arial" w:cs="Arial"/>
          <w:bCs/>
          <w:color w:val="auto"/>
          <w:sz w:val="24"/>
          <w:szCs w:val="24"/>
        </w:rPr>
        <w:t>.  S</w:t>
      </w:r>
      <w:r w:rsidR="001C1B73" w:rsidRPr="00544F42">
        <w:rPr>
          <w:rFonts w:ascii="Arial" w:eastAsiaTheme="minorEastAsia" w:hAnsi="Arial" w:cs="Arial"/>
          <w:bCs/>
          <w:color w:val="auto"/>
          <w:sz w:val="24"/>
          <w:szCs w:val="24"/>
        </w:rPr>
        <w:t xml:space="preserve">ervices and systems </w:t>
      </w:r>
      <w:r w:rsidR="008B7CD0" w:rsidRPr="00544F42">
        <w:rPr>
          <w:rFonts w:ascii="Arial" w:eastAsiaTheme="minorEastAsia" w:hAnsi="Arial" w:cs="Arial"/>
          <w:bCs/>
          <w:color w:val="auto"/>
          <w:sz w:val="24"/>
          <w:szCs w:val="24"/>
        </w:rPr>
        <w:t xml:space="preserve">showed how quickly they could </w:t>
      </w:r>
      <w:r w:rsidR="001C1B73" w:rsidRPr="00544F42">
        <w:rPr>
          <w:rFonts w:ascii="Arial" w:eastAsiaTheme="minorEastAsia" w:hAnsi="Arial" w:cs="Arial"/>
          <w:bCs/>
          <w:color w:val="auto"/>
          <w:sz w:val="24"/>
          <w:szCs w:val="24"/>
        </w:rPr>
        <w:t xml:space="preserve">change </w:t>
      </w:r>
      <w:r w:rsidR="0083536B" w:rsidRPr="00544F42">
        <w:rPr>
          <w:rFonts w:ascii="Arial" w:eastAsiaTheme="minorEastAsia" w:hAnsi="Arial" w:cs="Arial"/>
          <w:bCs/>
          <w:color w:val="auto"/>
          <w:sz w:val="24"/>
          <w:szCs w:val="24"/>
        </w:rPr>
        <w:t>for example</w:t>
      </w:r>
      <w:r w:rsidR="001C1B73" w:rsidRPr="00544F42">
        <w:rPr>
          <w:rFonts w:ascii="Arial" w:eastAsiaTheme="minorEastAsia" w:hAnsi="Arial" w:cs="Arial"/>
          <w:bCs/>
          <w:color w:val="auto"/>
          <w:sz w:val="24"/>
          <w:szCs w:val="24"/>
        </w:rPr>
        <w:t xml:space="preserve"> the introduction of electronic platforms for CAMHS appointments and communication</w:t>
      </w:r>
      <w:r w:rsidR="00BB357C">
        <w:rPr>
          <w:rFonts w:ascii="Arial" w:eastAsiaTheme="minorEastAsia" w:hAnsi="Arial" w:cs="Arial"/>
          <w:bCs/>
          <w:color w:val="auto"/>
          <w:sz w:val="24"/>
          <w:szCs w:val="24"/>
        </w:rPr>
        <w:t xml:space="preserve"> </w:t>
      </w:r>
      <w:r w:rsidR="001C1B73" w:rsidRPr="00544F42">
        <w:rPr>
          <w:rFonts w:ascii="Arial" w:eastAsiaTheme="minorEastAsia" w:hAnsi="Arial" w:cs="Arial"/>
          <w:bCs/>
          <w:color w:val="auto"/>
          <w:sz w:val="24"/>
          <w:szCs w:val="24"/>
        </w:rPr>
        <w:t>and extended opening hours</w:t>
      </w:r>
      <w:r w:rsidR="0083536B" w:rsidRPr="00544F42">
        <w:rPr>
          <w:rFonts w:ascii="Arial" w:eastAsiaTheme="minorEastAsia" w:hAnsi="Arial" w:cs="Arial"/>
          <w:bCs/>
          <w:color w:val="auto"/>
          <w:sz w:val="24"/>
          <w:szCs w:val="24"/>
        </w:rPr>
        <w:t>.</w:t>
      </w:r>
    </w:p>
    <w:p w14:paraId="40031AA0" w14:textId="77777777" w:rsidR="00317E57" w:rsidRPr="00544F42" w:rsidRDefault="00317E57" w:rsidP="0046298C">
      <w:pPr>
        <w:pStyle w:val="NICCYBodyText"/>
        <w:rPr>
          <w:color w:val="auto"/>
        </w:rPr>
      </w:pPr>
    </w:p>
    <w:p w14:paraId="560A6831" w14:textId="7A58A99C" w:rsidR="00C353C8" w:rsidRPr="00544F42" w:rsidRDefault="003C1386" w:rsidP="0046298C">
      <w:pPr>
        <w:pStyle w:val="NICCYBodyText"/>
        <w:rPr>
          <w:color w:val="auto"/>
        </w:rPr>
      </w:pPr>
      <w:r w:rsidRPr="00544F42">
        <w:rPr>
          <w:color w:val="auto"/>
        </w:rPr>
        <w:t>However,</w:t>
      </w:r>
      <w:r w:rsidR="009D36CE" w:rsidRPr="00544F42">
        <w:rPr>
          <w:color w:val="auto"/>
        </w:rPr>
        <w:t xml:space="preserve"> </w:t>
      </w:r>
      <w:r w:rsidR="00EB1223">
        <w:rPr>
          <w:color w:val="auto"/>
        </w:rPr>
        <w:t>the statistics we have on</w:t>
      </w:r>
      <w:r w:rsidR="002405B9" w:rsidRPr="00544F42">
        <w:rPr>
          <w:color w:val="auto"/>
        </w:rPr>
        <w:t xml:space="preserve"> service activity paint a </w:t>
      </w:r>
      <w:r w:rsidR="00C353C8" w:rsidRPr="00544F42">
        <w:rPr>
          <w:color w:val="auto"/>
        </w:rPr>
        <w:t>concerning picture,:</w:t>
      </w:r>
    </w:p>
    <w:p w14:paraId="00DBE121" w14:textId="77777777" w:rsidR="009D36CE" w:rsidRDefault="009D36CE" w:rsidP="0046298C">
      <w:pPr>
        <w:pStyle w:val="NICCYBodyText"/>
      </w:pPr>
    </w:p>
    <w:p w14:paraId="6F6A6552" w14:textId="120F64C0" w:rsidR="000E5F12" w:rsidRPr="00EB1223" w:rsidRDefault="002B5107" w:rsidP="003C1386">
      <w:pPr>
        <w:pStyle w:val="NICCYBodyText"/>
        <w:rPr>
          <w:color w:val="auto"/>
        </w:rPr>
      </w:pPr>
      <w:r w:rsidRPr="00EB1223">
        <w:rPr>
          <w:color w:val="auto"/>
        </w:rPr>
        <w:t xml:space="preserve">CAMHS </w:t>
      </w:r>
      <w:r w:rsidR="00463811" w:rsidRPr="00EB1223">
        <w:rPr>
          <w:color w:val="0070C0"/>
        </w:rPr>
        <w:t xml:space="preserve">(Step 3 Core) </w:t>
      </w:r>
      <w:r w:rsidRPr="00EB1223">
        <w:rPr>
          <w:color w:val="auto"/>
        </w:rPr>
        <w:t xml:space="preserve">Waiting Time figures </w:t>
      </w:r>
      <w:r w:rsidR="00AE69A8" w:rsidRPr="00EB1223">
        <w:rPr>
          <w:color w:val="auto"/>
        </w:rPr>
        <w:t>for March 2021</w:t>
      </w:r>
      <w:r w:rsidRPr="00EB1223">
        <w:rPr>
          <w:color w:val="auto"/>
        </w:rPr>
        <w:t xml:space="preserve"> </w:t>
      </w:r>
      <w:r w:rsidR="00AE69A8" w:rsidRPr="00EB1223">
        <w:rPr>
          <w:color w:val="auto"/>
        </w:rPr>
        <w:t>show a significant fall from the same time in 2020</w:t>
      </w:r>
      <w:r w:rsidR="00970716" w:rsidRPr="00EB1223">
        <w:rPr>
          <w:color w:val="auto"/>
        </w:rPr>
        <w:t>.</w:t>
      </w:r>
      <w:r w:rsidR="007650EE" w:rsidRPr="00EB1223">
        <w:rPr>
          <w:color w:val="auto"/>
        </w:rPr>
        <w:t xml:space="preserve"> </w:t>
      </w:r>
      <w:r w:rsidR="00970716" w:rsidRPr="00EB1223">
        <w:rPr>
          <w:color w:val="auto"/>
        </w:rPr>
        <w:t xml:space="preserve"> </w:t>
      </w:r>
      <w:r w:rsidR="00D3181B" w:rsidRPr="00EB1223">
        <w:rPr>
          <w:color w:val="auto"/>
        </w:rPr>
        <w:t>More</w:t>
      </w:r>
      <w:r w:rsidR="006C4169" w:rsidRPr="00EB1223">
        <w:rPr>
          <w:color w:val="auto"/>
        </w:rPr>
        <w:t xml:space="preserve"> u</w:t>
      </w:r>
      <w:r w:rsidR="009D07E3" w:rsidRPr="00EB1223">
        <w:rPr>
          <w:color w:val="auto"/>
        </w:rPr>
        <w:t>p t</w:t>
      </w:r>
      <w:r w:rsidR="00463811" w:rsidRPr="00EB1223">
        <w:rPr>
          <w:color w:val="auto"/>
        </w:rPr>
        <w:t>o</w:t>
      </w:r>
      <w:r w:rsidR="009D07E3" w:rsidRPr="00EB1223">
        <w:rPr>
          <w:color w:val="auto"/>
        </w:rPr>
        <w:t xml:space="preserve"> dat</w:t>
      </w:r>
      <w:r w:rsidR="006C4169" w:rsidRPr="00EB1223">
        <w:rPr>
          <w:color w:val="auto"/>
        </w:rPr>
        <w:t xml:space="preserve">e </w:t>
      </w:r>
      <w:r w:rsidR="00463811" w:rsidRPr="00EB1223">
        <w:rPr>
          <w:color w:val="auto"/>
        </w:rPr>
        <w:t>monthly</w:t>
      </w:r>
      <w:r w:rsidR="006C4169" w:rsidRPr="00EB1223">
        <w:rPr>
          <w:color w:val="auto"/>
        </w:rPr>
        <w:t xml:space="preserve"> </w:t>
      </w:r>
      <w:r w:rsidR="009D07E3" w:rsidRPr="00EB1223">
        <w:rPr>
          <w:color w:val="auto"/>
        </w:rPr>
        <w:t>waiting time</w:t>
      </w:r>
      <w:r w:rsidR="00C11725" w:rsidRPr="00EB1223">
        <w:rPr>
          <w:color w:val="auto"/>
        </w:rPr>
        <w:t>s</w:t>
      </w:r>
      <w:r w:rsidR="009D07E3" w:rsidRPr="00EB1223">
        <w:rPr>
          <w:color w:val="auto"/>
        </w:rPr>
        <w:t xml:space="preserve"> </w:t>
      </w:r>
      <w:r w:rsidR="00DF017A" w:rsidRPr="00EB1223">
        <w:rPr>
          <w:color w:val="auto"/>
        </w:rPr>
        <w:t>show</w:t>
      </w:r>
      <w:r w:rsidR="00A33401" w:rsidRPr="00EB1223">
        <w:rPr>
          <w:color w:val="auto"/>
        </w:rPr>
        <w:t xml:space="preserve"> that </w:t>
      </w:r>
      <w:proofErr w:type="gramStart"/>
      <w:r w:rsidR="00A33401" w:rsidRPr="00EB1223">
        <w:rPr>
          <w:color w:val="auto"/>
        </w:rPr>
        <w:t>at</w:t>
      </w:r>
      <w:proofErr w:type="gramEnd"/>
      <w:r w:rsidR="009A7410" w:rsidRPr="00EB1223">
        <w:rPr>
          <w:color w:val="auto"/>
        </w:rPr>
        <w:t xml:space="preserve"> </w:t>
      </w:r>
      <w:r w:rsidR="00E8234B" w:rsidRPr="00EB1223">
        <w:rPr>
          <w:color w:val="auto"/>
        </w:rPr>
        <w:t>November</w:t>
      </w:r>
      <w:r w:rsidR="009A7410" w:rsidRPr="00EB1223">
        <w:rPr>
          <w:color w:val="auto"/>
        </w:rPr>
        <w:t xml:space="preserve"> 2021, 4</w:t>
      </w:r>
      <w:r w:rsidR="00E8234B" w:rsidRPr="00EB1223">
        <w:rPr>
          <w:color w:val="auto"/>
        </w:rPr>
        <w:t>51</w:t>
      </w:r>
      <w:r w:rsidR="009A7410" w:rsidRPr="00EB1223">
        <w:rPr>
          <w:color w:val="auto"/>
        </w:rPr>
        <w:t xml:space="preserve"> children were waiting over 9 weeks for a Step 3</w:t>
      </w:r>
      <w:r w:rsidR="00546A54" w:rsidRPr="00EB1223">
        <w:rPr>
          <w:color w:val="auto"/>
        </w:rPr>
        <w:t xml:space="preserve"> </w:t>
      </w:r>
      <w:r w:rsidR="009A7410" w:rsidRPr="00EB1223">
        <w:rPr>
          <w:color w:val="auto"/>
        </w:rPr>
        <w:t>referral, a</w:t>
      </w:r>
      <w:r w:rsidR="004E65B6" w:rsidRPr="00EB1223">
        <w:rPr>
          <w:color w:val="auto"/>
        </w:rPr>
        <w:t>n</w:t>
      </w:r>
      <w:r w:rsidR="009A7410" w:rsidRPr="00EB1223">
        <w:rPr>
          <w:color w:val="auto"/>
        </w:rPr>
        <w:t xml:space="preserve"> increase </w:t>
      </w:r>
      <w:r w:rsidR="004E65B6" w:rsidRPr="00EB1223">
        <w:rPr>
          <w:color w:val="auto"/>
        </w:rPr>
        <w:t xml:space="preserve">of 284 in </w:t>
      </w:r>
      <w:r w:rsidR="0057412E" w:rsidRPr="00EB1223">
        <w:rPr>
          <w:color w:val="auto"/>
        </w:rPr>
        <w:t>7 months</w:t>
      </w:r>
      <w:r w:rsidR="009A7410" w:rsidRPr="00EB1223">
        <w:rPr>
          <w:color w:val="auto"/>
        </w:rPr>
        <w:t>.</w:t>
      </w:r>
      <w:r w:rsidR="00463811" w:rsidRPr="00EB1223">
        <w:rPr>
          <w:color w:val="auto"/>
        </w:rPr>
        <w:t xml:space="preserve"> </w:t>
      </w:r>
    </w:p>
    <w:p w14:paraId="46AE9C82" w14:textId="77777777" w:rsidR="000E5B82" w:rsidRPr="00EB1223" w:rsidRDefault="000E5B82" w:rsidP="000E5F12">
      <w:pPr>
        <w:pStyle w:val="NICCYBodyTest"/>
        <w:rPr>
          <w:color w:val="auto"/>
        </w:rPr>
      </w:pPr>
    </w:p>
    <w:p w14:paraId="151DA337" w14:textId="320F0550" w:rsidR="003A1772" w:rsidRPr="00EB1223" w:rsidRDefault="0057412E" w:rsidP="003C1386">
      <w:pPr>
        <w:pStyle w:val="NICCYBodyTest"/>
        <w:rPr>
          <w:color w:val="auto"/>
        </w:rPr>
      </w:pPr>
      <w:r w:rsidRPr="00EB1223">
        <w:rPr>
          <w:color w:val="auto"/>
        </w:rPr>
        <w:t>S</w:t>
      </w:r>
      <w:r w:rsidR="000E5B82" w:rsidRPr="00EB1223">
        <w:rPr>
          <w:color w:val="auto"/>
        </w:rPr>
        <w:t xml:space="preserve">tatistics </w:t>
      </w:r>
      <w:r w:rsidR="00DF017A" w:rsidRPr="00EB1223">
        <w:rPr>
          <w:color w:val="auto"/>
        </w:rPr>
        <w:t xml:space="preserve">also </w:t>
      </w:r>
      <w:r w:rsidRPr="00EB1223">
        <w:rPr>
          <w:color w:val="auto"/>
        </w:rPr>
        <w:t>show</w:t>
      </w:r>
      <w:r w:rsidR="000E5B82" w:rsidRPr="00EB1223">
        <w:rPr>
          <w:color w:val="auto"/>
        </w:rPr>
        <w:t xml:space="preserve"> an increase</w:t>
      </w:r>
      <w:r w:rsidR="006C4DEA" w:rsidRPr="00EB1223">
        <w:rPr>
          <w:color w:val="auto"/>
        </w:rPr>
        <w:t xml:space="preserve"> of 24%</w:t>
      </w:r>
      <w:r w:rsidR="000E5B82" w:rsidRPr="00EB1223">
        <w:rPr>
          <w:color w:val="auto"/>
        </w:rPr>
        <w:t xml:space="preserve"> in referral</w:t>
      </w:r>
      <w:r w:rsidR="00FA2676" w:rsidRPr="00EB1223">
        <w:rPr>
          <w:color w:val="auto"/>
        </w:rPr>
        <w:t>s</w:t>
      </w:r>
      <w:r w:rsidR="000E5B82" w:rsidRPr="00EB1223">
        <w:rPr>
          <w:color w:val="auto"/>
        </w:rPr>
        <w:t xml:space="preserve"> to CAMHS from </w:t>
      </w:r>
      <w:r w:rsidR="007425C3" w:rsidRPr="00EB1223">
        <w:rPr>
          <w:color w:val="auto"/>
        </w:rPr>
        <w:t>Emergenc</w:t>
      </w:r>
      <w:r w:rsidR="003C1386">
        <w:rPr>
          <w:color w:val="auto"/>
        </w:rPr>
        <w:t xml:space="preserve">y </w:t>
      </w:r>
      <w:r w:rsidR="007425C3" w:rsidRPr="00EB1223">
        <w:rPr>
          <w:color w:val="auto"/>
        </w:rPr>
        <w:t xml:space="preserve">Departments </w:t>
      </w:r>
      <w:r w:rsidR="000514D6" w:rsidRPr="00EB1223">
        <w:rPr>
          <w:color w:val="auto"/>
        </w:rPr>
        <w:t>whilst r</w:t>
      </w:r>
      <w:r w:rsidR="000E5B82" w:rsidRPr="00EB1223">
        <w:rPr>
          <w:color w:val="auto"/>
        </w:rPr>
        <w:t xml:space="preserve">eferrals from other main referral agents such as GP and general hospital has decreased. </w:t>
      </w:r>
      <w:r w:rsidR="00C76767" w:rsidRPr="00EB1223">
        <w:rPr>
          <w:b/>
          <w:bCs/>
          <w:color w:val="auto"/>
        </w:rPr>
        <w:t>Pressure on universal services such as General Practitioners (GPs) and ED is a longstanding issue</w:t>
      </w:r>
      <w:r w:rsidR="00EB6035" w:rsidRPr="00EB1223">
        <w:rPr>
          <w:b/>
          <w:bCs/>
          <w:color w:val="auto"/>
        </w:rPr>
        <w:t xml:space="preserve"> which the pandemic has exacerbated</w:t>
      </w:r>
      <w:r w:rsidR="00C76767" w:rsidRPr="00EB1223">
        <w:rPr>
          <w:b/>
          <w:bCs/>
          <w:color w:val="auto"/>
        </w:rPr>
        <w:t xml:space="preserve">. </w:t>
      </w:r>
      <w:r w:rsidR="00F5272C" w:rsidRPr="00EB1223">
        <w:rPr>
          <w:b/>
          <w:bCs/>
          <w:color w:val="auto"/>
        </w:rPr>
        <w:t xml:space="preserve"> </w:t>
      </w:r>
      <w:r w:rsidR="0022227D" w:rsidRPr="00EB1223">
        <w:rPr>
          <w:color w:val="auto"/>
        </w:rPr>
        <w:t xml:space="preserve">NICCY </w:t>
      </w:r>
      <w:r w:rsidR="00DC49A3" w:rsidRPr="00EB1223">
        <w:rPr>
          <w:color w:val="auto"/>
        </w:rPr>
        <w:t xml:space="preserve">raised significant concerns about the </w:t>
      </w:r>
      <w:r w:rsidR="00AC6F8E" w:rsidRPr="00EB1223">
        <w:rPr>
          <w:color w:val="auto"/>
        </w:rPr>
        <w:t>ability</w:t>
      </w:r>
      <w:r w:rsidR="00DC49A3" w:rsidRPr="00EB1223">
        <w:rPr>
          <w:color w:val="auto"/>
        </w:rPr>
        <w:t xml:space="preserve"> of </w:t>
      </w:r>
      <w:r w:rsidR="002F666D" w:rsidRPr="00EB1223">
        <w:rPr>
          <w:color w:val="auto"/>
        </w:rPr>
        <w:t>GPs and ED departments</w:t>
      </w:r>
      <w:r w:rsidR="00DC061C" w:rsidRPr="00EB1223">
        <w:rPr>
          <w:color w:val="auto"/>
        </w:rPr>
        <w:t>,</w:t>
      </w:r>
      <w:r w:rsidR="002F666D" w:rsidRPr="00EB1223">
        <w:rPr>
          <w:color w:val="auto"/>
        </w:rPr>
        <w:t xml:space="preserve"> </w:t>
      </w:r>
      <w:r w:rsidR="00DC061C" w:rsidRPr="00EB1223">
        <w:rPr>
          <w:color w:val="auto"/>
        </w:rPr>
        <w:t>to respond to</w:t>
      </w:r>
      <w:r w:rsidR="002F666D" w:rsidRPr="00EB1223">
        <w:rPr>
          <w:color w:val="auto"/>
        </w:rPr>
        <w:t xml:space="preserve"> children with mental health problem</w:t>
      </w:r>
      <w:r w:rsidR="00AC6F8E" w:rsidRPr="00EB1223">
        <w:rPr>
          <w:color w:val="auto"/>
        </w:rPr>
        <w:t xml:space="preserve"> making a</w:t>
      </w:r>
      <w:r w:rsidR="00484E3D" w:rsidRPr="00EB1223">
        <w:rPr>
          <w:color w:val="auto"/>
        </w:rPr>
        <w:t xml:space="preserve"> range of recommendations which include</w:t>
      </w:r>
      <w:r w:rsidR="00DF08F7" w:rsidRPr="00EB1223">
        <w:rPr>
          <w:color w:val="auto"/>
        </w:rPr>
        <w:t>d</w:t>
      </w:r>
      <w:r w:rsidR="00075902" w:rsidRPr="00EB1223">
        <w:rPr>
          <w:color w:val="auto"/>
        </w:rPr>
        <w:t xml:space="preserve"> </w:t>
      </w:r>
      <w:r w:rsidR="00484E3D" w:rsidRPr="00EB1223">
        <w:rPr>
          <w:color w:val="auto"/>
        </w:rPr>
        <w:t>increas</w:t>
      </w:r>
      <w:r w:rsidR="00DF08F7" w:rsidRPr="00EB1223">
        <w:rPr>
          <w:color w:val="auto"/>
        </w:rPr>
        <w:t>ing</w:t>
      </w:r>
      <w:r w:rsidR="00075902" w:rsidRPr="00EB1223">
        <w:rPr>
          <w:color w:val="auto"/>
        </w:rPr>
        <w:t xml:space="preserve"> </w:t>
      </w:r>
      <w:r w:rsidR="0039310F" w:rsidRPr="00EB1223">
        <w:rPr>
          <w:color w:val="auto"/>
        </w:rPr>
        <w:t xml:space="preserve">training </w:t>
      </w:r>
      <w:r w:rsidR="00B84894" w:rsidRPr="00EB1223">
        <w:rPr>
          <w:color w:val="auto"/>
        </w:rPr>
        <w:t>and</w:t>
      </w:r>
      <w:r w:rsidR="0039310F" w:rsidRPr="00EB1223">
        <w:rPr>
          <w:color w:val="auto"/>
        </w:rPr>
        <w:t xml:space="preserve"> </w:t>
      </w:r>
      <w:r w:rsidR="006A1517" w:rsidRPr="00EB1223">
        <w:rPr>
          <w:color w:val="auto"/>
        </w:rPr>
        <w:t>improv</w:t>
      </w:r>
      <w:r w:rsidR="003A1772" w:rsidRPr="00EB1223">
        <w:rPr>
          <w:color w:val="auto"/>
        </w:rPr>
        <w:t>ed</w:t>
      </w:r>
      <w:r w:rsidR="0039310F" w:rsidRPr="00EB1223">
        <w:rPr>
          <w:color w:val="auto"/>
        </w:rPr>
        <w:t xml:space="preserve"> </w:t>
      </w:r>
      <w:r w:rsidR="00CF5F74" w:rsidRPr="00EB1223">
        <w:rPr>
          <w:color w:val="auto"/>
        </w:rPr>
        <w:t xml:space="preserve">working arrangements between universal services and </w:t>
      </w:r>
      <w:r w:rsidR="00057785" w:rsidRPr="00EB1223">
        <w:rPr>
          <w:color w:val="auto"/>
        </w:rPr>
        <w:t xml:space="preserve">specialist </w:t>
      </w:r>
      <w:r w:rsidR="0039310F" w:rsidRPr="00EB1223">
        <w:rPr>
          <w:color w:val="auto"/>
        </w:rPr>
        <w:t>mental health services</w:t>
      </w:r>
      <w:r w:rsidR="007400F3" w:rsidRPr="00EB1223">
        <w:rPr>
          <w:color w:val="auto"/>
        </w:rPr>
        <w:t>.</w:t>
      </w:r>
      <w:r w:rsidR="00B84894" w:rsidRPr="00EB1223">
        <w:rPr>
          <w:color w:val="auto"/>
        </w:rPr>
        <w:t xml:space="preserve"> </w:t>
      </w:r>
      <w:r w:rsidR="007400F3" w:rsidRPr="00EB1223">
        <w:rPr>
          <w:color w:val="auto"/>
        </w:rPr>
        <w:t xml:space="preserve"> F</w:t>
      </w:r>
      <w:r w:rsidR="00631515" w:rsidRPr="00EB1223">
        <w:rPr>
          <w:color w:val="auto"/>
        </w:rPr>
        <w:t xml:space="preserve">ledgling evidence of improvement is evident from the Still Waiting Action </w:t>
      </w:r>
      <w:r w:rsidR="00EE4B3B" w:rsidRPr="00EB1223">
        <w:rPr>
          <w:color w:val="auto"/>
        </w:rPr>
        <w:t>Plan;</w:t>
      </w:r>
      <w:r w:rsidR="00314CDE" w:rsidRPr="00EB1223">
        <w:rPr>
          <w:color w:val="auto"/>
        </w:rPr>
        <w:t xml:space="preserve"> </w:t>
      </w:r>
      <w:r w:rsidR="007400F3" w:rsidRPr="00EB1223">
        <w:rPr>
          <w:color w:val="auto"/>
        </w:rPr>
        <w:t xml:space="preserve">however, </w:t>
      </w:r>
      <w:r w:rsidR="00314CDE" w:rsidRPr="00EB1223">
        <w:rPr>
          <w:color w:val="auto"/>
        </w:rPr>
        <w:t>the speed of progress</w:t>
      </w:r>
      <w:r w:rsidR="000B6F24">
        <w:rPr>
          <w:color w:val="auto"/>
        </w:rPr>
        <w:t>, however,</w:t>
      </w:r>
      <w:r w:rsidR="00314CDE" w:rsidRPr="00EB1223">
        <w:rPr>
          <w:color w:val="auto"/>
        </w:rPr>
        <w:t xml:space="preserve"> needs to </w:t>
      </w:r>
      <w:r w:rsidR="007400F3" w:rsidRPr="00EB1223">
        <w:rPr>
          <w:color w:val="auto"/>
        </w:rPr>
        <w:t>increase</w:t>
      </w:r>
      <w:r w:rsidR="00EE4B3B" w:rsidRPr="00EB1223">
        <w:rPr>
          <w:color w:val="auto"/>
        </w:rPr>
        <w:t xml:space="preserve">. </w:t>
      </w:r>
    </w:p>
    <w:p w14:paraId="237A3B61" w14:textId="77777777" w:rsidR="003A1772" w:rsidRPr="00EB1223" w:rsidRDefault="003A1772" w:rsidP="00F5272C">
      <w:pPr>
        <w:pStyle w:val="NICCYBodyTest"/>
        <w:rPr>
          <w:color w:val="auto"/>
        </w:rPr>
      </w:pPr>
    </w:p>
    <w:p w14:paraId="191CE4C1" w14:textId="7F69C311" w:rsidR="006E1CC1" w:rsidRPr="00EB1223" w:rsidRDefault="00801279" w:rsidP="00F5272C">
      <w:pPr>
        <w:pStyle w:val="NICCYBodyTest"/>
        <w:rPr>
          <w:b/>
          <w:bCs/>
          <w:color w:val="auto"/>
        </w:rPr>
      </w:pPr>
      <w:r>
        <w:rPr>
          <w:color w:val="auto"/>
        </w:rPr>
        <w:t>We called for</w:t>
      </w:r>
      <w:r w:rsidR="001A1C21" w:rsidRPr="00EB1223">
        <w:rPr>
          <w:color w:val="auto"/>
        </w:rPr>
        <w:t xml:space="preserve"> </w:t>
      </w:r>
      <w:r w:rsidR="007411A6" w:rsidRPr="00EB1223">
        <w:rPr>
          <w:color w:val="auto"/>
        </w:rPr>
        <w:t xml:space="preserve">alternative pathways </w:t>
      </w:r>
      <w:r w:rsidR="003A5015" w:rsidRPr="00EB1223">
        <w:rPr>
          <w:color w:val="auto"/>
        </w:rPr>
        <w:t xml:space="preserve">to support </w:t>
      </w:r>
      <w:r w:rsidR="00E011D7" w:rsidRPr="00EB1223">
        <w:rPr>
          <w:color w:val="auto"/>
        </w:rPr>
        <w:t xml:space="preserve">for children </w:t>
      </w:r>
      <w:r w:rsidR="001557A7" w:rsidRPr="00EB1223">
        <w:rPr>
          <w:color w:val="auto"/>
        </w:rPr>
        <w:t>in mental health crisis</w:t>
      </w:r>
      <w:r w:rsidR="003A5015" w:rsidRPr="00EB1223">
        <w:rPr>
          <w:color w:val="auto"/>
        </w:rPr>
        <w:t xml:space="preserve">. </w:t>
      </w:r>
      <w:r w:rsidR="004637B8" w:rsidRPr="00EB1223">
        <w:rPr>
          <w:color w:val="auto"/>
        </w:rPr>
        <w:t xml:space="preserve"> W</w:t>
      </w:r>
      <w:r w:rsidR="001557A7" w:rsidRPr="00EB1223">
        <w:rPr>
          <w:color w:val="auto"/>
        </w:rPr>
        <w:t xml:space="preserve">ork on a regional crisis service is being progressed as part of the Mental Health Strategy and we will be closely monitoring these developments for how </w:t>
      </w:r>
      <w:r w:rsidR="003153CD" w:rsidRPr="00EB1223">
        <w:rPr>
          <w:color w:val="auto"/>
        </w:rPr>
        <w:t>it delivers</w:t>
      </w:r>
      <w:r w:rsidR="001557A7" w:rsidRPr="00EB1223">
        <w:rPr>
          <w:color w:val="auto"/>
        </w:rPr>
        <w:t xml:space="preserve"> for children.</w:t>
      </w:r>
    </w:p>
    <w:p w14:paraId="59087241" w14:textId="77777777" w:rsidR="00B303CE" w:rsidRPr="00EB1223" w:rsidRDefault="00B303CE" w:rsidP="00B303CE">
      <w:pPr>
        <w:pStyle w:val="NICCYBodyTest"/>
        <w:rPr>
          <w:bCs/>
          <w:color w:val="auto"/>
        </w:rPr>
      </w:pPr>
    </w:p>
    <w:p w14:paraId="19C6D598" w14:textId="73A61D18" w:rsidR="005C6DFE" w:rsidRPr="00EB1223" w:rsidRDefault="00286564" w:rsidP="005C6DFE">
      <w:pPr>
        <w:pStyle w:val="NICCYBodyText"/>
        <w:rPr>
          <w:bCs/>
          <w:color w:val="auto"/>
        </w:rPr>
      </w:pPr>
      <w:r w:rsidRPr="00EB1223">
        <w:rPr>
          <w:bCs/>
          <w:color w:val="auto"/>
        </w:rPr>
        <w:t xml:space="preserve">Whilst we </w:t>
      </w:r>
      <w:r w:rsidR="00380DFA" w:rsidRPr="00EB1223">
        <w:rPr>
          <w:bCs/>
          <w:color w:val="auto"/>
        </w:rPr>
        <w:t xml:space="preserve">welcome </w:t>
      </w:r>
      <w:r w:rsidR="0029220E" w:rsidRPr="00EB1223">
        <w:rPr>
          <w:bCs/>
          <w:color w:val="auto"/>
        </w:rPr>
        <w:t xml:space="preserve">the intention outlined in last </w:t>
      </w:r>
      <w:r w:rsidR="00B90741" w:rsidRPr="00EB1223">
        <w:rPr>
          <w:bCs/>
          <w:color w:val="auto"/>
        </w:rPr>
        <w:t>year’s</w:t>
      </w:r>
      <w:r w:rsidR="0029220E" w:rsidRPr="00EB1223">
        <w:rPr>
          <w:bCs/>
          <w:color w:val="auto"/>
        </w:rPr>
        <w:t xml:space="preserve"> IDG action </w:t>
      </w:r>
      <w:r w:rsidR="00380DFA" w:rsidRPr="00EB1223">
        <w:rPr>
          <w:bCs/>
          <w:color w:val="auto"/>
        </w:rPr>
        <w:t xml:space="preserve">plan that it will prioritise actions under the theme ‘children with additional needs’ </w:t>
      </w:r>
      <w:r w:rsidR="00B90741">
        <w:rPr>
          <w:bCs/>
          <w:color w:val="auto"/>
        </w:rPr>
        <w:t>including</w:t>
      </w:r>
      <w:r w:rsidR="00380DFA" w:rsidRPr="00EB1223">
        <w:rPr>
          <w:bCs/>
          <w:color w:val="auto"/>
        </w:rPr>
        <w:t xml:space="preserve"> children with a learning disability and children with co-occurring mental health and alcohol and drug problems</w:t>
      </w:r>
      <w:r w:rsidR="006C5E5A" w:rsidRPr="00EB1223">
        <w:rPr>
          <w:bCs/>
          <w:color w:val="auto"/>
        </w:rPr>
        <w:t>, t</w:t>
      </w:r>
      <w:r w:rsidR="00CE2C21" w:rsidRPr="00EB1223">
        <w:rPr>
          <w:bCs/>
          <w:color w:val="auto"/>
        </w:rPr>
        <w:t>h</w:t>
      </w:r>
      <w:r w:rsidR="008F1FE2" w:rsidRPr="00EB1223">
        <w:rPr>
          <w:bCs/>
          <w:color w:val="auto"/>
        </w:rPr>
        <w:t xml:space="preserve">ere is no </w:t>
      </w:r>
      <w:r w:rsidR="00E327E0" w:rsidRPr="00EB1223">
        <w:rPr>
          <w:bCs/>
          <w:color w:val="auto"/>
        </w:rPr>
        <w:t xml:space="preserve">clear </w:t>
      </w:r>
      <w:r w:rsidR="008F1FE2" w:rsidRPr="00EB1223">
        <w:rPr>
          <w:bCs/>
          <w:color w:val="auto"/>
        </w:rPr>
        <w:t xml:space="preserve">evidence that </w:t>
      </w:r>
      <w:r w:rsidR="00A016EA" w:rsidRPr="00EB1223">
        <w:rPr>
          <w:bCs/>
          <w:color w:val="auto"/>
        </w:rPr>
        <w:t>support and outcomes for children have improved</w:t>
      </w:r>
      <w:r w:rsidR="00516C46" w:rsidRPr="00EB1223">
        <w:rPr>
          <w:bCs/>
          <w:color w:val="auto"/>
        </w:rPr>
        <w:t>.</w:t>
      </w:r>
    </w:p>
    <w:p w14:paraId="7CBAC70D" w14:textId="77777777" w:rsidR="00C8305F" w:rsidRPr="00EB1223" w:rsidRDefault="00C8305F" w:rsidP="00B303CE">
      <w:pPr>
        <w:pStyle w:val="NICCYBodyText"/>
        <w:rPr>
          <w:color w:val="auto"/>
        </w:rPr>
      </w:pPr>
    </w:p>
    <w:p w14:paraId="46451D6B" w14:textId="7D4D0DC8" w:rsidR="00B303CE" w:rsidRPr="00A31763" w:rsidRDefault="00631D84" w:rsidP="00B303CE">
      <w:pPr>
        <w:pStyle w:val="NICCYBodyText"/>
        <w:rPr>
          <w:color w:val="auto"/>
        </w:rPr>
      </w:pPr>
      <w:r w:rsidRPr="00A31763">
        <w:rPr>
          <w:color w:val="auto"/>
        </w:rPr>
        <w:t xml:space="preserve">In 2020, </w:t>
      </w:r>
      <w:r w:rsidR="00A31763">
        <w:rPr>
          <w:color w:val="auto"/>
        </w:rPr>
        <w:t>nearly 18,000</w:t>
      </w:r>
      <w:r w:rsidRPr="00A31763">
        <w:rPr>
          <w:color w:val="auto"/>
        </w:rPr>
        <w:t xml:space="preserve"> </w:t>
      </w:r>
      <w:r w:rsidR="001A0F80" w:rsidRPr="00A31763">
        <w:rPr>
          <w:color w:val="auto"/>
        </w:rPr>
        <w:t xml:space="preserve">anti-depressant </w:t>
      </w:r>
      <w:r w:rsidRPr="00A31763">
        <w:rPr>
          <w:color w:val="auto"/>
        </w:rPr>
        <w:t xml:space="preserve">prescriptions were dispensed to 2950 </w:t>
      </w:r>
      <w:r w:rsidR="001C7BF5" w:rsidRPr="00A31763">
        <w:rPr>
          <w:color w:val="auto"/>
        </w:rPr>
        <w:t>children under 18</w:t>
      </w:r>
      <w:r w:rsidRPr="00A31763">
        <w:rPr>
          <w:color w:val="auto"/>
        </w:rPr>
        <w:t>, this include</w:t>
      </w:r>
      <w:r w:rsidR="00FC787C" w:rsidRPr="00A31763">
        <w:rPr>
          <w:color w:val="auto"/>
        </w:rPr>
        <w:t>d</w:t>
      </w:r>
      <w:r w:rsidRPr="00A31763">
        <w:rPr>
          <w:color w:val="auto"/>
        </w:rPr>
        <w:t xml:space="preserve"> </w:t>
      </w:r>
      <w:r w:rsidR="0083627B">
        <w:rPr>
          <w:color w:val="auto"/>
        </w:rPr>
        <w:t xml:space="preserve">over </w:t>
      </w:r>
      <w:r w:rsidRPr="00A31763">
        <w:rPr>
          <w:color w:val="auto"/>
        </w:rPr>
        <w:t>8</w:t>
      </w:r>
      <w:r w:rsidR="0083627B">
        <w:rPr>
          <w:color w:val="auto"/>
        </w:rPr>
        <w:t>00</w:t>
      </w:r>
      <w:r w:rsidRPr="00A31763">
        <w:rPr>
          <w:color w:val="auto"/>
        </w:rPr>
        <w:t xml:space="preserve"> prescriptions to 140 children under the age of 12. </w:t>
      </w:r>
      <w:r w:rsidR="0032227D" w:rsidRPr="00A31763">
        <w:rPr>
          <w:color w:val="auto"/>
        </w:rPr>
        <w:t xml:space="preserve"> T</w:t>
      </w:r>
      <w:r w:rsidRPr="00A31763">
        <w:rPr>
          <w:color w:val="auto"/>
        </w:rPr>
        <w:t xml:space="preserve">he number of anti-depressants prescriptions being administered every year in Northern Ireland </w:t>
      </w:r>
      <w:r w:rsidR="0032227D" w:rsidRPr="00A31763">
        <w:rPr>
          <w:color w:val="auto"/>
        </w:rPr>
        <w:t xml:space="preserve">albeit to slightly fewer children </w:t>
      </w:r>
      <w:r w:rsidRPr="00A31763">
        <w:rPr>
          <w:color w:val="auto"/>
        </w:rPr>
        <w:t>has increased</w:t>
      </w:r>
      <w:r w:rsidR="00D66EEB" w:rsidRPr="00A31763">
        <w:rPr>
          <w:color w:val="auto"/>
        </w:rPr>
        <w:t xml:space="preserve"> which includes drugs not recommended by NICE.</w:t>
      </w:r>
      <w:r w:rsidR="0032227D" w:rsidRPr="00A31763">
        <w:rPr>
          <w:color w:val="auto"/>
        </w:rPr>
        <w:t xml:space="preserve">  </w:t>
      </w:r>
      <w:r w:rsidR="00074C70" w:rsidRPr="00A31763">
        <w:rPr>
          <w:color w:val="auto"/>
        </w:rPr>
        <w:t>T</w:t>
      </w:r>
      <w:r w:rsidR="00B303CE" w:rsidRPr="00A31763">
        <w:rPr>
          <w:color w:val="auto"/>
        </w:rPr>
        <w:t>here is</w:t>
      </w:r>
      <w:r w:rsidR="00074C70" w:rsidRPr="00A31763">
        <w:rPr>
          <w:color w:val="auto"/>
        </w:rPr>
        <w:t xml:space="preserve"> also</w:t>
      </w:r>
      <w:r w:rsidR="00B303CE" w:rsidRPr="00A31763">
        <w:rPr>
          <w:color w:val="auto"/>
        </w:rPr>
        <w:t xml:space="preserve"> no evidence of an increase in access to psychological therapies</w:t>
      </w:r>
      <w:r w:rsidR="00074C70" w:rsidRPr="00A31763">
        <w:rPr>
          <w:color w:val="auto"/>
        </w:rPr>
        <w:t xml:space="preserve"> for children</w:t>
      </w:r>
      <w:r w:rsidR="00B73656" w:rsidRPr="00A31763">
        <w:rPr>
          <w:color w:val="auto"/>
        </w:rPr>
        <w:t xml:space="preserve"> since Still Waiting was published</w:t>
      </w:r>
      <w:r w:rsidR="00011A4D" w:rsidRPr="00A31763">
        <w:rPr>
          <w:color w:val="auto"/>
        </w:rPr>
        <w:t xml:space="preserve">. </w:t>
      </w:r>
      <w:r w:rsidR="00004D3B" w:rsidRPr="00A31763">
        <w:rPr>
          <w:b/>
          <w:bCs/>
          <w:color w:val="auto"/>
        </w:rPr>
        <w:t xml:space="preserve">It is vital that </w:t>
      </w:r>
      <w:r w:rsidR="00EB358A" w:rsidRPr="00A31763">
        <w:rPr>
          <w:b/>
          <w:bCs/>
          <w:color w:val="auto"/>
        </w:rPr>
        <w:t xml:space="preserve">a </w:t>
      </w:r>
      <w:r w:rsidR="00A9538A" w:rsidRPr="00A31763">
        <w:rPr>
          <w:b/>
          <w:bCs/>
          <w:color w:val="auto"/>
        </w:rPr>
        <w:t xml:space="preserve">robust </w:t>
      </w:r>
      <w:r w:rsidR="00EB358A" w:rsidRPr="00A31763">
        <w:rPr>
          <w:b/>
          <w:bCs/>
          <w:color w:val="auto"/>
        </w:rPr>
        <w:t xml:space="preserve">regional wide </w:t>
      </w:r>
      <w:r w:rsidR="00BA3C62" w:rsidRPr="00A31763">
        <w:rPr>
          <w:b/>
          <w:bCs/>
          <w:color w:val="auto"/>
        </w:rPr>
        <w:t>system</w:t>
      </w:r>
      <w:r w:rsidR="00EB358A" w:rsidRPr="00A31763">
        <w:rPr>
          <w:b/>
          <w:bCs/>
          <w:color w:val="auto"/>
        </w:rPr>
        <w:t xml:space="preserve"> is in </w:t>
      </w:r>
      <w:r w:rsidR="00A9538A" w:rsidRPr="00A31763">
        <w:rPr>
          <w:b/>
          <w:bCs/>
          <w:color w:val="auto"/>
        </w:rPr>
        <w:t xml:space="preserve">place to </w:t>
      </w:r>
      <w:r w:rsidR="00BA3C62" w:rsidRPr="00A31763">
        <w:rPr>
          <w:b/>
          <w:bCs/>
          <w:color w:val="auto"/>
        </w:rPr>
        <w:t xml:space="preserve">regularly </w:t>
      </w:r>
      <w:r w:rsidR="00A9538A" w:rsidRPr="00A31763">
        <w:rPr>
          <w:b/>
          <w:bCs/>
          <w:color w:val="auto"/>
        </w:rPr>
        <w:t>mon</w:t>
      </w:r>
      <w:r w:rsidR="00BA3C62" w:rsidRPr="00A31763">
        <w:rPr>
          <w:b/>
          <w:bCs/>
          <w:color w:val="auto"/>
        </w:rPr>
        <w:t>itor prescribing practices</w:t>
      </w:r>
      <w:r w:rsidR="0025683C" w:rsidRPr="00A31763">
        <w:rPr>
          <w:b/>
          <w:bCs/>
          <w:color w:val="auto"/>
        </w:rPr>
        <w:t>,</w:t>
      </w:r>
      <w:r w:rsidR="00BA3C62" w:rsidRPr="00A31763">
        <w:rPr>
          <w:b/>
          <w:bCs/>
          <w:color w:val="auto"/>
        </w:rPr>
        <w:t xml:space="preserve"> </w:t>
      </w:r>
      <w:r w:rsidR="00980AB0" w:rsidRPr="00A31763">
        <w:rPr>
          <w:b/>
          <w:bCs/>
          <w:color w:val="auto"/>
        </w:rPr>
        <w:t>as well as improving and monitoring the</w:t>
      </w:r>
      <w:r w:rsidR="00004D3B" w:rsidRPr="00A31763">
        <w:rPr>
          <w:b/>
          <w:bCs/>
          <w:color w:val="auto"/>
        </w:rPr>
        <w:t xml:space="preserve"> availability of psychological therapies</w:t>
      </w:r>
      <w:r w:rsidR="00190A62" w:rsidRPr="00A31763">
        <w:rPr>
          <w:b/>
          <w:bCs/>
          <w:color w:val="auto"/>
        </w:rPr>
        <w:t xml:space="preserve"> </w:t>
      </w:r>
      <w:r w:rsidR="007D1449" w:rsidRPr="00A31763">
        <w:rPr>
          <w:b/>
          <w:bCs/>
          <w:color w:val="auto"/>
        </w:rPr>
        <w:t>which</w:t>
      </w:r>
      <w:r w:rsidR="00004D3B" w:rsidRPr="00A31763">
        <w:rPr>
          <w:b/>
          <w:bCs/>
          <w:color w:val="auto"/>
        </w:rPr>
        <w:t xml:space="preserve"> </w:t>
      </w:r>
      <w:r w:rsidR="009B525A" w:rsidRPr="00A31763">
        <w:rPr>
          <w:b/>
          <w:bCs/>
          <w:color w:val="auto"/>
        </w:rPr>
        <w:t>may</w:t>
      </w:r>
      <w:r w:rsidR="00004D3B" w:rsidRPr="00A31763">
        <w:rPr>
          <w:b/>
          <w:bCs/>
          <w:color w:val="auto"/>
        </w:rPr>
        <w:t xml:space="preserve"> bring </w:t>
      </w:r>
      <w:r w:rsidR="00B73656" w:rsidRPr="00A31763">
        <w:rPr>
          <w:b/>
          <w:bCs/>
          <w:color w:val="auto"/>
        </w:rPr>
        <w:t>anti-depressant prescribing</w:t>
      </w:r>
      <w:r w:rsidR="00004D3B" w:rsidRPr="00A31763">
        <w:rPr>
          <w:b/>
          <w:bCs/>
          <w:color w:val="auto"/>
        </w:rPr>
        <w:t xml:space="preserve"> rates down. It is impossible to meet NICE Guidelines without adequate access to alternatives to medication</w:t>
      </w:r>
      <w:r w:rsidR="00C32D98" w:rsidRPr="00A31763">
        <w:rPr>
          <w:b/>
          <w:bCs/>
          <w:color w:val="auto"/>
        </w:rPr>
        <w:t>,</w:t>
      </w:r>
      <w:r w:rsidR="00004D3B" w:rsidRPr="00A31763">
        <w:rPr>
          <w:b/>
          <w:bCs/>
          <w:color w:val="auto"/>
        </w:rPr>
        <w:t xml:space="preserve"> which is not currently the case in N</w:t>
      </w:r>
      <w:r w:rsidR="001B71D9" w:rsidRPr="00A31763">
        <w:rPr>
          <w:b/>
          <w:bCs/>
          <w:color w:val="auto"/>
        </w:rPr>
        <w:t xml:space="preserve">orthern </w:t>
      </w:r>
      <w:r w:rsidR="00004D3B" w:rsidRPr="00A31763">
        <w:rPr>
          <w:b/>
          <w:bCs/>
          <w:color w:val="auto"/>
        </w:rPr>
        <w:t>I</w:t>
      </w:r>
      <w:r w:rsidR="001B71D9" w:rsidRPr="00A31763">
        <w:rPr>
          <w:b/>
          <w:bCs/>
          <w:color w:val="auto"/>
        </w:rPr>
        <w:t>reland</w:t>
      </w:r>
      <w:r w:rsidR="00004D3B" w:rsidRPr="00A31763">
        <w:rPr>
          <w:b/>
          <w:bCs/>
          <w:color w:val="auto"/>
        </w:rPr>
        <w:t>.</w:t>
      </w:r>
    </w:p>
    <w:p w14:paraId="0E6E2AA7" w14:textId="77777777" w:rsidR="005C6DFE" w:rsidRDefault="005C6DFE" w:rsidP="001A44B2">
      <w:pPr>
        <w:pStyle w:val="NICCYSubTitle"/>
      </w:pPr>
    </w:p>
    <w:p w14:paraId="115B93C8" w14:textId="4EAF9911" w:rsidR="001A44B2" w:rsidRDefault="001A44B2" w:rsidP="001A44B2">
      <w:pPr>
        <w:pStyle w:val="NICCYSubTitle"/>
      </w:pPr>
      <w:r>
        <w:t xml:space="preserve">Revision of the Still Waiting Action Plan </w:t>
      </w:r>
    </w:p>
    <w:p w14:paraId="14DD4CBB" w14:textId="698C0654" w:rsidR="00DA7DB1" w:rsidRPr="006E5F29" w:rsidRDefault="008D1CA3" w:rsidP="00FA214E">
      <w:pPr>
        <w:spacing w:line="276" w:lineRule="auto"/>
        <w:ind w:right="-433"/>
        <w:rPr>
          <w:rFonts w:ascii="Arial" w:eastAsiaTheme="minorEastAsia" w:hAnsi="Arial" w:cs="Arial"/>
          <w:bCs/>
          <w:color w:val="auto"/>
          <w:sz w:val="24"/>
          <w:szCs w:val="24"/>
        </w:rPr>
      </w:pPr>
      <w:r w:rsidRPr="006E5F29">
        <w:rPr>
          <w:rFonts w:ascii="Arial" w:eastAsiaTheme="minorEastAsia" w:hAnsi="Arial" w:cs="Arial"/>
          <w:bCs/>
          <w:color w:val="auto"/>
          <w:sz w:val="24"/>
          <w:szCs w:val="24"/>
        </w:rPr>
        <w:t>We</w:t>
      </w:r>
      <w:r w:rsidR="00280FA0" w:rsidRPr="006E5F29">
        <w:rPr>
          <w:rFonts w:ascii="Arial" w:eastAsiaTheme="minorEastAsia" w:hAnsi="Arial" w:cs="Arial"/>
          <w:bCs/>
          <w:color w:val="auto"/>
          <w:sz w:val="24"/>
          <w:szCs w:val="24"/>
        </w:rPr>
        <w:t xml:space="preserve"> w</w:t>
      </w:r>
      <w:r w:rsidR="009A3C9F" w:rsidRPr="006E5F29">
        <w:rPr>
          <w:rFonts w:ascii="Arial" w:eastAsiaTheme="minorEastAsia" w:hAnsi="Arial" w:cs="Arial"/>
          <w:bCs/>
          <w:color w:val="auto"/>
          <w:sz w:val="24"/>
          <w:szCs w:val="24"/>
        </w:rPr>
        <w:t xml:space="preserve">elcome </w:t>
      </w:r>
      <w:r w:rsidRPr="006E5F29">
        <w:rPr>
          <w:rFonts w:ascii="Arial" w:eastAsiaTheme="minorEastAsia" w:hAnsi="Arial" w:cs="Arial"/>
          <w:bCs/>
          <w:color w:val="auto"/>
          <w:sz w:val="24"/>
          <w:szCs w:val="24"/>
        </w:rPr>
        <w:t xml:space="preserve">the </w:t>
      </w:r>
      <w:r w:rsidR="00C871AD" w:rsidRPr="006E5F29">
        <w:rPr>
          <w:rFonts w:ascii="Arial" w:eastAsiaTheme="minorEastAsia" w:hAnsi="Arial" w:cs="Arial"/>
          <w:bCs/>
          <w:color w:val="auto"/>
          <w:sz w:val="24"/>
          <w:szCs w:val="24"/>
        </w:rPr>
        <w:t>time spent</w:t>
      </w:r>
      <w:r w:rsidRPr="006E5F29">
        <w:rPr>
          <w:rFonts w:ascii="Arial" w:eastAsiaTheme="minorEastAsia" w:hAnsi="Arial" w:cs="Arial"/>
          <w:bCs/>
          <w:color w:val="auto"/>
          <w:sz w:val="24"/>
          <w:szCs w:val="24"/>
        </w:rPr>
        <w:t xml:space="preserve"> by the IDG </w:t>
      </w:r>
      <w:r w:rsidR="008B3D77" w:rsidRPr="006E5F29">
        <w:rPr>
          <w:rFonts w:ascii="Arial" w:eastAsiaTheme="minorEastAsia" w:hAnsi="Arial" w:cs="Arial"/>
          <w:bCs/>
          <w:color w:val="auto"/>
          <w:sz w:val="24"/>
          <w:szCs w:val="24"/>
        </w:rPr>
        <w:t xml:space="preserve">to link </w:t>
      </w:r>
      <w:r w:rsidR="00AE3790" w:rsidRPr="006E5F29">
        <w:rPr>
          <w:rFonts w:ascii="Arial" w:eastAsiaTheme="minorEastAsia" w:hAnsi="Arial" w:cs="Arial"/>
          <w:bCs/>
          <w:color w:val="auto"/>
          <w:sz w:val="24"/>
          <w:szCs w:val="24"/>
        </w:rPr>
        <w:t>SWAP</w:t>
      </w:r>
      <w:r w:rsidR="008B3D77" w:rsidRPr="006E5F29">
        <w:rPr>
          <w:rFonts w:ascii="Arial" w:eastAsiaTheme="minorEastAsia" w:hAnsi="Arial" w:cs="Arial"/>
          <w:bCs/>
          <w:color w:val="auto"/>
          <w:sz w:val="24"/>
          <w:szCs w:val="24"/>
        </w:rPr>
        <w:t xml:space="preserve"> </w:t>
      </w:r>
      <w:r w:rsidR="00F0675E" w:rsidRPr="006E5F29">
        <w:rPr>
          <w:rFonts w:ascii="Arial" w:eastAsiaTheme="minorEastAsia" w:hAnsi="Arial" w:cs="Arial"/>
          <w:bCs/>
          <w:color w:val="auto"/>
          <w:sz w:val="24"/>
          <w:szCs w:val="24"/>
        </w:rPr>
        <w:t xml:space="preserve">with </w:t>
      </w:r>
      <w:r w:rsidR="00F56B17" w:rsidRPr="006E5F29">
        <w:rPr>
          <w:rFonts w:ascii="Arial" w:eastAsiaTheme="minorEastAsia" w:hAnsi="Arial" w:cs="Arial"/>
          <w:bCs/>
          <w:color w:val="auto"/>
          <w:sz w:val="24"/>
          <w:szCs w:val="24"/>
        </w:rPr>
        <w:t>other relevant strategic work such as</w:t>
      </w:r>
      <w:r w:rsidR="00BC2BC6" w:rsidRPr="006E5F29">
        <w:rPr>
          <w:rFonts w:ascii="Arial" w:eastAsiaTheme="minorEastAsia" w:hAnsi="Arial" w:cs="Arial"/>
          <w:bCs/>
          <w:color w:val="auto"/>
          <w:sz w:val="24"/>
          <w:szCs w:val="24"/>
        </w:rPr>
        <w:t xml:space="preserve"> </w:t>
      </w:r>
      <w:r w:rsidR="00F20EA4" w:rsidRPr="006E5F29">
        <w:rPr>
          <w:rFonts w:ascii="Arial" w:eastAsiaTheme="minorEastAsia" w:hAnsi="Arial" w:cs="Arial"/>
          <w:bCs/>
          <w:color w:val="auto"/>
          <w:sz w:val="24"/>
          <w:szCs w:val="24"/>
        </w:rPr>
        <w:t>the Substance</w:t>
      </w:r>
      <w:r w:rsidR="00F56B17" w:rsidRPr="006E5F29">
        <w:rPr>
          <w:rFonts w:ascii="Arial" w:eastAsiaTheme="minorEastAsia" w:hAnsi="Arial" w:cs="Arial"/>
          <w:bCs/>
          <w:color w:val="auto"/>
          <w:sz w:val="24"/>
          <w:szCs w:val="24"/>
        </w:rPr>
        <w:t xml:space="preserve"> </w:t>
      </w:r>
      <w:r w:rsidR="00F20EA4" w:rsidRPr="006E5F29">
        <w:rPr>
          <w:rFonts w:ascii="Arial" w:eastAsiaTheme="minorEastAsia" w:hAnsi="Arial" w:cs="Arial"/>
          <w:bCs/>
          <w:color w:val="auto"/>
          <w:sz w:val="24"/>
          <w:szCs w:val="24"/>
        </w:rPr>
        <w:t>M</w:t>
      </w:r>
      <w:r w:rsidR="00F56B17" w:rsidRPr="006E5F29">
        <w:rPr>
          <w:rFonts w:ascii="Arial" w:eastAsiaTheme="minorEastAsia" w:hAnsi="Arial" w:cs="Arial"/>
          <w:bCs/>
          <w:color w:val="auto"/>
          <w:sz w:val="24"/>
          <w:szCs w:val="24"/>
        </w:rPr>
        <w:t xml:space="preserve">isuse </w:t>
      </w:r>
      <w:r w:rsidR="00F20EA4" w:rsidRPr="006E5F29">
        <w:rPr>
          <w:rFonts w:ascii="Arial" w:eastAsiaTheme="minorEastAsia" w:hAnsi="Arial" w:cs="Arial"/>
          <w:bCs/>
          <w:color w:val="auto"/>
          <w:sz w:val="24"/>
          <w:szCs w:val="24"/>
        </w:rPr>
        <w:t>Strategy</w:t>
      </w:r>
      <w:r w:rsidR="000E001B" w:rsidRPr="006E5F29">
        <w:rPr>
          <w:rFonts w:ascii="Arial" w:eastAsiaTheme="minorEastAsia" w:hAnsi="Arial" w:cs="Arial"/>
          <w:bCs/>
          <w:color w:val="auto"/>
          <w:sz w:val="24"/>
          <w:szCs w:val="24"/>
        </w:rPr>
        <w:t xml:space="preserve">, </w:t>
      </w:r>
      <w:r w:rsidR="007F676D" w:rsidRPr="006E5F29">
        <w:rPr>
          <w:rFonts w:ascii="Arial" w:eastAsiaTheme="minorEastAsia" w:hAnsi="Arial" w:cs="Arial"/>
          <w:bCs/>
          <w:color w:val="auto"/>
          <w:sz w:val="24"/>
          <w:szCs w:val="24"/>
        </w:rPr>
        <w:t xml:space="preserve">and </w:t>
      </w:r>
      <w:r w:rsidR="00BC2BC6" w:rsidRPr="006E5F29">
        <w:rPr>
          <w:rFonts w:ascii="Arial" w:eastAsiaTheme="minorEastAsia" w:hAnsi="Arial" w:cs="Arial"/>
          <w:bCs/>
          <w:color w:val="auto"/>
          <w:sz w:val="24"/>
          <w:szCs w:val="24"/>
        </w:rPr>
        <w:t>the Emotional Health and Wellbeing in Education Framework</w:t>
      </w:r>
      <w:r w:rsidR="00F20EA4" w:rsidRPr="006E5F29">
        <w:rPr>
          <w:rFonts w:ascii="Arial" w:eastAsiaTheme="minorEastAsia" w:hAnsi="Arial" w:cs="Arial"/>
          <w:bCs/>
          <w:color w:val="auto"/>
          <w:sz w:val="24"/>
          <w:szCs w:val="24"/>
        </w:rPr>
        <w:t>.</w:t>
      </w:r>
      <w:r w:rsidR="00F56B17" w:rsidRPr="006E5F29">
        <w:rPr>
          <w:rFonts w:ascii="Arial" w:eastAsiaTheme="minorEastAsia" w:hAnsi="Arial" w:cs="Arial"/>
          <w:bCs/>
          <w:color w:val="auto"/>
          <w:sz w:val="24"/>
          <w:szCs w:val="24"/>
        </w:rPr>
        <w:t xml:space="preserve"> </w:t>
      </w:r>
      <w:r w:rsidR="007C1CB7" w:rsidRPr="006E5F29">
        <w:rPr>
          <w:rFonts w:ascii="Arial" w:eastAsiaTheme="minorEastAsia" w:hAnsi="Arial" w:cs="Arial"/>
          <w:bCs/>
          <w:color w:val="auto"/>
          <w:sz w:val="24"/>
          <w:szCs w:val="24"/>
        </w:rPr>
        <w:t xml:space="preserve"> We also welcome plans to place implementation of SW into the Mental Health Strategy</w:t>
      </w:r>
    </w:p>
    <w:p w14:paraId="7C6E00FA" w14:textId="77777777" w:rsidR="00DA7DB1" w:rsidRPr="006E5F29" w:rsidRDefault="00DA7DB1" w:rsidP="00FA214E">
      <w:pPr>
        <w:spacing w:line="276" w:lineRule="auto"/>
        <w:ind w:right="-433"/>
        <w:rPr>
          <w:rFonts w:ascii="Arial" w:eastAsiaTheme="minorEastAsia" w:hAnsi="Arial" w:cs="Arial"/>
          <w:bCs/>
          <w:color w:val="auto"/>
          <w:sz w:val="24"/>
          <w:szCs w:val="24"/>
        </w:rPr>
      </w:pPr>
    </w:p>
    <w:p w14:paraId="5062A2F1" w14:textId="77777777" w:rsidR="00DB24FF" w:rsidRDefault="00AE3790" w:rsidP="000A58F5">
      <w:pPr>
        <w:spacing w:line="276" w:lineRule="auto"/>
        <w:ind w:right="-433"/>
        <w:rPr>
          <w:rFonts w:ascii="Arial" w:hAnsi="Arial" w:cs="Arial"/>
          <w:color w:val="auto"/>
          <w:sz w:val="24"/>
          <w:szCs w:val="24"/>
        </w:rPr>
      </w:pPr>
      <w:r w:rsidRPr="006E5F29">
        <w:rPr>
          <w:rFonts w:ascii="Arial" w:hAnsi="Arial" w:cs="Arial"/>
          <w:b/>
          <w:bCs/>
          <w:color w:val="auto"/>
          <w:sz w:val="24"/>
          <w:szCs w:val="24"/>
        </w:rPr>
        <w:t>Unfortunately, t</w:t>
      </w:r>
      <w:r w:rsidR="00242DA8" w:rsidRPr="006E5F29">
        <w:rPr>
          <w:rFonts w:ascii="Arial" w:hAnsi="Arial" w:cs="Arial"/>
          <w:b/>
          <w:bCs/>
          <w:color w:val="auto"/>
          <w:sz w:val="24"/>
          <w:szCs w:val="24"/>
        </w:rPr>
        <w:t xml:space="preserve">he human, technical and financial resource </w:t>
      </w:r>
      <w:r w:rsidR="00120318" w:rsidRPr="006E5F29">
        <w:rPr>
          <w:rFonts w:ascii="Arial" w:hAnsi="Arial" w:cs="Arial"/>
          <w:b/>
          <w:bCs/>
          <w:color w:val="auto"/>
          <w:sz w:val="24"/>
          <w:szCs w:val="24"/>
        </w:rPr>
        <w:t xml:space="preserve">needed </w:t>
      </w:r>
      <w:r w:rsidR="00242DA8" w:rsidRPr="006E5F29">
        <w:rPr>
          <w:rFonts w:ascii="Arial" w:hAnsi="Arial" w:cs="Arial"/>
          <w:b/>
          <w:bCs/>
          <w:color w:val="auto"/>
          <w:sz w:val="24"/>
          <w:szCs w:val="24"/>
        </w:rPr>
        <w:t xml:space="preserve">to </w:t>
      </w:r>
      <w:r w:rsidR="007F04DE" w:rsidRPr="006E5F29">
        <w:rPr>
          <w:rFonts w:ascii="Arial" w:hAnsi="Arial" w:cs="Arial"/>
          <w:b/>
          <w:bCs/>
          <w:color w:val="auto"/>
          <w:sz w:val="24"/>
          <w:szCs w:val="24"/>
        </w:rPr>
        <w:t>implement</w:t>
      </w:r>
      <w:r w:rsidR="00242DA8" w:rsidRPr="006E5F29">
        <w:rPr>
          <w:rFonts w:ascii="Arial" w:hAnsi="Arial" w:cs="Arial"/>
          <w:b/>
          <w:bCs/>
          <w:color w:val="auto"/>
          <w:sz w:val="24"/>
          <w:szCs w:val="24"/>
        </w:rPr>
        <w:t xml:space="preserve"> </w:t>
      </w:r>
      <w:r w:rsidR="007F04DE" w:rsidRPr="006E5F29">
        <w:rPr>
          <w:rFonts w:ascii="Arial" w:hAnsi="Arial" w:cs="Arial"/>
          <w:b/>
          <w:bCs/>
          <w:color w:val="auto"/>
          <w:sz w:val="24"/>
          <w:szCs w:val="24"/>
        </w:rPr>
        <w:t xml:space="preserve">the </w:t>
      </w:r>
      <w:r w:rsidR="00242DA8" w:rsidRPr="006E5F29">
        <w:rPr>
          <w:rFonts w:ascii="Arial" w:hAnsi="Arial" w:cs="Arial"/>
          <w:b/>
          <w:bCs/>
          <w:color w:val="auto"/>
          <w:sz w:val="24"/>
          <w:szCs w:val="24"/>
        </w:rPr>
        <w:t>action</w:t>
      </w:r>
      <w:r w:rsidR="007F04DE" w:rsidRPr="006E5F29">
        <w:rPr>
          <w:rFonts w:ascii="Arial" w:hAnsi="Arial" w:cs="Arial"/>
          <w:b/>
          <w:bCs/>
          <w:color w:val="auto"/>
          <w:sz w:val="24"/>
          <w:szCs w:val="24"/>
        </w:rPr>
        <w:t xml:space="preserve"> plan</w:t>
      </w:r>
      <w:r w:rsidR="00242DA8" w:rsidRPr="006E5F29">
        <w:rPr>
          <w:rFonts w:ascii="Arial" w:hAnsi="Arial" w:cs="Arial"/>
          <w:b/>
          <w:bCs/>
          <w:color w:val="auto"/>
          <w:sz w:val="24"/>
          <w:szCs w:val="24"/>
        </w:rPr>
        <w:t xml:space="preserve"> </w:t>
      </w:r>
      <w:r w:rsidR="00FA214E" w:rsidRPr="006E5F29">
        <w:rPr>
          <w:rFonts w:ascii="Arial" w:hAnsi="Arial" w:cs="Arial"/>
          <w:b/>
          <w:bCs/>
          <w:color w:val="auto"/>
          <w:sz w:val="24"/>
          <w:szCs w:val="24"/>
        </w:rPr>
        <w:t xml:space="preserve">in full </w:t>
      </w:r>
      <w:r w:rsidR="00242DA8" w:rsidRPr="006E5F29">
        <w:rPr>
          <w:rFonts w:ascii="Arial" w:hAnsi="Arial" w:cs="Arial"/>
          <w:b/>
          <w:bCs/>
          <w:color w:val="auto"/>
          <w:sz w:val="24"/>
          <w:szCs w:val="24"/>
        </w:rPr>
        <w:t>remain unclear.</w:t>
      </w:r>
      <w:r w:rsidR="00A56713" w:rsidRPr="006E5F29">
        <w:rPr>
          <w:rFonts w:ascii="Arial" w:hAnsi="Arial" w:cs="Arial"/>
          <w:color w:val="auto"/>
          <w:sz w:val="24"/>
          <w:szCs w:val="24"/>
        </w:rPr>
        <w:t xml:space="preserve"> </w:t>
      </w:r>
    </w:p>
    <w:p w14:paraId="11243244" w14:textId="77777777" w:rsidR="00DB24FF" w:rsidRDefault="00DB24FF" w:rsidP="000A58F5">
      <w:pPr>
        <w:spacing w:line="276" w:lineRule="auto"/>
        <w:ind w:right="-433"/>
        <w:rPr>
          <w:rFonts w:ascii="Arial" w:hAnsi="Arial" w:cs="Arial"/>
          <w:color w:val="auto"/>
          <w:sz w:val="24"/>
          <w:szCs w:val="24"/>
        </w:rPr>
      </w:pPr>
    </w:p>
    <w:p w14:paraId="4CE18212" w14:textId="0247B885" w:rsidR="00DB24FF" w:rsidRPr="006E5F29" w:rsidRDefault="00DB24FF" w:rsidP="00DB24FF">
      <w:pPr>
        <w:pStyle w:val="NICCYBodyTest"/>
        <w:rPr>
          <w:rStyle w:val="NICCYBodyTestChar"/>
          <w:b/>
          <w:bCs/>
          <w:color w:val="auto"/>
        </w:rPr>
      </w:pPr>
      <w:r w:rsidRPr="006E5F29">
        <w:rPr>
          <w:color w:val="auto"/>
        </w:rPr>
        <w:t xml:space="preserve">There is a fundamental need to address mental health workforce issues. </w:t>
      </w:r>
      <w:r w:rsidRPr="006E5F29">
        <w:rPr>
          <w:rStyle w:val="NICCYBodyTestChar"/>
          <w:b/>
          <w:bCs/>
          <w:color w:val="auto"/>
        </w:rPr>
        <w:t>The Mental Health Workforce review which is due to be completed by August 2022 is inextricably linked to the effort needed to fully realise a comprehensive mental health care system for children and young people.</w:t>
      </w:r>
      <w:r w:rsidRPr="006E5F29">
        <w:rPr>
          <w:rStyle w:val="NICCYBodyTestChar"/>
          <w:color w:val="auto"/>
        </w:rPr>
        <w:t xml:space="preserve"> We look forward to seeing the actions needed to recruit, retain and train the staff required across the stepped care model for CAMHS. </w:t>
      </w:r>
    </w:p>
    <w:p w14:paraId="5572024B" w14:textId="77777777" w:rsidR="00DB24FF" w:rsidRDefault="00DB24FF" w:rsidP="000A58F5">
      <w:pPr>
        <w:spacing w:line="276" w:lineRule="auto"/>
        <w:ind w:right="-433"/>
        <w:rPr>
          <w:rFonts w:ascii="Arial" w:hAnsi="Arial" w:cs="Arial"/>
          <w:color w:val="auto"/>
          <w:sz w:val="24"/>
          <w:szCs w:val="24"/>
        </w:rPr>
      </w:pPr>
    </w:p>
    <w:p w14:paraId="6CF7D825" w14:textId="34A91406" w:rsidR="000A58F5" w:rsidRPr="006E5F29" w:rsidRDefault="001F2140" w:rsidP="000A58F5">
      <w:pPr>
        <w:spacing w:line="276" w:lineRule="auto"/>
        <w:ind w:right="-433"/>
        <w:rPr>
          <w:rStyle w:val="NICCYBodyTestChar"/>
          <w:rFonts w:ascii="Arial" w:hAnsi="Arial" w:cs="Arial"/>
          <w:color w:val="auto"/>
          <w:sz w:val="24"/>
          <w:szCs w:val="24"/>
        </w:rPr>
      </w:pPr>
      <w:r w:rsidRPr="006E5F29">
        <w:rPr>
          <w:rStyle w:val="NICCYBodyTestChar"/>
          <w:rFonts w:ascii="Arial" w:hAnsi="Arial" w:cs="Arial"/>
          <w:color w:val="auto"/>
          <w:sz w:val="24"/>
          <w:szCs w:val="24"/>
        </w:rPr>
        <w:t>We welcome</w:t>
      </w:r>
      <w:r w:rsidR="004F7869" w:rsidRPr="006E5F29">
        <w:rPr>
          <w:rStyle w:val="NICCYBodyTestChar"/>
          <w:rFonts w:ascii="Arial" w:hAnsi="Arial" w:cs="Arial"/>
          <w:color w:val="auto"/>
          <w:sz w:val="24"/>
          <w:szCs w:val="24"/>
        </w:rPr>
        <w:t xml:space="preserve"> </w:t>
      </w:r>
      <w:r w:rsidR="0090436F" w:rsidRPr="006E5F29">
        <w:rPr>
          <w:rStyle w:val="NICCYBodyTestChar"/>
          <w:rFonts w:ascii="Arial" w:hAnsi="Arial" w:cs="Arial"/>
          <w:color w:val="auto"/>
          <w:sz w:val="24"/>
          <w:szCs w:val="24"/>
        </w:rPr>
        <w:t>plans</w:t>
      </w:r>
      <w:r w:rsidR="004F7869" w:rsidRPr="006E5F29">
        <w:rPr>
          <w:rStyle w:val="NICCYBodyTestChar"/>
          <w:rFonts w:ascii="Arial" w:hAnsi="Arial" w:cs="Arial"/>
          <w:color w:val="auto"/>
          <w:sz w:val="24"/>
          <w:szCs w:val="24"/>
        </w:rPr>
        <w:t xml:space="preserve"> to </w:t>
      </w:r>
      <w:r w:rsidR="003E4159" w:rsidRPr="006E5F29">
        <w:rPr>
          <w:rStyle w:val="NICCYBodyTestChar"/>
          <w:rFonts w:ascii="Arial" w:hAnsi="Arial" w:cs="Arial"/>
          <w:color w:val="auto"/>
          <w:sz w:val="24"/>
          <w:szCs w:val="24"/>
        </w:rPr>
        <w:t xml:space="preserve">incrementally </w:t>
      </w:r>
      <w:r w:rsidR="004F7869" w:rsidRPr="006E5F29">
        <w:rPr>
          <w:rStyle w:val="NICCYBodyTestChar"/>
          <w:rFonts w:ascii="Arial" w:hAnsi="Arial" w:cs="Arial"/>
          <w:color w:val="auto"/>
          <w:sz w:val="24"/>
          <w:szCs w:val="24"/>
        </w:rPr>
        <w:t xml:space="preserve">increase CAMHS funding from £2.5 million </w:t>
      </w:r>
      <w:r w:rsidR="00561B90" w:rsidRPr="006E5F29">
        <w:rPr>
          <w:rStyle w:val="NICCYBodyTestChar"/>
          <w:rFonts w:ascii="Arial" w:hAnsi="Arial" w:cs="Arial"/>
          <w:color w:val="auto"/>
          <w:sz w:val="24"/>
          <w:szCs w:val="24"/>
        </w:rPr>
        <w:t xml:space="preserve">in </w:t>
      </w:r>
      <w:r w:rsidR="004F7869" w:rsidRPr="006E5F29">
        <w:rPr>
          <w:rStyle w:val="NICCYBodyTestChar"/>
          <w:rFonts w:ascii="Arial" w:hAnsi="Arial" w:cs="Arial"/>
          <w:color w:val="auto"/>
          <w:sz w:val="24"/>
          <w:szCs w:val="24"/>
        </w:rPr>
        <w:t>202</w:t>
      </w:r>
      <w:r w:rsidR="00513155" w:rsidRPr="006E5F29">
        <w:rPr>
          <w:rStyle w:val="NICCYBodyTestChar"/>
          <w:rFonts w:ascii="Arial" w:hAnsi="Arial" w:cs="Arial"/>
          <w:color w:val="auto"/>
          <w:sz w:val="24"/>
          <w:szCs w:val="24"/>
        </w:rPr>
        <w:t>2</w:t>
      </w:r>
      <w:r w:rsidR="004F7869" w:rsidRPr="006E5F29">
        <w:rPr>
          <w:rStyle w:val="NICCYBodyTestChar"/>
          <w:rFonts w:ascii="Arial" w:hAnsi="Arial" w:cs="Arial"/>
          <w:color w:val="auto"/>
          <w:sz w:val="24"/>
          <w:szCs w:val="24"/>
        </w:rPr>
        <w:t>-2</w:t>
      </w:r>
      <w:r w:rsidR="00513155" w:rsidRPr="006E5F29">
        <w:rPr>
          <w:rStyle w:val="NICCYBodyTestChar"/>
          <w:rFonts w:ascii="Arial" w:hAnsi="Arial" w:cs="Arial"/>
          <w:color w:val="auto"/>
          <w:sz w:val="24"/>
          <w:szCs w:val="24"/>
        </w:rPr>
        <w:t>3</w:t>
      </w:r>
      <w:r w:rsidR="003E4159" w:rsidRPr="006E5F29">
        <w:rPr>
          <w:rStyle w:val="NICCYBodyTestChar"/>
          <w:rFonts w:ascii="Arial" w:hAnsi="Arial" w:cs="Arial"/>
          <w:color w:val="auto"/>
          <w:sz w:val="24"/>
          <w:szCs w:val="24"/>
        </w:rPr>
        <w:t xml:space="preserve"> </w:t>
      </w:r>
      <w:r w:rsidR="004F7869" w:rsidRPr="006E5F29">
        <w:rPr>
          <w:rStyle w:val="NICCYBodyTestChar"/>
          <w:rFonts w:ascii="Arial" w:hAnsi="Arial" w:cs="Arial"/>
          <w:color w:val="auto"/>
          <w:sz w:val="24"/>
          <w:szCs w:val="24"/>
        </w:rPr>
        <w:t>to £7 million in 202</w:t>
      </w:r>
      <w:r w:rsidR="00513155" w:rsidRPr="006E5F29">
        <w:rPr>
          <w:rStyle w:val="NICCYBodyTestChar"/>
          <w:rFonts w:ascii="Arial" w:hAnsi="Arial" w:cs="Arial"/>
          <w:color w:val="auto"/>
          <w:sz w:val="24"/>
          <w:szCs w:val="24"/>
        </w:rPr>
        <w:t>4</w:t>
      </w:r>
      <w:r w:rsidR="004F7869" w:rsidRPr="006E5F29">
        <w:rPr>
          <w:rStyle w:val="NICCYBodyTestChar"/>
          <w:rFonts w:ascii="Arial" w:hAnsi="Arial" w:cs="Arial"/>
          <w:color w:val="auto"/>
          <w:sz w:val="24"/>
          <w:szCs w:val="24"/>
        </w:rPr>
        <w:t>-2</w:t>
      </w:r>
      <w:r w:rsidR="00513155" w:rsidRPr="006E5F29">
        <w:rPr>
          <w:rStyle w:val="NICCYBodyTestChar"/>
          <w:rFonts w:ascii="Arial" w:hAnsi="Arial" w:cs="Arial"/>
          <w:color w:val="auto"/>
          <w:sz w:val="24"/>
          <w:szCs w:val="24"/>
        </w:rPr>
        <w:t>5</w:t>
      </w:r>
      <w:r w:rsidR="00E37F1C" w:rsidRPr="006E5F29">
        <w:rPr>
          <w:rStyle w:val="NICCYBodyTestChar"/>
          <w:rFonts w:ascii="Arial" w:hAnsi="Arial" w:cs="Arial"/>
          <w:color w:val="auto"/>
          <w:sz w:val="24"/>
          <w:szCs w:val="24"/>
        </w:rPr>
        <w:t xml:space="preserve"> in line with the</w:t>
      </w:r>
      <w:r w:rsidR="00B6771E" w:rsidRPr="006E5F29">
        <w:rPr>
          <w:rStyle w:val="NICCYBodyTestChar"/>
          <w:rFonts w:ascii="Arial" w:hAnsi="Arial" w:cs="Arial"/>
          <w:color w:val="auto"/>
          <w:sz w:val="24"/>
          <w:szCs w:val="24"/>
        </w:rPr>
        <w:t xml:space="preserve"> </w:t>
      </w:r>
      <w:r w:rsidR="0083716B" w:rsidRPr="006E5F29">
        <w:rPr>
          <w:rStyle w:val="NICCYBodyTestChar"/>
          <w:rFonts w:ascii="Arial" w:hAnsi="Arial" w:cs="Arial"/>
          <w:color w:val="auto"/>
          <w:sz w:val="24"/>
          <w:szCs w:val="24"/>
        </w:rPr>
        <w:t xml:space="preserve">commitment </w:t>
      </w:r>
      <w:r w:rsidR="007E200A" w:rsidRPr="006E5F29">
        <w:rPr>
          <w:rStyle w:val="NICCYBodyTestChar"/>
          <w:rFonts w:ascii="Arial" w:hAnsi="Arial" w:cs="Arial"/>
          <w:color w:val="auto"/>
          <w:sz w:val="24"/>
          <w:szCs w:val="24"/>
        </w:rPr>
        <w:t xml:space="preserve">made in the Mental Health Strategy </w:t>
      </w:r>
      <w:r w:rsidR="002922E9" w:rsidRPr="006E5F29">
        <w:rPr>
          <w:rStyle w:val="NICCYBodyTestChar"/>
          <w:rFonts w:ascii="Arial" w:hAnsi="Arial" w:cs="Arial"/>
          <w:color w:val="auto"/>
          <w:sz w:val="24"/>
          <w:szCs w:val="24"/>
        </w:rPr>
        <w:t>to bring CAMHS to</w:t>
      </w:r>
      <w:r w:rsidR="004959F6" w:rsidRPr="006E5F29">
        <w:rPr>
          <w:rStyle w:val="NICCYBodyTestChar"/>
          <w:rFonts w:ascii="Arial" w:hAnsi="Arial" w:cs="Arial"/>
          <w:color w:val="auto"/>
          <w:sz w:val="24"/>
          <w:szCs w:val="24"/>
        </w:rPr>
        <w:t xml:space="preserve"> 10% </w:t>
      </w:r>
      <w:r w:rsidR="00AF3C58" w:rsidRPr="006E5F29">
        <w:rPr>
          <w:rStyle w:val="NICCYBodyTestChar"/>
          <w:rFonts w:ascii="Arial" w:hAnsi="Arial" w:cs="Arial"/>
          <w:color w:val="auto"/>
          <w:sz w:val="24"/>
          <w:szCs w:val="24"/>
        </w:rPr>
        <w:t>of adult funding</w:t>
      </w:r>
      <w:r w:rsidR="008C6FDC" w:rsidRPr="006E5F29">
        <w:rPr>
          <w:rStyle w:val="NICCYBodyTestChar"/>
          <w:rFonts w:ascii="Arial" w:hAnsi="Arial" w:cs="Arial"/>
          <w:color w:val="auto"/>
          <w:sz w:val="24"/>
          <w:szCs w:val="24"/>
        </w:rPr>
        <w:t xml:space="preserve">. </w:t>
      </w:r>
    </w:p>
    <w:p w14:paraId="04F9FAF6" w14:textId="77777777" w:rsidR="003E6588" w:rsidRPr="006E5F29" w:rsidRDefault="003E6588" w:rsidP="000A58F5">
      <w:pPr>
        <w:pStyle w:val="NICCYBodyTest"/>
        <w:rPr>
          <w:rStyle w:val="NICCYBodyTestChar"/>
          <w:color w:val="auto"/>
        </w:rPr>
      </w:pPr>
    </w:p>
    <w:p w14:paraId="1ED87BF6" w14:textId="4878E19D" w:rsidR="00CD21C7" w:rsidRPr="006E5F29" w:rsidRDefault="000A58F5" w:rsidP="007B1D84">
      <w:pPr>
        <w:spacing w:line="276" w:lineRule="auto"/>
        <w:ind w:right="-433"/>
        <w:rPr>
          <w:color w:val="auto"/>
        </w:rPr>
      </w:pPr>
      <w:r w:rsidRPr="006E5F29">
        <w:rPr>
          <w:rStyle w:val="NICCYBodyTestChar"/>
          <w:rFonts w:ascii="Arial" w:hAnsi="Arial" w:cs="Arial"/>
          <w:color w:val="auto"/>
          <w:sz w:val="24"/>
          <w:szCs w:val="24"/>
        </w:rPr>
        <w:t xml:space="preserve">The ability of the Executive to work on a </w:t>
      </w:r>
      <w:r w:rsidR="00287F13" w:rsidRPr="006E5F29">
        <w:rPr>
          <w:rStyle w:val="NICCYBodyTestChar"/>
          <w:rFonts w:ascii="Arial" w:hAnsi="Arial" w:cs="Arial"/>
          <w:color w:val="auto"/>
          <w:sz w:val="24"/>
          <w:szCs w:val="24"/>
        </w:rPr>
        <w:t>mult</w:t>
      </w:r>
      <w:r w:rsidR="00401FEA" w:rsidRPr="006E5F29">
        <w:rPr>
          <w:rStyle w:val="NICCYBodyTestChar"/>
          <w:rFonts w:ascii="Arial" w:hAnsi="Arial" w:cs="Arial"/>
          <w:color w:val="auto"/>
          <w:sz w:val="24"/>
          <w:szCs w:val="24"/>
        </w:rPr>
        <w:t>i</w:t>
      </w:r>
      <w:r w:rsidR="00287F13" w:rsidRPr="006E5F29">
        <w:rPr>
          <w:rStyle w:val="NICCYBodyTestChar"/>
          <w:rFonts w:ascii="Arial" w:hAnsi="Arial" w:cs="Arial"/>
          <w:color w:val="auto"/>
          <w:sz w:val="24"/>
          <w:szCs w:val="24"/>
        </w:rPr>
        <w:t>-year</w:t>
      </w:r>
      <w:r w:rsidRPr="006E5F29">
        <w:rPr>
          <w:rStyle w:val="NICCYBodyTestChar"/>
          <w:rFonts w:ascii="Arial" w:hAnsi="Arial" w:cs="Arial"/>
          <w:color w:val="auto"/>
          <w:sz w:val="24"/>
          <w:szCs w:val="24"/>
        </w:rPr>
        <w:t xml:space="preserve"> budget cycle </w:t>
      </w:r>
      <w:r w:rsidR="00AB4B51" w:rsidRPr="006E5F29">
        <w:rPr>
          <w:rStyle w:val="NICCYBodyTestChar"/>
          <w:rFonts w:ascii="Arial" w:hAnsi="Arial" w:cs="Arial"/>
          <w:color w:val="auto"/>
          <w:sz w:val="24"/>
          <w:szCs w:val="24"/>
        </w:rPr>
        <w:t xml:space="preserve">following the Chancellor’s Annual Spending Review </w:t>
      </w:r>
      <w:r w:rsidRPr="006E5F29">
        <w:rPr>
          <w:rStyle w:val="NICCYBodyTestChar"/>
          <w:rFonts w:ascii="Arial" w:hAnsi="Arial" w:cs="Arial"/>
          <w:color w:val="auto"/>
          <w:sz w:val="24"/>
          <w:szCs w:val="24"/>
        </w:rPr>
        <w:t xml:space="preserve">is </w:t>
      </w:r>
      <w:r w:rsidR="00C0038F" w:rsidRPr="006E5F29">
        <w:rPr>
          <w:rStyle w:val="NICCYBodyTestChar"/>
          <w:rFonts w:ascii="Arial" w:hAnsi="Arial" w:cs="Arial"/>
          <w:color w:val="auto"/>
          <w:sz w:val="24"/>
          <w:szCs w:val="24"/>
        </w:rPr>
        <w:t>positive</w:t>
      </w:r>
      <w:r w:rsidR="00AB4B51" w:rsidRPr="006E5F29">
        <w:rPr>
          <w:rStyle w:val="NICCYBodyTestChar"/>
          <w:rFonts w:ascii="Arial" w:hAnsi="Arial" w:cs="Arial"/>
          <w:color w:val="auto"/>
          <w:sz w:val="24"/>
          <w:szCs w:val="24"/>
        </w:rPr>
        <w:t xml:space="preserve">, </w:t>
      </w:r>
      <w:r w:rsidRPr="006E5F29">
        <w:rPr>
          <w:rStyle w:val="NICCYBodyTestChar"/>
          <w:rFonts w:ascii="Arial" w:hAnsi="Arial" w:cs="Arial"/>
          <w:color w:val="auto"/>
          <w:sz w:val="24"/>
          <w:szCs w:val="24"/>
        </w:rPr>
        <w:t xml:space="preserve">as it will </w:t>
      </w:r>
      <w:r w:rsidR="007B1FFB" w:rsidRPr="006E5F29">
        <w:rPr>
          <w:rStyle w:val="NICCYBodyTestChar"/>
          <w:rFonts w:ascii="Arial" w:hAnsi="Arial" w:cs="Arial"/>
          <w:color w:val="auto"/>
          <w:sz w:val="24"/>
          <w:szCs w:val="24"/>
        </w:rPr>
        <w:t>provide more scope for</w:t>
      </w:r>
      <w:r w:rsidRPr="006E5F29">
        <w:rPr>
          <w:rStyle w:val="NICCYBodyTestChar"/>
          <w:rFonts w:ascii="Arial" w:hAnsi="Arial" w:cs="Arial"/>
          <w:color w:val="auto"/>
          <w:sz w:val="24"/>
          <w:szCs w:val="24"/>
        </w:rPr>
        <w:t xml:space="preserve"> departments to plan more effectively</w:t>
      </w:r>
      <w:r w:rsidR="007B1FFB" w:rsidRPr="006E5F29">
        <w:rPr>
          <w:rStyle w:val="NICCYBodyTestChar"/>
          <w:rFonts w:ascii="Arial" w:hAnsi="Arial" w:cs="Arial"/>
          <w:color w:val="auto"/>
          <w:sz w:val="24"/>
          <w:szCs w:val="24"/>
        </w:rPr>
        <w:t xml:space="preserve">. </w:t>
      </w:r>
      <w:r w:rsidR="00435D24">
        <w:rPr>
          <w:rStyle w:val="NICCYBodyTestChar"/>
          <w:rFonts w:ascii="Arial" w:hAnsi="Arial" w:cs="Arial"/>
          <w:color w:val="auto"/>
          <w:sz w:val="24"/>
          <w:szCs w:val="24"/>
        </w:rPr>
        <w:t xml:space="preserve"> </w:t>
      </w:r>
      <w:r w:rsidR="00336349" w:rsidRPr="006E5F29">
        <w:rPr>
          <w:rStyle w:val="NICCYBodyTestChar"/>
          <w:rFonts w:ascii="Arial" w:hAnsi="Arial" w:cs="Arial"/>
          <w:color w:val="auto"/>
          <w:sz w:val="24"/>
          <w:szCs w:val="24"/>
        </w:rPr>
        <w:t xml:space="preserve">With respect to children’s mental </w:t>
      </w:r>
      <w:r w:rsidR="00F04166" w:rsidRPr="006E5F29">
        <w:rPr>
          <w:rStyle w:val="NICCYBodyTestChar"/>
          <w:rFonts w:ascii="Arial" w:hAnsi="Arial" w:cs="Arial"/>
          <w:color w:val="auto"/>
          <w:sz w:val="24"/>
          <w:szCs w:val="24"/>
        </w:rPr>
        <w:t>health,</w:t>
      </w:r>
      <w:r w:rsidR="00336349" w:rsidRPr="006E5F29">
        <w:rPr>
          <w:rStyle w:val="NICCYBodyTestChar"/>
          <w:rFonts w:ascii="Arial" w:hAnsi="Arial" w:cs="Arial"/>
          <w:color w:val="auto"/>
          <w:sz w:val="24"/>
          <w:szCs w:val="24"/>
        </w:rPr>
        <w:t xml:space="preserve"> we hope that it</w:t>
      </w:r>
      <w:r w:rsidR="007B1FFB" w:rsidRPr="006E5F29">
        <w:rPr>
          <w:rStyle w:val="NICCYBodyTestChar"/>
          <w:rFonts w:ascii="Arial" w:hAnsi="Arial" w:cs="Arial"/>
          <w:color w:val="auto"/>
          <w:sz w:val="24"/>
          <w:szCs w:val="24"/>
        </w:rPr>
        <w:t xml:space="preserve"> will </w:t>
      </w:r>
      <w:r w:rsidRPr="006E5F29">
        <w:rPr>
          <w:rFonts w:ascii="Arial" w:hAnsi="Arial" w:cs="Arial"/>
          <w:color w:val="auto"/>
          <w:sz w:val="24"/>
          <w:szCs w:val="24"/>
        </w:rPr>
        <w:t xml:space="preserve">remove barriers to longer term planning and </w:t>
      </w:r>
      <w:r w:rsidR="00341F27" w:rsidRPr="006E5F29">
        <w:rPr>
          <w:rFonts w:ascii="Arial" w:hAnsi="Arial" w:cs="Arial"/>
          <w:color w:val="auto"/>
          <w:sz w:val="24"/>
          <w:szCs w:val="24"/>
        </w:rPr>
        <w:t xml:space="preserve">the </w:t>
      </w:r>
      <w:r w:rsidRPr="006E5F29">
        <w:rPr>
          <w:rFonts w:ascii="Arial" w:hAnsi="Arial" w:cs="Arial"/>
          <w:color w:val="auto"/>
          <w:sz w:val="24"/>
          <w:szCs w:val="24"/>
        </w:rPr>
        <w:t>delivery of reform of children’s mental health services</w:t>
      </w:r>
      <w:r w:rsidR="00DD1B58" w:rsidRPr="006E5F29">
        <w:rPr>
          <w:rFonts w:ascii="Arial" w:hAnsi="Arial" w:cs="Arial"/>
          <w:color w:val="auto"/>
          <w:sz w:val="24"/>
          <w:szCs w:val="24"/>
        </w:rPr>
        <w:t>. We also hope that it will</w:t>
      </w:r>
      <w:r w:rsidR="00B11CE2" w:rsidRPr="006E5F29">
        <w:rPr>
          <w:rFonts w:ascii="Arial" w:hAnsi="Arial" w:cs="Arial"/>
          <w:color w:val="auto"/>
          <w:sz w:val="24"/>
          <w:szCs w:val="24"/>
        </w:rPr>
        <w:t xml:space="preserve"> </w:t>
      </w:r>
      <w:r w:rsidR="00680AD8" w:rsidRPr="006E5F29">
        <w:rPr>
          <w:rFonts w:ascii="Arial" w:hAnsi="Arial" w:cs="Arial"/>
          <w:color w:val="auto"/>
          <w:sz w:val="24"/>
          <w:szCs w:val="24"/>
        </w:rPr>
        <w:t>facilitat</w:t>
      </w:r>
      <w:r w:rsidR="00DD1B58" w:rsidRPr="006E5F29">
        <w:rPr>
          <w:rFonts w:ascii="Arial" w:hAnsi="Arial" w:cs="Arial"/>
          <w:color w:val="auto"/>
          <w:sz w:val="24"/>
          <w:szCs w:val="24"/>
        </w:rPr>
        <w:t>e</w:t>
      </w:r>
      <w:r w:rsidR="00680AD8" w:rsidRPr="006E5F29">
        <w:rPr>
          <w:rFonts w:ascii="Arial" w:hAnsi="Arial" w:cs="Arial"/>
          <w:color w:val="auto"/>
          <w:sz w:val="24"/>
          <w:szCs w:val="24"/>
        </w:rPr>
        <w:t xml:space="preserve"> departments </w:t>
      </w:r>
      <w:r w:rsidR="001F1A95">
        <w:rPr>
          <w:rFonts w:ascii="Arial" w:hAnsi="Arial" w:cs="Arial"/>
          <w:color w:val="auto"/>
          <w:sz w:val="24"/>
          <w:szCs w:val="24"/>
        </w:rPr>
        <w:t>work collaboratively</w:t>
      </w:r>
      <w:r w:rsidR="009A6A28" w:rsidRPr="006E5F29">
        <w:rPr>
          <w:rFonts w:ascii="Arial" w:hAnsi="Arial" w:cs="Arial"/>
          <w:color w:val="auto"/>
          <w:sz w:val="24"/>
          <w:szCs w:val="24"/>
        </w:rPr>
        <w:t xml:space="preserve">, </w:t>
      </w:r>
      <w:r w:rsidR="009D684A" w:rsidRPr="006E5F29">
        <w:rPr>
          <w:rFonts w:ascii="Arial" w:hAnsi="Arial" w:cs="Arial"/>
          <w:color w:val="auto"/>
          <w:sz w:val="24"/>
          <w:szCs w:val="24"/>
        </w:rPr>
        <w:t xml:space="preserve">enable </w:t>
      </w:r>
      <w:r w:rsidR="00F04166" w:rsidRPr="006E5F29">
        <w:rPr>
          <w:rFonts w:ascii="Arial" w:hAnsi="Arial" w:cs="Arial"/>
          <w:color w:val="auto"/>
          <w:sz w:val="24"/>
          <w:szCs w:val="24"/>
        </w:rPr>
        <w:t xml:space="preserve">greater </w:t>
      </w:r>
      <w:r w:rsidR="00416813" w:rsidRPr="006E5F29">
        <w:rPr>
          <w:rFonts w:ascii="Arial" w:hAnsi="Arial" w:cs="Arial"/>
          <w:color w:val="auto"/>
          <w:sz w:val="24"/>
          <w:szCs w:val="24"/>
        </w:rPr>
        <w:t>pooling</w:t>
      </w:r>
      <w:r w:rsidR="00F04166" w:rsidRPr="006E5F29">
        <w:rPr>
          <w:rFonts w:ascii="Arial" w:hAnsi="Arial" w:cs="Arial"/>
          <w:color w:val="auto"/>
          <w:sz w:val="24"/>
          <w:szCs w:val="24"/>
        </w:rPr>
        <w:t xml:space="preserve"> of</w:t>
      </w:r>
      <w:r w:rsidR="00416813" w:rsidRPr="006E5F29">
        <w:rPr>
          <w:rFonts w:ascii="Arial" w:hAnsi="Arial" w:cs="Arial"/>
          <w:color w:val="auto"/>
          <w:sz w:val="24"/>
          <w:szCs w:val="24"/>
        </w:rPr>
        <w:t xml:space="preserve"> resources, </w:t>
      </w:r>
      <w:r w:rsidR="005D490B" w:rsidRPr="006E5F29">
        <w:rPr>
          <w:rFonts w:ascii="Arial" w:hAnsi="Arial" w:cs="Arial"/>
          <w:color w:val="auto"/>
          <w:sz w:val="24"/>
          <w:szCs w:val="24"/>
        </w:rPr>
        <w:t xml:space="preserve">and </w:t>
      </w:r>
      <w:r w:rsidR="00135DF7" w:rsidRPr="006E5F29">
        <w:rPr>
          <w:rFonts w:ascii="Arial" w:hAnsi="Arial" w:cs="Arial"/>
          <w:color w:val="auto"/>
          <w:sz w:val="24"/>
          <w:szCs w:val="24"/>
        </w:rPr>
        <w:t xml:space="preserve">commissioning </w:t>
      </w:r>
      <w:r w:rsidR="005D490B" w:rsidRPr="006E5F29">
        <w:rPr>
          <w:rFonts w:ascii="Arial" w:hAnsi="Arial" w:cs="Arial"/>
          <w:color w:val="auto"/>
          <w:sz w:val="24"/>
          <w:szCs w:val="24"/>
        </w:rPr>
        <w:t xml:space="preserve">of </w:t>
      </w:r>
      <w:r w:rsidR="00135DF7" w:rsidRPr="006E5F29">
        <w:rPr>
          <w:rFonts w:ascii="Arial" w:hAnsi="Arial" w:cs="Arial"/>
          <w:color w:val="auto"/>
          <w:sz w:val="24"/>
          <w:szCs w:val="24"/>
        </w:rPr>
        <w:t>services</w:t>
      </w:r>
      <w:r w:rsidRPr="006E5F29">
        <w:rPr>
          <w:rFonts w:ascii="Arial" w:hAnsi="Arial" w:cs="Arial"/>
          <w:color w:val="auto"/>
          <w:sz w:val="24"/>
          <w:szCs w:val="24"/>
        </w:rPr>
        <w:t>.</w:t>
      </w:r>
      <w:r w:rsidRPr="006E5F29">
        <w:rPr>
          <w:color w:val="auto"/>
        </w:rPr>
        <w:t xml:space="preserve"> </w:t>
      </w:r>
      <w:r w:rsidR="007B1D84" w:rsidRPr="006E5F29">
        <w:rPr>
          <w:rFonts w:ascii="Arial" w:hAnsi="Arial" w:cs="Arial"/>
          <w:color w:val="auto"/>
          <w:sz w:val="24"/>
          <w:szCs w:val="24"/>
        </w:rPr>
        <w:t xml:space="preserve">The recent joint </w:t>
      </w:r>
      <w:r w:rsidR="00F173DE" w:rsidRPr="006E5F29">
        <w:rPr>
          <w:rFonts w:ascii="Arial" w:hAnsi="Arial" w:cs="Arial"/>
          <w:color w:val="auto"/>
          <w:sz w:val="24"/>
          <w:szCs w:val="24"/>
        </w:rPr>
        <w:t xml:space="preserve">re-current </w:t>
      </w:r>
      <w:r w:rsidR="007B1D84" w:rsidRPr="006E5F29">
        <w:rPr>
          <w:rFonts w:ascii="Arial" w:hAnsi="Arial" w:cs="Arial"/>
          <w:color w:val="auto"/>
          <w:sz w:val="24"/>
          <w:szCs w:val="24"/>
        </w:rPr>
        <w:t xml:space="preserve">funding of the Emotional Health and Wellbeing in Education Framework by DE and DoH is </w:t>
      </w:r>
      <w:r w:rsidR="00092F9E" w:rsidRPr="006E5F29">
        <w:rPr>
          <w:rFonts w:ascii="Arial" w:hAnsi="Arial" w:cs="Arial"/>
          <w:color w:val="auto"/>
          <w:sz w:val="24"/>
          <w:szCs w:val="24"/>
        </w:rPr>
        <w:t>a good</w:t>
      </w:r>
      <w:r w:rsidR="007B1D84" w:rsidRPr="006E5F29">
        <w:rPr>
          <w:rFonts w:ascii="Arial" w:hAnsi="Arial" w:cs="Arial"/>
          <w:color w:val="auto"/>
          <w:sz w:val="24"/>
          <w:szCs w:val="24"/>
        </w:rPr>
        <w:t xml:space="preserve"> example of </w:t>
      </w:r>
      <w:r w:rsidR="00C5651A" w:rsidRPr="006E5F29">
        <w:rPr>
          <w:rFonts w:ascii="Arial" w:hAnsi="Arial" w:cs="Arial"/>
          <w:color w:val="auto"/>
          <w:sz w:val="24"/>
          <w:szCs w:val="24"/>
        </w:rPr>
        <w:t>cross</w:t>
      </w:r>
      <w:r w:rsidR="00092F9E" w:rsidRPr="006E5F29">
        <w:rPr>
          <w:rFonts w:ascii="Arial" w:hAnsi="Arial" w:cs="Arial"/>
          <w:color w:val="auto"/>
          <w:sz w:val="24"/>
          <w:szCs w:val="24"/>
        </w:rPr>
        <w:t>-</w:t>
      </w:r>
      <w:r w:rsidR="00C5651A" w:rsidRPr="006E5F29">
        <w:rPr>
          <w:rFonts w:ascii="Arial" w:hAnsi="Arial" w:cs="Arial"/>
          <w:color w:val="auto"/>
          <w:sz w:val="24"/>
          <w:szCs w:val="24"/>
        </w:rPr>
        <w:t xml:space="preserve"> depar</w:t>
      </w:r>
      <w:r w:rsidR="00092F9E" w:rsidRPr="006E5F29">
        <w:rPr>
          <w:rFonts w:ascii="Arial" w:hAnsi="Arial" w:cs="Arial"/>
          <w:color w:val="auto"/>
          <w:sz w:val="24"/>
          <w:szCs w:val="24"/>
        </w:rPr>
        <w:t>t</w:t>
      </w:r>
      <w:r w:rsidR="00C5651A" w:rsidRPr="006E5F29">
        <w:rPr>
          <w:rFonts w:ascii="Arial" w:hAnsi="Arial" w:cs="Arial"/>
          <w:color w:val="auto"/>
          <w:sz w:val="24"/>
          <w:szCs w:val="24"/>
        </w:rPr>
        <w:t>m</w:t>
      </w:r>
      <w:r w:rsidR="00092F9E" w:rsidRPr="006E5F29">
        <w:rPr>
          <w:rFonts w:ascii="Arial" w:hAnsi="Arial" w:cs="Arial"/>
          <w:color w:val="auto"/>
          <w:sz w:val="24"/>
          <w:szCs w:val="24"/>
        </w:rPr>
        <w:t>en</w:t>
      </w:r>
      <w:r w:rsidR="00C5651A" w:rsidRPr="006E5F29">
        <w:rPr>
          <w:rFonts w:ascii="Arial" w:hAnsi="Arial" w:cs="Arial"/>
          <w:color w:val="auto"/>
          <w:sz w:val="24"/>
          <w:szCs w:val="24"/>
        </w:rPr>
        <w:t xml:space="preserve">tal, outcome </w:t>
      </w:r>
      <w:r w:rsidR="00092F9E" w:rsidRPr="006E5F29">
        <w:rPr>
          <w:rFonts w:ascii="Arial" w:hAnsi="Arial" w:cs="Arial"/>
          <w:color w:val="auto"/>
          <w:sz w:val="24"/>
          <w:szCs w:val="24"/>
        </w:rPr>
        <w:t>focused</w:t>
      </w:r>
      <w:r w:rsidR="00C5651A" w:rsidRPr="006E5F29">
        <w:rPr>
          <w:rFonts w:ascii="Arial" w:hAnsi="Arial" w:cs="Arial"/>
          <w:color w:val="auto"/>
          <w:sz w:val="24"/>
          <w:szCs w:val="24"/>
        </w:rPr>
        <w:t xml:space="preserve"> </w:t>
      </w:r>
      <w:r w:rsidR="00092F9E" w:rsidRPr="006E5F29">
        <w:rPr>
          <w:rFonts w:ascii="Arial" w:hAnsi="Arial" w:cs="Arial"/>
          <w:color w:val="auto"/>
          <w:sz w:val="24"/>
          <w:szCs w:val="24"/>
        </w:rPr>
        <w:t>programme delivery</w:t>
      </w:r>
      <w:r w:rsidR="007B1D84" w:rsidRPr="006E5F29">
        <w:rPr>
          <w:color w:val="auto"/>
        </w:rPr>
        <w:t>.</w:t>
      </w:r>
    </w:p>
    <w:p w14:paraId="4B311BFD" w14:textId="7101EAC6" w:rsidR="007B1D84" w:rsidRPr="006E5F29" w:rsidRDefault="007B1D84" w:rsidP="00290A11">
      <w:pPr>
        <w:pStyle w:val="NICCYBodyTest"/>
        <w:rPr>
          <w:color w:val="auto"/>
        </w:rPr>
      </w:pPr>
    </w:p>
    <w:p w14:paraId="44C10626" w14:textId="66AF5CD9" w:rsidR="00B63940" w:rsidRPr="006E5F29" w:rsidRDefault="00B63940" w:rsidP="00B63940">
      <w:pPr>
        <w:spacing w:line="276" w:lineRule="auto"/>
        <w:rPr>
          <w:rFonts w:ascii="Arial" w:hAnsi="Arial" w:cs="Arial"/>
          <w:color w:val="auto"/>
          <w:sz w:val="24"/>
          <w:szCs w:val="24"/>
        </w:rPr>
      </w:pPr>
      <w:r w:rsidRPr="006E5F29">
        <w:rPr>
          <w:rFonts w:ascii="Arial" w:hAnsi="Arial" w:cs="Arial"/>
          <w:color w:val="auto"/>
          <w:sz w:val="24"/>
          <w:szCs w:val="24"/>
        </w:rPr>
        <w:t xml:space="preserve">NICCY </w:t>
      </w:r>
      <w:r w:rsidR="00AF4109" w:rsidRPr="006E5F29">
        <w:rPr>
          <w:rFonts w:ascii="Arial" w:hAnsi="Arial" w:cs="Arial"/>
          <w:color w:val="auto"/>
          <w:sz w:val="24"/>
          <w:szCs w:val="24"/>
        </w:rPr>
        <w:t>welcomes</w:t>
      </w:r>
      <w:r w:rsidRPr="006E5F29">
        <w:rPr>
          <w:rFonts w:ascii="Arial" w:hAnsi="Arial" w:cs="Arial"/>
          <w:color w:val="auto"/>
          <w:sz w:val="24"/>
          <w:szCs w:val="24"/>
        </w:rPr>
        <w:t xml:space="preserve"> the Emotional Health and Wellbeing in Education Framework, which includes earlier intervention, and improved co-ordination and care planning for children and young people. We are, however, concerned about delays in establishing the primary school counselling service (Healthy, Happy Minds), and the range of operational issues that need to be addressed to ensure all primary school children can avail of the support it offers</w:t>
      </w:r>
      <w:r w:rsidR="000C462C" w:rsidRPr="006E5F29">
        <w:rPr>
          <w:rFonts w:ascii="Arial" w:hAnsi="Arial" w:cs="Arial"/>
          <w:b/>
          <w:bCs/>
          <w:color w:val="auto"/>
          <w:sz w:val="24"/>
          <w:szCs w:val="24"/>
        </w:rPr>
        <w:t xml:space="preserve"> </w:t>
      </w:r>
      <w:r w:rsidR="000C462C" w:rsidRPr="006E5F29">
        <w:rPr>
          <w:rFonts w:ascii="Arial" w:hAnsi="Arial" w:cs="Arial"/>
          <w:color w:val="auto"/>
          <w:sz w:val="24"/>
          <w:szCs w:val="24"/>
        </w:rPr>
        <w:t xml:space="preserve">particularly to children with special educational needs and those </w:t>
      </w:r>
      <w:r w:rsidR="00144E10" w:rsidRPr="006E5F29">
        <w:rPr>
          <w:rFonts w:ascii="Arial" w:hAnsi="Arial" w:cs="Arial"/>
          <w:color w:val="auto"/>
          <w:sz w:val="24"/>
          <w:szCs w:val="24"/>
        </w:rPr>
        <w:t>in the Irish medium sector</w:t>
      </w:r>
      <w:r w:rsidRPr="006E5F29">
        <w:rPr>
          <w:rFonts w:ascii="Arial" w:hAnsi="Arial" w:cs="Arial"/>
          <w:color w:val="auto"/>
          <w:sz w:val="24"/>
          <w:szCs w:val="24"/>
        </w:rPr>
        <w:t>.</w:t>
      </w:r>
      <w:r w:rsidR="00082A43" w:rsidRPr="006E5F29">
        <w:rPr>
          <w:rFonts w:ascii="Arial" w:hAnsi="Arial" w:cs="Arial"/>
          <w:color w:val="auto"/>
          <w:sz w:val="24"/>
          <w:szCs w:val="24"/>
        </w:rPr>
        <w:t xml:space="preserve"> </w:t>
      </w:r>
    </w:p>
    <w:p w14:paraId="39CAA1E1" w14:textId="09938C7C" w:rsidR="00242DA8" w:rsidRPr="00A9256A" w:rsidRDefault="00242DA8" w:rsidP="00A9256A">
      <w:pPr>
        <w:pStyle w:val="NICCYSubTitle"/>
        <w:rPr>
          <w:b w:val="0"/>
          <w:bCs/>
        </w:rPr>
      </w:pPr>
    </w:p>
    <w:p w14:paraId="0E5A7961" w14:textId="02D1A20D" w:rsidR="00DD249D" w:rsidRDefault="00DD249D" w:rsidP="00012EDC">
      <w:pPr>
        <w:pStyle w:val="NICCYSubTitle"/>
      </w:pPr>
      <w:r w:rsidRPr="00DD249D">
        <w:t>Identify Key Performance Indicators</w:t>
      </w:r>
    </w:p>
    <w:p w14:paraId="3D8121FB" w14:textId="618C38A9" w:rsidR="00CF1F35" w:rsidRPr="00931A21" w:rsidRDefault="00582573" w:rsidP="00EF1DC9">
      <w:pPr>
        <w:pStyle w:val="NICCYBodyText"/>
        <w:rPr>
          <w:color w:val="auto"/>
        </w:rPr>
      </w:pPr>
      <w:r w:rsidRPr="00931A21">
        <w:rPr>
          <w:color w:val="auto"/>
        </w:rPr>
        <w:t>One of the challenges in the implementation of any government led action plan</w:t>
      </w:r>
      <w:r w:rsidR="006272FA" w:rsidRPr="00931A21">
        <w:rPr>
          <w:color w:val="auto"/>
        </w:rPr>
        <w:t xml:space="preserve">, SWAP included, is the absence of </w:t>
      </w:r>
      <w:r w:rsidR="005F0C5B" w:rsidRPr="00931A21">
        <w:rPr>
          <w:color w:val="auto"/>
        </w:rPr>
        <w:t xml:space="preserve">SMART </w:t>
      </w:r>
      <w:r w:rsidR="00CF1F35" w:rsidRPr="00931A21">
        <w:rPr>
          <w:color w:val="auto"/>
        </w:rPr>
        <w:t>key performance indicators against actions. These must include measures which can show improvements in health outcomes for children, and greater levels of satisfaction with services and support</w:t>
      </w:r>
      <w:r w:rsidR="00EF1DC9" w:rsidRPr="00931A21">
        <w:rPr>
          <w:color w:val="auto"/>
        </w:rPr>
        <w:t xml:space="preserve">. </w:t>
      </w:r>
    </w:p>
    <w:p w14:paraId="4E9C6FBC" w14:textId="77777777" w:rsidR="00242DA8" w:rsidRPr="006D5A7C" w:rsidRDefault="00242DA8" w:rsidP="006D5A7C">
      <w:pPr>
        <w:spacing w:line="276" w:lineRule="auto"/>
        <w:ind w:right="-433"/>
        <w:rPr>
          <w:rStyle w:val="NICCYBodyTestChar"/>
          <w:rFonts w:ascii="Arial" w:hAnsi="Arial" w:cs="Arial"/>
          <w:sz w:val="24"/>
          <w:szCs w:val="24"/>
        </w:rPr>
      </w:pPr>
    </w:p>
    <w:p w14:paraId="5AE5C5A3" w14:textId="16EB5049" w:rsidR="00291841" w:rsidRPr="009A65B5" w:rsidRDefault="00242DA8">
      <w:pPr>
        <w:pStyle w:val="NICCYBodyText"/>
        <w:rPr>
          <w:b/>
          <w:color w:val="23A4DE"/>
        </w:rPr>
      </w:pPr>
      <w:r w:rsidRPr="009A65B5">
        <w:rPr>
          <w:b/>
          <w:color w:val="23A4DE"/>
        </w:rPr>
        <w:t xml:space="preserve">Engagement with Children and Young People </w:t>
      </w:r>
    </w:p>
    <w:p w14:paraId="5F7C6412" w14:textId="2906D020" w:rsidR="00CC2D3F" w:rsidRPr="002D4063" w:rsidRDefault="00CC2D3F" w:rsidP="00DD196C">
      <w:pPr>
        <w:pStyle w:val="NICCYBodyText"/>
        <w:rPr>
          <w:b/>
          <w:bCs/>
          <w:color w:val="auto"/>
        </w:rPr>
      </w:pPr>
      <w:r w:rsidRPr="002D4063">
        <w:rPr>
          <w:color w:val="auto"/>
        </w:rPr>
        <w:t xml:space="preserve">The DoH and IDG recognise the need to improve engagement with </w:t>
      </w:r>
      <w:r w:rsidR="006714E5" w:rsidRPr="002D4063">
        <w:rPr>
          <w:color w:val="auto"/>
        </w:rPr>
        <w:t>children and young people</w:t>
      </w:r>
      <w:r w:rsidRPr="002D4063">
        <w:rPr>
          <w:color w:val="auto"/>
        </w:rPr>
        <w:t xml:space="preserve"> on all levels </w:t>
      </w:r>
      <w:r w:rsidR="004C6C5B" w:rsidRPr="002D4063">
        <w:rPr>
          <w:color w:val="auto"/>
        </w:rPr>
        <w:t xml:space="preserve">which includes </w:t>
      </w:r>
      <w:r w:rsidR="002F534E" w:rsidRPr="002D4063">
        <w:rPr>
          <w:color w:val="auto"/>
        </w:rPr>
        <w:t>the actions</w:t>
      </w:r>
      <w:r w:rsidRPr="002D4063">
        <w:rPr>
          <w:color w:val="auto"/>
        </w:rPr>
        <w:t xml:space="preserve"> being taken to create services that meet need and expectations. </w:t>
      </w:r>
      <w:r w:rsidR="006714E5" w:rsidRPr="002D4063">
        <w:rPr>
          <w:color w:val="auto"/>
        </w:rPr>
        <w:t xml:space="preserve"> </w:t>
      </w:r>
      <w:r w:rsidRPr="002D4063">
        <w:rPr>
          <w:color w:val="auto"/>
        </w:rPr>
        <w:t>How</w:t>
      </w:r>
      <w:r w:rsidR="004A5EA5" w:rsidRPr="002D4063">
        <w:rPr>
          <w:color w:val="auto"/>
        </w:rPr>
        <w:t>ever, more can be done to</w:t>
      </w:r>
      <w:r w:rsidRPr="002D4063">
        <w:rPr>
          <w:color w:val="auto"/>
        </w:rPr>
        <w:t xml:space="preserve"> strengthen engagement with you</w:t>
      </w:r>
      <w:r w:rsidR="004A5EA5" w:rsidRPr="002D4063">
        <w:rPr>
          <w:color w:val="auto"/>
        </w:rPr>
        <w:t>ng</w:t>
      </w:r>
      <w:r w:rsidRPr="002D4063">
        <w:rPr>
          <w:color w:val="auto"/>
        </w:rPr>
        <w:t xml:space="preserve"> people</w:t>
      </w:r>
      <w:r w:rsidR="002D4063">
        <w:rPr>
          <w:color w:val="auto"/>
        </w:rPr>
        <w:t xml:space="preserve"> in a planned way</w:t>
      </w:r>
      <w:r w:rsidRPr="002D4063">
        <w:rPr>
          <w:color w:val="auto"/>
        </w:rPr>
        <w:t xml:space="preserve"> </w:t>
      </w:r>
      <w:r w:rsidR="00D25146" w:rsidRPr="002D4063">
        <w:rPr>
          <w:color w:val="auto"/>
        </w:rPr>
        <w:t>and</w:t>
      </w:r>
      <w:r w:rsidRPr="002D4063">
        <w:rPr>
          <w:color w:val="auto"/>
        </w:rPr>
        <w:t xml:space="preserve"> </w:t>
      </w:r>
      <w:r w:rsidR="004A5EA5" w:rsidRPr="002D4063">
        <w:rPr>
          <w:color w:val="auto"/>
        </w:rPr>
        <w:t xml:space="preserve">the newly formed </w:t>
      </w:r>
      <w:r w:rsidRPr="002D4063">
        <w:rPr>
          <w:color w:val="auto"/>
        </w:rPr>
        <w:t>youth assembly</w:t>
      </w:r>
      <w:r w:rsidR="00D25146" w:rsidRPr="002D4063">
        <w:rPr>
          <w:color w:val="auto"/>
        </w:rPr>
        <w:t xml:space="preserve"> </w:t>
      </w:r>
      <w:r w:rsidR="00E57FF2" w:rsidRPr="002D4063">
        <w:rPr>
          <w:color w:val="auto"/>
        </w:rPr>
        <w:t>offers</w:t>
      </w:r>
      <w:r w:rsidR="00D25146" w:rsidRPr="002D4063">
        <w:rPr>
          <w:color w:val="auto"/>
        </w:rPr>
        <w:t xml:space="preserve"> a new channel to do this</w:t>
      </w:r>
      <w:r w:rsidRPr="002D4063">
        <w:rPr>
          <w:color w:val="auto"/>
        </w:rPr>
        <w:t>.</w:t>
      </w:r>
    </w:p>
    <w:p w14:paraId="7B257903" w14:textId="4FD6B3EB" w:rsidR="00A72F95" w:rsidRDefault="00A72F95" w:rsidP="000C195E">
      <w:pPr>
        <w:pStyle w:val="NICCYSubTitle"/>
      </w:pPr>
    </w:p>
    <w:p w14:paraId="0DAD4E24" w14:textId="1A9B78CF" w:rsidR="00A17853" w:rsidRPr="008E5413" w:rsidRDefault="00DD196C" w:rsidP="006413DA">
      <w:pPr>
        <w:pStyle w:val="NICCYBodyText"/>
        <w:rPr>
          <w:b/>
          <w:bCs/>
          <w:color w:val="23A4DE"/>
          <w:sz w:val="28"/>
          <w:szCs w:val="28"/>
        </w:rPr>
      </w:pPr>
      <w:r w:rsidRPr="008E5413">
        <w:rPr>
          <w:b/>
          <w:bCs/>
          <w:color w:val="23A4DE"/>
          <w:sz w:val="28"/>
          <w:szCs w:val="28"/>
        </w:rPr>
        <w:t xml:space="preserve">Conclusion </w:t>
      </w:r>
    </w:p>
    <w:p w14:paraId="1A143385" w14:textId="542C170C" w:rsidR="00A17853" w:rsidRPr="003D3278" w:rsidRDefault="00A17853" w:rsidP="00A17853">
      <w:pPr>
        <w:spacing w:line="276" w:lineRule="auto"/>
        <w:rPr>
          <w:rFonts w:ascii="Arial" w:hAnsi="Arial" w:cs="Arial"/>
          <w:color w:val="auto"/>
          <w:sz w:val="24"/>
          <w:szCs w:val="24"/>
          <w:shd w:val="clear" w:color="auto" w:fill="FFFFFF"/>
        </w:rPr>
      </w:pPr>
      <w:r w:rsidRPr="003D3278">
        <w:rPr>
          <w:rFonts w:ascii="Arial" w:hAnsi="Arial" w:cs="Arial"/>
          <w:color w:val="auto"/>
          <w:sz w:val="24"/>
          <w:szCs w:val="24"/>
          <w:shd w:val="clear" w:color="auto" w:fill="FFFFFF"/>
        </w:rPr>
        <w:t xml:space="preserve">There has been a marked improvement in our attitude as a society to children’s mental health and well-being and I do believe that there is a real impetus to improve the situation.  Solutions </w:t>
      </w:r>
      <w:proofErr w:type="gramStart"/>
      <w:r w:rsidRPr="003D3278">
        <w:rPr>
          <w:rFonts w:ascii="Arial" w:hAnsi="Arial" w:cs="Arial"/>
          <w:color w:val="auto"/>
          <w:sz w:val="24"/>
          <w:szCs w:val="24"/>
          <w:shd w:val="clear" w:color="auto" w:fill="FFFFFF"/>
        </w:rPr>
        <w:t>have to</w:t>
      </w:r>
      <w:proofErr w:type="gramEnd"/>
      <w:r w:rsidRPr="003D3278">
        <w:rPr>
          <w:rFonts w:ascii="Arial" w:hAnsi="Arial" w:cs="Arial"/>
          <w:color w:val="auto"/>
          <w:sz w:val="24"/>
          <w:szCs w:val="24"/>
          <w:shd w:val="clear" w:color="auto" w:fill="FFFFFF"/>
        </w:rPr>
        <w:t xml:space="preserve"> be across all ages and involve all systems and stakeholders including the voluntary and community sectors.  </w:t>
      </w:r>
    </w:p>
    <w:p w14:paraId="300C66BB" w14:textId="77777777" w:rsidR="00A17853" w:rsidRPr="003D3278" w:rsidRDefault="00A17853" w:rsidP="00611C46">
      <w:pPr>
        <w:pStyle w:val="NICCYBodyText"/>
        <w:rPr>
          <w:color w:val="auto"/>
        </w:rPr>
      </w:pPr>
    </w:p>
    <w:p w14:paraId="234D2491" w14:textId="53589444" w:rsidR="007A3607" w:rsidRPr="003D3278" w:rsidRDefault="00953DA3" w:rsidP="007E23F7">
      <w:pPr>
        <w:pStyle w:val="NICCYBodyTest"/>
        <w:rPr>
          <w:color w:val="auto"/>
        </w:rPr>
      </w:pPr>
      <w:r w:rsidRPr="003D3278">
        <w:rPr>
          <w:color w:val="auto"/>
        </w:rPr>
        <w:t>As</w:t>
      </w:r>
      <w:r w:rsidR="00C056D1" w:rsidRPr="003D3278">
        <w:rPr>
          <w:color w:val="auto"/>
        </w:rPr>
        <w:t xml:space="preserve"> we approach the final </w:t>
      </w:r>
      <w:r w:rsidR="000A4131" w:rsidRPr="003D3278">
        <w:rPr>
          <w:color w:val="auto"/>
        </w:rPr>
        <w:t>monitoring report in</w:t>
      </w:r>
      <w:r w:rsidR="0043367D" w:rsidRPr="003D3278">
        <w:rPr>
          <w:color w:val="auto"/>
        </w:rPr>
        <w:t xml:space="preserve"> 2023</w:t>
      </w:r>
      <w:r w:rsidR="007E23F7" w:rsidRPr="003D3278">
        <w:rPr>
          <w:color w:val="auto"/>
        </w:rPr>
        <w:t xml:space="preserve">, </w:t>
      </w:r>
      <w:r w:rsidR="00EF3C95" w:rsidRPr="003D3278">
        <w:rPr>
          <w:color w:val="auto"/>
        </w:rPr>
        <w:t xml:space="preserve">we </w:t>
      </w:r>
      <w:r w:rsidR="00B93646" w:rsidRPr="003D3278">
        <w:rPr>
          <w:color w:val="auto"/>
        </w:rPr>
        <w:t xml:space="preserve">wish to </w:t>
      </w:r>
      <w:r w:rsidR="0032211F" w:rsidRPr="003D3278">
        <w:rPr>
          <w:color w:val="auto"/>
        </w:rPr>
        <w:t xml:space="preserve">acknowledge the commitment and seriousness </w:t>
      </w:r>
      <w:r w:rsidR="00877AFB" w:rsidRPr="003D3278">
        <w:rPr>
          <w:color w:val="auto"/>
        </w:rPr>
        <w:t xml:space="preserve">with which </w:t>
      </w:r>
      <w:r w:rsidRPr="003D3278">
        <w:rPr>
          <w:color w:val="auto"/>
        </w:rPr>
        <w:t>government, particularly DoH,</w:t>
      </w:r>
      <w:r w:rsidR="0032211F" w:rsidRPr="003D3278">
        <w:rPr>
          <w:color w:val="auto"/>
        </w:rPr>
        <w:t xml:space="preserve"> </w:t>
      </w:r>
      <w:r w:rsidR="009D6CDC" w:rsidRPr="003D3278">
        <w:rPr>
          <w:color w:val="auto"/>
        </w:rPr>
        <w:t xml:space="preserve">continues to </w:t>
      </w:r>
      <w:r w:rsidR="007C41F3" w:rsidRPr="003D3278">
        <w:rPr>
          <w:color w:val="auto"/>
        </w:rPr>
        <w:t>show in implementing the</w:t>
      </w:r>
      <w:r w:rsidR="00B93646" w:rsidRPr="003D3278">
        <w:rPr>
          <w:color w:val="auto"/>
        </w:rPr>
        <w:t xml:space="preserve"> Still Waiting Action Plan</w:t>
      </w:r>
      <w:r w:rsidR="00CA1351" w:rsidRPr="003D3278">
        <w:rPr>
          <w:color w:val="auto"/>
        </w:rPr>
        <w:t xml:space="preserve">, </w:t>
      </w:r>
      <w:r w:rsidR="0044394A" w:rsidRPr="003D3278">
        <w:rPr>
          <w:color w:val="auto"/>
        </w:rPr>
        <w:t>however</w:t>
      </w:r>
      <w:r w:rsidR="00785C78" w:rsidRPr="003D3278">
        <w:rPr>
          <w:color w:val="auto"/>
        </w:rPr>
        <w:t xml:space="preserve">, </w:t>
      </w:r>
      <w:r w:rsidR="007C1E48">
        <w:rPr>
          <w:color w:val="auto"/>
        </w:rPr>
        <w:t>I</w:t>
      </w:r>
      <w:r w:rsidR="007E23F7" w:rsidRPr="003D3278">
        <w:rPr>
          <w:color w:val="auto"/>
        </w:rPr>
        <w:t xml:space="preserve"> </w:t>
      </w:r>
      <w:r w:rsidR="0044394A" w:rsidRPr="003D3278">
        <w:rPr>
          <w:color w:val="auto"/>
        </w:rPr>
        <w:t>must record our disappointment</w:t>
      </w:r>
      <w:r w:rsidR="00212261" w:rsidRPr="003D3278">
        <w:rPr>
          <w:color w:val="auto"/>
        </w:rPr>
        <w:t xml:space="preserve"> at the </w:t>
      </w:r>
      <w:r w:rsidR="009D022C" w:rsidRPr="003D3278">
        <w:rPr>
          <w:color w:val="auto"/>
        </w:rPr>
        <w:t>limited</w:t>
      </w:r>
      <w:r w:rsidR="00212261" w:rsidRPr="003D3278">
        <w:rPr>
          <w:color w:val="auto"/>
        </w:rPr>
        <w:t xml:space="preserve"> progress </w:t>
      </w:r>
      <w:r w:rsidR="00D26920" w:rsidRPr="003D3278">
        <w:rPr>
          <w:color w:val="auto"/>
        </w:rPr>
        <w:t xml:space="preserve">on </w:t>
      </w:r>
      <w:r w:rsidR="00212261" w:rsidRPr="003D3278">
        <w:rPr>
          <w:color w:val="auto"/>
        </w:rPr>
        <w:t>actions in the Action Plan</w:t>
      </w:r>
      <w:r w:rsidR="00D26920" w:rsidRPr="003D3278">
        <w:rPr>
          <w:color w:val="auto"/>
        </w:rPr>
        <w:t xml:space="preserve"> which would make a </w:t>
      </w:r>
      <w:r w:rsidR="00EF3C95" w:rsidRPr="003D3278">
        <w:rPr>
          <w:color w:val="auto"/>
        </w:rPr>
        <w:t>tangible difference to children and young people</w:t>
      </w:r>
      <w:r w:rsidR="00785C78" w:rsidRPr="003D3278">
        <w:rPr>
          <w:color w:val="auto"/>
        </w:rPr>
        <w:t>’s emotional wellbeing and mental health</w:t>
      </w:r>
      <w:r w:rsidR="00EF3C95" w:rsidRPr="003D3278">
        <w:rPr>
          <w:color w:val="auto"/>
        </w:rPr>
        <w:t xml:space="preserve">. </w:t>
      </w:r>
      <w:r w:rsidR="00651116" w:rsidRPr="003D3278">
        <w:rPr>
          <w:color w:val="auto"/>
        </w:rPr>
        <w:t>In the coming year w</w:t>
      </w:r>
      <w:r w:rsidR="001A4D19" w:rsidRPr="003D3278">
        <w:rPr>
          <w:color w:val="auto"/>
        </w:rPr>
        <w:t xml:space="preserve">e must see plans </w:t>
      </w:r>
      <w:r w:rsidR="00D84939" w:rsidRPr="003D3278">
        <w:rPr>
          <w:color w:val="auto"/>
        </w:rPr>
        <w:t>an</w:t>
      </w:r>
      <w:r w:rsidR="00912C44" w:rsidRPr="003D3278">
        <w:rPr>
          <w:color w:val="auto"/>
        </w:rPr>
        <w:t>d</w:t>
      </w:r>
      <w:r w:rsidR="00D84939" w:rsidRPr="003D3278">
        <w:rPr>
          <w:color w:val="auto"/>
        </w:rPr>
        <w:t xml:space="preserve"> reviews </w:t>
      </w:r>
      <w:r w:rsidR="001A4D19" w:rsidRPr="003D3278">
        <w:rPr>
          <w:color w:val="auto"/>
        </w:rPr>
        <w:t>translated in</w:t>
      </w:r>
      <w:r w:rsidR="00D84939" w:rsidRPr="003D3278">
        <w:rPr>
          <w:color w:val="auto"/>
        </w:rPr>
        <w:t>to</w:t>
      </w:r>
      <w:r w:rsidR="001A4D19" w:rsidRPr="003D3278">
        <w:rPr>
          <w:color w:val="auto"/>
        </w:rPr>
        <w:t xml:space="preserve"> </w:t>
      </w:r>
      <w:r w:rsidR="00C148BF" w:rsidRPr="003D3278">
        <w:rPr>
          <w:color w:val="auto"/>
        </w:rPr>
        <w:t xml:space="preserve">supports and services that are </w:t>
      </w:r>
      <w:r w:rsidR="00D84939" w:rsidRPr="003D3278">
        <w:rPr>
          <w:color w:val="auto"/>
        </w:rPr>
        <w:t xml:space="preserve">having a positive </w:t>
      </w:r>
      <w:r w:rsidR="00844067" w:rsidRPr="003D3278">
        <w:rPr>
          <w:color w:val="auto"/>
        </w:rPr>
        <w:t xml:space="preserve">and visible </w:t>
      </w:r>
      <w:r w:rsidR="00D84939" w:rsidRPr="003D3278">
        <w:rPr>
          <w:color w:val="auto"/>
        </w:rPr>
        <w:t xml:space="preserve">impact on children’s </w:t>
      </w:r>
      <w:r w:rsidR="001C0D1F" w:rsidRPr="003D3278">
        <w:rPr>
          <w:color w:val="auto"/>
        </w:rPr>
        <w:t xml:space="preserve">lives. </w:t>
      </w:r>
    </w:p>
    <w:p w14:paraId="254C216F" w14:textId="77777777" w:rsidR="00A17853" w:rsidRPr="00B936C0" w:rsidRDefault="00A17853" w:rsidP="007E23F7">
      <w:pPr>
        <w:pStyle w:val="NICCYBodyTest"/>
        <w:rPr>
          <w:color w:val="auto"/>
        </w:rPr>
      </w:pPr>
    </w:p>
    <w:sectPr w:rsidR="00A17853" w:rsidRPr="00B936C0" w:rsidSect="00585D60">
      <w:headerReference w:type="default" r:id="rId11"/>
      <w:footerReference w:type="even" r:id="rId12"/>
      <w:footerReference w:type="default" r:id="rId13"/>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A4DC" w14:textId="77777777" w:rsidR="00FA4E01" w:rsidRDefault="00FA4E01" w:rsidP="00280C3B">
      <w:r>
        <w:separator/>
      </w:r>
    </w:p>
  </w:endnote>
  <w:endnote w:type="continuationSeparator" w:id="0">
    <w:p w14:paraId="523B00D4" w14:textId="77777777" w:rsidR="00FA4E01" w:rsidRDefault="00FA4E01"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Futura Book">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C01" w14:textId="77777777" w:rsidR="0039663D" w:rsidRDefault="004247B0" w:rsidP="006013F5">
    <w:pPr>
      <w:pStyle w:val="Footer"/>
      <w:framePr w:wrap="around" w:vAnchor="text" w:hAnchor="margin" w:xAlign="right" w:y="1"/>
      <w:rPr>
        <w:rStyle w:val="PageNumber"/>
      </w:rPr>
    </w:pPr>
    <w:r>
      <w:rPr>
        <w:rStyle w:val="PageNumber"/>
      </w:rPr>
      <w:fldChar w:fldCharType="begin"/>
    </w:r>
    <w:r w:rsidR="0039663D">
      <w:rPr>
        <w:rStyle w:val="PageNumber"/>
      </w:rPr>
      <w:instrText xml:space="preserve">PAGE  </w:instrText>
    </w:r>
    <w:r>
      <w:rPr>
        <w:rStyle w:val="PageNumber"/>
      </w:rPr>
      <w:fldChar w:fldCharType="end"/>
    </w:r>
  </w:p>
  <w:p w14:paraId="26EBF9E3" w14:textId="77777777" w:rsidR="0039663D" w:rsidRDefault="0039663D"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A3C6" w14:textId="77777777" w:rsidR="0039663D" w:rsidRPr="008C32B9" w:rsidRDefault="004247B0" w:rsidP="00C749C1">
    <w:pPr>
      <w:pStyle w:val="Footer"/>
      <w:framePr w:wrap="around" w:vAnchor="text" w:hAnchor="page" w:x="10441" w:y="-239"/>
      <w:rPr>
        <w:rStyle w:val="PageNumber"/>
        <w:rFonts w:ascii="Arial" w:hAnsi="Arial" w:cs="Arial"/>
        <w:sz w:val="16"/>
        <w:szCs w:val="16"/>
      </w:rPr>
    </w:pPr>
    <w:r w:rsidRPr="008C32B9">
      <w:rPr>
        <w:rStyle w:val="PageNumber"/>
        <w:rFonts w:ascii="Arial" w:hAnsi="Arial" w:cs="Arial"/>
        <w:sz w:val="16"/>
        <w:szCs w:val="16"/>
      </w:rPr>
      <w:fldChar w:fldCharType="begin"/>
    </w:r>
    <w:r w:rsidR="0039663D" w:rsidRPr="008C32B9">
      <w:rPr>
        <w:rStyle w:val="PageNumber"/>
        <w:rFonts w:ascii="Arial" w:hAnsi="Arial" w:cs="Arial"/>
        <w:sz w:val="16"/>
        <w:szCs w:val="16"/>
      </w:rPr>
      <w:instrText xml:space="preserve">PAGE  </w:instrText>
    </w:r>
    <w:r w:rsidRPr="008C32B9">
      <w:rPr>
        <w:rStyle w:val="PageNumber"/>
        <w:rFonts w:ascii="Arial" w:hAnsi="Arial" w:cs="Arial"/>
        <w:sz w:val="16"/>
        <w:szCs w:val="16"/>
      </w:rPr>
      <w:fldChar w:fldCharType="separate"/>
    </w:r>
    <w:r w:rsidR="00662FDB">
      <w:rPr>
        <w:rStyle w:val="PageNumber"/>
        <w:rFonts w:ascii="Arial" w:hAnsi="Arial" w:cs="Arial"/>
        <w:noProof/>
        <w:sz w:val="16"/>
        <w:szCs w:val="16"/>
      </w:rPr>
      <w:t>1</w:t>
    </w:r>
    <w:r w:rsidRPr="008C32B9">
      <w:rPr>
        <w:rStyle w:val="PageNumber"/>
        <w:rFonts w:ascii="Arial" w:hAnsi="Arial" w:cs="Arial"/>
        <w:sz w:val="16"/>
        <w:szCs w:val="16"/>
      </w:rPr>
      <w:fldChar w:fldCharType="end"/>
    </w:r>
  </w:p>
  <w:p w14:paraId="5726EBBF" w14:textId="77777777" w:rsidR="0039663D" w:rsidRPr="008C32B9" w:rsidRDefault="0039663D" w:rsidP="00D81956">
    <w:pPr>
      <w:pStyle w:val="Footer"/>
      <w:ind w:right="360"/>
      <w:rPr>
        <w:rFonts w:ascii="Arial" w:hAnsi="Arial" w:cs="Arial"/>
        <w:sz w:val="16"/>
        <w:szCs w:val="16"/>
      </w:rPr>
    </w:pPr>
    <w:r w:rsidRPr="008C32B9">
      <w:rPr>
        <w:rFonts w:ascii="Arial" w:hAnsi="Arial" w:cs="Arial"/>
        <w:sz w:val="16"/>
        <w:szCs w:val="16"/>
      </w:rPr>
      <w:t xml:space="preserve"> </w:t>
    </w:r>
    <w:r w:rsidR="007723D9">
      <w:rPr>
        <w:rFonts w:ascii="Arial" w:hAnsi="Arial" w:cs="Arial"/>
        <w:noProof/>
        <w:sz w:val="16"/>
        <w:szCs w:val="16"/>
        <w:lang w:val="en-GB" w:eastAsia="en-GB"/>
      </w:rPr>
      <mc:AlternateContent>
        <mc:Choice Requires="wpg">
          <w:drawing>
            <wp:anchor distT="0" distB="0" distL="114300" distR="114300" simplePos="0" relativeHeight="251663360" behindDoc="0" locked="0" layoutInCell="1" allowOverlap="1" wp14:anchorId="3176F076" wp14:editId="3AF3AE24">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C7BA9" w14:textId="77777777" w:rsidR="0039663D" w:rsidRDefault="0039663D" w:rsidP="00C749C1"/>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4128B" w14:textId="77777777" w:rsidR="0039663D" w:rsidRDefault="0039663D" w:rsidP="00C749C1"/>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606C4" w14:textId="77777777" w:rsidR="0039663D" w:rsidRDefault="0039663D" w:rsidP="00C749C1"/>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F118" w14:textId="77777777" w:rsidR="0039663D" w:rsidRDefault="0039663D" w:rsidP="00C749C1"/>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5E06" w14:textId="77777777" w:rsidR="0039663D" w:rsidRDefault="0039663D"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6F076"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316C7BA9" w14:textId="77777777" w:rsidR="0039663D" w:rsidRDefault="0039663D"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14:paraId="4D64128B" w14:textId="77777777" w:rsidR="0039663D" w:rsidRDefault="0039663D"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14:paraId="0C5606C4" w14:textId="77777777" w:rsidR="0039663D" w:rsidRDefault="0039663D"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14:paraId="65CBF118" w14:textId="77777777" w:rsidR="0039663D" w:rsidRDefault="0039663D"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14:paraId="31425E06" w14:textId="77777777" w:rsidR="0039663D" w:rsidRDefault="0039663D"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B0B0" w14:textId="77777777" w:rsidR="00FA4E01" w:rsidRDefault="00FA4E01" w:rsidP="00280C3B">
      <w:r>
        <w:separator/>
      </w:r>
    </w:p>
  </w:footnote>
  <w:footnote w:type="continuationSeparator" w:id="0">
    <w:p w14:paraId="15581D24" w14:textId="77777777" w:rsidR="00FA4E01" w:rsidRDefault="00FA4E01"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39663D" w14:paraId="7B8CDEC3" w14:textId="77777777" w:rsidTr="000D52AB">
      <w:tc>
        <w:tcPr>
          <w:tcW w:w="5027" w:type="dxa"/>
          <w:shd w:val="clear" w:color="auto" w:fill="auto"/>
        </w:tcPr>
        <w:p w14:paraId="7D8BFFAF" w14:textId="77777777" w:rsidR="0039663D" w:rsidRDefault="0039663D" w:rsidP="000D52AB">
          <w:pPr>
            <w:pStyle w:val="CompanyName"/>
            <w:rPr>
              <w:rFonts w:ascii="Futura Book" w:hAnsi="Futura Book" w:cs="Arial"/>
              <w:lang w:val="en-GB"/>
            </w:rPr>
          </w:pPr>
        </w:p>
      </w:tc>
      <w:tc>
        <w:tcPr>
          <w:tcW w:w="4855" w:type="dxa"/>
          <w:shd w:val="clear" w:color="auto" w:fill="auto"/>
        </w:tcPr>
        <w:p w14:paraId="7EDCE6BD" w14:textId="77777777" w:rsidR="0039663D" w:rsidRDefault="0039663D" w:rsidP="000D52AB">
          <w:pPr>
            <w:pStyle w:val="CompanyName"/>
            <w:rPr>
              <w:rFonts w:ascii="Futura Book" w:hAnsi="Futura Book" w:cs="Arial"/>
              <w:lang w:val="en-GB"/>
            </w:rPr>
          </w:pPr>
        </w:p>
      </w:tc>
    </w:tr>
  </w:tbl>
  <w:p w14:paraId="664AD3A7" w14:textId="77777777" w:rsidR="0039663D" w:rsidRDefault="0039663D">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03D165E" wp14:editId="128FCB4C">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6FA0"/>
    <w:multiLevelType w:val="hybridMultilevel"/>
    <w:tmpl w:val="284E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5E6E73"/>
    <w:multiLevelType w:val="multilevel"/>
    <w:tmpl w:val="45F4001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049C9"/>
    <w:multiLevelType w:val="hybridMultilevel"/>
    <w:tmpl w:val="BB7E4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53526"/>
    <w:multiLevelType w:val="hybridMultilevel"/>
    <w:tmpl w:val="4B7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F7933"/>
    <w:multiLevelType w:val="hybridMultilevel"/>
    <w:tmpl w:val="25AC934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15:restartNumberingAfterBreak="0">
    <w:nsid w:val="3AC559F8"/>
    <w:multiLevelType w:val="hybridMultilevel"/>
    <w:tmpl w:val="AE9C178E"/>
    <w:lvl w:ilvl="0" w:tplc="08090001">
      <w:start w:val="1"/>
      <w:numFmt w:val="bullet"/>
      <w:lvlText w:val=""/>
      <w:lvlJc w:val="left"/>
      <w:pPr>
        <w:ind w:left="1514" w:hanging="360"/>
      </w:pPr>
      <w:rPr>
        <w:rFonts w:ascii="Symbol" w:hAnsi="Symbol"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6" w15:restartNumberingAfterBreak="0">
    <w:nsid w:val="400D6388"/>
    <w:multiLevelType w:val="hybridMultilevel"/>
    <w:tmpl w:val="CBF88B60"/>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68E"/>
    <w:multiLevelType w:val="hybridMultilevel"/>
    <w:tmpl w:val="BE1CA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ED39FC"/>
    <w:multiLevelType w:val="hybridMultilevel"/>
    <w:tmpl w:val="55C49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FE2667"/>
    <w:multiLevelType w:val="hybridMultilevel"/>
    <w:tmpl w:val="810E7E1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CCA2D2C"/>
    <w:multiLevelType w:val="hybridMultilevel"/>
    <w:tmpl w:val="759AF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1821A5"/>
    <w:multiLevelType w:val="hybridMultilevel"/>
    <w:tmpl w:val="D2CEBCE8"/>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num w:numId="1">
    <w:abstractNumId w:val="6"/>
  </w:num>
  <w:num w:numId="2">
    <w:abstractNumId w:val="5"/>
  </w:num>
  <w:num w:numId="3">
    <w:abstractNumId w:val="11"/>
  </w:num>
  <w:num w:numId="4">
    <w:abstractNumId w:val="2"/>
  </w:num>
  <w:num w:numId="5">
    <w:abstractNumId w:val="7"/>
  </w:num>
  <w:num w:numId="6">
    <w:abstractNumId w:val="1"/>
  </w:num>
  <w:num w:numId="7">
    <w:abstractNumId w:val="9"/>
  </w:num>
  <w:num w:numId="8">
    <w:abstractNumId w:val="8"/>
  </w:num>
  <w:num w:numId="9">
    <w:abstractNumId w:val="10"/>
  </w:num>
  <w:num w:numId="10">
    <w:abstractNumId w:val="0"/>
  </w:num>
  <w:num w:numId="11">
    <w:abstractNumId w:val="3"/>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2F9A"/>
    <w:rsid w:val="00003590"/>
    <w:rsid w:val="00004D3B"/>
    <w:rsid w:val="00007C8E"/>
    <w:rsid w:val="00007C90"/>
    <w:rsid w:val="000105D6"/>
    <w:rsid w:val="000112E7"/>
    <w:rsid w:val="00011A4D"/>
    <w:rsid w:val="00012EDC"/>
    <w:rsid w:val="0001303D"/>
    <w:rsid w:val="00015816"/>
    <w:rsid w:val="00020224"/>
    <w:rsid w:val="00022961"/>
    <w:rsid w:val="000247DF"/>
    <w:rsid w:val="00025241"/>
    <w:rsid w:val="000254AE"/>
    <w:rsid w:val="000264AB"/>
    <w:rsid w:val="0002730B"/>
    <w:rsid w:val="00030D88"/>
    <w:rsid w:val="00031830"/>
    <w:rsid w:val="00031E5C"/>
    <w:rsid w:val="00032288"/>
    <w:rsid w:val="00033A32"/>
    <w:rsid w:val="000346EA"/>
    <w:rsid w:val="00041B93"/>
    <w:rsid w:val="0004785C"/>
    <w:rsid w:val="0005099F"/>
    <w:rsid w:val="000514D6"/>
    <w:rsid w:val="000544FA"/>
    <w:rsid w:val="00054A8A"/>
    <w:rsid w:val="00056B76"/>
    <w:rsid w:val="00057785"/>
    <w:rsid w:val="00060C3E"/>
    <w:rsid w:val="000626FB"/>
    <w:rsid w:val="0006345C"/>
    <w:rsid w:val="00063768"/>
    <w:rsid w:val="00063F24"/>
    <w:rsid w:val="000666C2"/>
    <w:rsid w:val="0007072F"/>
    <w:rsid w:val="000731DD"/>
    <w:rsid w:val="00073C5B"/>
    <w:rsid w:val="00074040"/>
    <w:rsid w:val="00074AED"/>
    <w:rsid w:val="00074C70"/>
    <w:rsid w:val="00075902"/>
    <w:rsid w:val="00075F47"/>
    <w:rsid w:val="00076F0A"/>
    <w:rsid w:val="0007761E"/>
    <w:rsid w:val="00080205"/>
    <w:rsid w:val="00080F0F"/>
    <w:rsid w:val="00082A43"/>
    <w:rsid w:val="000849CB"/>
    <w:rsid w:val="00084B62"/>
    <w:rsid w:val="00084DC8"/>
    <w:rsid w:val="000850FF"/>
    <w:rsid w:val="00085785"/>
    <w:rsid w:val="00087164"/>
    <w:rsid w:val="0008728C"/>
    <w:rsid w:val="00092F9E"/>
    <w:rsid w:val="00093A46"/>
    <w:rsid w:val="000940C8"/>
    <w:rsid w:val="00094C1C"/>
    <w:rsid w:val="00095399"/>
    <w:rsid w:val="00095BF0"/>
    <w:rsid w:val="00096DAD"/>
    <w:rsid w:val="0009707F"/>
    <w:rsid w:val="000971DE"/>
    <w:rsid w:val="000A1011"/>
    <w:rsid w:val="000A1898"/>
    <w:rsid w:val="000A4131"/>
    <w:rsid w:val="000A47B4"/>
    <w:rsid w:val="000A585E"/>
    <w:rsid w:val="000A58F5"/>
    <w:rsid w:val="000A65D8"/>
    <w:rsid w:val="000B3CA6"/>
    <w:rsid w:val="000B5AA2"/>
    <w:rsid w:val="000B6F24"/>
    <w:rsid w:val="000B7800"/>
    <w:rsid w:val="000C195E"/>
    <w:rsid w:val="000C29E7"/>
    <w:rsid w:val="000C3884"/>
    <w:rsid w:val="000C3AD9"/>
    <w:rsid w:val="000C462C"/>
    <w:rsid w:val="000D1F11"/>
    <w:rsid w:val="000D2DAB"/>
    <w:rsid w:val="000D52AB"/>
    <w:rsid w:val="000E001B"/>
    <w:rsid w:val="000E02F6"/>
    <w:rsid w:val="000E08CD"/>
    <w:rsid w:val="000E52FB"/>
    <w:rsid w:val="000E5B82"/>
    <w:rsid w:val="000E5F12"/>
    <w:rsid w:val="000E7218"/>
    <w:rsid w:val="000F0941"/>
    <w:rsid w:val="000F0BF3"/>
    <w:rsid w:val="000F1047"/>
    <w:rsid w:val="000F4E80"/>
    <w:rsid w:val="000F57F9"/>
    <w:rsid w:val="000F5D79"/>
    <w:rsid w:val="000F6E96"/>
    <w:rsid w:val="000F7616"/>
    <w:rsid w:val="001074AE"/>
    <w:rsid w:val="00107506"/>
    <w:rsid w:val="001136FF"/>
    <w:rsid w:val="00114344"/>
    <w:rsid w:val="0011456F"/>
    <w:rsid w:val="001200A5"/>
    <w:rsid w:val="00120318"/>
    <w:rsid w:val="00120B9E"/>
    <w:rsid w:val="00122580"/>
    <w:rsid w:val="00122ECA"/>
    <w:rsid w:val="00126137"/>
    <w:rsid w:val="0012692C"/>
    <w:rsid w:val="001316CB"/>
    <w:rsid w:val="00133755"/>
    <w:rsid w:val="00133F33"/>
    <w:rsid w:val="0013515E"/>
    <w:rsid w:val="001358C7"/>
    <w:rsid w:val="00135DF7"/>
    <w:rsid w:val="001373FE"/>
    <w:rsid w:val="00137500"/>
    <w:rsid w:val="0014011B"/>
    <w:rsid w:val="00141FF1"/>
    <w:rsid w:val="00144E10"/>
    <w:rsid w:val="00147363"/>
    <w:rsid w:val="00150D1C"/>
    <w:rsid w:val="001515D3"/>
    <w:rsid w:val="00152BF4"/>
    <w:rsid w:val="0015389E"/>
    <w:rsid w:val="001557A7"/>
    <w:rsid w:val="00160155"/>
    <w:rsid w:val="0016110F"/>
    <w:rsid w:val="001611E7"/>
    <w:rsid w:val="00162B8F"/>
    <w:rsid w:val="001667E4"/>
    <w:rsid w:val="001714BE"/>
    <w:rsid w:val="001735A3"/>
    <w:rsid w:val="00173E25"/>
    <w:rsid w:val="00181379"/>
    <w:rsid w:val="001821AD"/>
    <w:rsid w:val="0018447B"/>
    <w:rsid w:val="00190A62"/>
    <w:rsid w:val="001936E2"/>
    <w:rsid w:val="001955D0"/>
    <w:rsid w:val="00195A22"/>
    <w:rsid w:val="001A0F80"/>
    <w:rsid w:val="001A1C21"/>
    <w:rsid w:val="001A2313"/>
    <w:rsid w:val="001A28CA"/>
    <w:rsid w:val="001A2D95"/>
    <w:rsid w:val="001A44B2"/>
    <w:rsid w:val="001A4D19"/>
    <w:rsid w:val="001A57C3"/>
    <w:rsid w:val="001A643F"/>
    <w:rsid w:val="001B0F1A"/>
    <w:rsid w:val="001B29C3"/>
    <w:rsid w:val="001B3D32"/>
    <w:rsid w:val="001B5919"/>
    <w:rsid w:val="001B622E"/>
    <w:rsid w:val="001B6A51"/>
    <w:rsid w:val="001B71D9"/>
    <w:rsid w:val="001C0D1F"/>
    <w:rsid w:val="001C1B73"/>
    <w:rsid w:val="001C7BF5"/>
    <w:rsid w:val="001D04C0"/>
    <w:rsid w:val="001D2FFA"/>
    <w:rsid w:val="001D3847"/>
    <w:rsid w:val="001D4B97"/>
    <w:rsid w:val="001D4F08"/>
    <w:rsid w:val="001D60DB"/>
    <w:rsid w:val="001D73B6"/>
    <w:rsid w:val="001D76D4"/>
    <w:rsid w:val="001D7856"/>
    <w:rsid w:val="001E0615"/>
    <w:rsid w:val="001E0D51"/>
    <w:rsid w:val="001E1319"/>
    <w:rsid w:val="001E1E12"/>
    <w:rsid w:val="001E78E4"/>
    <w:rsid w:val="001F1A95"/>
    <w:rsid w:val="001F1AC2"/>
    <w:rsid w:val="001F2140"/>
    <w:rsid w:val="001F30B4"/>
    <w:rsid w:val="001F3B95"/>
    <w:rsid w:val="001F53CC"/>
    <w:rsid w:val="00200AE6"/>
    <w:rsid w:val="00200DE8"/>
    <w:rsid w:val="00201494"/>
    <w:rsid w:val="002074C3"/>
    <w:rsid w:val="00212261"/>
    <w:rsid w:val="00215251"/>
    <w:rsid w:val="0022227D"/>
    <w:rsid w:val="00225BE2"/>
    <w:rsid w:val="00225F9C"/>
    <w:rsid w:val="00226B1F"/>
    <w:rsid w:val="00227915"/>
    <w:rsid w:val="00227B97"/>
    <w:rsid w:val="002343B6"/>
    <w:rsid w:val="00234976"/>
    <w:rsid w:val="00236134"/>
    <w:rsid w:val="002366D1"/>
    <w:rsid w:val="002405B9"/>
    <w:rsid w:val="00240DE9"/>
    <w:rsid w:val="00240E8F"/>
    <w:rsid w:val="0024140F"/>
    <w:rsid w:val="0024159A"/>
    <w:rsid w:val="00241845"/>
    <w:rsid w:val="00241A07"/>
    <w:rsid w:val="002421A6"/>
    <w:rsid w:val="00242DA8"/>
    <w:rsid w:val="00243AA7"/>
    <w:rsid w:val="0024504E"/>
    <w:rsid w:val="00254DEE"/>
    <w:rsid w:val="0025634F"/>
    <w:rsid w:val="0025673A"/>
    <w:rsid w:val="0025683C"/>
    <w:rsid w:val="00256B5D"/>
    <w:rsid w:val="00256DBF"/>
    <w:rsid w:val="00264AE3"/>
    <w:rsid w:val="00265216"/>
    <w:rsid w:val="002661E2"/>
    <w:rsid w:val="002675B2"/>
    <w:rsid w:val="00270B96"/>
    <w:rsid w:val="0027264E"/>
    <w:rsid w:val="002749C7"/>
    <w:rsid w:val="00280C3B"/>
    <w:rsid w:val="00280FA0"/>
    <w:rsid w:val="00283EAA"/>
    <w:rsid w:val="0028542B"/>
    <w:rsid w:val="00286564"/>
    <w:rsid w:val="00287274"/>
    <w:rsid w:val="00287ED9"/>
    <w:rsid w:val="00287F13"/>
    <w:rsid w:val="00290A11"/>
    <w:rsid w:val="00291841"/>
    <w:rsid w:val="0029220E"/>
    <w:rsid w:val="002922E9"/>
    <w:rsid w:val="00293CE1"/>
    <w:rsid w:val="002954DE"/>
    <w:rsid w:val="00297326"/>
    <w:rsid w:val="00297A85"/>
    <w:rsid w:val="00297B90"/>
    <w:rsid w:val="00297EC0"/>
    <w:rsid w:val="002A069C"/>
    <w:rsid w:val="002A0B3C"/>
    <w:rsid w:val="002A12C4"/>
    <w:rsid w:val="002A346A"/>
    <w:rsid w:val="002A6D67"/>
    <w:rsid w:val="002A7EBE"/>
    <w:rsid w:val="002B05FD"/>
    <w:rsid w:val="002B160E"/>
    <w:rsid w:val="002B2091"/>
    <w:rsid w:val="002B2D66"/>
    <w:rsid w:val="002B2E89"/>
    <w:rsid w:val="002B3097"/>
    <w:rsid w:val="002B4848"/>
    <w:rsid w:val="002B4960"/>
    <w:rsid w:val="002B5107"/>
    <w:rsid w:val="002B5398"/>
    <w:rsid w:val="002B5439"/>
    <w:rsid w:val="002B5B10"/>
    <w:rsid w:val="002C19EA"/>
    <w:rsid w:val="002C3355"/>
    <w:rsid w:val="002C45BF"/>
    <w:rsid w:val="002C6B1A"/>
    <w:rsid w:val="002D4063"/>
    <w:rsid w:val="002D63EA"/>
    <w:rsid w:val="002D7D8A"/>
    <w:rsid w:val="002E00E6"/>
    <w:rsid w:val="002E136F"/>
    <w:rsid w:val="002E1AEC"/>
    <w:rsid w:val="002E497D"/>
    <w:rsid w:val="002E6E8C"/>
    <w:rsid w:val="002F1FE0"/>
    <w:rsid w:val="002F2FE8"/>
    <w:rsid w:val="002F534E"/>
    <w:rsid w:val="002F5555"/>
    <w:rsid w:val="002F5AFE"/>
    <w:rsid w:val="002F615D"/>
    <w:rsid w:val="002F666D"/>
    <w:rsid w:val="002F6883"/>
    <w:rsid w:val="00302FF0"/>
    <w:rsid w:val="0030355A"/>
    <w:rsid w:val="00304AB1"/>
    <w:rsid w:val="00304B39"/>
    <w:rsid w:val="00304BED"/>
    <w:rsid w:val="00305CAB"/>
    <w:rsid w:val="00310BE6"/>
    <w:rsid w:val="00310E6F"/>
    <w:rsid w:val="003116BE"/>
    <w:rsid w:val="00312651"/>
    <w:rsid w:val="0031337F"/>
    <w:rsid w:val="00313B51"/>
    <w:rsid w:val="003144BD"/>
    <w:rsid w:val="00314CDE"/>
    <w:rsid w:val="0031510F"/>
    <w:rsid w:val="003153CD"/>
    <w:rsid w:val="003176E1"/>
    <w:rsid w:val="00317E57"/>
    <w:rsid w:val="00321E83"/>
    <w:rsid w:val="0032211F"/>
    <w:rsid w:val="0032227D"/>
    <w:rsid w:val="00324060"/>
    <w:rsid w:val="00327EBC"/>
    <w:rsid w:val="003321F3"/>
    <w:rsid w:val="00332EE2"/>
    <w:rsid w:val="0033418A"/>
    <w:rsid w:val="003357B8"/>
    <w:rsid w:val="00336349"/>
    <w:rsid w:val="003371C4"/>
    <w:rsid w:val="003409B4"/>
    <w:rsid w:val="00341F27"/>
    <w:rsid w:val="003429D6"/>
    <w:rsid w:val="00342FCF"/>
    <w:rsid w:val="00344FEE"/>
    <w:rsid w:val="00345FF5"/>
    <w:rsid w:val="00350BD9"/>
    <w:rsid w:val="00350E64"/>
    <w:rsid w:val="0035484D"/>
    <w:rsid w:val="0035593B"/>
    <w:rsid w:val="00355E02"/>
    <w:rsid w:val="003566A9"/>
    <w:rsid w:val="003574EA"/>
    <w:rsid w:val="00361760"/>
    <w:rsid w:val="00364441"/>
    <w:rsid w:val="00364F88"/>
    <w:rsid w:val="003653BA"/>
    <w:rsid w:val="003664EF"/>
    <w:rsid w:val="00366786"/>
    <w:rsid w:val="00370061"/>
    <w:rsid w:val="00372BE7"/>
    <w:rsid w:val="00372D55"/>
    <w:rsid w:val="00373B45"/>
    <w:rsid w:val="0037423A"/>
    <w:rsid w:val="00380DFA"/>
    <w:rsid w:val="00384078"/>
    <w:rsid w:val="00385F97"/>
    <w:rsid w:val="0038760D"/>
    <w:rsid w:val="00392427"/>
    <w:rsid w:val="003926E3"/>
    <w:rsid w:val="0039310F"/>
    <w:rsid w:val="0039378B"/>
    <w:rsid w:val="00394297"/>
    <w:rsid w:val="003945FA"/>
    <w:rsid w:val="003954FB"/>
    <w:rsid w:val="0039663D"/>
    <w:rsid w:val="003A1772"/>
    <w:rsid w:val="003A1C75"/>
    <w:rsid w:val="003A25B5"/>
    <w:rsid w:val="003A2714"/>
    <w:rsid w:val="003A3CF0"/>
    <w:rsid w:val="003A4443"/>
    <w:rsid w:val="003A5015"/>
    <w:rsid w:val="003A5825"/>
    <w:rsid w:val="003A596D"/>
    <w:rsid w:val="003A5AB5"/>
    <w:rsid w:val="003A7D09"/>
    <w:rsid w:val="003B0016"/>
    <w:rsid w:val="003B1220"/>
    <w:rsid w:val="003B216C"/>
    <w:rsid w:val="003B4225"/>
    <w:rsid w:val="003B4370"/>
    <w:rsid w:val="003B4404"/>
    <w:rsid w:val="003B5032"/>
    <w:rsid w:val="003B60BC"/>
    <w:rsid w:val="003C0E58"/>
    <w:rsid w:val="003C1386"/>
    <w:rsid w:val="003C2008"/>
    <w:rsid w:val="003D1171"/>
    <w:rsid w:val="003D14D5"/>
    <w:rsid w:val="003D3278"/>
    <w:rsid w:val="003D3A99"/>
    <w:rsid w:val="003D3FB8"/>
    <w:rsid w:val="003D43D3"/>
    <w:rsid w:val="003D5E46"/>
    <w:rsid w:val="003E09BA"/>
    <w:rsid w:val="003E293F"/>
    <w:rsid w:val="003E30D4"/>
    <w:rsid w:val="003E4159"/>
    <w:rsid w:val="003E4ED4"/>
    <w:rsid w:val="003E55E6"/>
    <w:rsid w:val="003E5F87"/>
    <w:rsid w:val="003E6588"/>
    <w:rsid w:val="003E7E0F"/>
    <w:rsid w:val="003F1167"/>
    <w:rsid w:val="003F38B7"/>
    <w:rsid w:val="003F3B7E"/>
    <w:rsid w:val="003F5501"/>
    <w:rsid w:val="003F5C25"/>
    <w:rsid w:val="0040033D"/>
    <w:rsid w:val="00401F17"/>
    <w:rsid w:val="00401FEA"/>
    <w:rsid w:val="0040292E"/>
    <w:rsid w:val="004039B9"/>
    <w:rsid w:val="00403F1D"/>
    <w:rsid w:val="00404C83"/>
    <w:rsid w:val="00404F76"/>
    <w:rsid w:val="00406F9F"/>
    <w:rsid w:val="00406FC7"/>
    <w:rsid w:val="00410F17"/>
    <w:rsid w:val="0041118D"/>
    <w:rsid w:val="0041396F"/>
    <w:rsid w:val="00414DC8"/>
    <w:rsid w:val="00416813"/>
    <w:rsid w:val="00416B61"/>
    <w:rsid w:val="0041711C"/>
    <w:rsid w:val="00417C5A"/>
    <w:rsid w:val="00421E99"/>
    <w:rsid w:val="004230DC"/>
    <w:rsid w:val="00424016"/>
    <w:rsid w:val="004247B0"/>
    <w:rsid w:val="00426FB2"/>
    <w:rsid w:val="00430DFB"/>
    <w:rsid w:val="004316B9"/>
    <w:rsid w:val="00431AA6"/>
    <w:rsid w:val="0043208E"/>
    <w:rsid w:val="00432B30"/>
    <w:rsid w:val="0043303A"/>
    <w:rsid w:val="00433441"/>
    <w:rsid w:val="0043367D"/>
    <w:rsid w:val="0043530B"/>
    <w:rsid w:val="00435D24"/>
    <w:rsid w:val="00435EA2"/>
    <w:rsid w:val="004376ED"/>
    <w:rsid w:val="00442418"/>
    <w:rsid w:val="0044394A"/>
    <w:rsid w:val="00446A4E"/>
    <w:rsid w:val="00447AE0"/>
    <w:rsid w:val="0045128C"/>
    <w:rsid w:val="00451456"/>
    <w:rsid w:val="00452A32"/>
    <w:rsid w:val="0045346D"/>
    <w:rsid w:val="0045382A"/>
    <w:rsid w:val="00460B67"/>
    <w:rsid w:val="0046298C"/>
    <w:rsid w:val="00462B81"/>
    <w:rsid w:val="00462FA6"/>
    <w:rsid w:val="00463767"/>
    <w:rsid w:val="004637B8"/>
    <w:rsid w:val="00463811"/>
    <w:rsid w:val="00463E39"/>
    <w:rsid w:val="00464F99"/>
    <w:rsid w:val="004663D5"/>
    <w:rsid w:val="004703E1"/>
    <w:rsid w:val="004738E0"/>
    <w:rsid w:val="00474DA5"/>
    <w:rsid w:val="0047775A"/>
    <w:rsid w:val="004778BA"/>
    <w:rsid w:val="00482387"/>
    <w:rsid w:val="004828F8"/>
    <w:rsid w:val="00482A74"/>
    <w:rsid w:val="00484E3D"/>
    <w:rsid w:val="00486AF9"/>
    <w:rsid w:val="004910E1"/>
    <w:rsid w:val="004959F6"/>
    <w:rsid w:val="00496A25"/>
    <w:rsid w:val="00496FBE"/>
    <w:rsid w:val="004A2560"/>
    <w:rsid w:val="004A25AB"/>
    <w:rsid w:val="004A4D81"/>
    <w:rsid w:val="004A5EA5"/>
    <w:rsid w:val="004A6204"/>
    <w:rsid w:val="004A7C6A"/>
    <w:rsid w:val="004B0001"/>
    <w:rsid w:val="004B1DCF"/>
    <w:rsid w:val="004B3099"/>
    <w:rsid w:val="004B4EE2"/>
    <w:rsid w:val="004B57EA"/>
    <w:rsid w:val="004C026E"/>
    <w:rsid w:val="004C0D52"/>
    <w:rsid w:val="004C0F7F"/>
    <w:rsid w:val="004C1585"/>
    <w:rsid w:val="004C6C5B"/>
    <w:rsid w:val="004D04B6"/>
    <w:rsid w:val="004D11C6"/>
    <w:rsid w:val="004D1BCF"/>
    <w:rsid w:val="004D7195"/>
    <w:rsid w:val="004E4952"/>
    <w:rsid w:val="004E630F"/>
    <w:rsid w:val="004E65B6"/>
    <w:rsid w:val="004F02E5"/>
    <w:rsid w:val="004F47BD"/>
    <w:rsid w:val="004F4A20"/>
    <w:rsid w:val="004F70B5"/>
    <w:rsid w:val="004F7869"/>
    <w:rsid w:val="0050043B"/>
    <w:rsid w:val="00500959"/>
    <w:rsid w:val="0050130E"/>
    <w:rsid w:val="00502541"/>
    <w:rsid w:val="0050495B"/>
    <w:rsid w:val="005052DE"/>
    <w:rsid w:val="00505D7B"/>
    <w:rsid w:val="00506CA7"/>
    <w:rsid w:val="005077A5"/>
    <w:rsid w:val="00507BC8"/>
    <w:rsid w:val="0051090B"/>
    <w:rsid w:val="00513155"/>
    <w:rsid w:val="00515300"/>
    <w:rsid w:val="0051623A"/>
    <w:rsid w:val="00516C46"/>
    <w:rsid w:val="005175A7"/>
    <w:rsid w:val="005179A4"/>
    <w:rsid w:val="00520C96"/>
    <w:rsid w:val="00521A55"/>
    <w:rsid w:val="00522A05"/>
    <w:rsid w:val="0052330F"/>
    <w:rsid w:val="00523517"/>
    <w:rsid w:val="005240F6"/>
    <w:rsid w:val="00526845"/>
    <w:rsid w:val="00531DA3"/>
    <w:rsid w:val="005321D8"/>
    <w:rsid w:val="0053241E"/>
    <w:rsid w:val="005400BA"/>
    <w:rsid w:val="005402E8"/>
    <w:rsid w:val="00540401"/>
    <w:rsid w:val="00540557"/>
    <w:rsid w:val="00541CB9"/>
    <w:rsid w:val="00542CE8"/>
    <w:rsid w:val="00543EB3"/>
    <w:rsid w:val="00544F42"/>
    <w:rsid w:val="005452E8"/>
    <w:rsid w:val="005452EB"/>
    <w:rsid w:val="00546810"/>
    <w:rsid w:val="00546A54"/>
    <w:rsid w:val="005508EE"/>
    <w:rsid w:val="0055545F"/>
    <w:rsid w:val="00555F5F"/>
    <w:rsid w:val="00561B90"/>
    <w:rsid w:val="005628C9"/>
    <w:rsid w:val="005635C3"/>
    <w:rsid w:val="00564799"/>
    <w:rsid w:val="00564DE5"/>
    <w:rsid w:val="005652A3"/>
    <w:rsid w:val="00566946"/>
    <w:rsid w:val="0057412E"/>
    <w:rsid w:val="005754DA"/>
    <w:rsid w:val="00582573"/>
    <w:rsid w:val="00583168"/>
    <w:rsid w:val="0058346B"/>
    <w:rsid w:val="00583F88"/>
    <w:rsid w:val="00585D60"/>
    <w:rsid w:val="005865A0"/>
    <w:rsid w:val="0058783F"/>
    <w:rsid w:val="005921DF"/>
    <w:rsid w:val="00592446"/>
    <w:rsid w:val="005933AA"/>
    <w:rsid w:val="005954DE"/>
    <w:rsid w:val="005961B7"/>
    <w:rsid w:val="00597DBB"/>
    <w:rsid w:val="005A6BE9"/>
    <w:rsid w:val="005B18E8"/>
    <w:rsid w:val="005B3556"/>
    <w:rsid w:val="005B3DE2"/>
    <w:rsid w:val="005B4CC2"/>
    <w:rsid w:val="005B571E"/>
    <w:rsid w:val="005B64E8"/>
    <w:rsid w:val="005B706F"/>
    <w:rsid w:val="005C049A"/>
    <w:rsid w:val="005C1C11"/>
    <w:rsid w:val="005C425F"/>
    <w:rsid w:val="005C4759"/>
    <w:rsid w:val="005C4919"/>
    <w:rsid w:val="005C5367"/>
    <w:rsid w:val="005C6DFE"/>
    <w:rsid w:val="005D1330"/>
    <w:rsid w:val="005D348F"/>
    <w:rsid w:val="005D42E9"/>
    <w:rsid w:val="005D490B"/>
    <w:rsid w:val="005D4E90"/>
    <w:rsid w:val="005D6249"/>
    <w:rsid w:val="005E02B0"/>
    <w:rsid w:val="005E1541"/>
    <w:rsid w:val="005E2CBA"/>
    <w:rsid w:val="005E5FB9"/>
    <w:rsid w:val="005F0C5B"/>
    <w:rsid w:val="005F1035"/>
    <w:rsid w:val="005F25F6"/>
    <w:rsid w:val="005F269C"/>
    <w:rsid w:val="005F32E8"/>
    <w:rsid w:val="005F60E8"/>
    <w:rsid w:val="005F75A8"/>
    <w:rsid w:val="006013F5"/>
    <w:rsid w:val="00601A85"/>
    <w:rsid w:val="00603FD5"/>
    <w:rsid w:val="006051E0"/>
    <w:rsid w:val="0061144B"/>
    <w:rsid w:val="00611C46"/>
    <w:rsid w:val="006124E4"/>
    <w:rsid w:val="00612FA2"/>
    <w:rsid w:val="0061311D"/>
    <w:rsid w:val="00613449"/>
    <w:rsid w:val="006140DE"/>
    <w:rsid w:val="006144CB"/>
    <w:rsid w:val="00615111"/>
    <w:rsid w:val="00615F78"/>
    <w:rsid w:val="00616EF1"/>
    <w:rsid w:val="00617617"/>
    <w:rsid w:val="00624CBE"/>
    <w:rsid w:val="00625E90"/>
    <w:rsid w:val="0062634D"/>
    <w:rsid w:val="006272FA"/>
    <w:rsid w:val="00631515"/>
    <w:rsid w:val="00631D84"/>
    <w:rsid w:val="00633898"/>
    <w:rsid w:val="0063653C"/>
    <w:rsid w:val="006413DA"/>
    <w:rsid w:val="00641B2E"/>
    <w:rsid w:val="00644692"/>
    <w:rsid w:val="006457CF"/>
    <w:rsid w:val="0064597F"/>
    <w:rsid w:val="006459FC"/>
    <w:rsid w:val="00650F51"/>
    <w:rsid w:val="00651116"/>
    <w:rsid w:val="00652A39"/>
    <w:rsid w:val="00657548"/>
    <w:rsid w:val="00660236"/>
    <w:rsid w:val="0066167E"/>
    <w:rsid w:val="00662FDB"/>
    <w:rsid w:val="00666306"/>
    <w:rsid w:val="00666752"/>
    <w:rsid w:val="006714E5"/>
    <w:rsid w:val="0067178F"/>
    <w:rsid w:val="00672483"/>
    <w:rsid w:val="0067678F"/>
    <w:rsid w:val="00680AD8"/>
    <w:rsid w:val="00683F33"/>
    <w:rsid w:val="00684054"/>
    <w:rsid w:val="00684BA8"/>
    <w:rsid w:val="00684CF1"/>
    <w:rsid w:val="0068614A"/>
    <w:rsid w:val="00694CB8"/>
    <w:rsid w:val="006A1517"/>
    <w:rsid w:val="006A1FC8"/>
    <w:rsid w:val="006A2977"/>
    <w:rsid w:val="006A42E2"/>
    <w:rsid w:val="006A6D10"/>
    <w:rsid w:val="006A76D8"/>
    <w:rsid w:val="006A7EC9"/>
    <w:rsid w:val="006B1980"/>
    <w:rsid w:val="006B3CB0"/>
    <w:rsid w:val="006B451E"/>
    <w:rsid w:val="006B4A02"/>
    <w:rsid w:val="006B4C26"/>
    <w:rsid w:val="006B5D23"/>
    <w:rsid w:val="006C02D1"/>
    <w:rsid w:val="006C247F"/>
    <w:rsid w:val="006C2566"/>
    <w:rsid w:val="006C32AF"/>
    <w:rsid w:val="006C3713"/>
    <w:rsid w:val="006C3DB5"/>
    <w:rsid w:val="006C4169"/>
    <w:rsid w:val="006C4DEA"/>
    <w:rsid w:val="006C5E5A"/>
    <w:rsid w:val="006C6AE8"/>
    <w:rsid w:val="006D2165"/>
    <w:rsid w:val="006D28A9"/>
    <w:rsid w:val="006D3B37"/>
    <w:rsid w:val="006D47CB"/>
    <w:rsid w:val="006D5A7C"/>
    <w:rsid w:val="006D6522"/>
    <w:rsid w:val="006D7E3C"/>
    <w:rsid w:val="006E0870"/>
    <w:rsid w:val="006E1408"/>
    <w:rsid w:val="006E1CC1"/>
    <w:rsid w:val="006E5CEB"/>
    <w:rsid w:val="006E5F29"/>
    <w:rsid w:val="006E7AFA"/>
    <w:rsid w:val="006F1750"/>
    <w:rsid w:val="006F441A"/>
    <w:rsid w:val="006F4427"/>
    <w:rsid w:val="006F74EB"/>
    <w:rsid w:val="00701180"/>
    <w:rsid w:val="00704688"/>
    <w:rsid w:val="00704728"/>
    <w:rsid w:val="00704BAE"/>
    <w:rsid w:val="00705206"/>
    <w:rsid w:val="00710BCE"/>
    <w:rsid w:val="00711495"/>
    <w:rsid w:val="007150B1"/>
    <w:rsid w:val="00720A72"/>
    <w:rsid w:val="00721502"/>
    <w:rsid w:val="007219E5"/>
    <w:rsid w:val="00721DD6"/>
    <w:rsid w:val="007249C0"/>
    <w:rsid w:val="00727D62"/>
    <w:rsid w:val="0073167C"/>
    <w:rsid w:val="00733845"/>
    <w:rsid w:val="007338F4"/>
    <w:rsid w:val="00733CD7"/>
    <w:rsid w:val="00735376"/>
    <w:rsid w:val="00737056"/>
    <w:rsid w:val="007400F3"/>
    <w:rsid w:val="0074025A"/>
    <w:rsid w:val="00740F31"/>
    <w:rsid w:val="007411A6"/>
    <w:rsid w:val="007425C3"/>
    <w:rsid w:val="007462D4"/>
    <w:rsid w:val="00747D3A"/>
    <w:rsid w:val="00750EF0"/>
    <w:rsid w:val="00753149"/>
    <w:rsid w:val="0076276E"/>
    <w:rsid w:val="0076495C"/>
    <w:rsid w:val="007650EE"/>
    <w:rsid w:val="00766CA1"/>
    <w:rsid w:val="0077104C"/>
    <w:rsid w:val="007712EA"/>
    <w:rsid w:val="007714C2"/>
    <w:rsid w:val="007723D9"/>
    <w:rsid w:val="00776116"/>
    <w:rsid w:val="007806DF"/>
    <w:rsid w:val="00780DF4"/>
    <w:rsid w:val="007823E8"/>
    <w:rsid w:val="00782643"/>
    <w:rsid w:val="0078313C"/>
    <w:rsid w:val="00783BDD"/>
    <w:rsid w:val="00783E44"/>
    <w:rsid w:val="00784E0C"/>
    <w:rsid w:val="00785C78"/>
    <w:rsid w:val="0078727F"/>
    <w:rsid w:val="00791E93"/>
    <w:rsid w:val="007922B2"/>
    <w:rsid w:val="00794AD6"/>
    <w:rsid w:val="00795FEB"/>
    <w:rsid w:val="00796A00"/>
    <w:rsid w:val="007974CC"/>
    <w:rsid w:val="007A0F42"/>
    <w:rsid w:val="007A15F5"/>
    <w:rsid w:val="007A3607"/>
    <w:rsid w:val="007A3BBA"/>
    <w:rsid w:val="007A5D21"/>
    <w:rsid w:val="007A5E2D"/>
    <w:rsid w:val="007A7C91"/>
    <w:rsid w:val="007A7FF4"/>
    <w:rsid w:val="007B02AC"/>
    <w:rsid w:val="007B1D84"/>
    <w:rsid w:val="007B1FFB"/>
    <w:rsid w:val="007B275F"/>
    <w:rsid w:val="007C07D9"/>
    <w:rsid w:val="007C13B6"/>
    <w:rsid w:val="007C1CB7"/>
    <w:rsid w:val="007C1E48"/>
    <w:rsid w:val="007C41F3"/>
    <w:rsid w:val="007C41F8"/>
    <w:rsid w:val="007C57E3"/>
    <w:rsid w:val="007C7011"/>
    <w:rsid w:val="007D1449"/>
    <w:rsid w:val="007D22B0"/>
    <w:rsid w:val="007D4EF5"/>
    <w:rsid w:val="007D5CA3"/>
    <w:rsid w:val="007E127E"/>
    <w:rsid w:val="007E200A"/>
    <w:rsid w:val="007E23F7"/>
    <w:rsid w:val="007E2A67"/>
    <w:rsid w:val="007E6C82"/>
    <w:rsid w:val="007E706A"/>
    <w:rsid w:val="007F013B"/>
    <w:rsid w:val="007F04DE"/>
    <w:rsid w:val="007F29E2"/>
    <w:rsid w:val="007F676D"/>
    <w:rsid w:val="00801279"/>
    <w:rsid w:val="00813E04"/>
    <w:rsid w:val="008142C1"/>
    <w:rsid w:val="00816448"/>
    <w:rsid w:val="008167BC"/>
    <w:rsid w:val="00816CC6"/>
    <w:rsid w:val="00822A0D"/>
    <w:rsid w:val="008240D1"/>
    <w:rsid w:val="00827647"/>
    <w:rsid w:val="00831BDB"/>
    <w:rsid w:val="00832B8D"/>
    <w:rsid w:val="00834E96"/>
    <w:rsid w:val="0083536B"/>
    <w:rsid w:val="0083627B"/>
    <w:rsid w:val="00836DC1"/>
    <w:rsid w:val="0083716B"/>
    <w:rsid w:val="0083717A"/>
    <w:rsid w:val="00841559"/>
    <w:rsid w:val="00844067"/>
    <w:rsid w:val="008443BE"/>
    <w:rsid w:val="0085029C"/>
    <w:rsid w:val="00852D7D"/>
    <w:rsid w:val="00855B5A"/>
    <w:rsid w:val="008563D8"/>
    <w:rsid w:val="008623E2"/>
    <w:rsid w:val="0087159F"/>
    <w:rsid w:val="00872F5B"/>
    <w:rsid w:val="00873692"/>
    <w:rsid w:val="00873EBD"/>
    <w:rsid w:val="008748DF"/>
    <w:rsid w:val="00877AFB"/>
    <w:rsid w:val="00877BA3"/>
    <w:rsid w:val="00883098"/>
    <w:rsid w:val="00886A2D"/>
    <w:rsid w:val="00887BF8"/>
    <w:rsid w:val="00892156"/>
    <w:rsid w:val="00894504"/>
    <w:rsid w:val="0089497D"/>
    <w:rsid w:val="00894E12"/>
    <w:rsid w:val="008952B3"/>
    <w:rsid w:val="008958BA"/>
    <w:rsid w:val="008A0FFF"/>
    <w:rsid w:val="008A29BE"/>
    <w:rsid w:val="008A31A5"/>
    <w:rsid w:val="008A32FE"/>
    <w:rsid w:val="008A5C2F"/>
    <w:rsid w:val="008A5E22"/>
    <w:rsid w:val="008A67A4"/>
    <w:rsid w:val="008A6EC6"/>
    <w:rsid w:val="008A6F72"/>
    <w:rsid w:val="008A77C5"/>
    <w:rsid w:val="008B3D77"/>
    <w:rsid w:val="008B4D73"/>
    <w:rsid w:val="008B524A"/>
    <w:rsid w:val="008B5F62"/>
    <w:rsid w:val="008B7CD0"/>
    <w:rsid w:val="008C09AC"/>
    <w:rsid w:val="008C32B9"/>
    <w:rsid w:val="008C3A3E"/>
    <w:rsid w:val="008C5C21"/>
    <w:rsid w:val="008C6595"/>
    <w:rsid w:val="008C6FDC"/>
    <w:rsid w:val="008D1CA3"/>
    <w:rsid w:val="008D4F5B"/>
    <w:rsid w:val="008D5EEE"/>
    <w:rsid w:val="008D7ECA"/>
    <w:rsid w:val="008E26DA"/>
    <w:rsid w:val="008E3945"/>
    <w:rsid w:val="008E5413"/>
    <w:rsid w:val="008E67C3"/>
    <w:rsid w:val="008E68F1"/>
    <w:rsid w:val="008F0BCC"/>
    <w:rsid w:val="008F13C3"/>
    <w:rsid w:val="008F1FE2"/>
    <w:rsid w:val="008F4ACF"/>
    <w:rsid w:val="008F6194"/>
    <w:rsid w:val="008F64D6"/>
    <w:rsid w:val="0090377F"/>
    <w:rsid w:val="0090436F"/>
    <w:rsid w:val="00906291"/>
    <w:rsid w:val="009068FD"/>
    <w:rsid w:val="009108C4"/>
    <w:rsid w:val="00912C44"/>
    <w:rsid w:val="00914892"/>
    <w:rsid w:val="00915ABB"/>
    <w:rsid w:val="00921158"/>
    <w:rsid w:val="009245D4"/>
    <w:rsid w:val="00925FC9"/>
    <w:rsid w:val="00926FC1"/>
    <w:rsid w:val="00930A68"/>
    <w:rsid w:val="00931605"/>
    <w:rsid w:val="00931A21"/>
    <w:rsid w:val="00932959"/>
    <w:rsid w:val="009361B4"/>
    <w:rsid w:val="00940590"/>
    <w:rsid w:val="009405BC"/>
    <w:rsid w:val="00940DB4"/>
    <w:rsid w:val="00942531"/>
    <w:rsid w:val="00942B47"/>
    <w:rsid w:val="00945724"/>
    <w:rsid w:val="00953DA3"/>
    <w:rsid w:val="00956410"/>
    <w:rsid w:val="00961441"/>
    <w:rsid w:val="009675A2"/>
    <w:rsid w:val="00970716"/>
    <w:rsid w:val="009713D8"/>
    <w:rsid w:val="00972DE5"/>
    <w:rsid w:val="00973103"/>
    <w:rsid w:val="00974F2B"/>
    <w:rsid w:val="00980A4A"/>
    <w:rsid w:val="00980AB0"/>
    <w:rsid w:val="00981E72"/>
    <w:rsid w:val="00981EDB"/>
    <w:rsid w:val="00982039"/>
    <w:rsid w:val="00985980"/>
    <w:rsid w:val="0098659E"/>
    <w:rsid w:val="00987131"/>
    <w:rsid w:val="00990700"/>
    <w:rsid w:val="00995210"/>
    <w:rsid w:val="00995AD9"/>
    <w:rsid w:val="009A2A35"/>
    <w:rsid w:val="009A2BAA"/>
    <w:rsid w:val="009A3C9F"/>
    <w:rsid w:val="009A4CB5"/>
    <w:rsid w:val="009A5DED"/>
    <w:rsid w:val="009A65B5"/>
    <w:rsid w:val="009A6A28"/>
    <w:rsid w:val="009A7148"/>
    <w:rsid w:val="009A7410"/>
    <w:rsid w:val="009B1675"/>
    <w:rsid w:val="009B1E96"/>
    <w:rsid w:val="009B487E"/>
    <w:rsid w:val="009B4FC5"/>
    <w:rsid w:val="009B525A"/>
    <w:rsid w:val="009B6584"/>
    <w:rsid w:val="009B6ECB"/>
    <w:rsid w:val="009B72B8"/>
    <w:rsid w:val="009B7C09"/>
    <w:rsid w:val="009C1284"/>
    <w:rsid w:val="009C394B"/>
    <w:rsid w:val="009C3D0C"/>
    <w:rsid w:val="009C4418"/>
    <w:rsid w:val="009C5CE2"/>
    <w:rsid w:val="009D022C"/>
    <w:rsid w:val="009D07E3"/>
    <w:rsid w:val="009D0D3E"/>
    <w:rsid w:val="009D36CE"/>
    <w:rsid w:val="009D4C4F"/>
    <w:rsid w:val="009D684A"/>
    <w:rsid w:val="009D6CDC"/>
    <w:rsid w:val="009E19BE"/>
    <w:rsid w:val="009E2832"/>
    <w:rsid w:val="009E4246"/>
    <w:rsid w:val="009E467C"/>
    <w:rsid w:val="009E6A41"/>
    <w:rsid w:val="009E6D40"/>
    <w:rsid w:val="009E75BE"/>
    <w:rsid w:val="009F2391"/>
    <w:rsid w:val="009F357C"/>
    <w:rsid w:val="009F5334"/>
    <w:rsid w:val="009F7D51"/>
    <w:rsid w:val="00A014DF"/>
    <w:rsid w:val="00A016EA"/>
    <w:rsid w:val="00A01999"/>
    <w:rsid w:val="00A03AF5"/>
    <w:rsid w:val="00A03EA5"/>
    <w:rsid w:val="00A066E2"/>
    <w:rsid w:val="00A10418"/>
    <w:rsid w:val="00A110DE"/>
    <w:rsid w:val="00A11919"/>
    <w:rsid w:val="00A13398"/>
    <w:rsid w:val="00A14F36"/>
    <w:rsid w:val="00A17853"/>
    <w:rsid w:val="00A20C65"/>
    <w:rsid w:val="00A22B29"/>
    <w:rsid w:val="00A22E72"/>
    <w:rsid w:val="00A24F0E"/>
    <w:rsid w:val="00A2691C"/>
    <w:rsid w:val="00A31584"/>
    <w:rsid w:val="00A31763"/>
    <w:rsid w:val="00A323BE"/>
    <w:rsid w:val="00A33401"/>
    <w:rsid w:val="00A33EEE"/>
    <w:rsid w:val="00A42244"/>
    <w:rsid w:val="00A47278"/>
    <w:rsid w:val="00A50A7E"/>
    <w:rsid w:val="00A51499"/>
    <w:rsid w:val="00A52322"/>
    <w:rsid w:val="00A53D00"/>
    <w:rsid w:val="00A56713"/>
    <w:rsid w:val="00A570B8"/>
    <w:rsid w:val="00A5737D"/>
    <w:rsid w:val="00A61F4E"/>
    <w:rsid w:val="00A70361"/>
    <w:rsid w:val="00A72117"/>
    <w:rsid w:val="00A721DC"/>
    <w:rsid w:val="00A72F95"/>
    <w:rsid w:val="00A74007"/>
    <w:rsid w:val="00A7686E"/>
    <w:rsid w:val="00A76B59"/>
    <w:rsid w:val="00A84DBB"/>
    <w:rsid w:val="00A85B4D"/>
    <w:rsid w:val="00A9054B"/>
    <w:rsid w:val="00A90A61"/>
    <w:rsid w:val="00A9109F"/>
    <w:rsid w:val="00A92075"/>
    <w:rsid w:val="00A92420"/>
    <w:rsid w:val="00A9256A"/>
    <w:rsid w:val="00A9538A"/>
    <w:rsid w:val="00A95A4F"/>
    <w:rsid w:val="00A95D5F"/>
    <w:rsid w:val="00A95F05"/>
    <w:rsid w:val="00A9708D"/>
    <w:rsid w:val="00A977B5"/>
    <w:rsid w:val="00A97AC8"/>
    <w:rsid w:val="00AA0A19"/>
    <w:rsid w:val="00AA1897"/>
    <w:rsid w:val="00AB0D0B"/>
    <w:rsid w:val="00AB14EA"/>
    <w:rsid w:val="00AB18CD"/>
    <w:rsid w:val="00AB2608"/>
    <w:rsid w:val="00AB4B51"/>
    <w:rsid w:val="00AB6762"/>
    <w:rsid w:val="00AC220F"/>
    <w:rsid w:val="00AC531A"/>
    <w:rsid w:val="00AC6036"/>
    <w:rsid w:val="00AC6F8E"/>
    <w:rsid w:val="00AC702F"/>
    <w:rsid w:val="00AC7A07"/>
    <w:rsid w:val="00AC7F8A"/>
    <w:rsid w:val="00AD0961"/>
    <w:rsid w:val="00AD5049"/>
    <w:rsid w:val="00AD5FAB"/>
    <w:rsid w:val="00AE0495"/>
    <w:rsid w:val="00AE3790"/>
    <w:rsid w:val="00AE4037"/>
    <w:rsid w:val="00AE69A8"/>
    <w:rsid w:val="00AE7B3B"/>
    <w:rsid w:val="00AF139B"/>
    <w:rsid w:val="00AF2A9E"/>
    <w:rsid w:val="00AF2EF0"/>
    <w:rsid w:val="00AF3C58"/>
    <w:rsid w:val="00AF4109"/>
    <w:rsid w:val="00AF5BA4"/>
    <w:rsid w:val="00AF7AC1"/>
    <w:rsid w:val="00B04BDB"/>
    <w:rsid w:val="00B058E7"/>
    <w:rsid w:val="00B05EB1"/>
    <w:rsid w:val="00B11CE2"/>
    <w:rsid w:val="00B13224"/>
    <w:rsid w:val="00B1442E"/>
    <w:rsid w:val="00B14579"/>
    <w:rsid w:val="00B154D1"/>
    <w:rsid w:val="00B1691B"/>
    <w:rsid w:val="00B23FEE"/>
    <w:rsid w:val="00B303CE"/>
    <w:rsid w:val="00B34580"/>
    <w:rsid w:val="00B35BDC"/>
    <w:rsid w:val="00B40505"/>
    <w:rsid w:val="00B406BD"/>
    <w:rsid w:val="00B427A9"/>
    <w:rsid w:val="00B42939"/>
    <w:rsid w:val="00B4332C"/>
    <w:rsid w:val="00B44F93"/>
    <w:rsid w:val="00B4555C"/>
    <w:rsid w:val="00B46DEC"/>
    <w:rsid w:val="00B46E1A"/>
    <w:rsid w:val="00B47D33"/>
    <w:rsid w:val="00B50EE7"/>
    <w:rsid w:val="00B51371"/>
    <w:rsid w:val="00B51711"/>
    <w:rsid w:val="00B60D16"/>
    <w:rsid w:val="00B61B4B"/>
    <w:rsid w:val="00B63940"/>
    <w:rsid w:val="00B669AC"/>
    <w:rsid w:val="00B6771E"/>
    <w:rsid w:val="00B67E26"/>
    <w:rsid w:val="00B70FA2"/>
    <w:rsid w:val="00B724CD"/>
    <w:rsid w:val="00B72ECD"/>
    <w:rsid w:val="00B73656"/>
    <w:rsid w:val="00B77894"/>
    <w:rsid w:val="00B77D50"/>
    <w:rsid w:val="00B806F5"/>
    <w:rsid w:val="00B80E8A"/>
    <w:rsid w:val="00B84894"/>
    <w:rsid w:val="00B869B5"/>
    <w:rsid w:val="00B90741"/>
    <w:rsid w:val="00B908F4"/>
    <w:rsid w:val="00B91749"/>
    <w:rsid w:val="00B93646"/>
    <w:rsid w:val="00B936C0"/>
    <w:rsid w:val="00B95A1E"/>
    <w:rsid w:val="00B96461"/>
    <w:rsid w:val="00BA024B"/>
    <w:rsid w:val="00BA1805"/>
    <w:rsid w:val="00BA34F9"/>
    <w:rsid w:val="00BA3C62"/>
    <w:rsid w:val="00BA4390"/>
    <w:rsid w:val="00BA48DD"/>
    <w:rsid w:val="00BA637F"/>
    <w:rsid w:val="00BA6652"/>
    <w:rsid w:val="00BA7E76"/>
    <w:rsid w:val="00BA7E7D"/>
    <w:rsid w:val="00BB1620"/>
    <w:rsid w:val="00BB260E"/>
    <w:rsid w:val="00BB357C"/>
    <w:rsid w:val="00BB3EEB"/>
    <w:rsid w:val="00BB4DEE"/>
    <w:rsid w:val="00BB551B"/>
    <w:rsid w:val="00BB603F"/>
    <w:rsid w:val="00BB6DBD"/>
    <w:rsid w:val="00BC142E"/>
    <w:rsid w:val="00BC283E"/>
    <w:rsid w:val="00BC2BC6"/>
    <w:rsid w:val="00BC36AE"/>
    <w:rsid w:val="00BC3FE3"/>
    <w:rsid w:val="00BC47B9"/>
    <w:rsid w:val="00BC4B83"/>
    <w:rsid w:val="00BC5C40"/>
    <w:rsid w:val="00BC7533"/>
    <w:rsid w:val="00BC778D"/>
    <w:rsid w:val="00BC7E55"/>
    <w:rsid w:val="00BD1630"/>
    <w:rsid w:val="00BD481A"/>
    <w:rsid w:val="00BD68F3"/>
    <w:rsid w:val="00BD72B0"/>
    <w:rsid w:val="00BE17D7"/>
    <w:rsid w:val="00BE2B1C"/>
    <w:rsid w:val="00BE6AE6"/>
    <w:rsid w:val="00BF0BFF"/>
    <w:rsid w:val="00BF2771"/>
    <w:rsid w:val="00BF2CF1"/>
    <w:rsid w:val="00BF40FE"/>
    <w:rsid w:val="00C00180"/>
    <w:rsid w:val="00C0038F"/>
    <w:rsid w:val="00C00F31"/>
    <w:rsid w:val="00C019AD"/>
    <w:rsid w:val="00C01A3D"/>
    <w:rsid w:val="00C0278D"/>
    <w:rsid w:val="00C03145"/>
    <w:rsid w:val="00C056D1"/>
    <w:rsid w:val="00C06BD6"/>
    <w:rsid w:val="00C06DC4"/>
    <w:rsid w:val="00C07375"/>
    <w:rsid w:val="00C11725"/>
    <w:rsid w:val="00C11EE3"/>
    <w:rsid w:val="00C136F4"/>
    <w:rsid w:val="00C13F15"/>
    <w:rsid w:val="00C13FF6"/>
    <w:rsid w:val="00C148BF"/>
    <w:rsid w:val="00C22619"/>
    <w:rsid w:val="00C32D98"/>
    <w:rsid w:val="00C353C8"/>
    <w:rsid w:val="00C36D9D"/>
    <w:rsid w:val="00C37A4A"/>
    <w:rsid w:val="00C40784"/>
    <w:rsid w:val="00C425A4"/>
    <w:rsid w:val="00C43DB3"/>
    <w:rsid w:val="00C446FC"/>
    <w:rsid w:val="00C46708"/>
    <w:rsid w:val="00C47942"/>
    <w:rsid w:val="00C5254B"/>
    <w:rsid w:val="00C533A3"/>
    <w:rsid w:val="00C53F61"/>
    <w:rsid w:val="00C54A7F"/>
    <w:rsid w:val="00C54B02"/>
    <w:rsid w:val="00C55783"/>
    <w:rsid w:val="00C5651A"/>
    <w:rsid w:val="00C5660B"/>
    <w:rsid w:val="00C56C13"/>
    <w:rsid w:val="00C6060F"/>
    <w:rsid w:val="00C61AD7"/>
    <w:rsid w:val="00C629EE"/>
    <w:rsid w:val="00C63663"/>
    <w:rsid w:val="00C63CCC"/>
    <w:rsid w:val="00C640E8"/>
    <w:rsid w:val="00C72F5B"/>
    <w:rsid w:val="00C749C1"/>
    <w:rsid w:val="00C74E6A"/>
    <w:rsid w:val="00C75525"/>
    <w:rsid w:val="00C76186"/>
    <w:rsid w:val="00C76767"/>
    <w:rsid w:val="00C77281"/>
    <w:rsid w:val="00C77F1B"/>
    <w:rsid w:val="00C82FD3"/>
    <w:rsid w:val="00C8305F"/>
    <w:rsid w:val="00C8400A"/>
    <w:rsid w:val="00C86412"/>
    <w:rsid w:val="00C871AD"/>
    <w:rsid w:val="00C91DD2"/>
    <w:rsid w:val="00C92391"/>
    <w:rsid w:val="00C95051"/>
    <w:rsid w:val="00C96C63"/>
    <w:rsid w:val="00CA0204"/>
    <w:rsid w:val="00CA1351"/>
    <w:rsid w:val="00CA1C07"/>
    <w:rsid w:val="00CA5791"/>
    <w:rsid w:val="00CA628E"/>
    <w:rsid w:val="00CA73CC"/>
    <w:rsid w:val="00CA7D93"/>
    <w:rsid w:val="00CB1E67"/>
    <w:rsid w:val="00CB4498"/>
    <w:rsid w:val="00CB60EF"/>
    <w:rsid w:val="00CB6EA3"/>
    <w:rsid w:val="00CB71E5"/>
    <w:rsid w:val="00CC21F0"/>
    <w:rsid w:val="00CC2639"/>
    <w:rsid w:val="00CC28EA"/>
    <w:rsid w:val="00CC2D3F"/>
    <w:rsid w:val="00CC3A03"/>
    <w:rsid w:val="00CC5E05"/>
    <w:rsid w:val="00CC69D4"/>
    <w:rsid w:val="00CC7B7C"/>
    <w:rsid w:val="00CD0653"/>
    <w:rsid w:val="00CD0F3D"/>
    <w:rsid w:val="00CD21C7"/>
    <w:rsid w:val="00CD3724"/>
    <w:rsid w:val="00CD5A6A"/>
    <w:rsid w:val="00CD616A"/>
    <w:rsid w:val="00CE07B3"/>
    <w:rsid w:val="00CE15F9"/>
    <w:rsid w:val="00CE1C42"/>
    <w:rsid w:val="00CE2185"/>
    <w:rsid w:val="00CE2C21"/>
    <w:rsid w:val="00CE4290"/>
    <w:rsid w:val="00CE438C"/>
    <w:rsid w:val="00CE5A23"/>
    <w:rsid w:val="00CF1091"/>
    <w:rsid w:val="00CF1F35"/>
    <w:rsid w:val="00CF398F"/>
    <w:rsid w:val="00CF5F74"/>
    <w:rsid w:val="00CF7729"/>
    <w:rsid w:val="00D0079F"/>
    <w:rsid w:val="00D02BFB"/>
    <w:rsid w:val="00D1375D"/>
    <w:rsid w:val="00D13920"/>
    <w:rsid w:val="00D1496C"/>
    <w:rsid w:val="00D155FD"/>
    <w:rsid w:val="00D20E68"/>
    <w:rsid w:val="00D24447"/>
    <w:rsid w:val="00D25146"/>
    <w:rsid w:val="00D260E7"/>
    <w:rsid w:val="00D2655D"/>
    <w:rsid w:val="00D266D8"/>
    <w:rsid w:val="00D26920"/>
    <w:rsid w:val="00D30CCE"/>
    <w:rsid w:val="00D3181B"/>
    <w:rsid w:val="00D33707"/>
    <w:rsid w:val="00D35B55"/>
    <w:rsid w:val="00D37CA4"/>
    <w:rsid w:val="00D45737"/>
    <w:rsid w:val="00D54DF4"/>
    <w:rsid w:val="00D56C2B"/>
    <w:rsid w:val="00D60DE1"/>
    <w:rsid w:val="00D61D6B"/>
    <w:rsid w:val="00D63275"/>
    <w:rsid w:val="00D637F8"/>
    <w:rsid w:val="00D64F71"/>
    <w:rsid w:val="00D65AF0"/>
    <w:rsid w:val="00D66A67"/>
    <w:rsid w:val="00D66EEB"/>
    <w:rsid w:val="00D714D2"/>
    <w:rsid w:val="00D71A53"/>
    <w:rsid w:val="00D733E6"/>
    <w:rsid w:val="00D73414"/>
    <w:rsid w:val="00D7427F"/>
    <w:rsid w:val="00D7482B"/>
    <w:rsid w:val="00D74AC2"/>
    <w:rsid w:val="00D7622D"/>
    <w:rsid w:val="00D779F1"/>
    <w:rsid w:val="00D81956"/>
    <w:rsid w:val="00D837A6"/>
    <w:rsid w:val="00D8390D"/>
    <w:rsid w:val="00D84939"/>
    <w:rsid w:val="00D84A00"/>
    <w:rsid w:val="00D8571F"/>
    <w:rsid w:val="00D85991"/>
    <w:rsid w:val="00D9071C"/>
    <w:rsid w:val="00D90F0C"/>
    <w:rsid w:val="00D9203A"/>
    <w:rsid w:val="00D9235F"/>
    <w:rsid w:val="00D94E0A"/>
    <w:rsid w:val="00D9762B"/>
    <w:rsid w:val="00D97BC6"/>
    <w:rsid w:val="00DA205A"/>
    <w:rsid w:val="00DA7194"/>
    <w:rsid w:val="00DA7465"/>
    <w:rsid w:val="00DA7DB1"/>
    <w:rsid w:val="00DB103F"/>
    <w:rsid w:val="00DB2052"/>
    <w:rsid w:val="00DB24FF"/>
    <w:rsid w:val="00DB3FD5"/>
    <w:rsid w:val="00DB6CAA"/>
    <w:rsid w:val="00DB7E5C"/>
    <w:rsid w:val="00DC061C"/>
    <w:rsid w:val="00DC1E2D"/>
    <w:rsid w:val="00DC49A3"/>
    <w:rsid w:val="00DC4AD9"/>
    <w:rsid w:val="00DC613C"/>
    <w:rsid w:val="00DD196C"/>
    <w:rsid w:val="00DD1B58"/>
    <w:rsid w:val="00DD249D"/>
    <w:rsid w:val="00DD3B2B"/>
    <w:rsid w:val="00DE0319"/>
    <w:rsid w:val="00DE2237"/>
    <w:rsid w:val="00DE2D80"/>
    <w:rsid w:val="00DE6871"/>
    <w:rsid w:val="00DE7C9B"/>
    <w:rsid w:val="00DE7FB9"/>
    <w:rsid w:val="00DF017A"/>
    <w:rsid w:val="00DF08F7"/>
    <w:rsid w:val="00DF15DA"/>
    <w:rsid w:val="00DF17C5"/>
    <w:rsid w:val="00DF189D"/>
    <w:rsid w:val="00DF20BC"/>
    <w:rsid w:val="00DF599B"/>
    <w:rsid w:val="00DF5ECC"/>
    <w:rsid w:val="00DF65C4"/>
    <w:rsid w:val="00DF6C33"/>
    <w:rsid w:val="00DF7808"/>
    <w:rsid w:val="00E00E2A"/>
    <w:rsid w:val="00E011D7"/>
    <w:rsid w:val="00E0149C"/>
    <w:rsid w:val="00E03CDC"/>
    <w:rsid w:val="00E03D4D"/>
    <w:rsid w:val="00E056F1"/>
    <w:rsid w:val="00E10F49"/>
    <w:rsid w:val="00E13D05"/>
    <w:rsid w:val="00E23EBF"/>
    <w:rsid w:val="00E244E2"/>
    <w:rsid w:val="00E24579"/>
    <w:rsid w:val="00E25C2E"/>
    <w:rsid w:val="00E26638"/>
    <w:rsid w:val="00E268D0"/>
    <w:rsid w:val="00E30273"/>
    <w:rsid w:val="00E32548"/>
    <w:rsid w:val="00E327E0"/>
    <w:rsid w:val="00E341F6"/>
    <w:rsid w:val="00E351FB"/>
    <w:rsid w:val="00E359C0"/>
    <w:rsid w:val="00E363ED"/>
    <w:rsid w:val="00E36894"/>
    <w:rsid w:val="00E36D84"/>
    <w:rsid w:val="00E37F1C"/>
    <w:rsid w:val="00E504F4"/>
    <w:rsid w:val="00E5211D"/>
    <w:rsid w:val="00E53BB1"/>
    <w:rsid w:val="00E54A1E"/>
    <w:rsid w:val="00E54CFD"/>
    <w:rsid w:val="00E57FF2"/>
    <w:rsid w:val="00E6145D"/>
    <w:rsid w:val="00E63D2B"/>
    <w:rsid w:val="00E641AE"/>
    <w:rsid w:val="00E64860"/>
    <w:rsid w:val="00E64E8B"/>
    <w:rsid w:val="00E67C65"/>
    <w:rsid w:val="00E71DD6"/>
    <w:rsid w:val="00E71DE4"/>
    <w:rsid w:val="00E72A69"/>
    <w:rsid w:val="00E730D5"/>
    <w:rsid w:val="00E7443C"/>
    <w:rsid w:val="00E7449A"/>
    <w:rsid w:val="00E74BD1"/>
    <w:rsid w:val="00E760F2"/>
    <w:rsid w:val="00E77E65"/>
    <w:rsid w:val="00E803FF"/>
    <w:rsid w:val="00E82339"/>
    <w:rsid w:val="00E8234B"/>
    <w:rsid w:val="00E84819"/>
    <w:rsid w:val="00E852FA"/>
    <w:rsid w:val="00E86050"/>
    <w:rsid w:val="00E90AA6"/>
    <w:rsid w:val="00E91110"/>
    <w:rsid w:val="00E92607"/>
    <w:rsid w:val="00E96323"/>
    <w:rsid w:val="00E9645F"/>
    <w:rsid w:val="00E96EE1"/>
    <w:rsid w:val="00EA0359"/>
    <w:rsid w:val="00EA0BDF"/>
    <w:rsid w:val="00EA1F2B"/>
    <w:rsid w:val="00EA4075"/>
    <w:rsid w:val="00EA48C8"/>
    <w:rsid w:val="00EA55B7"/>
    <w:rsid w:val="00EB058F"/>
    <w:rsid w:val="00EB0637"/>
    <w:rsid w:val="00EB1223"/>
    <w:rsid w:val="00EB30A2"/>
    <w:rsid w:val="00EB325C"/>
    <w:rsid w:val="00EB358A"/>
    <w:rsid w:val="00EB3DAE"/>
    <w:rsid w:val="00EB3EFA"/>
    <w:rsid w:val="00EB5D2F"/>
    <w:rsid w:val="00EB6035"/>
    <w:rsid w:val="00EC0B5C"/>
    <w:rsid w:val="00EC0CFF"/>
    <w:rsid w:val="00EC0FC4"/>
    <w:rsid w:val="00EC16CB"/>
    <w:rsid w:val="00EC30F7"/>
    <w:rsid w:val="00EC7E6B"/>
    <w:rsid w:val="00ED512B"/>
    <w:rsid w:val="00ED6941"/>
    <w:rsid w:val="00ED6AC4"/>
    <w:rsid w:val="00ED6C31"/>
    <w:rsid w:val="00ED7516"/>
    <w:rsid w:val="00EE0C6D"/>
    <w:rsid w:val="00EE147F"/>
    <w:rsid w:val="00EE3F84"/>
    <w:rsid w:val="00EE45A6"/>
    <w:rsid w:val="00EE4B3B"/>
    <w:rsid w:val="00EE5C1F"/>
    <w:rsid w:val="00EE65B2"/>
    <w:rsid w:val="00EE7908"/>
    <w:rsid w:val="00EE7DE4"/>
    <w:rsid w:val="00EF0796"/>
    <w:rsid w:val="00EF1DC9"/>
    <w:rsid w:val="00EF2AE6"/>
    <w:rsid w:val="00EF3C95"/>
    <w:rsid w:val="00EF4653"/>
    <w:rsid w:val="00EF62E7"/>
    <w:rsid w:val="00EF66F4"/>
    <w:rsid w:val="00EF6DE9"/>
    <w:rsid w:val="00EF7035"/>
    <w:rsid w:val="00EF70DD"/>
    <w:rsid w:val="00F02B52"/>
    <w:rsid w:val="00F04166"/>
    <w:rsid w:val="00F0675E"/>
    <w:rsid w:val="00F11873"/>
    <w:rsid w:val="00F13F3A"/>
    <w:rsid w:val="00F1473B"/>
    <w:rsid w:val="00F1709A"/>
    <w:rsid w:val="00F173DE"/>
    <w:rsid w:val="00F17F38"/>
    <w:rsid w:val="00F17F77"/>
    <w:rsid w:val="00F202DA"/>
    <w:rsid w:val="00F20EA4"/>
    <w:rsid w:val="00F23CFC"/>
    <w:rsid w:val="00F247D7"/>
    <w:rsid w:val="00F24B21"/>
    <w:rsid w:val="00F2506E"/>
    <w:rsid w:val="00F27ED3"/>
    <w:rsid w:val="00F306C8"/>
    <w:rsid w:val="00F33F3B"/>
    <w:rsid w:val="00F37394"/>
    <w:rsid w:val="00F37F93"/>
    <w:rsid w:val="00F40513"/>
    <w:rsid w:val="00F40AAB"/>
    <w:rsid w:val="00F41C54"/>
    <w:rsid w:val="00F435D0"/>
    <w:rsid w:val="00F43AE1"/>
    <w:rsid w:val="00F44B22"/>
    <w:rsid w:val="00F46FEA"/>
    <w:rsid w:val="00F47A12"/>
    <w:rsid w:val="00F47F36"/>
    <w:rsid w:val="00F51A1D"/>
    <w:rsid w:val="00F5272C"/>
    <w:rsid w:val="00F536C9"/>
    <w:rsid w:val="00F54D77"/>
    <w:rsid w:val="00F568FC"/>
    <w:rsid w:val="00F56B17"/>
    <w:rsid w:val="00F624AD"/>
    <w:rsid w:val="00F66F95"/>
    <w:rsid w:val="00F748E6"/>
    <w:rsid w:val="00F76E7E"/>
    <w:rsid w:val="00F81B19"/>
    <w:rsid w:val="00F81E94"/>
    <w:rsid w:val="00F83DA3"/>
    <w:rsid w:val="00F85B2F"/>
    <w:rsid w:val="00F90781"/>
    <w:rsid w:val="00F92B57"/>
    <w:rsid w:val="00F93208"/>
    <w:rsid w:val="00F94790"/>
    <w:rsid w:val="00F949CD"/>
    <w:rsid w:val="00FA1BFA"/>
    <w:rsid w:val="00FA214E"/>
    <w:rsid w:val="00FA2676"/>
    <w:rsid w:val="00FA34E2"/>
    <w:rsid w:val="00FA4E01"/>
    <w:rsid w:val="00FA78D6"/>
    <w:rsid w:val="00FB1C62"/>
    <w:rsid w:val="00FB72B5"/>
    <w:rsid w:val="00FC010E"/>
    <w:rsid w:val="00FC0246"/>
    <w:rsid w:val="00FC0F17"/>
    <w:rsid w:val="00FC15A5"/>
    <w:rsid w:val="00FC29E8"/>
    <w:rsid w:val="00FC787C"/>
    <w:rsid w:val="00FD3296"/>
    <w:rsid w:val="00FD4A22"/>
    <w:rsid w:val="00FD5BD6"/>
    <w:rsid w:val="00FD799F"/>
    <w:rsid w:val="00FE05B7"/>
    <w:rsid w:val="00FE1023"/>
    <w:rsid w:val="00FE1BDF"/>
    <w:rsid w:val="00FE3A80"/>
    <w:rsid w:val="00FE49D9"/>
    <w:rsid w:val="00FF3E98"/>
    <w:rsid w:val="00FF649D"/>
    <w:rsid w:val="00FF6C26"/>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AF86EB"/>
  <w15:docId w15:val="{1B7AFB43-84C4-4BB4-B746-BDF853D8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414042"/>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42C1"/>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F40AAB"/>
    <w:rPr>
      <w:sz w:val="16"/>
      <w:szCs w:val="16"/>
    </w:rPr>
  </w:style>
  <w:style w:type="paragraph" w:styleId="CommentText">
    <w:name w:val="annotation text"/>
    <w:basedOn w:val="Normal"/>
    <w:link w:val="CommentTextChar"/>
    <w:uiPriority w:val="99"/>
    <w:semiHidden/>
    <w:unhideWhenUsed/>
    <w:rsid w:val="00F40AAB"/>
  </w:style>
  <w:style w:type="character" w:customStyle="1" w:styleId="CommentTextChar">
    <w:name w:val="Comment Text Char"/>
    <w:basedOn w:val="DefaultParagraphFont"/>
    <w:link w:val="CommentText"/>
    <w:uiPriority w:val="99"/>
    <w:semiHidden/>
    <w:rsid w:val="00F40AA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40AAB"/>
    <w:rPr>
      <w:b/>
      <w:bCs/>
    </w:rPr>
  </w:style>
  <w:style w:type="character" w:customStyle="1" w:styleId="CommentSubjectChar">
    <w:name w:val="Comment Subject Char"/>
    <w:basedOn w:val="CommentTextChar"/>
    <w:link w:val="CommentSubject"/>
    <w:uiPriority w:val="99"/>
    <w:semiHidden/>
    <w:rsid w:val="00F40AAB"/>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E32548"/>
    <w:rPr>
      <w:b/>
      <w:bCs/>
    </w:rPr>
  </w:style>
  <w:style w:type="paragraph" w:customStyle="1" w:styleId="NICCYBodyTest">
    <w:name w:val="NICCY Body Test"/>
    <w:basedOn w:val="Normal"/>
    <w:link w:val="NICCYBodyTestChar"/>
    <w:qFormat/>
    <w:rsid w:val="008C5C21"/>
    <w:pPr>
      <w:widowControl w:val="0"/>
      <w:autoSpaceDE w:val="0"/>
      <w:autoSpaceDN w:val="0"/>
      <w:adjustRightInd w:val="0"/>
      <w:spacing w:line="288" w:lineRule="auto"/>
      <w:textAlignment w:val="center"/>
    </w:pPr>
    <w:rPr>
      <w:rFonts w:ascii="Arial" w:eastAsiaTheme="minorEastAsia" w:hAnsi="Arial" w:cs="Arial"/>
      <w:sz w:val="24"/>
      <w:szCs w:val="24"/>
    </w:rPr>
  </w:style>
  <w:style w:type="character" w:customStyle="1" w:styleId="NICCYBodyTestChar">
    <w:name w:val="NICCY Body Test Char"/>
    <w:basedOn w:val="DefaultParagraphFont"/>
    <w:link w:val="NICCYBodyTest"/>
    <w:rsid w:val="008C5C21"/>
    <w:rPr>
      <w:lang w:val="en-GB"/>
    </w:rPr>
  </w:style>
  <w:style w:type="character" w:styleId="Hyperlink">
    <w:name w:val="Hyperlink"/>
    <w:basedOn w:val="DefaultParagraphFont"/>
    <w:uiPriority w:val="99"/>
    <w:unhideWhenUsed/>
    <w:rsid w:val="00F40513"/>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7C07D9"/>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73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6293">
      <w:bodyDiv w:val="1"/>
      <w:marLeft w:val="0"/>
      <w:marRight w:val="0"/>
      <w:marTop w:val="0"/>
      <w:marBottom w:val="0"/>
      <w:divBdr>
        <w:top w:val="none" w:sz="0" w:space="0" w:color="auto"/>
        <w:left w:val="none" w:sz="0" w:space="0" w:color="auto"/>
        <w:bottom w:val="none" w:sz="0" w:space="0" w:color="auto"/>
        <w:right w:val="none" w:sz="0" w:space="0" w:color="auto"/>
      </w:divBdr>
    </w:div>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30428478">
      <w:bodyDiv w:val="1"/>
      <w:marLeft w:val="0"/>
      <w:marRight w:val="0"/>
      <w:marTop w:val="0"/>
      <w:marBottom w:val="0"/>
      <w:divBdr>
        <w:top w:val="none" w:sz="0" w:space="0" w:color="auto"/>
        <w:left w:val="none" w:sz="0" w:space="0" w:color="auto"/>
        <w:bottom w:val="none" w:sz="0" w:space="0" w:color="auto"/>
        <w:right w:val="none" w:sz="0" w:space="0" w:color="auto"/>
      </w:divBdr>
    </w:div>
    <w:div w:id="332686290">
      <w:bodyDiv w:val="1"/>
      <w:marLeft w:val="0"/>
      <w:marRight w:val="0"/>
      <w:marTop w:val="0"/>
      <w:marBottom w:val="0"/>
      <w:divBdr>
        <w:top w:val="none" w:sz="0" w:space="0" w:color="auto"/>
        <w:left w:val="none" w:sz="0" w:space="0" w:color="auto"/>
        <w:bottom w:val="none" w:sz="0" w:space="0" w:color="auto"/>
        <w:right w:val="none" w:sz="0" w:space="0" w:color="auto"/>
      </w:divBdr>
    </w:div>
    <w:div w:id="597251995">
      <w:bodyDiv w:val="1"/>
      <w:marLeft w:val="0"/>
      <w:marRight w:val="0"/>
      <w:marTop w:val="0"/>
      <w:marBottom w:val="0"/>
      <w:divBdr>
        <w:top w:val="none" w:sz="0" w:space="0" w:color="auto"/>
        <w:left w:val="none" w:sz="0" w:space="0" w:color="auto"/>
        <w:bottom w:val="none" w:sz="0" w:space="0" w:color="auto"/>
        <w:right w:val="none" w:sz="0" w:space="0" w:color="auto"/>
      </w:divBdr>
    </w:div>
    <w:div w:id="704254316">
      <w:bodyDiv w:val="1"/>
      <w:marLeft w:val="0"/>
      <w:marRight w:val="0"/>
      <w:marTop w:val="0"/>
      <w:marBottom w:val="0"/>
      <w:divBdr>
        <w:top w:val="none" w:sz="0" w:space="0" w:color="auto"/>
        <w:left w:val="none" w:sz="0" w:space="0" w:color="auto"/>
        <w:bottom w:val="none" w:sz="0" w:space="0" w:color="auto"/>
        <w:right w:val="none" w:sz="0" w:space="0" w:color="auto"/>
      </w:divBdr>
    </w:div>
    <w:div w:id="1239747451">
      <w:bodyDiv w:val="1"/>
      <w:marLeft w:val="0"/>
      <w:marRight w:val="0"/>
      <w:marTop w:val="0"/>
      <w:marBottom w:val="0"/>
      <w:divBdr>
        <w:top w:val="none" w:sz="0" w:space="0" w:color="auto"/>
        <w:left w:val="none" w:sz="0" w:space="0" w:color="auto"/>
        <w:bottom w:val="none" w:sz="0" w:space="0" w:color="auto"/>
        <w:right w:val="none" w:sz="0" w:space="0" w:color="auto"/>
      </w:divBdr>
    </w:div>
    <w:div w:id="1530988919">
      <w:bodyDiv w:val="1"/>
      <w:marLeft w:val="0"/>
      <w:marRight w:val="0"/>
      <w:marTop w:val="0"/>
      <w:marBottom w:val="0"/>
      <w:divBdr>
        <w:top w:val="none" w:sz="0" w:space="0" w:color="auto"/>
        <w:left w:val="none" w:sz="0" w:space="0" w:color="auto"/>
        <w:bottom w:val="none" w:sz="0" w:space="0" w:color="auto"/>
        <w:right w:val="none" w:sz="0" w:space="0" w:color="auto"/>
      </w:divBdr>
    </w:div>
    <w:div w:id="1594585786">
      <w:bodyDiv w:val="1"/>
      <w:marLeft w:val="0"/>
      <w:marRight w:val="0"/>
      <w:marTop w:val="0"/>
      <w:marBottom w:val="0"/>
      <w:divBdr>
        <w:top w:val="none" w:sz="0" w:space="0" w:color="auto"/>
        <w:left w:val="none" w:sz="0" w:space="0" w:color="auto"/>
        <w:bottom w:val="none" w:sz="0" w:space="0" w:color="auto"/>
        <w:right w:val="none" w:sz="0" w:space="0" w:color="auto"/>
      </w:divBdr>
    </w:div>
    <w:div w:id="1753971147">
      <w:bodyDiv w:val="1"/>
      <w:marLeft w:val="0"/>
      <w:marRight w:val="0"/>
      <w:marTop w:val="0"/>
      <w:marBottom w:val="0"/>
      <w:divBdr>
        <w:top w:val="none" w:sz="0" w:space="0" w:color="auto"/>
        <w:left w:val="none" w:sz="0" w:space="0" w:color="auto"/>
        <w:bottom w:val="none" w:sz="0" w:space="0" w:color="auto"/>
        <w:right w:val="none" w:sz="0" w:space="0" w:color="auto"/>
      </w:divBdr>
    </w:div>
    <w:div w:id="1907109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2" ma:contentTypeDescription="Create a new document." ma:contentTypeScope="" ma:versionID="89287b948acca0d512b136b9083280c6">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ad7aad08f08a7fb993979e9f09a5e1f1"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A04B4-7FFE-48EE-8E1D-F2F123C5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A374A-A796-4430-A279-88FFA33FC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8EFB5-E77E-427F-9DE8-AA7C0F8D18CF}">
  <ds:schemaRefs>
    <ds:schemaRef ds:uri="http://schemas.openxmlformats.org/officeDocument/2006/bibliography"/>
  </ds:schemaRefs>
</ds:datastoreItem>
</file>

<file path=customXml/itemProps4.xml><?xml version="1.0" encoding="utf-8"?>
<ds:datastoreItem xmlns:ds="http://schemas.openxmlformats.org/officeDocument/2006/customXml" ds:itemID="{1455309B-16BF-4FDA-A33F-DFA36BB75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Koulla Yiasouma</cp:lastModifiedBy>
  <cp:revision>132</cp:revision>
  <cp:lastPrinted>2018-06-26T08:30:00Z</cp:lastPrinted>
  <dcterms:created xsi:type="dcterms:W3CDTF">2022-02-03T15:38:00Z</dcterms:created>
  <dcterms:modified xsi:type="dcterms:W3CDTF">2022-02-08T09:01:00Z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ies>
</file>