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75EA" w14:textId="3BCDFEA4" w:rsidR="003668C4" w:rsidRDefault="00D92F67" w:rsidP="003668C4">
      <w:pPr>
        <w:pStyle w:val="NICCYSubline"/>
        <w:rPr>
          <w:sz w:val="28"/>
          <w:szCs w:val="28"/>
        </w:rPr>
      </w:pPr>
      <w:r>
        <w:rPr>
          <w:sz w:val="28"/>
          <w:szCs w:val="28"/>
        </w:rPr>
        <w:t>NICCY Advice on Review of Urgent and Emergency Care Services in Northern Ireland</w:t>
      </w:r>
    </w:p>
    <w:p w14:paraId="248FC064" w14:textId="77777777" w:rsidR="00305DD8" w:rsidRDefault="00305DD8" w:rsidP="003668C4">
      <w:pPr>
        <w:pStyle w:val="NICCYSubline"/>
        <w:rPr>
          <w:b w:val="0"/>
          <w:bCs/>
          <w:sz w:val="28"/>
          <w:szCs w:val="28"/>
        </w:rPr>
      </w:pPr>
    </w:p>
    <w:p w14:paraId="68AEB3CA" w14:textId="3EB799B0" w:rsidR="000A1C9E" w:rsidRPr="000A1C9E" w:rsidRDefault="00305DD8" w:rsidP="003668C4">
      <w:pPr>
        <w:pStyle w:val="NICCYSubline"/>
        <w:rPr>
          <w:b w:val="0"/>
          <w:bCs/>
          <w:sz w:val="28"/>
          <w:szCs w:val="28"/>
        </w:rPr>
      </w:pPr>
      <w:r>
        <w:rPr>
          <w:b w:val="0"/>
          <w:bCs/>
          <w:sz w:val="28"/>
          <w:szCs w:val="28"/>
        </w:rPr>
        <w:t>28</w:t>
      </w:r>
      <w:r w:rsidR="000A1C9E" w:rsidRPr="000A1C9E">
        <w:rPr>
          <w:b w:val="0"/>
          <w:bCs/>
          <w:sz w:val="28"/>
          <w:szCs w:val="28"/>
        </w:rPr>
        <w:t>.06.2022</w:t>
      </w:r>
    </w:p>
    <w:p w14:paraId="32B5A417" w14:textId="6319E000" w:rsidR="00D92F67" w:rsidRDefault="00D92F67" w:rsidP="003668C4">
      <w:pPr>
        <w:pStyle w:val="NICCYSubline"/>
        <w:rPr>
          <w:b w:val="0"/>
          <w:color w:val="414042"/>
        </w:rPr>
      </w:pPr>
    </w:p>
    <w:p w14:paraId="63379CB7" w14:textId="615E2D83" w:rsidR="00B3033E" w:rsidRPr="00BA65E0" w:rsidRDefault="00BA65E0" w:rsidP="00B3033E">
      <w:pPr>
        <w:pStyle w:val="NICCYSubline"/>
        <w:rPr>
          <w:lang w:eastAsia="en-GB"/>
        </w:rPr>
      </w:pPr>
      <w:r>
        <w:rPr>
          <w:lang w:eastAsia="en-GB"/>
        </w:rPr>
        <w:t xml:space="preserve">1.0 </w:t>
      </w:r>
      <w:r w:rsidR="00B3033E" w:rsidRPr="00CE2AEA">
        <w:rPr>
          <w:lang w:eastAsia="en-GB"/>
        </w:rPr>
        <w:t>Introduction</w:t>
      </w:r>
    </w:p>
    <w:p w14:paraId="6784056D" w14:textId="5385F3BE" w:rsidR="00B3033E" w:rsidRPr="00CE2AEA" w:rsidRDefault="00B3033E" w:rsidP="00B3033E">
      <w:pPr>
        <w:spacing w:line="276" w:lineRule="auto"/>
        <w:rPr>
          <w:rFonts w:ascii="Arial" w:hAnsi="Arial" w:cs="Arial"/>
          <w:color w:val="414042"/>
          <w:sz w:val="24"/>
          <w:szCs w:val="24"/>
          <w:lang w:eastAsia="en-GB"/>
        </w:rPr>
      </w:pPr>
      <w:r w:rsidRPr="00CE2AEA">
        <w:rPr>
          <w:rFonts w:ascii="Arial" w:hAnsi="Arial" w:cs="Arial"/>
          <w:color w:val="414042"/>
          <w:sz w:val="24"/>
          <w:szCs w:val="24"/>
          <w:lang w:eastAsia="en-GB"/>
        </w:rPr>
        <w:t xml:space="preserve">The Commissioner for Children and Young People (NICCY) was </w:t>
      </w:r>
      <w:r w:rsidR="002B3D39">
        <w:rPr>
          <w:rFonts w:ascii="Arial" w:hAnsi="Arial" w:cs="Arial"/>
          <w:color w:val="414042"/>
          <w:sz w:val="24"/>
          <w:szCs w:val="24"/>
          <w:lang w:eastAsia="en-GB"/>
        </w:rPr>
        <w:t>establishe</w:t>
      </w:r>
      <w:r w:rsidRPr="00CE2AEA">
        <w:rPr>
          <w:rFonts w:ascii="Arial" w:hAnsi="Arial" w:cs="Arial"/>
          <w:color w:val="414042"/>
          <w:sz w:val="24"/>
          <w:szCs w:val="24"/>
          <w:lang w:eastAsia="en-GB"/>
        </w:rPr>
        <w:t>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w:t>
      </w:r>
      <w:r>
        <w:rPr>
          <w:rFonts w:ascii="Arial" w:hAnsi="Arial" w:cs="Arial"/>
          <w:color w:val="414042"/>
          <w:sz w:val="24"/>
          <w:szCs w:val="24"/>
          <w:lang w:eastAsia="en-GB"/>
        </w:rPr>
        <w:t xml:space="preserve">. </w:t>
      </w:r>
      <w:r w:rsidRPr="00CE2AEA">
        <w:rPr>
          <w:rFonts w:ascii="Arial" w:hAnsi="Arial" w:cs="Arial"/>
          <w:color w:val="414042"/>
          <w:sz w:val="24"/>
          <w:szCs w:val="24"/>
          <w:lang w:eastAsia="en-GB"/>
        </w:rPr>
        <w:t xml:space="preserve">In carrying out her functions, the Commissioner’s paramount consideration is the rights of the child or young person, having </w:t>
      </w:r>
      <w:proofErr w:type="gramStart"/>
      <w:r w:rsidRPr="00CE2AEA">
        <w:rPr>
          <w:rFonts w:ascii="Arial" w:hAnsi="Arial" w:cs="Arial"/>
          <w:color w:val="414042"/>
          <w:sz w:val="24"/>
          <w:szCs w:val="24"/>
          <w:lang w:eastAsia="en-GB"/>
        </w:rPr>
        <w:t>particular regard</w:t>
      </w:r>
      <w:proofErr w:type="gramEnd"/>
      <w:r w:rsidRPr="00CE2AEA">
        <w:rPr>
          <w:rFonts w:ascii="Arial" w:hAnsi="Arial" w:cs="Arial"/>
          <w:color w:val="414042"/>
          <w:sz w:val="24"/>
          <w:szCs w:val="24"/>
          <w:lang w:eastAsia="en-GB"/>
        </w:rPr>
        <w:t xml:space="preserve"> to their wishes and feelings. In exercising her functions, the Commissioner is required to have regard to all relevant provisions of the United Nations Convention on the Rights of the Child (UNCRC).  </w:t>
      </w:r>
    </w:p>
    <w:p w14:paraId="4ED1047B" w14:textId="77777777" w:rsidR="00B3033E" w:rsidRDefault="00B3033E" w:rsidP="00B3033E">
      <w:pPr>
        <w:pStyle w:val="NICCYSubline"/>
        <w:rPr>
          <w:b w:val="0"/>
          <w:color w:val="414042"/>
          <w:shd w:val="clear" w:color="auto" w:fill="FFFFFF"/>
        </w:rPr>
      </w:pPr>
    </w:p>
    <w:p w14:paraId="2A2E7E37" w14:textId="61837E14" w:rsidR="00B3033E" w:rsidRDefault="00B3033E" w:rsidP="00B3033E">
      <w:pPr>
        <w:pStyle w:val="NICCYSubline"/>
        <w:rPr>
          <w:sz w:val="28"/>
          <w:szCs w:val="28"/>
        </w:rPr>
      </w:pPr>
      <w:r w:rsidRPr="00B3033E">
        <w:rPr>
          <w:rFonts w:eastAsia="Times New Roman"/>
          <w:b w:val="0"/>
          <w:color w:val="414042"/>
          <w:lang w:eastAsia="en-GB"/>
        </w:rPr>
        <w:t>NICCY welcomes the opportunity to respond to</w:t>
      </w:r>
      <w:r>
        <w:rPr>
          <w:rFonts w:eastAsia="Times New Roman"/>
          <w:b w:val="0"/>
          <w:color w:val="414042"/>
          <w:lang w:eastAsia="en-GB"/>
        </w:rPr>
        <w:t xml:space="preserve"> the </w:t>
      </w:r>
      <w:proofErr w:type="spellStart"/>
      <w:r>
        <w:rPr>
          <w:rFonts w:eastAsia="Times New Roman"/>
          <w:b w:val="0"/>
          <w:color w:val="414042"/>
          <w:lang w:eastAsia="en-GB"/>
        </w:rPr>
        <w:t>DoH</w:t>
      </w:r>
      <w:proofErr w:type="spellEnd"/>
      <w:r>
        <w:rPr>
          <w:rFonts w:eastAsia="Times New Roman"/>
          <w:b w:val="0"/>
          <w:color w:val="414042"/>
          <w:lang w:eastAsia="en-GB"/>
        </w:rPr>
        <w:t xml:space="preserve"> </w:t>
      </w:r>
      <w:r w:rsidRPr="00B3033E">
        <w:rPr>
          <w:rFonts w:eastAsia="Times New Roman"/>
          <w:b w:val="0"/>
          <w:color w:val="414042"/>
          <w:lang w:eastAsia="en-GB"/>
        </w:rPr>
        <w:t>Review of Urgent and Emergency Care Services in Northern Ireland</w:t>
      </w:r>
      <w:r>
        <w:rPr>
          <w:rFonts w:eastAsia="Times New Roman"/>
          <w:b w:val="0"/>
          <w:color w:val="414042"/>
          <w:lang w:eastAsia="en-GB"/>
        </w:rPr>
        <w:t>.</w:t>
      </w:r>
      <w:r w:rsidR="008B1C23">
        <w:rPr>
          <w:rFonts w:eastAsia="Times New Roman"/>
          <w:b w:val="0"/>
          <w:color w:val="414042"/>
          <w:lang w:eastAsia="en-GB"/>
        </w:rPr>
        <w:t xml:space="preserve"> The advice provided is not intended to be comprehensive but to provide key reflections on the </w:t>
      </w:r>
      <w:r w:rsidR="003D6355">
        <w:rPr>
          <w:rFonts w:eastAsia="Times New Roman"/>
          <w:b w:val="0"/>
          <w:color w:val="414042"/>
          <w:lang w:eastAsia="en-GB"/>
        </w:rPr>
        <w:t>strategic</w:t>
      </w:r>
      <w:r w:rsidR="008B1C23">
        <w:rPr>
          <w:rFonts w:eastAsia="Times New Roman"/>
          <w:b w:val="0"/>
          <w:color w:val="414042"/>
          <w:lang w:eastAsia="en-GB"/>
        </w:rPr>
        <w:t xml:space="preserve"> </w:t>
      </w:r>
      <w:r w:rsidR="003D6355">
        <w:rPr>
          <w:rFonts w:eastAsia="Times New Roman"/>
          <w:b w:val="0"/>
          <w:color w:val="414042"/>
          <w:lang w:eastAsia="en-GB"/>
        </w:rPr>
        <w:t>priorities</w:t>
      </w:r>
      <w:r w:rsidR="008B1C23">
        <w:rPr>
          <w:rFonts w:eastAsia="Times New Roman"/>
          <w:b w:val="0"/>
          <w:color w:val="414042"/>
          <w:lang w:eastAsia="en-GB"/>
        </w:rPr>
        <w:t xml:space="preserve"> </w:t>
      </w:r>
      <w:r w:rsidR="003D6355">
        <w:rPr>
          <w:rFonts w:eastAsia="Times New Roman"/>
          <w:b w:val="0"/>
          <w:color w:val="414042"/>
          <w:lang w:eastAsia="en-GB"/>
        </w:rPr>
        <w:t xml:space="preserve">from a </w:t>
      </w:r>
      <w:r w:rsidR="002B3D39">
        <w:rPr>
          <w:rFonts w:eastAsia="Times New Roman"/>
          <w:b w:val="0"/>
          <w:color w:val="414042"/>
          <w:lang w:eastAsia="en-GB"/>
        </w:rPr>
        <w:t>C</w:t>
      </w:r>
      <w:r w:rsidR="003D6355">
        <w:rPr>
          <w:rFonts w:eastAsia="Times New Roman"/>
          <w:b w:val="0"/>
          <w:color w:val="414042"/>
          <w:lang w:eastAsia="en-GB"/>
        </w:rPr>
        <w:t xml:space="preserve">hild </w:t>
      </w:r>
      <w:r w:rsidR="002B3D39">
        <w:rPr>
          <w:rFonts w:eastAsia="Times New Roman"/>
          <w:b w:val="0"/>
          <w:color w:val="414042"/>
          <w:lang w:eastAsia="en-GB"/>
        </w:rPr>
        <w:t>R</w:t>
      </w:r>
      <w:r w:rsidR="003D6355">
        <w:rPr>
          <w:rFonts w:eastAsia="Times New Roman"/>
          <w:b w:val="0"/>
          <w:color w:val="414042"/>
          <w:lang w:eastAsia="en-GB"/>
        </w:rPr>
        <w:t xml:space="preserve">ights perspective. </w:t>
      </w:r>
    </w:p>
    <w:p w14:paraId="72B33FFB" w14:textId="78116558" w:rsidR="00B3033E" w:rsidRDefault="00B3033E" w:rsidP="00B3033E">
      <w:pPr>
        <w:pStyle w:val="NICCYSubline"/>
        <w:rPr>
          <w:rFonts w:eastAsia="Times New Roman"/>
          <w:b w:val="0"/>
          <w:color w:val="414042"/>
          <w:lang w:eastAsia="en-GB"/>
        </w:rPr>
      </w:pPr>
    </w:p>
    <w:p w14:paraId="4E69C765" w14:textId="1E61E87F" w:rsidR="001B6D89" w:rsidRDefault="00BA65E0" w:rsidP="001B6D89">
      <w:pPr>
        <w:pStyle w:val="NICCYSubtitle"/>
        <w:rPr>
          <w:lang w:eastAsia="en-GB"/>
        </w:rPr>
      </w:pPr>
      <w:r>
        <w:rPr>
          <w:lang w:eastAsia="en-GB"/>
        </w:rPr>
        <w:t xml:space="preserve">2.0 </w:t>
      </w:r>
      <w:r w:rsidR="001B6D89">
        <w:rPr>
          <w:lang w:eastAsia="en-GB"/>
        </w:rPr>
        <w:t>Need for whole system approach to HSC reform</w:t>
      </w:r>
    </w:p>
    <w:p w14:paraId="2B4B1FC4" w14:textId="2A5C56A5" w:rsidR="004F7924" w:rsidRDefault="59E230B6" w:rsidP="00F36DCA">
      <w:pPr>
        <w:pStyle w:val="NICCYBodyTest"/>
      </w:pPr>
      <w:r>
        <w:t xml:space="preserve">It is acknowledged within the consultation document that the issues seen in Emergency Departments (ED) are in part, due to problems with capacity elsewhere in the HSC system. However, there is not a clear sense from this consultation document that the re-design of urgent and emergency care services will be integrated into the broader reform agenda or how they will interface with other parts of the health and social care system. </w:t>
      </w:r>
    </w:p>
    <w:p w14:paraId="2D822244" w14:textId="746954BB" w:rsidR="00197AF1" w:rsidRDefault="00197AF1" w:rsidP="00F36DCA">
      <w:pPr>
        <w:pStyle w:val="NICCYBodyTest"/>
      </w:pPr>
    </w:p>
    <w:p w14:paraId="4B4368CA" w14:textId="75F14180" w:rsidR="00FF5F39" w:rsidRDefault="59E230B6" w:rsidP="00197AF1">
      <w:pPr>
        <w:pStyle w:val="NICCYBodyTest"/>
      </w:pPr>
      <w:r>
        <w:t xml:space="preserve">All health service reform plans, including those related to urgent and emergency care must clearly outline the practical changes required, </w:t>
      </w:r>
      <w:proofErr w:type="gramStart"/>
      <w:r>
        <w:t>planned</w:t>
      </w:r>
      <w:proofErr w:type="gramEnd"/>
      <w:r>
        <w:t xml:space="preserve"> or happening in other parts of the system which will contribute to improvements in the overall care pathways for different </w:t>
      </w:r>
      <w:r>
        <w:lastRenderedPageBreak/>
        <w:t xml:space="preserve">patient groups. Unfortunately, this was not sufficiently clearly laid out in this document. Investment and change must happen across all parts of the system simultaneously and the system needs to set these plans out clearly to all key stakeholders. </w:t>
      </w:r>
    </w:p>
    <w:p w14:paraId="549B210A" w14:textId="77777777" w:rsidR="00FF5F39" w:rsidRDefault="00FF5F39" w:rsidP="00197AF1">
      <w:pPr>
        <w:pStyle w:val="NICCYBodyTest"/>
      </w:pPr>
    </w:p>
    <w:p w14:paraId="68683835" w14:textId="738AE722" w:rsidR="00197AF1" w:rsidRPr="00B3514C" w:rsidRDefault="59E230B6" w:rsidP="00197AF1">
      <w:pPr>
        <w:pStyle w:val="NICCYBodyTest"/>
      </w:pPr>
      <w:r w:rsidRPr="59E230B6">
        <w:rPr>
          <w:b/>
          <w:bCs/>
        </w:rPr>
        <w:t xml:space="preserve">NICCY recommends that implementation plans being developed in future phases of this work focus on different groups of service users, preferred care pathways and the different changes needed across the health and social care system to make these pathways work effectively in the context of urgent and emergency services. </w:t>
      </w:r>
    </w:p>
    <w:p w14:paraId="4EA6129D" w14:textId="77777777" w:rsidR="004F7924" w:rsidRDefault="004F7924" w:rsidP="00F36DCA">
      <w:pPr>
        <w:pStyle w:val="NICCYBodyTest"/>
      </w:pPr>
    </w:p>
    <w:p w14:paraId="273C6615" w14:textId="7E507E42" w:rsidR="004F7924" w:rsidRPr="00F6220D" w:rsidRDefault="004F7924" w:rsidP="00F36DCA">
      <w:pPr>
        <w:pStyle w:val="NICCYBodyTest"/>
        <w:rPr>
          <w:color w:val="FF0000"/>
          <w:u w:val="single"/>
        </w:rPr>
      </w:pPr>
      <w:r w:rsidRPr="00F6220D">
        <w:rPr>
          <w:color w:val="FF0000"/>
          <w:u w:val="single"/>
        </w:rPr>
        <w:t>Delayed Access to healthcare</w:t>
      </w:r>
      <w:r w:rsidR="00622837" w:rsidRPr="00F6220D">
        <w:rPr>
          <w:color w:val="FF0000"/>
          <w:u w:val="single"/>
        </w:rPr>
        <w:t xml:space="preserve"> </w:t>
      </w:r>
      <w:r w:rsidR="0034140C" w:rsidRPr="00F6220D">
        <w:rPr>
          <w:color w:val="FF0000"/>
          <w:u w:val="single"/>
        </w:rPr>
        <w:t xml:space="preserve">- </w:t>
      </w:r>
      <w:r w:rsidRPr="00F6220D">
        <w:rPr>
          <w:color w:val="FF0000"/>
          <w:u w:val="single"/>
        </w:rPr>
        <w:t xml:space="preserve">Waiting Times </w:t>
      </w:r>
    </w:p>
    <w:p w14:paraId="6D239C75" w14:textId="7C734C10" w:rsidR="00F14B78" w:rsidRPr="00FF5F39" w:rsidRDefault="00F54CCC" w:rsidP="00F36DCA">
      <w:pPr>
        <w:pStyle w:val="NICCYBodyTest"/>
      </w:pPr>
      <w:r w:rsidRPr="00DE7068">
        <w:t xml:space="preserve">Delayed access to healthcare </w:t>
      </w:r>
      <w:r w:rsidR="00116AEB">
        <w:t xml:space="preserve">is </w:t>
      </w:r>
      <w:r>
        <w:t>undoubtedly leading to</w:t>
      </w:r>
      <w:r w:rsidRPr="00DE7068">
        <w:t xml:space="preserve"> greater </w:t>
      </w:r>
      <w:r w:rsidR="00372E8E">
        <w:t xml:space="preserve">numbers of </w:t>
      </w:r>
      <w:r w:rsidRPr="00DE7068">
        <w:t xml:space="preserve">attendance at </w:t>
      </w:r>
      <w:r w:rsidR="0034140C" w:rsidRPr="00DE7068">
        <w:t>ED</w:t>
      </w:r>
      <w:r w:rsidR="00372E8E">
        <w:t>;</w:t>
      </w:r>
      <w:r>
        <w:t xml:space="preserve"> waiting times </w:t>
      </w:r>
      <w:r w:rsidR="00C95281">
        <w:t>for hospital and community healthcare is</w:t>
      </w:r>
      <w:r>
        <w:t xml:space="preserve"> a significant issue affecting </w:t>
      </w:r>
      <w:r w:rsidRPr="00FD269B">
        <w:t>children</w:t>
      </w:r>
      <w:r w:rsidR="00C95281" w:rsidRPr="00FD269B">
        <w:t>.</w:t>
      </w:r>
      <w:r w:rsidR="000E3D1C" w:rsidRPr="00FD269B">
        <w:t xml:space="preserve"> NICCY </w:t>
      </w:r>
      <w:r w:rsidR="00DE3818">
        <w:t>highli</w:t>
      </w:r>
      <w:r w:rsidR="009E7362">
        <w:t>ghted this issue and its impact on children’s rights, in its ‘</w:t>
      </w:r>
      <w:r w:rsidR="009E7362" w:rsidRPr="59E230B6">
        <w:rPr>
          <w:i/>
          <w:iCs/>
        </w:rPr>
        <w:t>More than a Number</w:t>
      </w:r>
      <w:r w:rsidR="009E7362">
        <w:t xml:space="preserve">’ report </w:t>
      </w:r>
      <w:r w:rsidR="000E3D1C" w:rsidRPr="00FD269B">
        <w:t>published in October 2021</w:t>
      </w:r>
      <w:r w:rsidR="009E7362">
        <w:t>.</w:t>
      </w:r>
      <w:r w:rsidR="000E3D1C">
        <w:t xml:space="preserve"> </w:t>
      </w:r>
      <w:r w:rsidR="00C95281">
        <w:t xml:space="preserve"> </w:t>
      </w:r>
      <w:r w:rsidR="0087663F">
        <w:t>This review concluded that</w:t>
      </w:r>
      <w:r w:rsidR="0034140C">
        <w:t xml:space="preserve"> </w:t>
      </w:r>
      <w:r w:rsidR="007819F2">
        <w:t>t</w:t>
      </w:r>
      <w:r w:rsidR="00684F2B">
        <w:t xml:space="preserve">he ongoing reform of the system must fully consider hospital and community-based child health services and how they intersect with primary care, social </w:t>
      </w:r>
      <w:proofErr w:type="gramStart"/>
      <w:r w:rsidR="00684F2B">
        <w:t>services</w:t>
      </w:r>
      <w:proofErr w:type="gramEnd"/>
      <w:r w:rsidR="00684F2B">
        <w:t xml:space="preserve"> and education. These are vital components of an integrated and rights-based health and social care system.</w:t>
      </w:r>
      <w:r w:rsidR="00074F5A">
        <w:t xml:space="preserve"> </w:t>
      </w:r>
      <w:r w:rsidR="0087663F">
        <w:t>It made 1</w:t>
      </w:r>
      <w:r w:rsidR="000309A0">
        <w:t>7</w:t>
      </w:r>
      <w:r w:rsidR="0087663F">
        <w:t xml:space="preserve"> recommendations </w:t>
      </w:r>
      <w:r w:rsidR="006E0CFC" w:rsidRPr="002E1A68">
        <w:t xml:space="preserve">under 4 thematic areas </w:t>
      </w:r>
      <w:r w:rsidR="006E0CFC">
        <w:t>which</w:t>
      </w:r>
      <w:r w:rsidR="006E0CFC" w:rsidRPr="002E1A68">
        <w:t xml:space="preserve"> aim to bring greater visibility</w:t>
      </w:r>
      <w:r w:rsidR="006E0CFC">
        <w:t xml:space="preserve"> </w:t>
      </w:r>
      <w:r w:rsidR="006E0CFC" w:rsidRPr="002E1A68">
        <w:t>of children across hospital and community child health services</w:t>
      </w:r>
      <w:r w:rsidR="0025586C">
        <w:t>,</w:t>
      </w:r>
      <w:r w:rsidR="006E0CFC" w:rsidRPr="002E1A68">
        <w:t xml:space="preserve"> </w:t>
      </w:r>
      <w:r w:rsidR="006E0CFC">
        <w:t xml:space="preserve">as well as </w:t>
      </w:r>
      <w:r w:rsidR="0025586C">
        <w:t xml:space="preserve">greater </w:t>
      </w:r>
      <w:r w:rsidR="006E0CFC" w:rsidRPr="002E1A68">
        <w:t xml:space="preserve">accountability </w:t>
      </w:r>
      <w:proofErr w:type="gramStart"/>
      <w:r w:rsidR="006E0CFC">
        <w:t xml:space="preserve">in </w:t>
      </w:r>
      <w:r w:rsidR="006E0CFC" w:rsidRPr="002E1A68">
        <w:t>regard</w:t>
      </w:r>
      <w:r w:rsidR="006E0CFC">
        <w:t xml:space="preserve"> </w:t>
      </w:r>
      <w:r w:rsidR="006E0CFC" w:rsidRPr="006E0CFC">
        <w:t>to</w:t>
      </w:r>
      <w:proofErr w:type="gramEnd"/>
      <w:r w:rsidR="006E0CFC" w:rsidRPr="006E0CFC">
        <w:t xml:space="preserve"> decision making, performance reporting and budget allocation</w:t>
      </w:r>
      <w:r w:rsidR="006E0CFC" w:rsidRPr="002E1A68">
        <w:t xml:space="preserve"> processes</w:t>
      </w:r>
      <w:r w:rsidR="006E0CFC">
        <w:t>.</w:t>
      </w:r>
      <w:r w:rsidR="007324A3">
        <w:t xml:space="preserve"> </w:t>
      </w:r>
      <w:r w:rsidR="00CC35D6">
        <w:t xml:space="preserve">Whilst we have not outlined all </w:t>
      </w:r>
      <w:r w:rsidR="00F374EF">
        <w:t xml:space="preserve">of </w:t>
      </w:r>
      <w:r w:rsidR="00CC35D6">
        <w:t xml:space="preserve">the </w:t>
      </w:r>
      <w:r w:rsidR="00F374EF">
        <w:t>recommendations</w:t>
      </w:r>
      <w:r w:rsidR="00CC35D6">
        <w:t xml:space="preserve"> fr</w:t>
      </w:r>
      <w:r w:rsidR="00F374EF">
        <w:t>om</w:t>
      </w:r>
      <w:r w:rsidR="00CC35D6">
        <w:t xml:space="preserve"> </w:t>
      </w:r>
      <w:r w:rsidR="00372E8E">
        <w:t>‘</w:t>
      </w:r>
      <w:r w:rsidR="00CC35D6" w:rsidRPr="59E230B6">
        <w:rPr>
          <w:i/>
          <w:iCs/>
        </w:rPr>
        <w:t>More th</w:t>
      </w:r>
      <w:r w:rsidR="00F374EF" w:rsidRPr="59E230B6">
        <w:rPr>
          <w:i/>
          <w:iCs/>
        </w:rPr>
        <w:t>a</w:t>
      </w:r>
      <w:r w:rsidR="00CC35D6" w:rsidRPr="59E230B6">
        <w:rPr>
          <w:i/>
          <w:iCs/>
        </w:rPr>
        <w:t>n a</w:t>
      </w:r>
      <w:r w:rsidR="00F374EF" w:rsidRPr="59E230B6">
        <w:rPr>
          <w:i/>
          <w:iCs/>
        </w:rPr>
        <w:t xml:space="preserve"> </w:t>
      </w:r>
      <w:r w:rsidR="00CC35D6" w:rsidRPr="59E230B6">
        <w:rPr>
          <w:i/>
          <w:iCs/>
        </w:rPr>
        <w:t>Number</w:t>
      </w:r>
      <w:r w:rsidR="00372E8E">
        <w:t>’</w:t>
      </w:r>
      <w:r w:rsidR="003A3067">
        <w:t xml:space="preserve"> in this response</w:t>
      </w:r>
      <w:r w:rsidR="00CC35D6">
        <w:t xml:space="preserve">, we have summarised them below and </w:t>
      </w:r>
      <w:r w:rsidR="00BE69B5" w:rsidRPr="00BE69B5">
        <w:rPr>
          <w:b/>
          <w:bCs/>
        </w:rPr>
        <w:t xml:space="preserve">NICCY </w:t>
      </w:r>
      <w:r w:rsidR="00CC35D6" w:rsidRPr="00BE69B5">
        <w:rPr>
          <w:b/>
          <w:bCs/>
        </w:rPr>
        <w:t xml:space="preserve">would </w:t>
      </w:r>
      <w:r w:rsidR="006831BC" w:rsidRPr="00BE69B5">
        <w:rPr>
          <w:b/>
          <w:bCs/>
        </w:rPr>
        <w:t xml:space="preserve">advise </w:t>
      </w:r>
      <w:r w:rsidR="00D344B5" w:rsidRPr="00BE69B5">
        <w:rPr>
          <w:b/>
          <w:bCs/>
        </w:rPr>
        <w:t xml:space="preserve">that the </w:t>
      </w:r>
      <w:r w:rsidR="00F374EF" w:rsidRPr="00BE69B5">
        <w:rPr>
          <w:b/>
          <w:bCs/>
        </w:rPr>
        <w:t>recommendations</w:t>
      </w:r>
      <w:r w:rsidR="00D344B5" w:rsidRPr="00BE69B5">
        <w:rPr>
          <w:b/>
          <w:bCs/>
        </w:rPr>
        <w:t xml:space="preserve"> f</w:t>
      </w:r>
      <w:r w:rsidR="006831BC" w:rsidRPr="00BE69B5">
        <w:rPr>
          <w:b/>
          <w:bCs/>
        </w:rPr>
        <w:t>rom</w:t>
      </w:r>
      <w:r w:rsidR="00BE69B5" w:rsidRPr="00BE69B5">
        <w:rPr>
          <w:b/>
          <w:bCs/>
        </w:rPr>
        <w:t xml:space="preserve"> ‘More Than </w:t>
      </w:r>
      <w:proofErr w:type="gramStart"/>
      <w:r w:rsidR="00BE69B5" w:rsidRPr="00BE69B5">
        <w:rPr>
          <w:b/>
          <w:bCs/>
        </w:rPr>
        <w:t>A</w:t>
      </w:r>
      <w:proofErr w:type="gramEnd"/>
      <w:r w:rsidR="00BE69B5" w:rsidRPr="00BE69B5">
        <w:rPr>
          <w:b/>
          <w:bCs/>
        </w:rPr>
        <w:t xml:space="preserve"> Number’</w:t>
      </w:r>
      <w:r w:rsidR="00D344B5" w:rsidRPr="00BE69B5">
        <w:rPr>
          <w:b/>
          <w:bCs/>
        </w:rPr>
        <w:t xml:space="preserve"> are taken </w:t>
      </w:r>
      <w:r w:rsidR="00372E8E">
        <w:rPr>
          <w:b/>
          <w:bCs/>
        </w:rPr>
        <w:t xml:space="preserve">into </w:t>
      </w:r>
      <w:r w:rsidR="00D344B5" w:rsidRPr="00BE69B5">
        <w:rPr>
          <w:b/>
          <w:bCs/>
        </w:rPr>
        <w:t xml:space="preserve">account </w:t>
      </w:r>
      <w:r w:rsidR="00F374EF" w:rsidRPr="00BE69B5">
        <w:rPr>
          <w:b/>
          <w:bCs/>
        </w:rPr>
        <w:t xml:space="preserve">at </w:t>
      </w:r>
      <w:r w:rsidR="00BE69B5" w:rsidRPr="00BE69B5">
        <w:rPr>
          <w:b/>
          <w:bCs/>
        </w:rPr>
        <w:t xml:space="preserve">all </w:t>
      </w:r>
      <w:r w:rsidR="00F374EF" w:rsidRPr="00BE69B5">
        <w:rPr>
          <w:b/>
          <w:bCs/>
        </w:rPr>
        <w:t xml:space="preserve">future stages of the reform of urgent and </w:t>
      </w:r>
      <w:r w:rsidR="00BE69B5" w:rsidRPr="00BE69B5">
        <w:rPr>
          <w:b/>
          <w:bCs/>
        </w:rPr>
        <w:t>emergency</w:t>
      </w:r>
      <w:r w:rsidR="00F374EF" w:rsidRPr="00BE69B5">
        <w:rPr>
          <w:b/>
          <w:bCs/>
        </w:rPr>
        <w:t xml:space="preserve"> services.</w:t>
      </w:r>
      <w:r w:rsidR="00691452" w:rsidRPr="00691452">
        <w:rPr>
          <w:rStyle w:val="FootnoteReference"/>
        </w:rPr>
        <w:t xml:space="preserve"> </w:t>
      </w:r>
      <w:r w:rsidR="00691452" w:rsidRPr="00FD269B">
        <w:rPr>
          <w:rStyle w:val="FootnoteReference"/>
        </w:rPr>
        <w:footnoteReference w:id="2"/>
      </w:r>
      <w:r w:rsidR="00F374EF" w:rsidRPr="00BE69B5">
        <w:rPr>
          <w:b/>
          <w:bCs/>
        </w:rPr>
        <w:t xml:space="preserve"> </w:t>
      </w:r>
      <w:r w:rsidR="00D344B5" w:rsidRPr="00BE69B5">
        <w:rPr>
          <w:b/>
          <w:bCs/>
        </w:rPr>
        <w:t xml:space="preserve"> </w:t>
      </w:r>
    </w:p>
    <w:p w14:paraId="339059C0" w14:textId="43CFEF0B" w:rsidR="007324A3" w:rsidRDefault="007324A3" w:rsidP="00F36DCA">
      <w:pPr>
        <w:pStyle w:val="NICCYBodyTest"/>
      </w:pPr>
    </w:p>
    <w:p w14:paraId="213171D6" w14:textId="77777777" w:rsidR="00B104F8" w:rsidRPr="00372E8E" w:rsidRDefault="00B104F8" w:rsidP="00CC35D6">
      <w:pPr>
        <w:pStyle w:val="NICCYBodyText"/>
        <w:rPr>
          <w:b/>
          <w:bCs/>
          <w:u w:val="single"/>
        </w:rPr>
      </w:pPr>
      <w:r w:rsidRPr="00372E8E">
        <w:rPr>
          <w:b/>
          <w:bCs/>
          <w:u w:val="single"/>
        </w:rPr>
        <w:t xml:space="preserve">Achieving a Child Rights Based Health and Social Care System  </w:t>
      </w:r>
    </w:p>
    <w:p w14:paraId="00E8DB4A" w14:textId="62A40A4E" w:rsidR="00B104F8" w:rsidRPr="00BC7E10" w:rsidRDefault="00786115" w:rsidP="00B104F8">
      <w:pPr>
        <w:pStyle w:val="NICCYBodyText"/>
      </w:pPr>
      <w:r>
        <w:t>Consideration of children’s rights</w:t>
      </w:r>
      <w:r w:rsidR="00B104F8">
        <w:t xml:space="preserve"> should be central to </w:t>
      </w:r>
      <w:r w:rsidR="00B104F8" w:rsidRPr="002E1A68">
        <w:t xml:space="preserve">all decision-making processes </w:t>
      </w:r>
      <w:r w:rsidR="00B104F8">
        <w:t xml:space="preserve">on </w:t>
      </w:r>
      <w:r w:rsidR="00B104F8" w:rsidRPr="002E1A68">
        <w:t xml:space="preserve">the design and reform of our healthcare system. </w:t>
      </w:r>
      <w:r w:rsidR="00B104F8">
        <w:t xml:space="preserve"> Child Rights Proofing (conducting a child rights impact assessment) </w:t>
      </w:r>
      <w:r w:rsidR="006D03DC">
        <w:t>is a practical tool for doing this</w:t>
      </w:r>
      <w:r w:rsidR="00B104F8">
        <w:t xml:space="preserve">. </w:t>
      </w:r>
      <w:r w:rsidR="00F6220D">
        <w:t xml:space="preserve"> While t</w:t>
      </w:r>
      <w:r w:rsidR="00B104F8" w:rsidRPr="00BC7E10">
        <w:t xml:space="preserve">he establishment of a new </w:t>
      </w:r>
      <w:r w:rsidR="00B104F8" w:rsidRPr="00BC7E10">
        <w:rPr>
          <w:b/>
          <w:bCs/>
        </w:rPr>
        <w:t>Waiting List Management Unit</w:t>
      </w:r>
      <w:r w:rsidR="00B104F8" w:rsidRPr="00BC7E10">
        <w:t xml:space="preserve"> within the HSCB </w:t>
      </w:r>
      <w:r w:rsidR="00F6220D">
        <w:t>(</w:t>
      </w:r>
      <w:r w:rsidR="00B104F8" w:rsidRPr="00BC7E10">
        <w:t>since August 2021</w:t>
      </w:r>
      <w:r w:rsidR="00F6220D">
        <w:t>)</w:t>
      </w:r>
      <w:r w:rsidR="00B104F8" w:rsidRPr="00BC7E10">
        <w:t xml:space="preserve"> is </w:t>
      </w:r>
      <w:r w:rsidR="00F6220D">
        <w:t xml:space="preserve">welcome, its focus, </w:t>
      </w:r>
      <w:r w:rsidR="00B104F8" w:rsidRPr="00BC7E10">
        <w:t xml:space="preserve">at least initially, appears to be </w:t>
      </w:r>
      <w:r w:rsidR="003767DC">
        <w:t xml:space="preserve">on </w:t>
      </w:r>
      <w:r w:rsidR="00B104F8">
        <w:t xml:space="preserve">specific </w:t>
      </w:r>
      <w:r w:rsidR="00B104F8" w:rsidRPr="00BC7E10">
        <w:t xml:space="preserve">hospital elective care services only. It is </w:t>
      </w:r>
      <w:r w:rsidR="00B104F8" w:rsidRPr="00BC7E10">
        <w:rPr>
          <w:b/>
          <w:bCs/>
        </w:rPr>
        <w:t>vital that this work includes children’s services</w:t>
      </w:r>
      <w:r w:rsidR="00B104F8" w:rsidRPr="00BC7E10">
        <w:t xml:space="preserve"> and extend</w:t>
      </w:r>
      <w:r w:rsidR="00F6220D">
        <w:t>s</w:t>
      </w:r>
      <w:r w:rsidR="00B104F8" w:rsidRPr="00BC7E10">
        <w:t xml:space="preserve"> its reach </w:t>
      </w:r>
      <w:r w:rsidR="00F6220D">
        <w:t>in</w:t>
      </w:r>
      <w:r w:rsidR="00B104F8" w:rsidRPr="00BC7E10">
        <w:t>to community as well as hospital-based child health services.</w:t>
      </w:r>
    </w:p>
    <w:p w14:paraId="00315EC2" w14:textId="1744413C" w:rsidR="00B104F8" w:rsidRDefault="00B104F8" w:rsidP="00B104F8">
      <w:pPr>
        <w:widowControl w:val="0"/>
        <w:autoSpaceDE w:val="0"/>
        <w:autoSpaceDN w:val="0"/>
        <w:adjustRightInd w:val="0"/>
        <w:textAlignment w:val="center"/>
        <w:rPr>
          <w:rFonts w:eastAsiaTheme="minorEastAsia" w:cs="Arial"/>
          <w:b/>
          <w:bCs/>
          <w:szCs w:val="24"/>
        </w:rPr>
      </w:pPr>
    </w:p>
    <w:p w14:paraId="30875804" w14:textId="77777777" w:rsidR="003767DC" w:rsidRPr="000352E3" w:rsidRDefault="003767DC" w:rsidP="00B104F8">
      <w:pPr>
        <w:widowControl w:val="0"/>
        <w:autoSpaceDE w:val="0"/>
        <w:autoSpaceDN w:val="0"/>
        <w:adjustRightInd w:val="0"/>
        <w:textAlignment w:val="center"/>
        <w:rPr>
          <w:rFonts w:eastAsiaTheme="minorEastAsia" w:cs="Arial"/>
          <w:b/>
          <w:bCs/>
          <w:szCs w:val="24"/>
        </w:rPr>
      </w:pPr>
    </w:p>
    <w:p w14:paraId="010CE6CA" w14:textId="77777777" w:rsidR="00B104F8" w:rsidRPr="00B214BB" w:rsidRDefault="00B104F8" w:rsidP="00CC35D6">
      <w:pPr>
        <w:pStyle w:val="NICCYBodyText"/>
        <w:rPr>
          <w:b/>
          <w:bCs/>
          <w:u w:val="single"/>
        </w:rPr>
      </w:pPr>
      <w:r w:rsidRPr="00B214BB">
        <w:rPr>
          <w:b/>
          <w:bCs/>
          <w:u w:val="single"/>
        </w:rPr>
        <w:t xml:space="preserve">Enabling Processes and Structures </w:t>
      </w:r>
    </w:p>
    <w:p w14:paraId="66FE75BC" w14:textId="0A6E2A08" w:rsidR="00B104F8" w:rsidRDefault="00B104F8" w:rsidP="00B104F8">
      <w:pPr>
        <w:pStyle w:val="NICCYBodyText"/>
      </w:pPr>
      <w:r w:rsidRPr="002E1A68">
        <w:t>A full review of the child health system should be undertaken to ensure that health and social care reform is based on an up-to-date understanding of need across the system</w:t>
      </w:r>
      <w:r>
        <w:t xml:space="preserve"> which should take account of existing plans and strategies. </w:t>
      </w:r>
      <w:r w:rsidR="00D97343">
        <w:t xml:space="preserve"> T</w:t>
      </w:r>
      <w:r>
        <w:t xml:space="preserve">he </w:t>
      </w:r>
      <w:r w:rsidRPr="006F4C08">
        <w:rPr>
          <w:b/>
          <w:bCs/>
        </w:rPr>
        <w:t>visibility and accountability for child health across departments</w:t>
      </w:r>
      <w:r>
        <w:rPr>
          <w:b/>
          <w:bCs/>
        </w:rPr>
        <w:t xml:space="preserve"> and </w:t>
      </w:r>
      <w:r w:rsidRPr="006F4C08">
        <w:rPr>
          <w:b/>
          <w:bCs/>
        </w:rPr>
        <w:t>agencies</w:t>
      </w:r>
      <w:r>
        <w:t xml:space="preserve"> by having high level dedicated posts </w:t>
      </w:r>
      <w:r w:rsidRPr="00AC2952">
        <w:rPr>
          <w:rStyle w:val="NICCYBodyTestChar"/>
        </w:rPr>
        <w:t>in place to oversee commissioning, policy</w:t>
      </w:r>
      <w:r w:rsidR="00D97343">
        <w:rPr>
          <w:rStyle w:val="NICCYBodyTestChar"/>
        </w:rPr>
        <w:t xml:space="preserve"> development</w:t>
      </w:r>
      <w:r w:rsidRPr="00AC2952">
        <w:rPr>
          <w:rStyle w:val="NICCYBodyTestChar"/>
        </w:rPr>
        <w:t xml:space="preserve"> and service delivery</w:t>
      </w:r>
      <w:r w:rsidR="005656C2">
        <w:rPr>
          <w:rStyle w:val="NICCYBodyTestChar"/>
        </w:rPr>
        <w:t xml:space="preserve"> should </w:t>
      </w:r>
      <w:proofErr w:type="gramStart"/>
      <w:r w:rsidR="005656C2">
        <w:rPr>
          <w:rStyle w:val="NICCYBodyTestChar"/>
        </w:rPr>
        <w:t>e.g.</w:t>
      </w:r>
      <w:proofErr w:type="gramEnd"/>
      <w:r w:rsidR="005656C2">
        <w:rPr>
          <w:rStyle w:val="NICCYBodyTestChar"/>
        </w:rPr>
        <w:t xml:space="preserve"> </w:t>
      </w:r>
      <w:r>
        <w:rPr>
          <w:rStyle w:val="NICCYBodyTestChar"/>
        </w:rPr>
        <w:t xml:space="preserve">include a </w:t>
      </w:r>
      <w:r>
        <w:t>Deputy Chief Medical Officer f</w:t>
      </w:r>
      <w:r w:rsidR="005656C2">
        <w:t>ocused</w:t>
      </w:r>
      <w:r>
        <w:t xml:space="preserve"> Child Health.</w:t>
      </w:r>
    </w:p>
    <w:p w14:paraId="4AF79106" w14:textId="77777777" w:rsidR="00B104F8" w:rsidRDefault="00B104F8" w:rsidP="00B104F8">
      <w:pPr>
        <w:pStyle w:val="NICCYBodyText"/>
      </w:pPr>
    </w:p>
    <w:p w14:paraId="16837351" w14:textId="6A825160" w:rsidR="00B104F8" w:rsidRPr="002E1A68" w:rsidRDefault="59E230B6" w:rsidP="00B104F8">
      <w:pPr>
        <w:pStyle w:val="NICCYBodyText"/>
      </w:pPr>
      <w:r>
        <w:t xml:space="preserve">In recognition of the fact that children and families are struggling and that it will take time to reduce waiting times and reform the system, we have made a specific recommendation for the establishment of </w:t>
      </w:r>
      <w:r w:rsidRPr="59E230B6">
        <w:rPr>
          <w:b/>
          <w:bCs/>
        </w:rPr>
        <w:t xml:space="preserve">an interim regional waiting list management </w:t>
      </w:r>
      <w:r>
        <w:t xml:space="preserve">process to better monitor children who are currently on hospital and community health service waiting lists - to include enhanced clinical triage, targets for review appointments and support for parents / carers. </w:t>
      </w:r>
    </w:p>
    <w:p w14:paraId="4BEB9FA0" w14:textId="77777777" w:rsidR="00B104F8" w:rsidRPr="0069413F" w:rsidRDefault="00B104F8" w:rsidP="00B104F8">
      <w:pPr>
        <w:pStyle w:val="NICCYBodyText"/>
        <w:rPr>
          <w:sz w:val="16"/>
          <w:szCs w:val="16"/>
        </w:rPr>
      </w:pPr>
      <w:r w:rsidRPr="002E1A68">
        <w:t xml:space="preserve"> </w:t>
      </w:r>
    </w:p>
    <w:p w14:paraId="2957959E" w14:textId="77777777" w:rsidR="00B104F8" w:rsidRPr="00E864F4" w:rsidRDefault="00B104F8" w:rsidP="00CC35D6">
      <w:pPr>
        <w:pStyle w:val="NICCYBodyText"/>
        <w:rPr>
          <w:b/>
          <w:bCs/>
          <w:u w:val="single"/>
        </w:rPr>
      </w:pPr>
      <w:r w:rsidRPr="00E864F4">
        <w:rPr>
          <w:b/>
          <w:bCs/>
          <w:u w:val="single"/>
        </w:rPr>
        <w:t>Performance Management</w:t>
      </w:r>
    </w:p>
    <w:p w14:paraId="201395BC" w14:textId="74E0B7DF" w:rsidR="00B104F8" w:rsidRPr="002E1A68" w:rsidRDefault="00B104F8" w:rsidP="00B104F8">
      <w:pPr>
        <w:pStyle w:val="NICCYBodyText"/>
      </w:pPr>
      <w:r>
        <w:t xml:space="preserve">The system needs to </w:t>
      </w:r>
      <w:r w:rsidRPr="002E1A68">
        <w:t>improv</w:t>
      </w:r>
      <w:r>
        <w:t>e</w:t>
      </w:r>
      <w:r w:rsidRPr="002E1A68">
        <w:t xml:space="preserve"> what information is collected and how it is used. Waiting times is one of </w:t>
      </w:r>
      <w:proofErr w:type="gramStart"/>
      <w:r w:rsidRPr="002E1A68">
        <w:t>a number of</w:t>
      </w:r>
      <w:proofErr w:type="gramEnd"/>
      <w:r w:rsidRPr="002E1A68">
        <w:t xml:space="preserve"> important indicators of the system’s ability to deliver a healthcare system </w:t>
      </w:r>
      <w:r w:rsidR="001F10B6">
        <w:t>which</w:t>
      </w:r>
      <w:r w:rsidRPr="002E1A68">
        <w:t xml:space="preserve"> meets </w:t>
      </w:r>
      <w:r>
        <w:t xml:space="preserve">the </w:t>
      </w:r>
      <w:r w:rsidRPr="002E1A68">
        <w:t>need</w:t>
      </w:r>
      <w:r>
        <w:t>s of the population</w:t>
      </w:r>
      <w:r w:rsidRPr="002E1A68">
        <w:t xml:space="preserve">. </w:t>
      </w:r>
      <w:r>
        <w:t xml:space="preserve"> </w:t>
      </w:r>
      <w:r w:rsidRPr="002E1A68">
        <w:t xml:space="preserve">Progress </w:t>
      </w:r>
      <w:r>
        <w:t xml:space="preserve">also </w:t>
      </w:r>
      <w:r w:rsidRPr="002E1A68">
        <w:t xml:space="preserve">needs to be measured in </w:t>
      </w:r>
      <w:r w:rsidRPr="00EE3C70">
        <w:rPr>
          <w:b/>
          <w:bCs/>
        </w:rPr>
        <w:t xml:space="preserve">improved outcomes, increased </w:t>
      </w:r>
      <w:proofErr w:type="gramStart"/>
      <w:r w:rsidRPr="00EE3C70">
        <w:rPr>
          <w:b/>
          <w:bCs/>
        </w:rPr>
        <w:t>satisfaction</w:t>
      </w:r>
      <w:proofErr w:type="gramEnd"/>
      <w:r w:rsidRPr="00EE3C70">
        <w:rPr>
          <w:b/>
          <w:bCs/>
        </w:rPr>
        <w:t xml:space="preserve"> and quality of care</w:t>
      </w:r>
      <w:r w:rsidRPr="002E1A68">
        <w:t xml:space="preserve"> (through services being supported to achieve </w:t>
      </w:r>
      <w:r>
        <w:t>‘</w:t>
      </w:r>
      <w:r w:rsidRPr="002E1A68">
        <w:t>at least</w:t>
      </w:r>
      <w:r>
        <w:t>’</w:t>
      </w:r>
      <w:r w:rsidRPr="002E1A68">
        <w:t xml:space="preserve"> minimum service standards). </w:t>
      </w:r>
    </w:p>
    <w:p w14:paraId="2A63FDC7" w14:textId="77777777" w:rsidR="00B104F8" w:rsidRPr="002E1A68" w:rsidRDefault="00B104F8" w:rsidP="00B104F8">
      <w:pPr>
        <w:pStyle w:val="NICCYBodyText"/>
      </w:pPr>
    </w:p>
    <w:p w14:paraId="590B82C6" w14:textId="77777777" w:rsidR="00B104F8" w:rsidRPr="00E864F4" w:rsidRDefault="00B104F8" w:rsidP="00CC35D6">
      <w:pPr>
        <w:pStyle w:val="NICCYBodyText"/>
        <w:rPr>
          <w:b/>
          <w:bCs/>
          <w:u w:val="single"/>
        </w:rPr>
      </w:pPr>
      <w:r w:rsidRPr="00E864F4">
        <w:rPr>
          <w:b/>
          <w:bCs/>
          <w:u w:val="single"/>
        </w:rPr>
        <w:t xml:space="preserve">Waiting Time Measures, Quarterly Reporting and Targets </w:t>
      </w:r>
    </w:p>
    <w:p w14:paraId="58E7D696" w14:textId="27E58A0D" w:rsidR="00F14B78" w:rsidRDefault="00B104F8" w:rsidP="00F36DCA">
      <w:pPr>
        <w:pStyle w:val="NICCYBodyTest"/>
      </w:pPr>
      <w:r w:rsidRPr="00C457D0">
        <w:t xml:space="preserve">Comprehensive waiting time data on hospital and community child health services should be developed as part of a broader performance management system. A range of </w:t>
      </w:r>
      <w:r w:rsidRPr="009A0684">
        <w:rPr>
          <w:b/>
          <w:bCs/>
        </w:rPr>
        <w:t>data users</w:t>
      </w:r>
      <w:r w:rsidRPr="00C457D0">
        <w:t xml:space="preserve"> should be involved in determining the information collected by the system</w:t>
      </w:r>
      <w:r>
        <w:t xml:space="preserve">. This more detailed data should be reported on as </w:t>
      </w:r>
      <w:r w:rsidRPr="009A0684">
        <w:rPr>
          <w:b/>
          <w:bCs/>
        </w:rPr>
        <w:t xml:space="preserve">part of </w:t>
      </w:r>
      <w:r>
        <w:rPr>
          <w:b/>
          <w:bCs/>
        </w:rPr>
        <w:t xml:space="preserve">the </w:t>
      </w:r>
      <w:proofErr w:type="spellStart"/>
      <w:r w:rsidRPr="009A0684">
        <w:rPr>
          <w:b/>
          <w:bCs/>
        </w:rPr>
        <w:t>DoH</w:t>
      </w:r>
      <w:proofErr w:type="spellEnd"/>
      <w:r w:rsidRPr="009A0684">
        <w:rPr>
          <w:b/>
          <w:bCs/>
        </w:rPr>
        <w:t xml:space="preserve"> statistical reporting schedule</w:t>
      </w:r>
      <w:r>
        <w:t xml:space="preserve">. Consideration should be given to establishing </w:t>
      </w:r>
      <w:r w:rsidRPr="009A0684">
        <w:rPr>
          <w:b/>
          <w:bCs/>
        </w:rPr>
        <w:t>specific waiting time targets</w:t>
      </w:r>
      <w:r>
        <w:t xml:space="preserve"> for child health services.</w:t>
      </w:r>
    </w:p>
    <w:p w14:paraId="08C5477A" w14:textId="3FA7B47A" w:rsidR="00D531BA" w:rsidRDefault="00D531BA" w:rsidP="00CC2F53">
      <w:pPr>
        <w:pStyle w:val="NICCYBodyTest"/>
      </w:pPr>
    </w:p>
    <w:p w14:paraId="1DFFC5E4" w14:textId="706BEDBD" w:rsidR="00005C86" w:rsidRDefault="00BA65E0" w:rsidP="00005C86">
      <w:pPr>
        <w:pStyle w:val="NICCYSubline"/>
      </w:pPr>
      <w:r>
        <w:t xml:space="preserve">3.0 </w:t>
      </w:r>
      <w:r w:rsidR="00005C86">
        <w:t xml:space="preserve">Understanding patterns of use for Children </w:t>
      </w:r>
    </w:p>
    <w:p w14:paraId="51F3ECAB" w14:textId="7BF61B57" w:rsidR="000D6B20" w:rsidRPr="00D1511A" w:rsidRDefault="59E230B6" w:rsidP="00D1511A">
      <w:pPr>
        <w:pStyle w:val="NICCYBodyTest"/>
      </w:pPr>
      <w:r>
        <w:t xml:space="preserve">The Commissioner is extremely concerned that the specific needs of children have not been sufficiently outlined within this review. This concern is further compounded by the fact that paediatrics does not appear to have been adequately considered in the broader health and social care reform process to date. This omission extends to </w:t>
      </w:r>
      <w:r w:rsidRPr="59E230B6">
        <w:rPr>
          <w:rFonts w:eastAsia="Times New Roman"/>
        </w:rPr>
        <w:t xml:space="preserve">children’s experiences and views, and in some cases a lack of meaningful engagement on proposals </w:t>
      </w:r>
      <w:r w:rsidRPr="59E230B6">
        <w:rPr>
          <w:rFonts w:eastAsia="Times New Roman"/>
        </w:rPr>
        <w:lastRenderedPageBreak/>
        <w:t xml:space="preserve">with children’s services and their staff.  </w:t>
      </w:r>
    </w:p>
    <w:p w14:paraId="5DD1BAB0" w14:textId="77777777" w:rsidR="000D6B20" w:rsidRDefault="000D6B20" w:rsidP="008146B8">
      <w:pPr>
        <w:pStyle w:val="NICCYBodyTest"/>
      </w:pPr>
    </w:p>
    <w:p w14:paraId="4D03FAB6" w14:textId="34A108A4" w:rsidR="00047156" w:rsidRDefault="00647A5C" w:rsidP="008146B8">
      <w:pPr>
        <w:pStyle w:val="NICCYBodyTest"/>
      </w:pPr>
      <w:r>
        <w:t xml:space="preserve">The population </w:t>
      </w:r>
      <w:r w:rsidRPr="00D75E7C">
        <w:t>health needs assessment which underpins the proposals</w:t>
      </w:r>
      <w:r>
        <w:t xml:space="preserve"> </w:t>
      </w:r>
      <w:r w:rsidR="00CD4391">
        <w:t xml:space="preserve">in this consultation document </w:t>
      </w:r>
      <w:r w:rsidR="007078ED">
        <w:t xml:space="preserve">reflect on the fact </w:t>
      </w:r>
      <w:r w:rsidR="00DB7256">
        <w:t xml:space="preserve">that </w:t>
      </w:r>
      <w:r w:rsidR="002C3E57">
        <w:t>‘</w:t>
      </w:r>
      <w:r w:rsidR="00D87E1E">
        <w:t>u</w:t>
      </w:r>
      <w:r>
        <w:t>nder 5s</w:t>
      </w:r>
      <w:r w:rsidR="002C3E57">
        <w:t>’</w:t>
      </w:r>
      <w:r>
        <w:t xml:space="preserve"> </w:t>
      </w:r>
      <w:r w:rsidR="00814A6F">
        <w:t xml:space="preserve">and </w:t>
      </w:r>
      <w:r w:rsidR="002C3E57">
        <w:t>‘</w:t>
      </w:r>
      <w:r>
        <w:t>over 75s</w:t>
      </w:r>
      <w:r w:rsidR="002C3E57">
        <w:t>’</w:t>
      </w:r>
      <w:r>
        <w:t xml:space="preserve"> are the age groups </w:t>
      </w:r>
      <w:proofErr w:type="gramStart"/>
      <w:r w:rsidR="00AD4F34">
        <w:t>most commonly seen</w:t>
      </w:r>
      <w:proofErr w:type="gramEnd"/>
      <w:r>
        <w:t xml:space="preserve"> in ED</w:t>
      </w:r>
      <w:r w:rsidR="00AD4F34">
        <w:t xml:space="preserve">. </w:t>
      </w:r>
      <w:r w:rsidR="00045DC8">
        <w:t>However, t</w:t>
      </w:r>
      <w:r w:rsidR="00697CB1">
        <w:t xml:space="preserve">he review </w:t>
      </w:r>
      <w:r w:rsidR="00DD26FC">
        <w:t>did</w:t>
      </w:r>
      <w:r w:rsidR="00697CB1">
        <w:t xml:space="preserve"> </w:t>
      </w:r>
      <w:r w:rsidR="00DD26FC">
        <w:t>n</w:t>
      </w:r>
      <w:r w:rsidR="00697CB1">
        <w:t>o</w:t>
      </w:r>
      <w:r w:rsidR="00DD26FC">
        <w:t>t provide further details on the reasons for attendance of under 5s or details on what percentage of these children are admitted</w:t>
      </w:r>
      <w:r w:rsidR="00697CB1">
        <w:t xml:space="preserve"> to hospital from ED</w:t>
      </w:r>
      <w:r w:rsidR="00DD26FC">
        <w:t xml:space="preserve">. </w:t>
      </w:r>
      <w:r w:rsidR="005906A9">
        <w:t xml:space="preserve">It is </w:t>
      </w:r>
      <w:r w:rsidR="00047156">
        <w:t>important</w:t>
      </w:r>
      <w:r w:rsidR="005906A9">
        <w:t xml:space="preserve"> that </w:t>
      </w:r>
      <w:r w:rsidR="00047156">
        <w:t>further</w:t>
      </w:r>
      <w:r w:rsidR="005906A9">
        <w:t xml:space="preserve"> </w:t>
      </w:r>
      <w:r w:rsidR="00047156">
        <w:t>information</w:t>
      </w:r>
      <w:r w:rsidR="005906A9">
        <w:t xml:space="preserve"> is provided on this to help </w:t>
      </w:r>
      <w:r w:rsidR="00047156">
        <w:t xml:space="preserve">stakeholders see how the new plans will fit with need. </w:t>
      </w:r>
    </w:p>
    <w:p w14:paraId="5DD615BB" w14:textId="77777777" w:rsidR="00047156" w:rsidRDefault="00047156" w:rsidP="008146B8">
      <w:pPr>
        <w:pStyle w:val="NICCYBodyTest"/>
      </w:pPr>
    </w:p>
    <w:p w14:paraId="396EA4F8" w14:textId="602322A1" w:rsidR="002C720A" w:rsidRDefault="00EF7EF4" w:rsidP="008146B8">
      <w:pPr>
        <w:pStyle w:val="NICCYBodyTest"/>
      </w:pPr>
      <w:r>
        <w:t xml:space="preserve">It </w:t>
      </w:r>
      <w:r w:rsidR="00047156">
        <w:t xml:space="preserve">is </w:t>
      </w:r>
      <w:r>
        <w:t>also</w:t>
      </w:r>
      <w:r w:rsidR="005252F7">
        <w:t xml:space="preserve"> state</w:t>
      </w:r>
      <w:r>
        <w:t>d</w:t>
      </w:r>
      <w:r w:rsidR="00AD4F34">
        <w:t xml:space="preserve"> that </w:t>
      </w:r>
      <w:r w:rsidR="005252F7" w:rsidRPr="00350676">
        <w:t>0–</w:t>
      </w:r>
      <w:proofErr w:type="gramStart"/>
      <w:r w:rsidR="005252F7" w:rsidRPr="00350676">
        <w:t>19</w:t>
      </w:r>
      <w:r w:rsidR="002C3E57">
        <w:t xml:space="preserve"> </w:t>
      </w:r>
      <w:r w:rsidR="005252F7" w:rsidRPr="00350676">
        <w:t>year</w:t>
      </w:r>
      <w:r w:rsidR="002C3E57">
        <w:t xml:space="preserve"> </w:t>
      </w:r>
      <w:r w:rsidR="005252F7" w:rsidRPr="00350676">
        <w:t>olds</w:t>
      </w:r>
      <w:proofErr w:type="gramEnd"/>
      <w:r w:rsidR="00647A5C" w:rsidRPr="00350676">
        <w:t xml:space="preserve"> make up 26% of all ED attendances and </w:t>
      </w:r>
      <w:r w:rsidR="00647A5C" w:rsidRPr="00BE0A83">
        <w:t>are reportedly the most likely group to attend EDs inappropriately</w:t>
      </w:r>
      <w:r w:rsidR="00244C61" w:rsidRPr="008146B8">
        <w:t>.</w:t>
      </w:r>
      <w:r w:rsidR="00647A5C" w:rsidRPr="008146B8">
        <w:t xml:space="preserve"> </w:t>
      </w:r>
      <w:r w:rsidR="00637643" w:rsidRPr="008146B8">
        <w:t xml:space="preserve">It is important that the reasons for ‘inappropriate’ attendance at ED are fully understood and that the problems with existing care pathways are </w:t>
      </w:r>
      <w:r w:rsidR="00D277DC">
        <w:t>addressed</w:t>
      </w:r>
      <w:r w:rsidR="00637643" w:rsidRPr="008146B8">
        <w:t xml:space="preserve"> and inform new ways of working. </w:t>
      </w:r>
      <w:r w:rsidR="00CE2AEC" w:rsidRPr="008146B8">
        <w:t>T</w:t>
      </w:r>
      <w:r w:rsidR="007D67C2" w:rsidRPr="008146B8">
        <w:t xml:space="preserve">here </w:t>
      </w:r>
      <w:r w:rsidR="00CE2AEC" w:rsidRPr="008146B8">
        <w:t xml:space="preserve">is a significant </w:t>
      </w:r>
      <w:r w:rsidR="00715B51" w:rsidRPr="008146B8">
        <w:t xml:space="preserve">and worsening </w:t>
      </w:r>
      <w:r w:rsidR="00CE2AEC" w:rsidRPr="008146B8">
        <w:t xml:space="preserve">problem of </w:t>
      </w:r>
      <w:r w:rsidR="007D67C2" w:rsidRPr="008146B8">
        <w:t xml:space="preserve">children attending ED </w:t>
      </w:r>
      <w:r w:rsidR="009B7A9E">
        <w:t>whilst</w:t>
      </w:r>
      <w:r w:rsidR="00CE2AEC" w:rsidRPr="008146B8">
        <w:t xml:space="preserve"> </w:t>
      </w:r>
      <w:r w:rsidR="007D67C2" w:rsidRPr="008146B8">
        <w:t xml:space="preserve">experiencing a mental health crisis </w:t>
      </w:r>
      <w:r w:rsidR="00CE2AEC" w:rsidRPr="008146B8">
        <w:t>and</w:t>
      </w:r>
      <w:r w:rsidR="002937E4" w:rsidRPr="008146B8">
        <w:t xml:space="preserve"> we agree that for many of these young people </w:t>
      </w:r>
      <w:r w:rsidR="003F73C6">
        <w:t xml:space="preserve">ED departments and </w:t>
      </w:r>
      <w:r w:rsidR="00590CF9">
        <w:t>Out of Hours GP services</w:t>
      </w:r>
      <w:r w:rsidR="002937E4" w:rsidRPr="008146B8">
        <w:t xml:space="preserve"> </w:t>
      </w:r>
      <w:r w:rsidR="00590CF9">
        <w:t>are</w:t>
      </w:r>
      <w:r w:rsidR="002937E4" w:rsidRPr="008146B8">
        <w:t xml:space="preserve"> not an appropriate </w:t>
      </w:r>
      <w:r w:rsidR="00715B51" w:rsidRPr="008146B8">
        <w:t>source of support</w:t>
      </w:r>
      <w:r w:rsidR="00E978CE">
        <w:t xml:space="preserve"> or place of safety</w:t>
      </w:r>
      <w:r w:rsidR="00715B51" w:rsidRPr="008146B8">
        <w:t>.</w:t>
      </w:r>
      <w:r w:rsidR="00CA0C4F">
        <w:rPr>
          <w:rStyle w:val="FootnoteReference"/>
        </w:rPr>
        <w:footnoteReference w:id="3"/>
      </w:r>
      <w:r w:rsidR="00715B51" w:rsidRPr="008146B8">
        <w:t xml:space="preserve"> </w:t>
      </w:r>
      <w:r w:rsidR="00E14BC8" w:rsidRPr="008146B8">
        <w:t xml:space="preserve">However, </w:t>
      </w:r>
      <w:r w:rsidR="00FB2F0B" w:rsidRPr="008146B8">
        <w:t>alternative,</w:t>
      </w:r>
      <w:r w:rsidR="00E14BC8" w:rsidRPr="008146B8">
        <w:t xml:space="preserve"> </w:t>
      </w:r>
      <w:r w:rsidR="00D24C2D" w:rsidRPr="008146B8">
        <w:t xml:space="preserve">and </w:t>
      </w:r>
      <w:r w:rsidR="00EA63C0" w:rsidRPr="008146B8">
        <w:t xml:space="preserve">easily accessible </w:t>
      </w:r>
      <w:r w:rsidR="00E14BC8" w:rsidRPr="008146B8">
        <w:t xml:space="preserve">care pathways are not </w:t>
      </w:r>
      <w:r w:rsidR="00E22406">
        <w:t>al</w:t>
      </w:r>
      <w:r w:rsidR="00002B89">
        <w:t xml:space="preserve">ways </w:t>
      </w:r>
      <w:r w:rsidR="00D24C2D" w:rsidRPr="008146B8">
        <w:t xml:space="preserve">known or </w:t>
      </w:r>
      <w:r w:rsidR="00EA63C0" w:rsidRPr="008146B8">
        <w:t xml:space="preserve">available. </w:t>
      </w:r>
      <w:r w:rsidR="00D24C2D" w:rsidRPr="008146B8">
        <w:t xml:space="preserve">We are concerned that </w:t>
      </w:r>
      <w:r w:rsidR="007D0EE2" w:rsidRPr="008146B8">
        <w:t xml:space="preserve">presentations to ED for those with </w:t>
      </w:r>
      <w:r w:rsidR="00EF642A" w:rsidRPr="008146B8">
        <w:t xml:space="preserve">urgent / emergency </w:t>
      </w:r>
      <w:r w:rsidR="007D0EE2" w:rsidRPr="008146B8">
        <w:t xml:space="preserve">mental </w:t>
      </w:r>
      <w:r w:rsidR="00EF642A" w:rsidRPr="008146B8">
        <w:t xml:space="preserve">health need is not </w:t>
      </w:r>
      <w:r w:rsidR="00545582">
        <w:t xml:space="preserve">given </w:t>
      </w:r>
      <w:r w:rsidR="00860E6F">
        <w:t xml:space="preserve">sufficient </w:t>
      </w:r>
      <w:r w:rsidR="00545582">
        <w:t>focus in this Review</w:t>
      </w:r>
      <w:r w:rsidR="00652260" w:rsidRPr="008146B8">
        <w:t xml:space="preserve">. </w:t>
      </w:r>
      <w:r w:rsidR="00DE68FE">
        <w:t xml:space="preserve"> </w:t>
      </w:r>
      <w:r w:rsidR="00183BD0">
        <w:t>N</w:t>
      </w:r>
      <w:r w:rsidR="004D5674">
        <w:t xml:space="preserve">ICCY </w:t>
      </w:r>
      <w:r w:rsidR="00C131BE">
        <w:t xml:space="preserve">has made </w:t>
      </w:r>
      <w:proofErr w:type="gramStart"/>
      <w:r w:rsidR="00C131BE">
        <w:t>a number of</w:t>
      </w:r>
      <w:proofErr w:type="gramEnd"/>
      <w:r w:rsidR="00C131BE">
        <w:t xml:space="preserve"> recommendations regarding </w:t>
      </w:r>
      <w:r w:rsidR="003D1AF5">
        <w:t xml:space="preserve">the need for improvement in </w:t>
      </w:r>
      <w:r w:rsidR="00C131BE">
        <w:t xml:space="preserve">mental health crisis support for children in </w:t>
      </w:r>
      <w:r w:rsidR="00FB111E" w:rsidRPr="00FB111E">
        <w:rPr>
          <w:i/>
          <w:iCs/>
        </w:rPr>
        <w:t>‘</w:t>
      </w:r>
      <w:r w:rsidR="00211BA7" w:rsidRPr="00FB111E">
        <w:rPr>
          <w:i/>
          <w:iCs/>
        </w:rPr>
        <w:t>Still Waiting: Rights-Based R</w:t>
      </w:r>
      <w:r w:rsidR="00C131BE" w:rsidRPr="00FB111E">
        <w:rPr>
          <w:i/>
          <w:iCs/>
        </w:rPr>
        <w:t xml:space="preserve">eview of </w:t>
      </w:r>
      <w:r w:rsidR="00211BA7" w:rsidRPr="00FB111E">
        <w:rPr>
          <w:i/>
          <w:iCs/>
        </w:rPr>
        <w:t>M</w:t>
      </w:r>
      <w:r w:rsidR="00C131BE" w:rsidRPr="00FB111E">
        <w:rPr>
          <w:i/>
          <w:iCs/>
        </w:rPr>
        <w:t xml:space="preserve">ental </w:t>
      </w:r>
      <w:r w:rsidR="00211BA7" w:rsidRPr="00FB111E">
        <w:rPr>
          <w:i/>
          <w:iCs/>
        </w:rPr>
        <w:t>H</w:t>
      </w:r>
      <w:r w:rsidR="00C131BE" w:rsidRPr="00FB111E">
        <w:rPr>
          <w:i/>
          <w:iCs/>
        </w:rPr>
        <w:t xml:space="preserve">ealth </w:t>
      </w:r>
      <w:r w:rsidR="00211BA7" w:rsidRPr="00FB111E">
        <w:rPr>
          <w:i/>
          <w:iCs/>
        </w:rPr>
        <w:t>S</w:t>
      </w:r>
      <w:r w:rsidR="00C131BE" w:rsidRPr="00FB111E">
        <w:rPr>
          <w:i/>
          <w:iCs/>
        </w:rPr>
        <w:t xml:space="preserve">ervices and </w:t>
      </w:r>
      <w:r w:rsidR="00211BA7" w:rsidRPr="00FB111E">
        <w:rPr>
          <w:i/>
          <w:iCs/>
        </w:rPr>
        <w:t>S</w:t>
      </w:r>
      <w:r w:rsidR="00C131BE" w:rsidRPr="00FB111E">
        <w:rPr>
          <w:i/>
          <w:iCs/>
        </w:rPr>
        <w:t>upport</w:t>
      </w:r>
      <w:r w:rsidR="00211BA7" w:rsidRPr="00FB111E">
        <w:rPr>
          <w:i/>
          <w:iCs/>
        </w:rPr>
        <w:t xml:space="preserve"> in NI</w:t>
      </w:r>
      <w:r w:rsidR="00FB111E">
        <w:rPr>
          <w:i/>
          <w:iCs/>
        </w:rPr>
        <w:t>’</w:t>
      </w:r>
      <w:r w:rsidR="00C131BE">
        <w:t xml:space="preserve"> </w:t>
      </w:r>
      <w:r w:rsidR="00211BA7">
        <w:t>(</w:t>
      </w:r>
      <w:r w:rsidR="00C131BE">
        <w:t>2018</w:t>
      </w:r>
      <w:r w:rsidR="00211BA7">
        <w:t>)</w:t>
      </w:r>
      <w:r w:rsidR="00ED5E2E">
        <w:t xml:space="preserve">. </w:t>
      </w:r>
      <w:r w:rsidR="002C720A">
        <w:t>The most relevant actions are</w:t>
      </w:r>
      <w:r w:rsidR="00DD6B44">
        <w:t xml:space="preserve"> listed below and have been incorporated into an action plan being </w:t>
      </w:r>
      <w:r w:rsidR="00E711CF">
        <w:t>implemented by an Inter-Departmental group chaired by the Department for Health</w:t>
      </w:r>
      <w:r w:rsidR="00260235">
        <w:t>:</w:t>
      </w:r>
    </w:p>
    <w:p w14:paraId="2D15B14A" w14:textId="343F2A3E" w:rsidR="002C720A" w:rsidRDefault="002C720A" w:rsidP="008146B8">
      <w:pPr>
        <w:pStyle w:val="NICCYBodyTest"/>
      </w:pPr>
    </w:p>
    <w:p w14:paraId="36910C8E" w14:textId="3F95F675" w:rsidR="002C720A" w:rsidRDefault="002C720A" w:rsidP="00843079">
      <w:pPr>
        <w:pStyle w:val="NICCYBodyTest"/>
        <w:ind w:left="397"/>
      </w:pPr>
      <w:r w:rsidRPr="00C03883">
        <w:t>21. Implement RCPCH ‘Minimum Care Standards for Children and Young People in Emergency Care Settings who Present with Mental Health Problems’ (RCPCH, 2018</w:t>
      </w:r>
      <w:proofErr w:type="gramStart"/>
      <w:r w:rsidRPr="00C03883">
        <w:t>)</w:t>
      </w:r>
      <w:r w:rsidR="00DE68FE">
        <w:t>;</w:t>
      </w:r>
      <w:proofErr w:type="gramEnd"/>
      <w:r w:rsidR="00843079">
        <w:t xml:space="preserve"> </w:t>
      </w:r>
    </w:p>
    <w:p w14:paraId="3E00D510" w14:textId="77777777" w:rsidR="00843079" w:rsidRPr="00C03883" w:rsidRDefault="00843079" w:rsidP="00843079">
      <w:pPr>
        <w:pStyle w:val="NICCYBodyTest"/>
        <w:ind w:left="397"/>
      </w:pPr>
    </w:p>
    <w:p w14:paraId="759B8391" w14:textId="22B5DC8B" w:rsidR="002C720A" w:rsidRDefault="002C720A" w:rsidP="00843079">
      <w:pPr>
        <w:pStyle w:val="NICCYBodyTest"/>
        <w:ind w:left="397"/>
      </w:pPr>
      <w:r w:rsidRPr="00C03883">
        <w:t xml:space="preserve">22. The </w:t>
      </w:r>
      <w:proofErr w:type="spellStart"/>
      <w:r w:rsidRPr="00C03883">
        <w:t>DoH</w:t>
      </w:r>
      <w:proofErr w:type="spellEnd"/>
      <w:r w:rsidRPr="00C03883">
        <w:t xml:space="preserve"> should enhance the statutory framework, requiring RQIA to routinely inspect A&amp;E Departments against the ‘</w:t>
      </w:r>
      <w:r w:rsidRPr="00DE68FE">
        <w:rPr>
          <w:i/>
          <w:iCs/>
        </w:rPr>
        <w:t>Minimum Care Standards for Children and Young People in Emergency Care Settings who Present with Mental Health Problems’</w:t>
      </w:r>
      <w:r w:rsidRPr="00C03883">
        <w:t xml:space="preserve">. This should include appropriate, robust enforcement powers and the provision of sufficient resources to carry out this </w:t>
      </w:r>
      <w:proofErr w:type="gramStart"/>
      <w:r w:rsidRPr="00C03883">
        <w:t>role</w:t>
      </w:r>
      <w:r w:rsidR="00DE68FE">
        <w:t>;</w:t>
      </w:r>
      <w:proofErr w:type="gramEnd"/>
    </w:p>
    <w:p w14:paraId="678DB3E2" w14:textId="77777777" w:rsidR="00843079" w:rsidRPr="00C03883" w:rsidRDefault="00843079" w:rsidP="00843079">
      <w:pPr>
        <w:pStyle w:val="NICCYBodyTest"/>
        <w:ind w:left="397"/>
      </w:pPr>
    </w:p>
    <w:p w14:paraId="6A1345AA" w14:textId="1A8E52E3" w:rsidR="002C720A" w:rsidRDefault="002C720A" w:rsidP="00843079">
      <w:pPr>
        <w:pStyle w:val="NICCYBodyTest"/>
        <w:ind w:left="397"/>
      </w:pPr>
      <w:r w:rsidRPr="00C03883">
        <w:t xml:space="preserve">23. Crisis intervention support for children and young people should be available 24 hours a day, all year round, in all </w:t>
      </w:r>
      <w:proofErr w:type="gramStart"/>
      <w:r w:rsidRPr="00C03883">
        <w:t>HSCTs</w:t>
      </w:r>
      <w:r w:rsidR="00DE68FE">
        <w:t>;</w:t>
      </w:r>
      <w:proofErr w:type="gramEnd"/>
      <w:r w:rsidRPr="00C03883">
        <w:t xml:space="preserve">  </w:t>
      </w:r>
    </w:p>
    <w:p w14:paraId="67BB1BAC" w14:textId="77777777" w:rsidR="00843079" w:rsidRPr="00C03883" w:rsidRDefault="00843079" w:rsidP="00843079">
      <w:pPr>
        <w:pStyle w:val="NICCYBodyTest"/>
        <w:ind w:left="397"/>
      </w:pPr>
    </w:p>
    <w:p w14:paraId="00646B7F" w14:textId="41E43A1C" w:rsidR="002C720A" w:rsidRDefault="002C720A" w:rsidP="00843079">
      <w:pPr>
        <w:pStyle w:val="NICCYBodyTest"/>
        <w:ind w:left="397"/>
      </w:pPr>
      <w:r w:rsidRPr="00C03883">
        <w:t xml:space="preserve">24. Include a Clinical Decision Unit, or equivalent service model, as part of every A&amp;E Department in Northern Ireland. This would be useful for young people who may require a period of observation, further investigation or other interventions which cannot be completed within the </w:t>
      </w:r>
      <w:proofErr w:type="gramStart"/>
      <w:r w:rsidRPr="00C03883">
        <w:t>four hour</w:t>
      </w:r>
      <w:proofErr w:type="gramEnd"/>
      <w:r w:rsidRPr="00C03883">
        <w:t xml:space="preserve"> timeframe within A&amp;E Departments</w:t>
      </w:r>
      <w:r w:rsidR="00DE68FE">
        <w:t>;</w:t>
      </w:r>
      <w:r w:rsidR="00CC0AD6">
        <w:t xml:space="preserve"> and</w:t>
      </w:r>
    </w:p>
    <w:p w14:paraId="6EC9A889" w14:textId="77777777" w:rsidR="00843079" w:rsidRPr="00C03883" w:rsidRDefault="00843079" w:rsidP="00843079">
      <w:pPr>
        <w:pStyle w:val="NICCYBodyTest"/>
        <w:ind w:left="397"/>
      </w:pPr>
    </w:p>
    <w:p w14:paraId="277C875C" w14:textId="3F3F2CA4" w:rsidR="002C720A" w:rsidRPr="002E42B7" w:rsidRDefault="002C720A" w:rsidP="00843079">
      <w:pPr>
        <w:pStyle w:val="NICCYBodyTest"/>
        <w:ind w:left="397"/>
        <w:rPr>
          <w:color w:val="000000"/>
        </w:rPr>
      </w:pPr>
      <w:r w:rsidRPr="00C03883">
        <w:t>25. An evaluation of the compliance with</w:t>
      </w:r>
      <w:r w:rsidR="00CC0AD6">
        <w:t>,</w:t>
      </w:r>
      <w:r w:rsidRPr="00C03883">
        <w:t xml:space="preserve"> and effectiveness of</w:t>
      </w:r>
      <w:r w:rsidR="00CC0AD6">
        <w:t>,</w:t>
      </w:r>
      <w:r w:rsidRPr="00C03883">
        <w:t xml:space="preserve"> the Card Before You Leave scheme (CBYL)</w:t>
      </w:r>
      <w:r w:rsidR="00CC0AD6">
        <w:t>,</w:t>
      </w:r>
      <w:r w:rsidRPr="00C03883">
        <w:t xml:space="preserve"> for children and young people in A&amp;E should be carried out</w:t>
      </w:r>
      <w:r w:rsidRPr="002E42B7">
        <w:rPr>
          <w:color w:val="000000"/>
        </w:rPr>
        <w:t>.</w:t>
      </w:r>
      <w:r w:rsidRPr="002E42B7">
        <w:rPr>
          <w:rStyle w:val="FootnoteReference"/>
          <w:color w:val="000000"/>
        </w:rPr>
        <w:footnoteReference w:id="4"/>
      </w:r>
    </w:p>
    <w:p w14:paraId="1AEEDFF4" w14:textId="77777777" w:rsidR="002C720A" w:rsidRDefault="002C720A" w:rsidP="00843079">
      <w:pPr>
        <w:pStyle w:val="NICCYBodyTest"/>
        <w:ind w:left="397"/>
      </w:pPr>
    </w:p>
    <w:p w14:paraId="328DE63A" w14:textId="6F0E3539" w:rsidR="00570A3A" w:rsidRDefault="00431CE7" w:rsidP="008146B8">
      <w:pPr>
        <w:pStyle w:val="NICCYBodyTest"/>
      </w:pPr>
      <w:r>
        <w:t>While r</w:t>
      </w:r>
      <w:r w:rsidR="000C1CD8">
        <w:t xml:space="preserve">eference is </w:t>
      </w:r>
      <w:r w:rsidR="00F14F2F">
        <w:t xml:space="preserve">also </w:t>
      </w:r>
      <w:r w:rsidR="000C1CD8">
        <w:t xml:space="preserve">made to the </w:t>
      </w:r>
      <w:r w:rsidR="004C45AE">
        <w:t xml:space="preserve">Mental Health </w:t>
      </w:r>
      <w:r w:rsidR="00D314C5">
        <w:t>Strategy</w:t>
      </w:r>
      <w:r w:rsidR="00132668">
        <w:t xml:space="preserve"> in this consultation document</w:t>
      </w:r>
      <w:r w:rsidR="00D314C5">
        <w:t xml:space="preserve">, </w:t>
      </w:r>
      <w:r w:rsidR="004A0BE5">
        <w:t xml:space="preserve">we would </w:t>
      </w:r>
      <w:r>
        <w:t xml:space="preserve">however, </w:t>
      </w:r>
      <w:r w:rsidR="004A0BE5">
        <w:t xml:space="preserve">expect to see more detail on how the </w:t>
      </w:r>
      <w:r w:rsidR="003B762C">
        <w:t xml:space="preserve">work </w:t>
      </w:r>
      <w:r w:rsidR="00251669">
        <w:t>being</w:t>
      </w:r>
      <w:r w:rsidR="003B762C">
        <w:t xml:space="preserve"> </w:t>
      </w:r>
      <w:r w:rsidR="00C92F88">
        <w:t>undertaken</w:t>
      </w:r>
      <w:r w:rsidR="003B762C">
        <w:t xml:space="preserve"> or </w:t>
      </w:r>
      <w:r w:rsidR="00251669">
        <w:t>proposed</w:t>
      </w:r>
      <w:r w:rsidR="003B762C">
        <w:t xml:space="preserve"> </w:t>
      </w:r>
      <w:r w:rsidR="003F3629">
        <w:t xml:space="preserve">in urgent and emergency care </w:t>
      </w:r>
      <w:r w:rsidR="00E22641">
        <w:t xml:space="preserve">will work together with </w:t>
      </w:r>
      <w:r w:rsidR="003F3629">
        <w:t>other</w:t>
      </w:r>
      <w:r w:rsidR="003B762C">
        <w:t xml:space="preserve"> </w:t>
      </w:r>
      <w:r w:rsidR="00251669">
        <w:t>strategic plans.</w:t>
      </w:r>
    </w:p>
    <w:p w14:paraId="33576D13" w14:textId="77777777" w:rsidR="00570A3A" w:rsidRDefault="00570A3A" w:rsidP="008146B8">
      <w:pPr>
        <w:pStyle w:val="NICCYBodyTest"/>
      </w:pPr>
    </w:p>
    <w:p w14:paraId="3B37D583" w14:textId="06C7E90A" w:rsidR="00CE2AEC" w:rsidRPr="006C049D" w:rsidRDefault="59E230B6" w:rsidP="00570A3A">
      <w:pPr>
        <w:pStyle w:val="NICCYBodyTest"/>
        <w:rPr>
          <w:b/>
          <w:bCs/>
          <w:color w:val="000000"/>
        </w:rPr>
      </w:pPr>
      <w:r w:rsidRPr="59E230B6">
        <w:rPr>
          <w:b/>
          <w:bCs/>
          <w:color w:val="000000" w:themeColor="text1"/>
        </w:rPr>
        <w:t xml:space="preserve">NICCY strongly recommends that mental health is given a greater focus in future outworking of this review, and that relevant actions from the mental health strategy and NICCY’s ‘Still Waiting’ report are </w:t>
      </w:r>
      <w:proofErr w:type="gramStart"/>
      <w:r w:rsidRPr="59E230B6">
        <w:rPr>
          <w:b/>
          <w:bCs/>
          <w:color w:val="000000" w:themeColor="text1"/>
        </w:rPr>
        <w:t>taken into account</w:t>
      </w:r>
      <w:proofErr w:type="gramEnd"/>
      <w:r w:rsidRPr="59E230B6">
        <w:rPr>
          <w:b/>
          <w:bCs/>
          <w:color w:val="000000" w:themeColor="text1"/>
        </w:rPr>
        <w:t xml:space="preserve">, particularly the implementation of the ‘Minimum Care Standards for Children and Young People in Emergency Care Settings who present with Mental Health Problems’ (RCPCH, 2018). </w:t>
      </w:r>
    </w:p>
    <w:p w14:paraId="043FA316" w14:textId="18602E3B" w:rsidR="008954BF" w:rsidRDefault="008954BF" w:rsidP="00AD4F34">
      <w:pPr>
        <w:pStyle w:val="NICCYBodyTest"/>
      </w:pPr>
    </w:p>
    <w:p w14:paraId="3CDA397E" w14:textId="7522B0F3" w:rsidR="008954BF" w:rsidRDefault="00852A57" w:rsidP="00AD4F34">
      <w:pPr>
        <w:pStyle w:val="NICCYBodyTest"/>
      </w:pPr>
      <w:r>
        <w:t xml:space="preserve">There </w:t>
      </w:r>
      <w:r w:rsidR="0076787A">
        <w:t xml:space="preserve">is a general lack of information on the data being used </w:t>
      </w:r>
      <w:r w:rsidR="00A7580C">
        <w:t>to</w:t>
      </w:r>
      <w:r w:rsidR="0076787A">
        <w:t xml:space="preserve"> inform </w:t>
      </w:r>
      <w:r w:rsidR="00A7580C">
        <w:t>changes</w:t>
      </w:r>
      <w:r w:rsidR="00D70B09" w:rsidRPr="00D70B09">
        <w:t xml:space="preserve"> </w:t>
      </w:r>
      <w:r w:rsidR="00D70B09">
        <w:t>outlined in this review of urgent and emergency services</w:t>
      </w:r>
      <w:r w:rsidR="00A7580C">
        <w:t xml:space="preserve">. </w:t>
      </w:r>
      <w:r w:rsidR="0064343D">
        <w:t xml:space="preserve">Due to the difference in </w:t>
      </w:r>
      <w:r w:rsidR="00F77EC1">
        <w:t xml:space="preserve">healthcare needs between children and adults we would </w:t>
      </w:r>
      <w:r w:rsidR="0011736A">
        <w:t>have expected</w:t>
      </w:r>
      <w:r w:rsidR="00F77EC1">
        <w:t xml:space="preserve"> more </w:t>
      </w:r>
      <w:r w:rsidR="0011736A">
        <w:t>detail on</w:t>
      </w:r>
      <w:r w:rsidR="00F77EC1">
        <w:t xml:space="preserve"> </w:t>
      </w:r>
      <w:r w:rsidR="00835FC6">
        <w:t xml:space="preserve">how these service models will work for infants, </w:t>
      </w:r>
      <w:proofErr w:type="gramStart"/>
      <w:r w:rsidR="00835FC6">
        <w:t>children</w:t>
      </w:r>
      <w:proofErr w:type="gramEnd"/>
      <w:r w:rsidR="00835FC6">
        <w:t xml:space="preserve"> and young people</w:t>
      </w:r>
      <w:r w:rsidR="009B67D0" w:rsidRPr="009A5337">
        <w:t>.</w:t>
      </w:r>
      <w:r w:rsidR="00835FC6" w:rsidRPr="009A5337">
        <w:t xml:space="preserve"> </w:t>
      </w:r>
      <w:r w:rsidR="009B67D0" w:rsidRPr="009A5337">
        <w:t>It</w:t>
      </w:r>
      <w:r w:rsidR="00F531D6" w:rsidRPr="009A5337">
        <w:t xml:space="preserve"> is</w:t>
      </w:r>
      <w:r w:rsidR="00B77E09" w:rsidRPr="009A5337">
        <w:t xml:space="preserve"> </w:t>
      </w:r>
      <w:r w:rsidR="00137741">
        <w:t>vital</w:t>
      </w:r>
      <w:r w:rsidR="00B77E09" w:rsidRPr="009A5337">
        <w:t xml:space="preserve"> </w:t>
      </w:r>
      <w:r w:rsidR="00F531D6" w:rsidRPr="009A5337">
        <w:t>that</w:t>
      </w:r>
      <w:r w:rsidR="00DF1F93" w:rsidRPr="009A5337">
        <w:t xml:space="preserve"> t</w:t>
      </w:r>
      <w:r w:rsidR="00FE21EB" w:rsidRPr="009A5337">
        <w:t xml:space="preserve">he pilot process </w:t>
      </w:r>
      <w:r w:rsidR="00A26966" w:rsidRPr="009A5337">
        <w:t>test the practical outworking of a</w:t>
      </w:r>
      <w:r w:rsidR="006E36A4" w:rsidRPr="009A5337">
        <w:t xml:space="preserve"> new system </w:t>
      </w:r>
      <w:r w:rsidR="00A26966" w:rsidRPr="009A5337">
        <w:t>for</w:t>
      </w:r>
      <w:r w:rsidR="006E36A4" w:rsidRPr="009A5337">
        <w:t xml:space="preserve"> children</w:t>
      </w:r>
      <w:r w:rsidR="00A26966" w:rsidRPr="009A5337">
        <w:t xml:space="preserve"> and how it will interface with other</w:t>
      </w:r>
      <w:r w:rsidR="00380A6A" w:rsidRPr="009A5337">
        <w:t xml:space="preserve"> </w:t>
      </w:r>
      <w:r w:rsidR="00DF7710">
        <w:t xml:space="preserve">relevant </w:t>
      </w:r>
      <w:r w:rsidR="00380A6A" w:rsidRPr="009A5337">
        <w:t>services</w:t>
      </w:r>
      <w:r w:rsidR="006E36A4" w:rsidRPr="009A5337">
        <w:t xml:space="preserve">. </w:t>
      </w:r>
    </w:p>
    <w:p w14:paraId="4D5C2465" w14:textId="62ED1579" w:rsidR="009A5337" w:rsidRDefault="009A5337" w:rsidP="00AD4F34">
      <w:pPr>
        <w:pStyle w:val="NICCYBodyTest"/>
      </w:pPr>
    </w:p>
    <w:p w14:paraId="3C5DBA8B" w14:textId="75E6AE6D" w:rsidR="009A5337" w:rsidRPr="000A1C9E" w:rsidRDefault="009A5337" w:rsidP="00AD4F34">
      <w:pPr>
        <w:pStyle w:val="NICCYBodyTest"/>
        <w:rPr>
          <w:b/>
          <w:bCs/>
        </w:rPr>
      </w:pPr>
      <w:r w:rsidRPr="000A1C9E">
        <w:rPr>
          <w:b/>
          <w:bCs/>
        </w:rPr>
        <w:t>NI</w:t>
      </w:r>
      <w:r w:rsidR="000A1C9E">
        <w:rPr>
          <w:b/>
          <w:bCs/>
        </w:rPr>
        <w:t>C</w:t>
      </w:r>
      <w:r w:rsidRPr="000A1C9E">
        <w:rPr>
          <w:b/>
          <w:bCs/>
        </w:rPr>
        <w:t xml:space="preserve">CY recommends that </w:t>
      </w:r>
      <w:r w:rsidR="00DE5FEF" w:rsidRPr="000A1C9E">
        <w:rPr>
          <w:b/>
          <w:bCs/>
        </w:rPr>
        <w:t xml:space="preserve">new service models are robustly piloted </w:t>
      </w:r>
      <w:r w:rsidR="00137741">
        <w:rPr>
          <w:b/>
          <w:bCs/>
        </w:rPr>
        <w:t xml:space="preserve">in relation </w:t>
      </w:r>
      <w:r w:rsidR="002401FE">
        <w:rPr>
          <w:b/>
          <w:bCs/>
        </w:rPr>
        <w:t xml:space="preserve">to </w:t>
      </w:r>
      <w:r w:rsidR="002401FE" w:rsidRPr="000A1C9E">
        <w:rPr>
          <w:b/>
          <w:bCs/>
        </w:rPr>
        <w:t>meeting</w:t>
      </w:r>
      <w:r w:rsidR="00CB19E5" w:rsidRPr="000A1C9E">
        <w:rPr>
          <w:b/>
          <w:bCs/>
        </w:rPr>
        <w:t xml:space="preserve"> </w:t>
      </w:r>
      <w:r w:rsidR="002401FE">
        <w:rPr>
          <w:b/>
          <w:bCs/>
        </w:rPr>
        <w:t>the</w:t>
      </w:r>
      <w:r w:rsidR="00137741">
        <w:rPr>
          <w:b/>
          <w:bCs/>
        </w:rPr>
        <w:t xml:space="preserve"> </w:t>
      </w:r>
      <w:r w:rsidR="006368CC" w:rsidRPr="000A1C9E">
        <w:rPr>
          <w:b/>
          <w:bCs/>
        </w:rPr>
        <w:t>needs</w:t>
      </w:r>
      <w:r w:rsidR="002401FE">
        <w:rPr>
          <w:b/>
          <w:bCs/>
        </w:rPr>
        <w:t xml:space="preserve"> of children and young people</w:t>
      </w:r>
      <w:r w:rsidR="006368CC" w:rsidRPr="000A1C9E">
        <w:rPr>
          <w:b/>
          <w:bCs/>
        </w:rPr>
        <w:t>.</w:t>
      </w:r>
    </w:p>
    <w:p w14:paraId="741FA610" w14:textId="77777777" w:rsidR="00005C86" w:rsidRDefault="00005C86" w:rsidP="00005C86">
      <w:pPr>
        <w:pStyle w:val="NICCYBodyTest"/>
        <w:rPr>
          <w:b/>
          <w:color w:val="ED1C24"/>
          <w:lang w:eastAsia="en-GB"/>
        </w:rPr>
      </w:pPr>
    </w:p>
    <w:p w14:paraId="2ABA7FA7" w14:textId="0EE74AA6" w:rsidR="00647A5C" w:rsidRPr="00864FEF" w:rsidRDefault="00376DE3" w:rsidP="00F36DCA">
      <w:pPr>
        <w:pStyle w:val="NICCYBodyTest"/>
        <w:rPr>
          <w:b/>
          <w:color w:val="ED1C24"/>
          <w:lang w:eastAsia="en-GB"/>
        </w:rPr>
      </w:pPr>
      <w:r>
        <w:rPr>
          <w:b/>
          <w:color w:val="ED1C24"/>
          <w:lang w:eastAsia="en-GB"/>
        </w:rPr>
        <w:t xml:space="preserve">4.0 </w:t>
      </w:r>
      <w:r w:rsidR="00A811F2">
        <w:rPr>
          <w:b/>
          <w:color w:val="ED1C24"/>
          <w:lang w:eastAsia="en-GB"/>
        </w:rPr>
        <w:t xml:space="preserve">Need for greater </w:t>
      </w:r>
      <w:r w:rsidR="003C2441">
        <w:rPr>
          <w:b/>
          <w:color w:val="ED1C24"/>
          <w:lang w:eastAsia="en-GB"/>
        </w:rPr>
        <w:t>clarity</w:t>
      </w:r>
      <w:r w:rsidR="00005C86" w:rsidRPr="007C78A3">
        <w:rPr>
          <w:b/>
          <w:color w:val="ED1C24"/>
          <w:lang w:eastAsia="en-GB"/>
        </w:rPr>
        <w:t xml:space="preserve"> on what changes mean for children </w:t>
      </w:r>
    </w:p>
    <w:p w14:paraId="5878A655" w14:textId="054025A4" w:rsidR="00FA173B" w:rsidRPr="00637318" w:rsidRDefault="00A43DD4" w:rsidP="00FA173B">
      <w:pPr>
        <w:pStyle w:val="NICCYBodyTest"/>
      </w:pPr>
      <w:r w:rsidRPr="00A43DD4">
        <w:lastRenderedPageBreak/>
        <w:t xml:space="preserve">The review states that ‘it is important to recognise that children’s needs are different to adults’ and require a specialist approach in relation to urgent and emergency care.’ </w:t>
      </w:r>
      <w:r w:rsidR="00BB6DB1">
        <w:t xml:space="preserve">This is </w:t>
      </w:r>
      <w:r w:rsidR="00F41CB5">
        <w:t xml:space="preserve">an </w:t>
      </w:r>
      <w:r w:rsidR="002D7B96">
        <w:t xml:space="preserve">extremely important </w:t>
      </w:r>
      <w:proofErr w:type="gramStart"/>
      <w:r w:rsidR="002D7B96">
        <w:t>distinction,</w:t>
      </w:r>
      <w:proofErr w:type="gramEnd"/>
      <w:r w:rsidR="002D7B96">
        <w:t xml:space="preserve"> </w:t>
      </w:r>
      <w:r w:rsidR="002D7B96" w:rsidRPr="003C0282">
        <w:t>h</w:t>
      </w:r>
      <w:r w:rsidRPr="003C0282">
        <w:t xml:space="preserve">owever, this assertion </w:t>
      </w:r>
      <w:r w:rsidR="003C0282">
        <w:t>is not reflected in the content of the review</w:t>
      </w:r>
      <w:r w:rsidRPr="00AB1E71">
        <w:t xml:space="preserve">. </w:t>
      </w:r>
      <w:r w:rsidR="00B409DD">
        <w:t xml:space="preserve"> </w:t>
      </w:r>
      <w:r w:rsidR="00611F3A" w:rsidRPr="00AB1E71">
        <w:t>Overall, it takes a v</w:t>
      </w:r>
      <w:r w:rsidRPr="00AB1E71">
        <w:t>ery generalist</w:t>
      </w:r>
      <w:r w:rsidR="00611F3A" w:rsidRPr="00AB1E71">
        <w:t xml:space="preserve"> approach</w:t>
      </w:r>
      <w:r w:rsidRPr="00AB1E71">
        <w:t>, without focus</w:t>
      </w:r>
      <w:r w:rsidR="00611F3A" w:rsidRPr="00AB1E71">
        <w:t>ing</w:t>
      </w:r>
      <w:r w:rsidRPr="00AB1E71">
        <w:t xml:space="preserve"> on how </w:t>
      </w:r>
      <w:r w:rsidR="00AD1A5E">
        <w:t xml:space="preserve">the </w:t>
      </w:r>
      <w:r w:rsidRPr="00AB1E71">
        <w:t xml:space="preserve">changes proposed </w:t>
      </w:r>
      <w:r w:rsidR="00AB1E71" w:rsidRPr="00AB1E71">
        <w:t>will work for differen</w:t>
      </w:r>
      <w:r w:rsidR="00B77483">
        <w:t>t</w:t>
      </w:r>
      <w:r w:rsidR="00AB1E71" w:rsidRPr="00AB1E71">
        <w:t xml:space="preserve"> service user groups and different patient pathways. </w:t>
      </w:r>
      <w:r w:rsidR="00B409DD">
        <w:t xml:space="preserve"> </w:t>
      </w:r>
      <w:r w:rsidR="00C65834">
        <w:t>Fo</w:t>
      </w:r>
      <w:r w:rsidR="00A24E07">
        <w:t>r</w:t>
      </w:r>
      <w:r w:rsidR="00C65834">
        <w:t xml:space="preserve"> example, reference is made to </w:t>
      </w:r>
      <w:r w:rsidR="00A24E07">
        <w:t xml:space="preserve">the development of </w:t>
      </w:r>
      <w:r w:rsidR="00C65834">
        <w:t>‘short stay paediatric assessment units’</w:t>
      </w:r>
      <w:r w:rsidR="00A24E07">
        <w:t xml:space="preserve"> </w:t>
      </w:r>
      <w:r w:rsidR="007E0825">
        <w:t>and the</w:t>
      </w:r>
      <w:r w:rsidR="00943FAF">
        <w:t>ir role within a new urgent and emergency care system</w:t>
      </w:r>
      <w:r w:rsidR="00C762EF">
        <w:t>.</w:t>
      </w:r>
      <w:r w:rsidR="00B409DD">
        <w:t xml:space="preserve"> </w:t>
      </w:r>
      <w:r w:rsidR="00C762EF">
        <w:t xml:space="preserve"> </w:t>
      </w:r>
      <w:r w:rsidR="008E631F">
        <w:t>However, t</w:t>
      </w:r>
      <w:r w:rsidR="00C762EF">
        <w:t xml:space="preserve">he Review does not </w:t>
      </w:r>
      <w:r w:rsidR="00C762EF" w:rsidRPr="00792E63">
        <w:t xml:space="preserve">mention alternative pathways for children such as </w:t>
      </w:r>
      <w:r w:rsidR="008E631F">
        <w:t>h</w:t>
      </w:r>
      <w:r w:rsidR="00C762EF">
        <w:t xml:space="preserve">ealth </w:t>
      </w:r>
      <w:r w:rsidR="008E631F">
        <w:t>v</w:t>
      </w:r>
      <w:r w:rsidR="00C762EF">
        <w:t>isitor</w:t>
      </w:r>
      <w:r w:rsidR="00C762EF" w:rsidRPr="00792E63">
        <w:t>s or prevention and early intervention</w:t>
      </w:r>
      <w:r w:rsidR="00C10A3E">
        <w:t xml:space="preserve"> services</w:t>
      </w:r>
      <w:r w:rsidR="00C762EF" w:rsidRPr="00792E63">
        <w:t>.</w:t>
      </w:r>
      <w:r w:rsidR="00404B53">
        <w:t xml:space="preserve"> </w:t>
      </w:r>
      <w:r w:rsidR="00FA173B">
        <w:t xml:space="preserve">Furthermore, </w:t>
      </w:r>
      <w:r w:rsidR="00FA173B" w:rsidRPr="00637318">
        <w:t xml:space="preserve">practical </w:t>
      </w:r>
      <w:r w:rsidR="00A27575">
        <w:t xml:space="preserve">paediatric specific </w:t>
      </w:r>
      <w:r w:rsidR="00FA173B" w:rsidRPr="00637318">
        <w:t>solutions</w:t>
      </w:r>
      <w:r w:rsidR="006B3707">
        <w:t xml:space="preserve"> </w:t>
      </w:r>
      <w:r w:rsidR="00FA173B" w:rsidRPr="00637318">
        <w:t xml:space="preserve">included </w:t>
      </w:r>
      <w:r w:rsidR="0025161F">
        <w:t>in</w:t>
      </w:r>
      <w:r w:rsidR="00FA173B" w:rsidRPr="00637318">
        <w:t xml:space="preserve"> the ‘2020 </w:t>
      </w:r>
      <w:r w:rsidR="00B409DD">
        <w:t>R</w:t>
      </w:r>
      <w:r w:rsidR="00FA173B" w:rsidRPr="00637318">
        <w:t>eview team</w:t>
      </w:r>
      <w:r w:rsidR="00B409DD">
        <w:t>’s</w:t>
      </w:r>
      <w:r w:rsidR="00FA173B" w:rsidRPr="00637318">
        <w:t xml:space="preserve"> report’</w:t>
      </w:r>
      <w:r w:rsidR="00FA173B">
        <w:rPr>
          <w:rStyle w:val="FootnoteReference"/>
        </w:rPr>
        <w:footnoteReference w:id="5"/>
      </w:r>
      <w:r w:rsidR="00FA173B" w:rsidRPr="00637318">
        <w:t xml:space="preserve"> are not reflected strongly enough in the proposals set out in th</w:t>
      </w:r>
      <w:r w:rsidR="00E53550">
        <w:t>e main</w:t>
      </w:r>
      <w:r w:rsidR="00FA173B" w:rsidRPr="00637318">
        <w:t xml:space="preserve"> current consultation </w:t>
      </w:r>
      <w:r w:rsidR="00B22213" w:rsidRPr="00637318">
        <w:t>document</w:t>
      </w:r>
      <w:r w:rsidR="00B409DD">
        <w:t>;</w:t>
      </w:r>
      <w:r w:rsidR="00B22213">
        <w:t xml:space="preserve"> these</w:t>
      </w:r>
      <w:r w:rsidR="00E42EC5">
        <w:t xml:space="preserve"> include</w:t>
      </w:r>
      <w:r w:rsidR="00CB47EB">
        <w:t>:</w:t>
      </w:r>
      <w:r w:rsidR="00E42EC5">
        <w:t xml:space="preserve"> </w:t>
      </w:r>
      <w:r w:rsidR="00FA173B" w:rsidRPr="00637318">
        <w:t xml:space="preserve">  </w:t>
      </w:r>
    </w:p>
    <w:p w14:paraId="2791EC36" w14:textId="77777777" w:rsidR="00FA173B" w:rsidRPr="005D5845" w:rsidRDefault="00FA173B" w:rsidP="00FA173B">
      <w:pPr>
        <w:pStyle w:val="ListParagraph"/>
        <w:spacing w:line="276" w:lineRule="auto"/>
        <w:rPr>
          <w:rFonts w:ascii="Arial" w:eastAsiaTheme="minorEastAsia" w:hAnsi="Arial" w:cs="Arial"/>
          <w:color w:val="548DD4" w:themeColor="text2" w:themeTint="99"/>
          <w:sz w:val="24"/>
          <w:szCs w:val="24"/>
        </w:rPr>
      </w:pPr>
    </w:p>
    <w:p w14:paraId="241FAB96" w14:textId="76BD302A"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 xml:space="preserve">The introduction of improved resources for self-care and safety netting for </w:t>
      </w:r>
      <w:proofErr w:type="gramStart"/>
      <w:r w:rsidRPr="00A27575">
        <w:rPr>
          <w:rFonts w:ascii="Arial" w:eastAsiaTheme="minorEastAsia" w:hAnsi="Arial" w:cs="Arial"/>
          <w:color w:val="414042"/>
          <w:sz w:val="24"/>
          <w:szCs w:val="24"/>
        </w:rPr>
        <w:t>parents;</w:t>
      </w:r>
      <w:proofErr w:type="gramEnd"/>
    </w:p>
    <w:p w14:paraId="6E065668" w14:textId="246ADE27"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 xml:space="preserve">Further development of services in primary care to include outreach specialist clinics and diagnostic </w:t>
      </w:r>
      <w:proofErr w:type="gramStart"/>
      <w:r w:rsidRPr="00A27575">
        <w:rPr>
          <w:rFonts w:ascii="Arial" w:eastAsiaTheme="minorEastAsia" w:hAnsi="Arial" w:cs="Arial"/>
          <w:color w:val="414042"/>
          <w:sz w:val="24"/>
          <w:szCs w:val="24"/>
        </w:rPr>
        <w:t>hubs;</w:t>
      </w:r>
      <w:proofErr w:type="gramEnd"/>
      <w:r w:rsidRPr="00A27575">
        <w:rPr>
          <w:rFonts w:ascii="Arial" w:eastAsiaTheme="minorEastAsia" w:hAnsi="Arial" w:cs="Arial"/>
          <w:color w:val="414042"/>
          <w:sz w:val="24"/>
          <w:szCs w:val="24"/>
        </w:rPr>
        <w:t xml:space="preserve"> </w:t>
      </w:r>
    </w:p>
    <w:p w14:paraId="042DC779" w14:textId="203870B0"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Educational support for GPs who work in both in-hours and out-of-hours services (bringing GPs into paediatric out-patient clinics to take training back to practices +/- GP practices receiving Paediatric staff</w:t>
      </w:r>
      <w:proofErr w:type="gramStart"/>
      <w:r w:rsidRPr="00A27575">
        <w:rPr>
          <w:rFonts w:ascii="Arial" w:eastAsiaTheme="minorEastAsia" w:hAnsi="Arial" w:cs="Arial"/>
          <w:color w:val="414042"/>
          <w:sz w:val="24"/>
          <w:szCs w:val="24"/>
        </w:rPr>
        <w:t>);</w:t>
      </w:r>
      <w:proofErr w:type="gramEnd"/>
      <w:r w:rsidRPr="00A27575">
        <w:rPr>
          <w:rFonts w:ascii="Arial" w:eastAsiaTheme="minorEastAsia" w:hAnsi="Arial" w:cs="Arial"/>
          <w:color w:val="414042"/>
          <w:sz w:val="24"/>
          <w:szCs w:val="24"/>
        </w:rPr>
        <w:t xml:space="preserve"> </w:t>
      </w:r>
    </w:p>
    <w:p w14:paraId="6B4A31D0" w14:textId="0BAACA3C"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Better integration between primary, acute and community services across all areas who manage those aged 0-16y</w:t>
      </w:r>
      <w:r w:rsidR="00CC233A">
        <w:rPr>
          <w:rFonts w:ascii="Arial" w:eastAsiaTheme="minorEastAsia" w:hAnsi="Arial" w:cs="Arial"/>
          <w:color w:val="414042"/>
          <w:sz w:val="24"/>
          <w:szCs w:val="24"/>
        </w:rPr>
        <w:t>ea</w:t>
      </w:r>
      <w:r w:rsidRPr="00A27575">
        <w:rPr>
          <w:rFonts w:ascii="Arial" w:eastAsiaTheme="minorEastAsia" w:hAnsi="Arial" w:cs="Arial"/>
          <w:color w:val="414042"/>
          <w:sz w:val="24"/>
          <w:szCs w:val="24"/>
        </w:rPr>
        <w:t>rs in order to help with workforce planning and retention of staff (this includes mental health services</w:t>
      </w:r>
      <w:proofErr w:type="gramStart"/>
      <w:r w:rsidRPr="00A27575">
        <w:rPr>
          <w:rFonts w:ascii="Arial" w:eastAsiaTheme="minorEastAsia" w:hAnsi="Arial" w:cs="Arial"/>
          <w:color w:val="414042"/>
          <w:sz w:val="24"/>
          <w:szCs w:val="24"/>
        </w:rPr>
        <w:t>);</w:t>
      </w:r>
      <w:proofErr w:type="gramEnd"/>
      <w:r w:rsidRPr="00A27575">
        <w:rPr>
          <w:rFonts w:ascii="Arial" w:eastAsiaTheme="minorEastAsia" w:hAnsi="Arial" w:cs="Arial"/>
          <w:color w:val="414042"/>
          <w:sz w:val="24"/>
          <w:szCs w:val="24"/>
        </w:rPr>
        <w:t xml:space="preserve"> </w:t>
      </w:r>
    </w:p>
    <w:p w14:paraId="1865F5FF" w14:textId="64D202E0"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New roles for medical trainees in addition to special</w:t>
      </w:r>
      <w:r w:rsidR="00A61C2B">
        <w:rPr>
          <w:rFonts w:ascii="Arial" w:eastAsiaTheme="minorEastAsia" w:hAnsi="Arial" w:cs="Arial"/>
          <w:color w:val="414042"/>
          <w:sz w:val="24"/>
          <w:szCs w:val="24"/>
        </w:rPr>
        <w:t>ty</w:t>
      </w:r>
      <w:r w:rsidRPr="00A27575">
        <w:rPr>
          <w:rFonts w:ascii="Arial" w:eastAsiaTheme="minorEastAsia" w:hAnsi="Arial" w:cs="Arial"/>
          <w:color w:val="414042"/>
          <w:sz w:val="24"/>
          <w:szCs w:val="24"/>
        </w:rPr>
        <w:t xml:space="preserve"> doctor roles, allied health professional roles and nursing staff in both community and acute </w:t>
      </w:r>
      <w:proofErr w:type="gramStart"/>
      <w:r w:rsidRPr="00A27575">
        <w:rPr>
          <w:rFonts w:ascii="Arial" w:eastAsiaTheme="minorEastAsia" w:hAnsi="Arial" w:cs="Arial"/>
          <w:color w:val="414042"/>
          <w:sz w:val="24"/>
          <w:szCs w:val="24"/>
        </w:rPr>
        <w:t>paediatrics;</w:t>
      </w:r>
      <w:proofErr w:type="gramEnd"/>
      <w:r w:rsidRPr="00A27575">
        <w:rPr>
          <w:rFonts w:ascii="Arial" w:eastAsiaTheme="minorEastAsia" w:hAnsi="Arial" w:cs="Arial"/>
          <w:color w:val="414042"/>
          <w:sz w:val="24"/>
          <w:szCs w:val="24"/>
        </w:rPr>
        <w:t xml:space="preserve"> </w:t>
      </w:r>
    </w:p>
    <w:p w14:paraId="1A9AEDD0" w14:textId="0EF3237A"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 xml:space="preserve">Better data collection and analysis (that includes diagnostic coding accuracy) in order to identify and address what needs are to be </w:t>
      </w:r>
      <w:proofErr w:type="gramStart"/>
      <w:r w:rsidRPr="00A27575">
        <w:rPr>
          <w:rFonts w:ascii="Arial" w:eastAsiaTheme="minorEastAsia" w:hAnsi="Arial" w:cs="Arial"/>
          <w:color w:val="414042"/>
          <w:sz w:val="24"/>
          <w:szCs w:val="24"/>
        </w:rPr>
        <w:t>met;</w:t>
      </w:r>
      <w:proofErr w:type="gramEnd"/>
      <w:r w:rsidRPr="00A27575">
        <w:rPr>
          <w:rFonts w:ascii="Arial" w:eastAsiaTheme="minorEastAsia" w:hAnsi="Arial" w:cs="Arial"/>
          <w:color w:val="414042"/>
          <w:sz w:val="24"/>
          <w:szCs w:val="24"/>
        </w:rPr>
        <w:t xml:space="preserve"> </w:t>
      </w:r>
    </w:p>
    <w:p w14:paraId="44A2048D" w14:textId="0BE74A8A"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 xml:space="preserve">Development of ambulatory care in addition to short stay units to meet population </w:t>
      </w:r>
      <w:proofErr w:type="gramStart"/>
      <w:r w:rsidRPr="00A27575">
        <w:rPr>
          <w:rFonts w:ascii="Arial" w:eastAsiaTheme="minorEastAsia" w:hAnsi="Arial" w:cs="Arial"/>
          <w:color w:val="414042"/>
          <w:sz w:val="24"/>
          <w:szCs w:val="24"/>
        </w:rPr>
        <w:t>needs;</w:t>
      </w:r>
      <w:proofErr w:type="gramEnd"/>
    </w:p>
    <w:p w14:paraId="104ABA97" w14:textId="33182A95" w:rsidR="00FA173B" w:rsidRPr="00A27575" w:rsidRDefault="00FA173B" w:rsidP="00A27575">
      <w:pPr>
        <w:pStyle w:val="ListParagraph"/>
        <w:numPr>
          <w:ilvl w:val="0"/>
          <w:numId w:val="33"/>
        </w:numPr>
        <w:spacing w:line="276" w:lineRule="auto"/>
        <w:rPr>
          <w:rFonts w:ascii="Arial" w:eastAsiaTheme="minorEastAsia" w:hAnsi="Arial" w:cs="Arial"/>
          <w:color w:val="414042"/>
          <w:sz w:val="24"/>
          <w:szCs w:val="24"/>
        </w:rPr>
      </w:pPr>
      <w:r w:rsidRPr="00A27575">
        <w:rPr>
          <w:rFonts w:ascii="Arial" w:eastAsiaTheme="minorEastAsia" w:hAnsi="Arial" w:cs="Arial"/>
          <w:color w:val="414042"/>
          <w:sz w:val="24"/>
          <w:szCs w:val="24"/>
        </w:rPr>
        <w:t>The number of children with complex needs is rising. Young people with complex health needs are looked after in Community Paediatrics until school leaving age.</w:t>
      </w:r>
      <w:r w:rsidR="00B22213">
        <w:rPr>
          <w:rFonts w:ascii="Arial" w:eastAsiaTheme="minorEastAsia" w:hAnsi="Arial" w:cs="Arial"/>
          <w:color w:val="414042"/>
          <w:sz w:val="24"/>
          <w:szCs w:val="24"/>
        </w:rPr>
        <w:t xml:space="preserve"> </w:t>
      </w:r>
      <w:r w:rsidRPr="00A27575">
        <w:rPr>
          <w:rFonts w:ascii="Arial" w:eastAsiaTheme="minorEastAsia" w:hAnsi="Arial" w:cs="Arial"/>
          <w:color w:val="414042"/>
          <w:sz w:val="24"/>
          <w:szCs w:val="24"/>
        </w:rPr>
        <w:t xml:space="preserve">Consideration needs to be given to the needs of young adults transitioning into adult services. Many young adults with complex health needs present to EDs with conditions that could be managed in an integrated transitional service that builds on the comprehensive and holistic care provided by acute and community child health and which to date is not replicated in the adult setting. </w:t>
      </w:r>
      <w:r w:rsidR="00761B3F" w:rsidRPr="001C178A">
        <w:rPr>
          <w:rFonts w:ascii="Arial" w:eastAsiaTheme="minorEastAsia" w:hAnsi="Arial" w:cs="Arial"/>
          <w:i/>
          <w:iCs/>
          <w:color w:val="414042"/>
          <w:sz w:val="22"/>
          <w:szCs w:val="22"/>
        </w:rPr>
        <w:t>(</w:t>
      </w:r>
      <w:proofErr w:type="gramStart"/>
      <w:r w:rsidR="00761B3F" w:rsidRPr="001C178A">
        <w:rPr>
          <w:rFonts w:ascii="Arial" w:eastAsiaTheme="minorEastAsia" w:hAnsi="Arial" w:cs="Arial"/>
          <w:i/>
          <w:iCs/>
          <w:color w:val="414042"/>
          <w:sz w:val="22"/>
          <w:szCs w:val="22"/>
        </w:rPr>
        <w:t>page</w:t>
      </w:r>
      <w:proofErr w:type="gramEnd"/>
      <w:r w:rsidR="003741B6" w:rsidRPr="001C178A">
        <w:rPr>
          <w:rFonts w:ascii="Arial" w:eastAsiaTheme="minorEastAsia" w:hAnsi="Arial" w:cs="Arial"/>
          <w:i/>
          <w:iCs/>
          <w:color w:val="414042"/>
          <w:sz w:val="22"/>
          <w:szCs w:val="22"/>
        </w:rPr>
        <w:t xml:space="preserve"> 66)</w:t>
      </w:r>
    </w:p>
    <w:p w14:paraId="0048694B" w14:textId="77777777" w:rsidR="00FA173B" w:rsidRDefault="00FA173B" w:rsidP="00A43DD4">
      <w:pPr>
        <w:pStyle w:val="NICCYBodyTest"/>
      </w:pPr>
    </w:p>
    <w:p w14:paraId="5E6D1818" w14:textId="5CA06B40" w:rsidR="00485357" w:rsidRPr="00404B53" w:rsidRDefault="00485357" w:rsidP="00A43DD4">
      <w:pPr>
        <w:pStyle w:val="NICCYBodyTest"/>
      </w:pPr>
      <w:r w:rsidRPr="00404B53">
        <w:rPr>
          <w:b/>
          <w:bCs/>
        </w:rPr>
        <w:t>The child healthcare system is separate to that of adult healthcare and is configured in a different way.</w:t>
      </w:r>
      <w:r w:rsidR="00072F21" w:rsidRPr="00404B53">
        <w:rPr>
          <w:b/>
          <w:bCs/>
        </w:rPr>
        <w:t xml:space="preserve"> </w:t>
      </w:r>
      <w:r w:rsidR="0027000B" w:rsidRPr="00404B53">
        <w:rPr>
          <w:b/>
          <w:bCs/>
        </w:rPr>
        <w:t xml:space="preserve">For this </w:t>
      </w:r>
      <w:r w:rsidR="00561907" w:rsidRPr="00404B53">
        <w:rPr>
          <w:b/>
          <w:bCs/>
        </w:rPr>
        <w:t>reason,</w:t>
      </w:r>
      <w:r w:rsidR="00765716">
        <w:rPr>
          <w:b/>
          <w:bCs/>
        </w:rPr>
        <w:t xml:space="preserve"> NICCY strongly recommends that</w:t>
      </w:r>
      <w:r w:rsidR="0027000B" w:rsidRPr="00404B53">
        <w:rPr>
          <w:b/>
          <w:bCs/>
        </w:rPr>
        <w:t xml:space="preserve"> </w:t>
      </w:r>
      <w:r w:rsidR="00973A36">
        <w:rPr>
          <w:b/>
          <w:bCs/>
        </w:rPr>
        <w:t>child</w:t>
      </w:r>
      <w:r w:rsidR="00DA652C">
        <w:rPr>
          <w:b/>
          <w:bCs/>
        </w:rPr>
        <w:t xml:space="preserve"> specific </w:t>
      </w:r>
      <w:r w:rsidR="00973A36">
        <w:rPr>
          <w:b/>
          <w:bCs/>
        </w:rPr>
        <w:t xml:space="preserve">pathway </w:t>
      </w:r>
      <w:r w:rsidR="00FB2A9A">
        <w:rPr>
          <w:b/>
          <w:bCs/>
        </w:rPr>
        <w:t xml:space="preserve">implementation </w:t>
      </w:r>
      <w:r w:rsidR="0021692E">
        <w:rPr>
          <w:b/>
          <w:bCs/>
        </w:rPr>
        <w:t>plans are developed which set out clearly how</w:t>
      </w:r>
      <w:r w:rsidR="00BE02C3" w:rsidRPr="00404B53">
        <w:rPr>
          <w:b/>
          <w:bCs/>
        </w:rPr>
        <w:t xml:space="preserve"> </w:t>
      </w:r>
      <w:r w:rsidR="001A78A3">
        <w:rPr>
          <w:b/>
          <w:bCs/>
        </w:rPr>
        <w:t xml:space="preserve">a </w:t>
      </w:r>
      <w:r w:rsidR="00BE02C3" w:rsidRPr="00404B53">
        <w:rPr>
          <w:b/>
          <w:bCs/>
        </w:rPr>
        <w:t xml:space="preserve">new </w:t>
      </w:r>
      <w:r w:rsidR="00321478" w:rsidRPr="00404B53">
        <w:rPr>
          <w:b/>
          <w:bCs/>
        </w:rPr>
        <w:t>u</w:t>
      </w:r>
      <w:r w:rsidR="00BE02C3" w:rsidRPr="00404B53">
        <w:rPr>
          <w:b/>
          <w:bCs/>
        </w:rPr>
        <w:t xml:space="preserve">rgent and </w:t>
      </w:r>
      <w:r w:rsidR="00321478" w:rsidRPr="00404B53">
        <w:rPr>
          <w:b/>
          <w:bCs/>
        </w:rPr>
        <w:t>emergency</w:t>
      </w:r>
      <w:r w:rsidR="00BE02C3" w:rsidRPr="00404B53">
        <w:rPr>
          <w:b/>
          <w:bCs/>
        </w:rPr>
        <w:t xml:space="preserve"> care system </w:t>
      </w:r>
      <w:r w:rsidR="00321478" w:rsidRPr="00404B53">
        <w:rPr>
          <w:b/>
          <w:bCs/>
        </w:rPr>
        <w:t xml:space="preserve">will </w:t>
      </w:r>
      <w:r w:rsidR="005C1C0B">
        <w:rPr>
          <w:b/>
          <w:bCs/>
        </w:rPr>
        <w:t>integ</w:t>
      </w:r>
      <w:r w:rsidR="00B6000E">
        <w:rPr>
          <w:b/>
          <w:bCs/>
        </w:rPr>
        <w:t>rat</w:t>
      </w:r>
      <w:r w:rsidR="005C1C0B">
        <w:rPr>
          <w:b/>
          <w:bCs/>
        </w:rPr>
        <w:t xml:space="preserve">e </w:t>
      </w:r>
      <w:r w:rsidR="00B6000E">
        <w:rPr>
          <w:b/>
          <w:bCs/>
        </w:rPr>
        <w:t xml:space="preserve">with the other parts of the </w:t>
      </w:r>
      <w:r w:rsidR="00CC7E86">
        <w:rPr>
          <w:b/>
          <w:bCs/>
        </w:rPr>
        <w:t xml:space="preserve">child health </w:t>
      </w:r>
      <w:r w:rsidR="00A6280C">
        <w:rPr>
          <w:b/>
          <w:bCs/>
        </w:rPr>
        <w:t xml:space="preserve">system.  It must also </w:t>
      </w:r>
      <w:r w:rsidR="00B03893">
        <w:rPr>
          <w:b/>
          <w:bCs/>
        </w:rPr>
        <w:t xml:space="preserve">outline how the changes will </w:t>
      </w:r>
      <w:r w:rsidR="00FF3317" w:rsidRPr="00404B53">
        <w:rPr>
          <w:b/>
          <w:bCs/>
        </w:rPr>
        <w:t>improve access to services and out</w:t>
      </w:r>
      <w:r w:rsidR="00ED01EB" w:rsidRPr="00404B53">
        <w:rPr>
          <w:b/>
          <w:bCs/>
        </w:rPr>
        <w:t>comes for</w:t>
      </w:r>
      <w:r w:rsidR="00321478" w:rsidRPr="00404B53">
        <w:rPr>
          <w:b/>
          <w:bCs/>
        </w:rPr>
        <w:t xml:space="preserve"> </w:t>
      </w:r>
      <w:r w:rsidR="00E6710A">
        <w:rPr>
          <w:b/>
          <w:bCs/>
        </w:rPr>
        <w:t xml:space="preserve">infants, </w:t>
      </w:r>
      <w:proofErr w:type="gramStart"/>
      <w:r w:rsidR="00321478" w:rsidRPr="00404B53">
        <w:rPr>
          <w:b/>
          <w:bCs/>
        </w:rPr>
        <w:t>children</w:t>
      </w:r>
      <w:proofErr w:type="gramEnd"/>
      <w:r w:rsidR="00E6710A">
        <w:rPr>
          <w:b/>
          <w:bCs/>
        </w:rPr>
        <w:t xml:space="preserve"> and young people specifically</w:t>
      </w:r>
      <w:r w:rsidR="00321478" w:rsidRPr="00404B53">
        <w:rPr>
          <w:b/>
          <w:bCs/>
        </w:rPr>
        <w:t>.</w:t>
      </w:r>
      <w:r w:rsidR="0073031D" w:rsidRPr="00404B53">
        <w:rPr>
          <w:b/>
          <w:bCs/>
        </w:rPr>
        <w:t xml:space="preserve"> </w:t>
      </w:r>
    </w:p>
    <w:p w14:paraId="165AD4D9" w14:textId="77777777" w:rsidR="001607A8" w:rsidRPr="00404B53" w:rsidRDefault="001607A8" w:rsidP="001607A8">
      <w:pPr>
        <w:spacing w:line="276" w:lineRule="auto"/>
        <w:rPr>
          <w:rFonts w:ascii="Arial" w:eastAsiaTheme="minorEastAsia" w:hAnsi="Arial" w:cs="Arial"/>
          <w:b/>
          <w:bCs/>
          <w:color w:val="548DD4" w:themeColor="text2" w:themeTint="99"/>
          <w:sz w:val="24"/>
          <w:szCs w:val="24"/>
        </w:rPr>
      </w:pPr>
    </w:p>
    <w:p w14:paraId="454BB747" w14:textId="11D7E4E4" w:rsidR="001607A8" w:rsidRPr="003376B4" w:rsidRDefault="00376DE3" w:rsidP="003376B4">
      <w:pPr>
        <w:pStyle w:val="NICCYBodyTest"/>
        <w:rPr>
          <w:b/>
          <w:color w:val="ED1C24"/>
          <w:lang w:eastAsia="en-GB"/>
        </w:rPr>
      </w:pPr>
      <w:r>
        <w:rPr>
          <w:b/>
          <w:color w:val="ED1C24"/>
          <w:lang w:eastAsia="en-GB"/>
        </w:rPr>
        <w:t xml:space="preserve">5.0 </w:t>
      </w:r>
      <w:r w:rsidR="003376B4" w:rsidRPr="003376B4">
        <w:rPr>
          <w:b/>
          <w:color w:val="ED1C24"/>
          <w:lang w:eastAsia="en-GB"/>
        </w:rPr>
        <w:t>Feedback / engagement with Parents and Children and Young People</w:t>
      </w:r>
    </w:p>
    <w:p w14:paraId="694BE7D9" w14:textId="088C015A" w:rsidR="00082BC8" w:rsidRPr="000936FF" w:rsidRDefault="00DA397D" w:rsidP="00082BC8">
      <w:pPr>
        <w:spacing w:line="276" w:lineRule="auto"/>
        <w:rPr>
          <w:rFonts w:ascii="Arial" w:eastAsiaTheme="minorEastAsia" w:hAnsi="Arial" w:cs="Arial"/>
          <w:color w:val="548DD4" w:themeColor="text2" w:themeTint="99"/>
          <w:sz w:val="24"/>
          <w:szCs w:val="24"/>
        </w:rPr>
      </w:pPr>
      <w:r w:rsidRPr="001607A8">
        <w:rPr>
          <w:rFonts w:ascii="Arial" w:eastAsiaTheme="minorEastAsia" w:hAnsi="Arial" w:cs="Arial"/>
          <w:color w:val="414042"/>
          <w:sz w:val="24"/>
          <w:szCs w:val="24"/>
        </w:rPr>
        <w:t xml:space="preserve">The </w:t>
      </w:r>
      <w:r w:rsidR="008B11F9">
        <w:rPr>
          <w:rFonts w:ascii="Arial" w:eastAsiaTheme="minorEastAsia" w:hAnsi="Arial" w:cs="Arial"/>
          <w:color w:val="414042"/>
          <w:sz w:val="24"/>
          <w:szCs w:val="24"/>
        </w:rPr>
        <w:t>consultation document</w:t>
      </w:r>
      <w:r w:rsidRPr="001607A8">
        <w:rPr>
          <w:rFonts w:ascii="Arial" w:eastAsiaTheme="minorEastAsia" w:hAnsi="Arial" w:cs="Arial"/>
          <w:color w:val="414042"/>
          <w:sz w:val="24"/>
          <w:szCs w:val="24"/>
        </w:rPr>
        <w:t xml:space="preserve"> mention</w:t>
      </w:r>
      <w:r w:rsidR="0048219D" w:rsidRPr="001607A8">
        <w:rPr>
          <w:rFonts w:ascii="Arial" w:eastAsiaTheme="minorEastAsia" w:hAnsi="Arial" w:cs="Arial"/>
          <w:color w:val="414042"/>
          <w:sz w:val="24"/>
          <w:szCs w:val="24"/>
        </w:rPr>
        <w:t>s</w:t>
      </w:r>
      <w:r w:rsidRPr="001607A8">
        <w:rPr>
          <w:rFonts w:ascii="Arial" w:eastAsiaTheme="minorEastAsia" w:hAnsi="Arial" w:cs="Arial"/>
          <w:color w:val="414042"/>
          <w:sz w:val="24"/>
          <w:szCs w:val="24"/>
        </w:rPr>
        <w:t xml:space="preserve"> the importance of c</w:t>
      </w:r>
      <w:r w:rsidR="00ED35C9" w:rsidRPr="001607A8">
        <w:rPr>
          <w:rFonts w:ascii="Arial" w:eastAsiaTheme="minorEastAsia" w:hAnsi="Arial" w:cs="Arial"/>
          <w:color w:val="414042"/>
          <w:sz w:val="24"/>
          <w:szCs w:val="24"/>
        </w:rPr>
        <w:t>o-production / service user engagement</w:t>
      </w:r>
      <w:r w:rsidRPr="001607A8">
        <w:rPr>
          <w:rFonts w:ascii="Arial" w:eastAsiaTheme="minorEastAsia" w:hAnsi="Arial" w:cs="Arial"/>
          <w:color w:val="414042"/>
          <w:sz w:val="24"/>
          <w:szCs w:val="24"/>
        </w:rPr>
        <w:t xml:space="preserve"> in </w:t>
      </w:r>
      <w:r w:rsidR="0048219D" w:rsidRPr="001607A8">
        <w:rPr>
          <w:rFonts w:ascii="Arial" w:eastAsiaTheme="minorEastAsia" w:hAnsi="Arial" w:cs="Arial"/>
          <w:color w:val="414042"/>
          <w:sz w:val="24"/>
          <w:szCs w:val="24"/>
        </w:rPr>
        <w:t xml:space="preserve">the Urgent /Emergency Care Review process. </w:t>
      </w:r>
      <w:r w:rsidR="00BF02EF">
        <w:rPr>
          <w:rFonts w:ascii="Arial" w:eastAsiaTheme="minorEastAsia" w:hAnsi="Arial" w:cs="Arial"/>
          <w:color w:val="414042"/>
          <w:sz w:val="24"/>
          <w:szCs w:val="24"/>
        </w:rPr>
        <w:t>It</w:t>
      </w:r>
      <w:r w:rsidR="00082BC8" w:rsidRPr="00082BC8">
        <w:rPr>
          <w:rFonts w:ascii="Arial" w:eastAsiaTheme="minorEastAsia" w:hAnsi="Arial" w:cs="Arial"/>
          <w:color w:val="414042"/>
          <w:sz w:val="24"/>
          <w:szCs w:val="24"/>
        </w:rPr>
        <w:t xml:space="preserve"> also references </w:t>
      </w:r>
      <w:r w:rsidR="0052301E">
        <w:rPr>
          <w:rFonts w:ascii="Arial" w:eastAsiaTheme="minorEastAsia" w:hAnsi="Arial" w:cs="Arial"/>
          <w:color w:val="414042"/>
          <w:sz w:val="24"/>
          <w:szCs w:val="24"/>
        </w:rPr>
        <w:t xml:space="preserve">that </w:t>
      </w:r>
      <w:r w:rsidR="00082BC8" w:rsidRPr="00082BC8">
        <w:rPr>
          <w:rFonts w:ascii="Arial" w:eastAsiaTheme="minorEastAsia" w:hAnsi="Arial" w:cs="Arial"/>
          <w:color w:val="414042"/>
          <w:sz w:val="24"/>
          <w:szCs w:val="24"/>
        </w:rPr>
        <w:t>a ‘</w:t>
      </w:r>
      <w:r w:rsidR="006607B2">
        <w:rPr>
          <w:rFonts w:ascii="Arial" w:eastAsiaTheme="minorEastAsia" w:hAnsi="Arial" w:cs="Arial"/>
          <w:color w:val="414042"/>
          <w:sz w:val="24"/>
          <w:szCs w:val="24"/>
        </w:rPr>
        <w:t>c</w:t>
      </w:r>
      <w:r w:rsidR="0052301E">
        <w:rPr>
          <w:rFonts w:ascii="Arial" w:eastAsiaTheme="minorEastAsia" w:hAnsi="Arial" w:cs="Arial"/>
          <w:color w:val="414042"/>
          <w:sz w:val="24"/>
          <w:szCs w:val="24"/>
        </w:rPr>
        <w:t xml:space="preserve">hildren and </w:t>
      </w:r>
      <w:r w:rsidR="004F059F">
        <w:rPr>
          <w:rFonts w:ascii="Arial" w:eastAsiaTheme="minorEastAsia" w:hAnsi="Arial" w:cs="Arial"/>
          <w:color w:val="414042"/>
          <w:sz w:val="24"/>
          <w:szCs w:val="24"/>
        </w:rPr>
        <w:t>y</w:t>
      </w:r>
      <w:r w:rsidR="0052301E">
        <w:rPr>
          <w:rFonts w:ascii="Arial" w:eastAsiaTheme="minorEastAsia" w:hAnsi="Arial" w:cs="Arial"/>
          <w:color w:val="414042"/>
          <w:sz w:val="24"/>
          <w:szCs w:val="24"/>
        </w:rPr>
        <w:t xml:space="preserve">oung </w:t>
      </w:r>
      <w:r w:rsidR="004F059F">
        <w:rPr>
          <w:rFonts w:ascii="Arial" w:eastAsiaTheme="minorEastAsia" w:hAnsi="Arial" w:cs="Arial"/>
          <w:color w:val="414042"/>
          <w:sz w:val="24"/>
          <w:szCs w:val="24"/>
        </w:rPr>
        <w:t>p</w:t>
      </w:r>
      <w:r w:rsidR="0052301E">
        <w:rPr>
          <w:rFonts w:ascii="Arial" w:eastAsiaTheme="minorEastAsia" w:hAnsi="Arial" w:cs="Arial"/>
          <w:color w:val="414042"/>
          <w:sz w:val="24"/>
          <w:szCs w:val="24"/>
        </w:rPr>
        <w:t>erson</w:t>
      </w:r>
      <w:r w:rsidR="00082BC8" w:rsidRPr="00082BC8">
        <w:rPr>
          <w:rFonts w:ascii="Arial" w:eastAsiaTheme="minorEastAsia" w:hAnsi="Arial" w:cs="Arial"/>
          <w:color w:val="414042"/>
          <w:sz w:val="24"/>
          <w:szCs w:val="24"/>
        </w:rPr>
        <w:t xml:space="preserve"> working group’ </w:t>
      </w:r>
      <w:r w:rsidR="006607B2">
        <w:rPr>
          <w:rFonts w:ascii="Arial" w:eastAsiaTheme="minorEastAsia" w:hAnsi="Arial" w:cs="Arial"/>
          <w:color w:val="414042"/>
          <w:sz w:val="24"/>
          <w:szCs w:val="24"/>
        </w:rPr>
        <w:t>was established</w:t>
      </w:r>
      <w:r w:rsidR="00082BC8" w:rsidRPr="00082BC8">
        <w:rPr>
          <w:rFonts w:ascii="Arial" w:eastAsiaTheme="minorEastAsia" w:hAnsi="Arial" w:cs="Arial"/>
          <w:color w:val="414042"/>
          <w:sz w:val="24"/>
          <w:szCs w:val="24"/>
        </w:rPr>
        <w:t xml:space="preserve"> to consider urgent and emergency care service remodelling, </w:t>
      </w:r>
      <w:r w:rsidR="00E50774">
        <w:rPr>
          <w:rFonts w:ascii="Arial" w:eastAsiaTheme="minorEastAsia" w:hAnsi="Arial" w:cs="Arial"/>
          <w:color w:val="414042"/>
          <w:sz w:val="24"/>
          <w:szCs w:val="24"/>
        </w:rPr>
        <w:t xml:space="preserve">and </w:t>
      </w:r>
      <w:r w:rsidR="000348F7">
        <w:rPr>
          <w:rFonts w:ascii="Arial" w:eastAsiaTheme="minorEastAsia" w:hAnsi="Arial" w:cs="Arial"/>
          <w:color w:val="414042"/>
          <w:sz w:val="24"/>
          <w:szCs w:val="24"/>
        </w:rPr>
        <w:t xml:space="preserve">to </w:t>
      </w:r>
      <w:r w:rsidR="00082BC8" w:rsidRPr="00082BC8">
        <w:rPr>
          <w:rFonts w:ascii="Arial" w:eastAsiaTheme="minorEastAsia" w:hAnsi="Arial" w:cs="Arial"/>
          <w:color w:val="414042"/>
          <w:sz w:val="24"/>
          <w:szCs w:val="24"/>
        </w:rPr>
        <w:t xml:space="preserve">bring necessary focus on how proposals would work for </w:t>
      </w:r>
      <w:r w:rsidR="00672362">
        <w:rPr>
          <w:rFonts w:ascii="Arial" w:eastAsiaTheme="minorEastAsia" w:hAnsi="Arial" w:cs="Arial"/>
          <w:color w:val="414042"/>
          <w:sz w:val="24"/>
          <w:szCs w:val="24"/>
        </w:rPr>
        <w:t xml:space="preserve">children and young people. </w:t>
      </w:r>
      <w:r w:rsidR="00DC60F4">
        <w:rPr>
          <w:rFonts w:ascii="Arial" w:eastAsiaTheme="minorEastAsia" w:hAnsi="Arial" w:cs="Arial"/>
          <w:color w:val="414042"/>
          <w:sz w:val="24"/>
          <w:szCs w:val="24"/>
        </w:rPr>
        <w:t>It is very important that meaningful involvement is undertaken with children and parents</w:t>
      </w:r>
      <w:r w:rsidR="00CA1F15">
        <w:rPr>
          <w:rFonts w:ascii="Arial" w:eastAsiaTheme="minorEastAsia" w:hAnsi="Arial" w:cs="Arial"/>
          <w:color w:val="414042"/>
          <w:sz w:val="24"/>
          <w:szCs w:val="24"/>
        </w:rPr>
        <w:t xml:space="preserve"> at all stages of the policy</w:t>
      </w:r>
      <w:r w:rsidR="00BD1639">
        <w:rPr>
          <w:rFonts w:ascii="Arial" w:eastAsiaTheme="minorEastAsia" w:hAnsi="Arial" w:cs="Arial"/>
          <w:color w:val="414042"/>
          <w:sz w:val="24"/>
          <w:szCs w:val="24"/>
        </w:rPr>
        <w:t xml:space="preserve"> / service</w:t>
      </w:r>
      <w:r w:rsidR="00CA1F15">
        <w:rPr>
          <w:rFonts w:ascii="Arial" w:eastAsiaTheme="minorEastAsia" w:hAnsi="Arial" w:cs="Arial"/>
          <w:color w:val="414042"/>
          <w:sz w:val="24"/>
          <w:szCs w:val="24"/>
        </w:rPr>
        <w:t xml:space="preserve"> development process</w:t>
      </w:r>
      <w:r w:rsidR="004F059F">
        <w:rPr>
          <w:rFonts w:ascii="Arial" w:eastAsiaTheme="minorEastAsia" w:hAnsi="Arial" w:cs="Arial"/>
          <w:color w:val="414042"/>
          <w:sz w:val="24"/>
          <w:szCs w:val="24"/>
        </w:rPr>
        <w:t xml:space="preserve">, </w:t>
      </w:r>
      <w:r w:rsidR="00A07E28">
        <w:rPr>
          <w:rFonts w:ascii="Arial" w:eastAsiaTheme="minorEastAsia" w:hAnsi="Arial" w:cs="Arial"/>
          <w:color w:val="414042"/>
          <w:sz w:val="24"/>
          <w:szCs w:val="24"/>
        </w:rPr>
        <w:t>particularly</w:t>
      </w:r>
      <w:r w:rsidR="00FF40A2">
        <w:rPr>
          <w:rFonts w:ascii="Arial" w:eastAsiaTheme="minorEastAsia" w:hAnsi="Arial" w:cs="Arial"/>
          <w:color w:val="414042"/>
          <w:sz w:val="24"/>
          <w:szCs w:val="24"/>
        </w:rPr>
        <w:t xml:space="preserve"> those </w:t>
      </w:r>
      <w:r w:rsidR="00BF02EF">
        <w:rPr>
          <w:rFonts w:ascii="Arial" w:eastAsiaTheme="minorEastAsia" w:hAnsi="Arial" w:cs="Arial"/>
          <w:color w:val="414042"/>
          <w:sz w:val="24"/>
          <w:szCs w:val="24"/>
        </w:rPr>
        <w:t xml:space="preserve">groups </w:t>
      </w:r>
      <w:r w:rsidR="00FF40A2">
        <w:rPr>
          <w:rFonts w:ascii="Arial" w:eastAsiaTheme="minorEastAsia" w:hAnsi="Arial" w:cs="Arial"/>
          <w:color w:val="414042"/>
          <w:sz w:val="24"/>
          <w:szCs w:val="24"/>
        </w:rPr>
        <w:t xml:space="preserve">known to be </w:t>
      </w:r>
      <w:r w:rsidR="00BF02EF">
        <w:rPr>
          <w:rFonts w:ascii="Arial" w:eastAsiaTheme="minorEastAsia" w:hAnsi="Arial" w:cs="Arial"/>
          <w:color w:val="414042"/>
          <w:sz w:val="24"/>
          <w:szCs w:val="24"/>
        </w:rPr>
        <w:t xml:space="preserve">common </w:t>
      </w:r>
      <w:r w:rsidR="00A07E28">
        <w:rPr>
          <w:rFonts w:ascii="Arial" w:eastAsiaTheme="minorEastAsia" w:hAnsi="Arial" w:cs="Arial"/>
          <w:color w:val="414042"/>
          <w:sz w:val="24"/>
          <w:szCs w:val="24"/>
        </w:rPr>
        <w:t>users of urgent and emergency services</w:t>
      </w:r>
      <w:r w:rsidR="00300888">
        <w:rPr>
          <w:rFonts w:ascii="Arial" w:eastAsiaTheme="minorEastAsia" w:hAnsi="Arial" w:cs="Arial"/>
          <w:color w:val="414042"/>
          <w:sz w:val="24"/>
          <w:szCs w:val="24"/>
        </w:rPr>
        <w:t>.</w:t>
      </w:r>
    </w:p>
    <w:p w14:paraId="125A8051" w14:textId="54D1BFDF" w:rsidR="001607A8" w:rsidRDefault="001607A8" w:rsidP="001607A8">
      <w:pPr>
        <w:spacing w:line="276" w:lineRule="auto"/>
        <w:rPr>
          <w:rFonts w:ascii="Arial" w:eastAsiaTheme="minorEastAsia" w:hAnsi="Arial" w:cs="Arial"/>
          <w:color w:val="548DD4" w:themeColor="text2" w:themeTint="99"/>
          <w:sz w:val="24"/>
          <w:szCs w:val="24"/>
        </w:rPr>
      </w:pPr>
    </w:p>
    <w:p w14:paraId="4C89CA95" w14:textId="0BAE873E" w:rsidR="005740BA" w:rsidRPr="005740BA" w:rsidRDefault="005740BA" w:rsidP="59E230B6">
      <w:pPr>
        <w:spacing w:line="276" w:lineRule="auto"/>
        <w:rPr>
          <w:rFonts w:ascii="Arial" w:eastAsiaTheme="minorEastAsia" w:hAnsi="Arial" w:cs="Arial"/>
          <w:color w:val="414042"/>
          <w:sz w:val="24"/>
          <w:szCs w:val="24"/>
        </w:rPr>
      </w:pPr>
      <w:r w:rsidRPr="59E230B6">
        <w:rPr>
          <w:rFonts w:ascii="Arial" w:eastAsiaTheme="minorEastAsia" w:hAnsi="Arial" w:cs="Arial"/>
          <w:color w:val="414042"/>
          <w:sz w:val="24"/>
          <w:szCs w:val="24"/>
        </w:rPr>
        <w:t xml:space="preserve">We have reviewed the EQIA that accompanies these </w:t>
      </w:r>
      <w:r w:rsidR="00667332" w:rsidRPr="59E230B6">
        <w:rPr>
          <w:rFonts w:ascii="Arial" w:eastAsiaTheme="minorEastAsia" w:hAnsi="Arial" w:cs="Arial"/>
          <w:color w:val="414042"/>
          <w:sz w:val="24"/>
          <w:szCs w:val="24"/>
        </w:rPr>
        <w:t>proposals and</w:t>
      </w:r>
      <w:r w:rsidR="001C02D9" w:rsidRPr="59E230B6">
        <w:rPr>
          <w:rFonts w:ascii="Arial" w:eastAsiaTheme="minorEastAsia" w:hAnsi="Arial" w:cs="Arial"/>
          <w:color w:val="414042"/>
          <w:sz w:val="24"/>
          <w:szCs w:val="24"/>
        </w:rPr>
        <w:t xml:space="preserve"> </w:t>
      </w:r>
      <w:r w:rsidR="00340C13" w:rsidRPr="59E230B6">
        <w:rPr>
          <w:rFonts w:ascii="Arial" w:eastAsiaTheme="minorEastAsia" w:hAnsi="Arial" w:cs="Arial"/>
          <w:color w:val="414042"/>
          <w:sz w:val="24"/>
          <w:szCs w:val="24"/>
        </w:rPr>
        <w:t>whilst it provides a general overview of patterns of use of services by age</w:t>
      </w:r>
      <w:r w:rsidR="00FE678D" w:rsidRPr="59E230B6">
        <w:rPr>
          <w:rFonts w:ascii="Arial" w:eastAsiaTheme="minorEastAsia" w:hAnsi="Arial" w:cs="Arial"/>
          <w:color w:val="414042"/>
          <w:sz w:val="24"/>
          <w:szCs w:val="24"/>
        </w:rPr>
        <w:t>,</w:t>
      </w:r>
      <w:r w:rsidR="00340C13" w:rsidRPr="59E230B6">
        <w:rPr>
          <w:rFonts w:ascii="Arial" w:eastAsiaTheme="minorEastAsia" w:hAnsi="Arial" w:cs="Arial"/>
          <w:color w:val="414042"/>
          <w:sz w:val="24"/>
          <w:szCs w:val="24"/>
        </w:rPr>
        <w:t xml:space="preserve"> it </w:t>
      </w:r>
      <w:r w:rsidR="00AA4B1B" w:rsidRPr="59E230B6">
        <w:rPr>
          <w:rFonts w:ascii="Arial" w:eastAsiaTheme="minorEastAsia" w:hAnsi="Arial" w:cs="Arial"/>
          <w:color w:val="414042"/>
          <w:sz w:val="24"/>
          <w:szCs w:val="24"/>
        </w:rPr>
        <w:t>is l</w:t>
      </w:r>
      <w:r w:rsidR="00FE678D" w:rsidRPr="59E230B6">
        <w:rPr>
          <w:rFonts w:ascii="Arial" w:eastAsiaTheme="minorEastAsia" w:hAnsi="Arial" w:cs="Arial"/>
          <w:color w:val="414042"/>
          <w:sz w:val="24"/>
          <w:szCs w:val="24"/>
        </w:rPr>
        <w:t>ac</w:t>
      </w:r>
      <w:r w:rsidR="00AA4B1B" w:rsidRPr="59E230B6">
        <w:rPr>
          <w:rFonts w:ascii="Arial" w:eastAsiaTheme="minorEastAsia" w:hAnsi="Arial" w:cs="Arial"/>
          <w:color w:val="414042"/>
          <w:sz w:val="24"/>
          <w:szCs w:val="24"/>
        </w:rPr>
        <w:t>k</w:t>
      </w:r>
      <w:r w:rsidR="00FE678D" w:rsidRPr="59E230B6">
        <w:rPr>
          <w:rFonts w:ascii="Arial" w:eastAsiaTheme="minorEastAsia" w:hAnsi="Arial" w:cs="Arial"/>
          <w:color w:val="414042"/>
          <w:sz w:val="24"/>
          <w:szCs w:val="24"/>
        </w:rPr>
        <w:t>ing</w:t>
      </w:r>
      <w:r w:rsidR="00AA4B1B" w:rsidRPr="59E230B6">
        <w:rPr>
          <w:rFonts w:ascii="Arial" w:eastAsiaTheme="minorEastAsia" w:hAnsi="Arial" w:cs="Arial"/>
          <w:color w:val="414042"/>
          <w:sz w:val="24"/>
          <w:szCs w:val="24"/>
        </w:rPr>
        <w:t xml:space="preserve"> in detail and </w:t>
      </w:r>
      <w:r w:rsidR="00FE678D" w:rsidRPr="59E230B6">
        <w:rPr>
          <w:rFonts w:ascii="Arial" w:eastAsiaTheme="minorEastAsia" w:hAnsi="Arial" w:cs="Arial"/>
          <w:color w:val="414042"/>
          <w:sz w:val="24"/>
          <w:szCs w:val="24"/>
        </w:rPr>
        <w:t>is disjointed from the main consultation document</w:t>
      </w:r>
      <w:r w:rsidR="00F34389" w:rsidRPr="59E230B6">
        <w:rPr>
          <w:rFonts w:ascii="Arial" w:eastAsiaTheme="minorEastAsia" w:hAnsi="Arial" w:cs="Arial"/>
          <w:color w:val="414042"/>
          <w:sz w:val="24"/>
          <w:szCs w:val="24"/>
        </w:rPr>
        <w:t xml:space="preserve">. </w:t>
      </w:r>
      <w:r w:rsidR="00F335EA" w:rsidRPr="59E230B6">
        <w:rPr>
          <w:rFonts w:ascii="Arial" w:eastAsiaTheme="minorEastAsia" w:hAnsi="Arial" w:cs="Arial"/>
          <w:color w:val="414042"/>
          <w:sz w:val="24"/>
          <w:szCs w:val="24"/>
        </w:rPr>
        <w:t xml:space="preserve"> </w:t>
      </w:r>
      <w:r w:rsidR="00864937" w:rsidRPr="59E230B6">
        <w:rPr>
          <w:rFonts w:ascii="Arial" w:eastAsiaTheme="minorEastAsia" w:hAnsi="Arial" w:cs="Arial"/>
          <w:color w:val="414042"/>
          <w:sz w:val="24"/>
          <w:szCs w:val="24"/>
        </w:rPr>
        <w:t xml:space="preserve">As </w:t>
      </w:r>
      <w:r w:rsidR="00DC79B8" w:rsidRPr="59E230B6">
        <w:rPr>
          <w:rFonts w:ascii="Arial" w:eastAsiaTheme="minorEastAsia" w:hAnsi="Arial" w:cs="Arial"/>
          <w:color w:val="414042"/>
          <w:sz w:val="24"/>
          <w:szCs w:val="24"/>
        </w:rPr>
        <w:t>children</w:t>
      </w:r>
      <w:r w:rsidR="00D62436" w:rsidRPr="59E230B6">
        <w:rPr>
          <w:rFonts w:ascii="Arial" w:eastAsiaTheme="minorEastAsia" w:hAnsi="Arial" w:cs="Arial"/>
          <w:color w:val="414042"/>
          <w:sz w:val="24"/>
          <w:szCs w:val="24"/>
        </w:rPr>
        <w:t>,</w:t>
      </w:r>
      <w:r w:rsidR="00864937" w:rsidRPr="59E230B6">
        <w:rPr>
          <w:rFonts w:ascii="Arial" w:eastAsiaTheme="minorEastAsia" w:hAnsi="Arial" w:cs="Arial"/>
          <w:color w:val="414042"/>
          <w:sz w:val="24"/>
          <w:szCs w:val="24"/>
        </w:rPr>
        <w:t xml:space="preserve"> alongside older adults</w:t>
      </w:r>
      <w:r w:rsidR="00D62436" w:rsidRPr="59E230B6">
        <w:rPr>
          <w:rFonts w:ascii="Arial" w:eastAsiaTheme="minorEastAsia" w:hAnsi="Arial" w:cs="Arial"/>
          <w:color w:val="414042"/>
          <w:sz w:val="24"/>
          <w:szCs w:val="24"/>
        </w:rPr>
        <w:t>,</w:t>
      </w:r>
      <w:r w:rsidR="00864937" w:rsidRPr="59E230B6">
        <w:rPr>
          <w:rFonts w:ascii="Arial" w:eastAsiaTheme="minorEastAsia" w:hAnsi="Arial" w:cs="Arial"/>
          <w:color w:val="414042"/>
          <w:sz w:val="24"/>
          <w:szCs w:val="24"/>
        </w:rPr>
        <w:t xml:space="preserve"> are the main users of emergency </w:t>
      </w:r>
      <w:r w:rsidR="009410C4" w:rsidRPr="59E230B6">
        <w:rPr>
          <w:rFonts w:ascii="Arial" w:eastAsiaTheme="minorEastAsia" w:hAnsi="Arial" w:cs="Arial"/>
          <w:color w:val="414042"/>
          <w:sz w:val="24"/>
          <w:szCs w:val="24"/>
        </w:rPr>
        <w:t>services,</w:t>
      </w:r>
      <w:r w:rsidR="00864937" w:rsidRPr="59E230B6">
        <w:rPr>
          <w:rFonts w:ascii="Arial" w:eastAsiaTheme="minorEastAsia" w:hAnsi="Arial" w:cs="Arial"/>
          <w:color w:val="414042"/>
          <w:sz w:val="24"/>
          <w:szCs w:val="24"/>
        </w:rPr>
        <w:t xml:space="preserve"> we would strongly suggest that a specific child rights </w:t>
      </w:r>
      <w:r w:rsidR="009410C4" w:rsidRPr="59E230B6">
        <w:rPr>
          <w:rFonts w:ascii="Arial" w:eastAsiaTheme="minorEastAsia" w:hAnsi="Arial" w:cs="Arial"/>
          <w:color w:val="414042"/>
          <w:sz w:val="24"/>
          <w:szCs w:val="24"/>
        </w:rPr>
        <w:t>impact</w:t>
      </w:r>
      <w:r w:rsidR="00864937" w:rsidRPr="59E230B6">
        <w:rPr>
          <w:rFonts w:ascii="Arial" w:eastAsiaTheme="minorEastAsia" w:hAnsi="Arial" w:cs="Arial"/>
          <w:color w:val="414042"/>
          <w:sz w:val="24"/>
          <w:szCs w:val="24"/>
        </w:rPr>
        <w:t xml:space="preserve"> assessment </w:t>
      </w:r>
      <w:r w:rsidR="00F335EA" w:rsidRPr="59E230B6">
        <w:rPr>
          <w:rFonts w:ascii="Arial" w:eastAsiaTheme="minorEastAsia" w:hAnsi="Arial" w:cs="Arial"/>
          <w:color w:val="414042"/>
          <w:sz w:val="24"/>
          <w:szCs w:val="24"/>
        </w:rPr>
        <w:t xml:space="preserve">(CRIA) </w:t>
      </w:r>
      <w:r w:rsidR="00864937" w:rsidRPr="59E230B6">
        <w:rPr>
          <w:rFonts w:ascii="Arial" w:eastAsiaTheme="minorEastAsia" w:hAnsi="Arial" w:cs="Arial"/>
          <w:color w:val="414042"/>
          <w:sz w:val="24"/>
          <w:szCs w:val="24"/>
        </w:rPr>
        <w:t xml:space="preserve">process is </w:t>
      </w:r>
      <w:r w:rsidR="006D301F" w:rsidRPr="59E230B6">
        <w:rPr>
          <w:rFonts w:ascii="Arial" w:eastAsiaTheme="minorEastAsia" w:hAnsi="Arial" w:cs="Arial"/>
          <w:color w:val="414042"/>
          <w:sz w:val="24"/>
          <w:szCs w:val="24"/>
        </w:rPr>
        <w:t xml:space="preserve">followed on </w:t>
      </w:r>
      <w:r w:rsidR="00DC79B8" w:rsidRPr="59E230B6">
        <w:rPr>
          <w:rFonts w:ascii="Arial" w:eastAsiaTheme="minorEastAsia" w:hAnsi="Arial" w:cs="Arial"/>
          <w:color w:val="414042"/>
          <w:sz w:val="24"/>
          <w:szCs w:val="24"/>
        </w:rPr>
        <w:t>service proposals.</w:t>
      </w:r>
      <w:r w:rsidR="00C2205C" w:rsidRPr="59E230B6">
        <w:rPr>
          <w:rFonts w:ascii="Arial" w:eastAsiaTheme="minorEastAsia" w:hAnsi="Arial" w:cs="Arial"/>
          <w:color w:val="414042"/>
          <w:sz w:val="24"/>
          <w:szCs w:val="24"/>
        </w:rPr>
        <w:t xml:space="preserve"> </w:t>
      </w:r>
      <w:r w:rsidR="00A74284" w:rsidRPr="59E230B6">
        <w:rPr>
          <w:rFonts w:ascii="Arial" w:eastAsiaTheme="minorEastAsia" w:hAnsi="Arial" w:cs="Arial"/>
          <w:color w:val="414042"/>
          <w:sz w:val="24"/>
          <w:szCs w:val="24"/>
        </w:rPr>
        <w:t>NICCY has been engaging with every NI Department to disseminate and embed CRIAs into all planning processes and further information is available on NICCYs website.</w:t>
      </w:r>
      <w:r w:rsidR="00A74284" w:rsidRPr="59E230B6">
        <w:rPr>
          <w:rStyle w:val="FootnoteReference"/>
          <w:rFonts w:ascii="Arial" w:eastAsiaTheme="minorEastAsia" w:hAnsi="Arial" w:cs="Arial"/>
          <w:color w:val="414042"/>
          <w:sz w:val="24"/>
          <w:szCs w:val="24"/>
        </w:rPr>
        <w:footnoteReference w:id="6"/>
      </w:r>
      <w:r w:rsidR="00A74284" w:rsidRPr="59E230B6">
        <w:rPr>
          <w:rFonts w:ascii="Arial" w:eastAsiaTheme="minorEastAsia" w:hAnsi="Arial" w:cs="Arial"/>
          <w:color w:val="414042"/>
          <w:sz w:val="24"/>
          <w:szCs w:val="24"/>
        </w:rPr>
        <w:t xml:space="preserve"> </w:t>
      </w:r>
      <w:r w:rsidR="005D5130" w:rsidRPr="59E230B6">
        <w:rPr>
          <w:rFonts w:ascii="Arial" w:eastAsiaTheme="minorEastAsia" w:hAnsi="Arial" w:cs="Arial"/>
          <w:color w:val="414042"/>
          <w:sz w:val="24"/>
          <w:szCs w:val="24"/>
        </w:rPr>
        <w:t xml:space="preserve"> </w:t>
      </w:r>
      <w:r w:rsidR="00A74284" w:rsidRPr="59E230B6">
        <w:rPr>
          <w:rFonts w:ascii="Arial" w:eastAsiaTheme="minorEastAsia" w:hAnsi="Arial" w:cs="Arial"/>
          <w:color w:val="414042"/>
          <w:sz w:val="24"/>
          <w:szCs w:val="24"/>
        </w:rPr>
        <w:t>A</w:t>
      </w:r>
      <w:r w:rsidR="00C2205C" w:rsidRPr="59E230B6">
        <w:rPr>
          <w:rFonts w:ascii="Arial" w:eastAsiaTheme="minorEastAsia" w:hAnsi="Arial" w:cs="Arial"/>
          <w:color w:val="414042"/>
          <w:sz w:val="24"/>
          <w:szCs w:val="24"/>
        </w:rPr>
        <w:t xml:space="preserve"> recommendation </w:t>
      </w:r>
      <w:r w:rsidR="005D53C8" w:rsidRPr="59E230B6">
        <w:rPr>
          <w:rFonts w:ascii="Arial" w:eastAsiaTheme="minorEastAsia" w:hAnsi="Arial" w:cs="Arial"/>
          <w:color w:val="414042"/>
          <w:sz w:val="24"/>
          <w:szCs w:val="24"/>
        </w:rPr>
        <w:t xml:space="preserve">regarding CRIAs </w:t>
      </w:r>
      <w:r w:rsidR="00C2205C" w:rsidRPr="59E230B6">
        <w:rPr>
          <w:rFonts w:ascii="Arial" w:eastAsiaTheme="minorEastAsia" w:hAnsi="Arial" w:cs="Arial"/>
          <w:color w:val="414042"/>
          <w:sz w:val="24"/>
          <w:szCs w:val="24"/>
        </w:rPr>
        <w:t xml:space="preserve">has </w:t>
      </w:r>
      <w:r w:rsidR="00DD23A5" w:rsidRPr="59E230B6">
        <w:rPr>
          <w:rFonts w:ascii="Arial" w:eastAsiaTheme="minorEastAsia" w:hAnsi="Arial" w:cs="Arial"/>
          <w:color w:val="414042"/>
          <w:sz w:val="24"/>
          <w:szCs w:val="24"/>
        </w:rPr>
        <w:t xml:space="preserve">also </w:t>
      </w:r>
      <w:r w:rsidR="00C2205C" w:rsidRPr="59E230B6">
        <w:rPr>
          <w:rFonts w:ascii="Arial" w:eastAsiaTheme="minorEastAsia" w:hAnsi="Arial" w:cs="Arial"/>
          <w:color w:val="414042"/>
          <w:sz w:val="24"/>
          <w:szCs w:val="24"/>
        </w:rPr>
        <w:t>been made in NICCY</w:t>
      </w:r>
      <w:r w:rsidR="005D5130" w:rsidRPr="59E230B6">
        <w:rPr>
          <w:rFonts w:ascii="Arial" w:eastAsiaTheme="minorEastAsia" w:hAnsi="Arial" w:cs="Arial"/>
          <w:color w:val="414042"/>
          <w:sz w:val="24"/>
          <w:szCs w:val="24"/>
        </w:rPr>
        <w:t>’</w:t>
      </w:r>
      <w:r w:rsidR="00A74284" w:rsidRPr="59E230B6">
        <w:rPr>
          <w:rFonts w:ascii="Arial" w:eastAsiaTheme="minorEastAsia" w:hAnsi="Arial" w:cs="Arial"/>
          <w:color w:val="414042"/>
          <w:sz w:val="24"/>
          <w:szCs w:val="24"/>
        </w:rPr>
        <w:t>s</w:t>
      </w:r>
      <w:r w:rsidR="00C2205C" w:rsidRPr="59E230B6">
        <w:rPr>
          <w:rFonts w:ascii="Arial" w:eastAsiaTheme="minorEastAsia" w:hAnsi="Arial" w:cs="Arial"/>
          <w:color w:val="414042"/>
          <w:sz w:val="24"/>
          <w:szCs w:val="24"/>
        </w:rPr>
        <w:t xml:space="preserve"> </w:t>
      </w:r>
      <w:r w:rsidR="005D5130" w:rsidRPr="59E230B6">
        <w:rPr>
          <w:rFonts w:ascii="Arial" w:eastAsiaTheme="minorEastAsia" w:hAnsi="Arial" w:cs="Arial"/>
          <w:i/>
          <w:iCs/>
          <w:color w:val="414042"/>
          <w:sz w:val="24"/>
          <w:szCs w:val="24"/>
        </w:rPr>
        <w:t>‘</w:t>
      </w:r>
      <w:r w:rsidR="00C2205C" w:rsidRPr="59E230B6">
        <w:rPr>
          <w:rFonts w:ascii="Arial" w:eastAsiaTheme="minorEastAsia" w:hAnsi="Arial" w:cs="Arial"/>
          <w:i/>
          <w:iCs/>
          <w:color w:val="414042"/>
          <w:sz w:val="24"/>
          <w:szCs w:val="24"/>
        </w:rPr>
        <w:t>More Than a Number</w:t>
      </w:r>
      <w:r w:rsidR="005D5130" w:rsidRPr="59E230B6">
        <w:rPr>
          <w:rFonts w:ascii="Arial" w:eastAsiaTheme="minorEastAsia" w:hAnsi="Arial" w:cs="Arial"/>
          <w:i/>
          <w:iCs/>
          <w:color w:val="414042"/>
          <w:sz w:val="24"/>
          <w:szCs w:val="24"/>
        </w:rPr>
        <w:t>’</w:t>
      </w:r>
      <w:r w:rsidR="00C2205C" w:rsidRPr="59E230B6">
        <w:rPr>
          <w:rFonts w:ascii="Arial" w:eastAsiaTheme="minorEastAsia" w:hAnsi="Arial" w:cs="Arial"/>
          <w:i/>
          <w:iCs/>
          <w:color w:val="414042"/>
          <w:sz w:val="24"/>
          <w:szCs w:val="24"/>
        </w:rPr>
        <w:t xml:space="preserve"> </w:t>
      </w:r>
      <w:r w:rsidR="00C2205C" w:rsidRPr="59E230B6">
        <w:rPr>
          <w:rFonts w:ascii="Arial" w:eastAsiaTheme="minorEastAsia" w:hAnsi="Arial" w:cs="Arial"/>
          <w:color w:val="414042"/>
          <w:sz w:val="24"/>
          <w:szCs w:val="24"/>
        </w:rPr>
        <w:t>Report</w:t>
      </w:r>
      <w:r w:rsidR="00DC79B8" w:rsidRPr="59E230B6">
        <w:rPr>
          <w:rFonts w:ascii="Arial" w:eastAsiaTheme="minorEastAsia" w:hAnsi="Arial" w:cs="Arial"/>
          <w:color w:val="414042"/>
          <w:sz w:val="24"/>
          <w:szCs w:val="24"/>
        </w:rPr>
        <w:t xml:space="preserve"> </w:t>
      </w:r>
      <w:r w:rsidR="005D5130" w:rsidRPr="59E230B6">
        <w:rPr>
          <w:rFonts w:ascii="Arial" w:eastAsiaTheme="minorEastAsia" w:hAnsi="Arial" w:cs="Arial"/>
          <w:color w:val="414042"/>
          <w:sz w:val="24"/>
          <w:szCs w:val="24"/>
        </w:rPr>
        <w:t>(</w:t>
      </w:r>
      <w:r w:rsidR="00A74284" w:rsidRPr="59E230B6">
        <w:rPr>
          <w:rFonts w:ascii="Arial" w:eastAsiaTheme="minorEastAsia" w:hAnsi="Arial" w:cs="Arial"/>
          <w:color w:val="414042"/>
          <w:sz w:val="24"/>
          <w:szCs w:val="24"/>
        </w:rPr>
        <w:t>October 2021</w:t>
      </w:r>
      <w:r w:rsidR="005D5130" w:rsidRPr="59E230B6">
        <w:rPr>
          <w:rFonts w:ascii="Arial" w:eastAsiaTheme="minorEastAsia" w:hAnsi="Arial" w:cs="Arial"/>
          <w:color w:val="414042"/>
          <w:sz w:val="24"/>
          <w:szCs w:val="24"/>
        </w:rPr>
        <w:t>)</w:t>
      </w:r>
      <w:r w:rsidR="00FA0CC8" w:rsidRPr="59E230B6">
        <w:rPr>
          <w:rFonts w:ascii="Arial" w:eastAsiaTheme="minorEastAsia" w:hAnsi="Arial" w:cs="Arial"/>
          <w:color w:val="414042"/>
          <w:sz w:val="24"/>
          <w:szCs w:val="24"/>
        </w:rPr>
        <w:t xml:space="preserve"> </w:t>
      </w:r>
      <w:r w:rsidR="006F4BA4" w:rsidRPr="59E230B6">
        <w:rPr>
          <w:rFonts w:ascii="Arial" w:eastAsiaTheme="minorEastAsia" w:hAnsi="Arial" w:cs="Arial"/>
          <w:color w:val="414042"/>
          <w:sz w:val="24"/>
          <w:szCs w:val="24"/>
        </w:rPr>
        <w:t xml:space="preserve">which is </w:t>
      </w:r>
      <w:r w:rsidR="00013E84" w:rsidRPr="59E230B6">
        <w:rPr>
          <w:rFonts w:ascii="Arial" w:eastAsiaTheme="minorEastAsia" w:hAnsi="Arial" w:cs="Arial"/>
          <w:color w:val="414042"/>
          <w:sz w:val="24"/>
          <w:szCs w:val="24"/>
        </w:rPr>
        <w:t xml:space="preserve">relevant to this consultation and therefore </w:t>
      </w:r>
      <w:r w:rsidR="007A5B83" w:rsidRPr="59E230B6">
        <w:rPr>
          <w:rFonts w:ascii="Arial" w:eastAsiaTheme="minorEastAsia" w:hAnsi="Arial" w:cs="Arial"/>
          <w:color w:val="414042"/>
          <w:sz w:val="24"/>
          <w:szCs w:val="24"/>
        </w:rPr>
        <w:t>is</w:t>
      </w:r>
      <w:r w:rsidR="00013E84" w:rsidRPr="59E230B6">
        <w:rPr>
          <w:rFonts w:ascii="Arial" w:eastAsiaTheme="minorEastAsia" w:hAnsi="Arial" w:cs="Arial"/>
          <w:color w:val="414042"/>
          <w:sz w:val="24"/>
          <w:szCs w:val="24"/>
        </w:rPr>
        <w:t xml:space="preserve"> reiterate</w:t>
      </w:r>
      <w:r w:rsidR="007A5B83" w:rsidRPr="59E230B6">
        <w:rPr>
          <w:rFonts w:ascii="Arial" w:eastAsiaTheme="minorEastAsia" w:hAnsi="Arial" w:cs="Arial"/>
          <w:color w:val="414042"/>
          <w:sz w:val="24"/>
          <w:szCs w:val="24"/>
        </w:rPr>
        <w:t>d</w:t>
      </w:r>
      <w:r w:rsidR="00013E84" w:rsidRPr="59E230B6">
        <w:rPr>
          <w:rFonts w:ascii="Arial" w:eastAsiaTheme="minorEastAsia" w:hAnsi="Arial" w:cs="Arial"/>
          <w:color w:val="414042"/>
          <w:sz w:val="24"/>
          <w:szCs w:val="24"/>
        </w:rPr>
        <w:t xml:space="preserve"> below. W</w:t>
      </w:r>
      <w:r w:rsidR="00C2205C" w:rsidRPr="59E230B6">
        <w:rPr>
          <w:rFonts w:ascii="Arial" w:eastAsiaTheme="minorEastAsia" w:hAnsi="Arial" w:cs="Arial"/>
          <w:color w:val="414042"/>
          <w:sz w:val="24"/>
          <w:szCs w:val="24"/>
        </w:rPr>
        <w:t>e</w:t>
      </w:r>
      <w:r w:rsidR="00584C04" w:rsidRPr="59E230B6">
        <w:rPr>
          <w:rFonts w:ascii="Arial" w:eastAsiaTheme="minorEastAsia" w:hAnsi="Arial" w:cs="Arial"/>
          <w:color w:val="414042"/>
          <w:sz w:val="24"/>
          <w:szCs w:val="24"/>
        </w:rPr>
        <w:t xml:space="preserve"> will </w:t>
      </w:r>
      <w:r w:rsidR="007A5B83" w:rsidRPr="59E230B6">
        <w:rPr>
          <w:rFonts w:ascii="Arial" w:eastAsiaTheme="minorEastAsia" w:hAnsi="Arial" w:cs="Arial"/>
          <w:color w:val="414042"/>
          <w:sz w:val="24"/>
          <w:szCs w:val="24"/>
        </w:rPr>
        <w:t xml:space="preserve">also be </w:t>
      </w:r>
      <w:r w:rsidR="00584C04" w:rsidRPr="59E230B6">
        <w:rPr>
          <w:rFonts w:ascii="Arial" w:eastAsiaTheme="minorEastAsia" w:hAnsi="Arial" w:cs="Arial"/>
          <w:color w:val="414042"/>
          <w:sz w:val="24"/>
          <w:szCs w:val="24"/>
        </w:rPr>
        <w:t>publish</w:t>
      </w:r>
      <w:r w:rsidR="007A5B83" w:rsidRPr="59E230B6">
        <w:rPr>
          <w:rFonts w:ascii="Arial" w:eastAsiaTheme="minorEastAsia" w:hAnsi="Arial" w:cs="Arial"/>
          <w:color w:val="414042"/>
          <w:sz w:val="24"/>
          <w:szCs w:val="24"/>
        </w:rPr>
        <w:t>ing</w:t>
      </w:r>
      <w:r w:rsidR="00584C04" w:rsidRPr="59E230B6">
        <w:rPr>
          <w:rFonts w:ascii="Arial" w:eastAsiaTheme="minorEastAsia" w:hAnsi="Arial" w:cs="Arial"/>
          <w:color w:val="414042"/>
          <w:sz w:val="24"/>
          <w:szCs w:val="24"/>
        </w:rPr>
        <w:t xml:space="preserve"> a </w:t>
      </w:r>
      <w:r w:rsidR="00181236" w:rsidRPr="59E230B6">
        <w:rPr>
          <w:rFonts w:ascii="Arial" w:eastAsiaTheme="minorEastAsia" w:hAnsi="Arial" w:cs="Arial"/>
          <w:color w:val="414042"/>
          <w:sz w:val="24"/>
          <w:szCs w:val="24"/>
        </w:rPr>
        <w:t>monitoring</w:t>
      </w:r>
      <w:r w:rsidR="00584C04" w:rsidRPr="59E230B6">
        <w:rPr>
          <w:rFonts w:ascii="Arial" w:eastAsiaTheme="minorEastAsia" w:hAnsi="Arial" w:cs="Arial"/>
          <w:color w:val="414042"/>
          <w:sz w:val="24"/>
          <w:szCs w:val="24"/>
        </w:rPr>
        <w:t xml:space="preserve"> report on progress towards implementation of </w:t>
      </w:r>
      <w:r w:rsidR="004B66DC" w:rsidRPr="59E230B6">
        <w:rPr>
          <w:rFonts w:ascii="Arial" w:eastAsiaTheme="minorEastAsia" w:hAnsi="Arial" w:cs="Arial"/>
          <w:color w:val="414042"/>
          <w:sz w:val="24"/>
          <w:szCs w:val="24"/>
        </w:rPr>
        <w:t xml:space="preserve">the </w:t>
      </w:r>
      <w:r w:rsidR="00584C04" w:rsidRPr="59E230B6">
        <w:rPr>
          <w:rFonts w:ascii="Arial" w:eastAsiaTheme="minorEastAsia" w:hAnsi="Arial" w:cs="Arial"/>
          <w:color w:val="414042"/>
          <w:sz w:val="24"/>
          <w:szCs w:val="24"/>
        </w:rPr>
        <w:t xml:space="preserve">recommendations </w:t>
      </w:r>
      <w:r w:rsidR="007A5B83" w:rsidRPr="59E230B6">
        <w:rPr>
          <w:rFonts w:ascii="Arial" w:eastAsiaTheme="minorEastAsia" w:hAnsi="Arial" w:cs="Arial"/>
          <w:color w:val="414042"/>
          <w:sz w:val="24"/>
          <w:szCs w:val="24"/>
        </w:rPr>
        <w:t xml:space="preserve">therein </w:t>
      </w:r>
      <w:r w:rsidR="00584C04" w:rsidRPr="59E230B6">
        <w:rPr>
          <w:rFonts w:ascii="Arial" w:eastAsiaTheme="minorEastAsia" w:hAnsi="Arial" w:cs="Arial"/>
          <w:color w:val="414042"/>
          <w:sz w:val="24"/>
          <w:szCs w:val="24"/>
        </w:rPr>
        <w:t>in October 2022.</w:t>
      </w:r>
      <w:r w:rsidR="004358E6" w:rsidRPr="59E230B6">
        <w:rPr>
          <w:rStyle w:val="FootnoteReference"/>
          <w:rFonts w:ascii="Arial" w:eastAsiaTheme="minorEastAsia" w:hAnsi="Arial" w:cs="Arial"/>
          <w:color w:val="414042"/>
          <w:sz w:val="24"/>
          <w:szCs w:val="24"/>
        </w:rPr>
        <w:footnoteReference w:id="7"/>
      </w:r>
    </w:p>
    <w:p w14:paraId="0DBAA648" w14:textId="77777777" w:rsidR="005740BA" w:rsidRDefault="005740BA" w:rsidP="001607A8">
      <w:pPr>
        <w:spacing w:line="276" w:lineRule="auto"/>
        <w:rPr>
          <w:rFonts w:ascii="Arial" w:eastAsiaTheme="minorEastAsia" w:hAnsi="Arial" w:cs="Arial"/>
          <w:color w:val="548DD4" w:themeColor="text2" w:themeTint="99"/>
          <w:sz w:val="24"/>
          <w:szCs w:val="24"/>
        </w:rPr>
      </w:pPr>
    </w:p>
    <w:p w14:paraId="1F13B6DD" w14:textId="6CD6DA48" w:rsidR="00462B37" w:rsidRPr="00C22E4F" w:rsidRDefault="007A4C04" w:rsidP="00C22E4F">
      <w:pPr>
        <w:rPr>
          <w:rFonts w:ascii="Arial" w:eastAsiaTheme="minorEastAsia" w:hAnsi="Arial" w:cs="Arial"/>
          <w:b/>
          <w:bCs/>
          <w:color w:val="414042"/>
          <w:sz w:val="24"/>
          <w:szCs w:val="24"/>
        </w:rPr>
      </w:pPr>
      <w:r>
        <w:rPr>
          <w:rFonts w:ascii="Arial" w:eastAsiaTheme="minorEastAsia" w:hAnsi="Arial" w:cs="Arial"/>
          <w:b/>
          <w:bCs/>
          <w:color w:val="414042"/>
          <w:sz w:val="24"/>
          <w:szCs w:val="24"/>
        </w:rPr>
        <w:t xml:space="preserve">NICCY recommends that </w:t>
      </w:r>
      <w:r w:rsidR="00C22E4F" w:rsidRPr="00C22E4F">
        <w:rPr>
          <w:rFonts w:ascii="Arial" w:eastAsiaTheme="minorEastAsia" w:hAnsi="Arial" w:cs="Arial"/>
          <w:b/>
          <w:bCs/>
          <w:color w:val="414042"/>
          <w:sz w:val="24"/>
          <w:szCs w:val="24"/>
        </w:rPr>
        <w:t xml:space="preserve">a rights-based approach </w:t>
      </w:r>
      <w:r>
        <w:rPr>
          <w:rFonts w:ascii="Arial" w:eastAsiaTheme="minorEastAsia" w:hAnsi="Arial" w:cs="Arial"/>
          <w:b/>
          <w:bCs/>
          <w:color w:val="414042"/>
          <w:sz w:val="24"/>
          <w:szCs w:val="24"/>
        </w:rPr>
        <w:t>is e</w:t>
      </w:r>
      <w:r w:rsidRPr="00C22E4F">
        <w:rPr>
          <w:rFonts w:ascii="Arial" w:eastAsiaTheme="minorEastAsia" w:hAnsi="Arial" w:cs="Arial"/>
          <w:b/>
          <w:bCs/>
          <w:color w:val="414042"/>
          <w:sz w:val="24"/>
          <w:szCs w:val="24"/>
        </w:rPr>
        <w:t>mbed</w:t>
      </w:r>
      <w:r>
        <w:rPr>
          <w:rFonts w:ascii="Arial" w:eastAsiaTheme="minorEastAsia" w:hAnsi="Arial" w:cs="Arial"/>
          <w:b/>
          <w:bCs/>
          <w:color w:val="414042"/>
          <w:sz w:val="24"/>
          <w:szCs w:val="24"/>
        </w:rPr>
        <w:t>ded</w:t>
      </w:r>
      <w:r w:rsidRPr="00C22E4F">
        <w:rPr>
          <w:rFonts w:ascii="Arial" w:eastAsiaTheme="minorEastAsia" w:hAnsi="Arial" w:cs="Arial"/>
          <w:b/>
          <w:bCs/>
          <w:color w:val="414042"/>
          <w:sz w:val="24"/>
          <w:szCs w:val="24"/>
        </w:rPr>
        <w:t xml:space="preserve"> </w:t>
      </w:r>
      <w:r w:rsidR="00C22E4F" w:rsidRPr="00C22E4F">
        <w:rPr>
          <w:rFonts w:ascii="Arial" w:eastAsiaTheme="minorEastAsia" w:hAnsi="Arial" w:cs="Arial"/>
          <w:b/>
          <w:bCs/>
          <w:color w:val="414042"/>
          <w:sz w:val="24"/>
          <w:szCs w:val="24"/>
        </w:rPr>
        <w:t>in the delivery of child health and social care</w:t>
      </w:r>
      <w:r>
        <w:rPr>
          <w:rFonts w:ascii="Arial" w:eastAsiaTheme="minorEastAsia" w:hAnsi="Arial" w:cs="Arial"/>
          <w:b/>
          <w:bCs/>
          <w:color w:val="414042"/>
          <w:sz w:val="24"/>
          <w:szCs w:val="24"/>
        </w:rPr>
        <w:t xml:space="preserve"> </w:t>
      </w:r>
      <w:r w:rsidR="00C22E4F" w:rsidRPr="00C22E4F">
        <w:rPr>
          <w:rFonts w:ascii="Arial" w:eastAsiaTheme="minorEastAsia" w:hAnsi="Arial" w:cs="Arial"/>
          <w:b/>
          <w:bCs/>
          <w:color w:val="414042"/>
          <w:sz w:val="24"/>
          <w:szCs w:val="24"/>
        </w:rPr>
        <w:t>services in Northern Ireland. This should include the application of a child rights</w:t>
      </w:r>
      <w:r w:rsidR="007A5B83">
        <w:rPr>
          <w:rFonts w:ascii="Arial" w:eastAsiaTheme="minorEastAsia" w:hAnsi="Arial" w:cs="Arial"/>
          <w:b/>
          <w:bCs/>
          <w:color w:val="414042"/>
          <w:sz w:val="24"/>
          <w:szCs w:val="24"/>
        </w:rPr>
        <w:t xml:space="preserve"> impact</w:t>
      </w:r>
      <w:r w:rsidRPr="71320F3D">
        <w:rPr>
          <w:rFonts w:ascii="Arial" w:eastAsiaTheme="minorEastAsia" w:hAnsi="Arial" w:cs="Arial"/>
          <w:b/>
          <w:bCs/>
          <w:color w:val="414042"/>
          <w:sz w:val="24"/>
          <w:szCs w:val="24"/>
        </w:rPr>
        <w:t xml:space="preserve"> </w:t>
      </w:r>
      <w:r w:rsidR="00C22E4F" w:rsidRPr="00C22E4F">
        <w:rPr>
          <w:rFonts w:ascii="Arial" w:eastAsiaTheme="minorEastAsia" w:hAnsi="Arial" w:cs="Arial"/>
          <w:b/>
          <w:bCs/>
          <w:color w:val="414042"/>
          <w:sz w:val="24"/>
          <w:szCs w:val="24"/>
        </w:rPr>
        <w:t xml:space="preserve">assessment framework in the development or </w:t>
      </w:r>
      <w:r w:rsidR="00C22E4F" w:rsidRPr="00C22E4F">
        <w:rPr>
          <w:rFonts w:ascii="Arial" w:eastAsiaTheme="minorEastAsia" w:hAnsi="Arial" w:cs="Arial"/>
          <w:b/>
          <w:bCs/>
          <w:color w:val="414042"/>
          <w:sz w:val="24"/>
          <w:szCs w:val="24"/>
        </w:rPr>
        <w:lastRenderedPageBreak/>
        <w:t>review of plans and proposals to</w:t>
      </w:r>
      <w:r>
        <w:rPr>
          <w:rFonts w:ascii="Arial" w:eastAsiaTheme="minorEastAsia" w:hAnsi="Arial" w:cs="Arial"/>
          <w:b/>
          <w:bCs/>
          <w:color w:val="414042"/>
          <w:sz w:val="24"/>
          <w:szCs w:val="24"/>
        </w:rPr>
        <w:t xml:space="preserve"> </w:t>
      </w:r>
      <w:r w:rsidR="00C22E4F" w:rsidRPr="00C22E4F">
        <w:rPr>
          <w:rFonts w:ascii="Arial" w:eastAsiaTheme="minorEastAsia" w:hAnsi="Arial" w:cs="Arial"/>
          <w:b/>
          <w:bCs/>
          <w:color w:val="414042"/>
          <w:sz w:val="24"/>
          <w:szCs w:val="24"/>
        </w:rPr>
        <w:t>ensure that children’s rights are fully considered in all decision-making processes.</w:t>
      </w:r>
    </w:p>
    <w:p w14:paraId="3F1A51A9" w14:textId="77777777" w:rsidR="00A51E36" w:rsidRPr="00A51E36" w:rsidRDefault="00A51E36" w:rsidP="00A51E36">
      <w:pPr>
        <w:pStyle w:val="ListParagraph"/>
        <w:rPr>
          <w:rFonts w:ascii="Arial" w:eastAsiaTheme="minorEastAsia" w:hAnsi="Arial" w:cs="Arial"/>
          <w:color w:val="414042"/>
          <w:sz w:val="24"/>
          <w:szCs w:val="24"/>
        </w:rPr>
      </w:pPr>
    </w:p>
    <w:p w14:paraId="5A987C1F" w14:textId="0A370E17" w:rsidR="000B753B" w:rsidRDefault="59E230B6" w:rsidP="59E230B6">
      <w:pPr>
        <w:pStyle w:val="NICCYSubline"/>
        <w:spacing w:line="276" w:lineRule="auto"/>
        <w:rPr>
          <w:color w:val="414042"/>
        </w:rPr>
      </w:pPr>
      <w:r>
        <w:t xml:space="preserve">6.0 Conclusion </w:t>
      </w:r>
    </w:p>
    <w:p w14:paraId="60ADF3BB" w14:textId="50748CD0" w:rsidR="000B753B" w:rsidRDefault="59E230B6" w:rsidP="59E230B6">
      <w:pPr>
        <w:pStyle w:val="NICCYSubline"/>
        <w:spacing w:line="276" w:lineRule="auto"/>
        <w:rPr>
          <w:b w:val="0"/>
          <w:color w:val="414042"/>
        </w:rPr>
      </w:pPr>
      <w:r w:rsidRPr="59E230B6">
        <w:rPr>
          <w:b w:val="0"/>
          <w:color w:val="414042"/>
        </w:rPr>
        <w:t xml:space="preserve">The Commissioner welcomes efforts to improve how our health system works, particularly within urgent and emergency care. It is vital that their reform is taken forward in tandem with the changes required across other parts of the healthcare system. Children are negatively impacted by the problems across our health </w:t>
      </w:r>
      <w:proofErr w:type="gramStart"/>
      <w:r w:rsidRPr="59E230B6">
        <w:rPr>
          <w:b w:val="0"/>
          <w:color w:val="414042"/>
        </w:rPr>
        <w:t>system</w:t>
      </w:r>
      <w:proofErr w:type="gramEnd"/>
      <w:r w:rsidRPr="59E230B6">
        <w:rPr>
          <w:b w:val="0"/>
          <w:color w:val="414042"/>
        </w:rPr>
        <w:t xml:space="preserve"> and these must be given adequate attention in all phases of the reform process.  As acknowledged in the Review, children’s needs are different to those of adults, and this fact will need to be a fundamental consideration during the ongoing remodelling of the health and social care system overall. All decision making must be informed by the views and experiences of child health practitioners working across the system, along with parents and children.  This opportunity must be taken to transform our </w:t>
      </w:r>
      <w:proofErr w:type="gramStart"/>
      <w:r w:rsidRPr="59E230B6">
        <w:rPr>
          <w:b w:val="0"/>
          <w:color w:val="414042"/>
        </w:rPr>
        <w:t>system</w:t>
      </w:r>
      <w:proofErr w:type="gramEnd"/>
      <w:r w:rsidRPr="59E230B6">
        <w:rPr>
          <w:b w:val="0"/>
          <w:color w:val="414042"/>
        </w:rPr>
        <w:t xml:space="preserve"> as necessary. </w:t>
      </w:r>
    </w:p>
    <w:p w14:paraId="30A75719" w14:textId="77777777" w:rsidR="000B753B" w:rsidRDefault="000B753B" w:rsidP="0050784D">
      <w:pPr>
        <w:spacing w:line="276" w:lineRule="auto"/>
        <w:rPr>
          <w:rFonts w:ascii="Arial" w:eastAsiaTheme="minorEastAsia" w:hAnsi="Arial" w:cs="Arial"/>
          <w:color w:val="414042"/>
          <w:sz w:val="24"/>
          <w:szCs w:val="24"/>
        </w:rPr>
      </w:pPr>
    </w:p>
    <w:p w14:paraId="2EDDA434" w14:textId="77777777" w:rsidR="00064C8F" w:rsidRDefault="00064C8F" w:rsidP="00064C8F">
      <w:pPr>
        <w:rPr>
          <w:rFonts w:ascii="Arial" w:eastAsiaTheme="minorEastAsia" w:hAnsi="Arial" w:cs="Arial"/>
          <w:color w:val="FF0000"/>
          <w:sz w:val="24"/>
          <w:szCs w:val="24"/>
        </w:rPr>
      </w:pPr>
    </w:p>
    <w:p w14:paraId="02173377" w14:textId="2ED14E51" w:rsidR="00DC685C" w:rsidRDefault="00DC685C" w:rsidP="0050784D">
      <w:pPr>
        <w:spacing w:line="276" w:lineRule="auto"/>
        <w:rPr>
          <w:rFonts w:ascii="Arial" w:eastAsiaTheme="minorEastAsia" w:hAnsi="Arial" w:cs="Arial"/>
          <w:color w:val="FF0000"/>
          <w:sz w:val="24"/>
          <w:szCs w:val="24"/>
        </w:rPr>
      </w:pPr>
    </w:p>
    <w:p w14:paraId="2EB640AF" w14:textId="1251101F" w:rsidR="001A5904" w:rsidRDefault="001A5904" w:rsidP="0050784D">
      <w:pPr>
        <w:spacing w:line="276" w:lineRule="auto"/>
        <w:rPr>
          <w:rFonts w:ascii="Arial" w:eastAsiaTheme="minorEastAsia" w:hAnsi="Arial" w:cs="Arial"/>
          <w:color w:val="FF0000"/>
          <w:sz w:val="24"/>
          <w:szCs w:val="24"/>
        </w:rPr>
      </w:pPr>
    </w:p>
    <w:p w14:paraId="6E415AC6" w14:textId="5C44404F" w:rsidR="00025C81" w:rsidRDefault="00025C81" w:rsidP="0050784D">
      <w:pPr>
        <w:spacing w:line="276" w:lineRule="auto"/>
        <w:rPr>
          <w:rFonts w:ascii="Arial" w:eastAsiaTheme="minorEastAsia" w:hAnsi="Arial" w:cs="Arial"/>
          <w:color w:val="FF0000"/>
          <w:sz w:val="24"/>
          <w:szCs w:val="24"/>
        </w:rPr>
      </w:pPr>
    </w:p>
    <w:p w14:paraId="59FA375E" w14:textId="6F2AEB0F" w:rsidR="00794E6F" w:rsidRDefault="00794E6F" w:rsidP="0050784D">
      <w:pPr>
        <w:spacing w:line="276" w:lineRule="auto"/>
        <w:rPr>
          <w:rFonts w:ascii="Arial" w:eastAsiaTheme="minorEastAsia" w:hAnsi="Arial" w:cs="Arial"/>
          <w:color w:val="FF0000"/>
          <w:sz w:val="24"/>
          <w:szCs w:val="24"/>
        </w:rPr>
      </w:pPr>
    </w:p>
    <w:p w14:paraId="5C889D74" w14:textId="7C895874" w:rsidR="00794E6F" w:rsidRPr="00AF69C4" w:rsidRDefault="00794E6F" w:rsidP="0050784D">
      <w:pPr>
        <w:spacing w:line="276" w:lineRule="auto"/>
        <w:rPr>
          <w:rFonts w:ascii="Arial" w:eastAsiaTheme="minorEastAsia" w:hAnsi="Arial" w:cs="Arial"/>
          <w:color w:val="FF0000"/>
          <w:sz w:val="24"/>
          <w:szCs w:val="24"/>
        </w:rPr>
      </w:pPr>
    </w:p>
    <w:sectPr w:rsidR="00794E6F" w:rsidRPr="00AF69C4"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B7F9" w14:textId="77777777" w:rsidR="00CE049C" w:rsidRDefault="00CE049C" w:rsidP="00280C3B">
      <w:r>
        <w:separator/>
      </w:r>
    </w:p>
  </w:endnote>
  <w:endnote w:type="continuationSeparator" w:id="0">
    <w:p w14:paraId="0225A3C1" w14:textId="77777777" w:rsidR="00CE049C" w:rsidRDefault="00CE049C" w:rsidP="00280C3B">
      <w:r>
        <w:continuationSeparator/>
      </w:r>
    </w:p>
  </w:endnote>
  <w:endnote w:type="continuationNotice" w:id="1">
    <w:p w14:paraId="3E837C3A" w14:textId="77777777" w:rsidR="00CE049C" w:rsidRDefault="00CE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1A46"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32D2AF45"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CFD" w14:textId="77777777"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5C1110">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28F75B97" w14:textId="77777777"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F55B6">
      <w:rPr>
        <w:rFonts w:ascii="Arial" w:hAnsi="Arial" w:cs="Arial"/>
        <w:noProof/>
        <w:color w:val="414042"/>
        <w:sz w:val="16"/>
        <w:szCs w:val="16"/>
        <w:lang w:val="en-GB" w:eastAsia="en-GB"/>
      </w:rPr>
      <mc:AlternateContent>
        <mc:Choice Requires="wpg">
          <w:drawing>
            <wp:anchor distT="0" distB="0" distL="114300" distR="114300" simplePos="0" relativeHeight="251658241" behindDoc="0" locked="0" layoutInCell="1" allowOverlap="1" wp14:anchorId="0BED33BA" wp14:editId="25E6169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9796C1"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82C8F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04A80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EDC664"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8A497E"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ED33BA" id="Group 10" o:spid="_x0000_s1026" style="position:absolute;margin-left:-71.95pt;margin-top:-26.9pt;width:595.25pt;height:5.45pt;z-index:251658241"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29796C1" w14:textId="77777777" w:rsidR="007B2087" w:rsidRDefault="007B208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B82C8FF" w14:textId="77777777" w:rsidR="007B2087" w:rsidRDefault="007B208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5E04A80F" w14:textId="77777777" w:rsidR="007B2087" w:rsidRDefault="007B208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49EDC664" w14:textId="77777777" w:rsidR="007B2087" w:rsidRDefault="007B208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608A497E" w14:textId="77777777" w:rsidR="007B2087" w:rsidRDefault="007B208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3D52" w14:textId="77777777" w:rsidR="00CE049C" w:rsidRDefault="00CE049C" w:rsidP="00280C3B">
      <w:r>
        <w:separator/>
      </w:r>
    </w:p>
  </w:footnote>
  <w:footnote w:type="continuationSeparator" w:id="0">
    <w:p w14:paraId="17243A14" w14:textId="77777777" w:rsidR="00CE049C" w:rsidRDefault="00CE049C" w:rsidP="00280C3B">
      <w:r>
        <w:continuationSeparator/>
      </w:r>
    </w:p>
  </w:footnote>
  <w:footnote w:type="continuationNotice" w:id="1">
    <w:p w14:paraId="74CE9BB8" w14:textId="77777777" w:rsidR="00CE049C" w:rsidRDefault="00CE049C"/>
  </w:footnote>
  <w:footnote w:id="2">
    <w:p w14:paraId="629CAE31" w14:textId="77777777" w:rsidR="00691452" w:rsidRPr="00773907" w:rsidRDefault="00691452" w:rsidP="00691452">
      <w:pPr>
        <w:pStyle w:val="FootnoteText"/>
        <w:rPr>
          <w:lang w:val="en-GB"/>
        </w:rPr>
      </w:pPr>
      <w:r>
        <w:rPr>
          <w:rStyle w:val="FootnoteReference"/>
        </w:rPr>
        <w:footnoteRef/>
      </w:r>
      <w:r>
        <w:t xml:space="preserve"> </w:t>
      </w:r>
      <w:hyperlink r:id="rId1" w:history="1">
        <w:r w:rsidRPr="003908E0">
          <w:rPr>
            <w:rStyle w:val="Hyperlink"/>
            <w:rFonts w:ascii="Arial" w:hAnsi="Arial" w:cs="Arial"/>
            <w:sz w:val="22"/>
            <w:szCs w:val="22"/>
          </w:rPr>
          <w:t xml:space="preserve">More Than </w:t>
        </w:r>
        <w:proofErr w:type="gramStart"/>
        <w:r w:rsidRPr="003908E0">
          <w:rPr>
            <w:rStyle w:val="Hyperlink"/>
            <w:rFonts w:ascii="Arial" w:hAnsi="Arial" w:cs="Arial"/>
            <w:sz w:val="22"/>
            <w:szCs w:val="22"/>
          </w:rPr>
          <w:t>A</w:t>
        </w:r>
        <w:proofErr w:type="gramEnd"/>
        <w:r w:rsidRPr="003908E0">
          <w:rPr>
            <w:rStyle w:val="Hyperlink"/>
            <w:rFonts w:ascii="Arial" w:hAnsi="Arial" w:cs="Arial"/>
            <w:sz w:val="22"/>
            <w:szCs w:val="22"/>
          </w:rPr>
          <w:t xml:space="preserve"> Number: A Rights Based Review of Health Waiting Lists in Northern Ireland (niccy.org)</w:t>
        </w:r>
      </w:hyperlink>
    </w:p>
  </w:footnote>
  <w:footnote w:id="3">
    <w:p w14:paraId="0B129D5C" w14:textId="362E3212" w:rsidR="00CA0C4F" w:rsidRPr="00CA0C4F" w:rsidRDefault="00CA0C4F">
      <w:pPr>
        <w:pStyle w:val="FootnoteText"/>
        <w:rPr>
          <w:lang w:val="en-GB"/>
        </w:rPr>
      </w:pPr>
      <w:r>
        <w:rPr>
          <w:rStyle w:val="FootnoteReference"/>
        </w:rPr>
        <w:footnoteRef/>
      </w:r>
      <w:r>
        <w:t xml:space="preserve"> </w:t>
      </w:r>
      <w:r w:rsidR="00B01B93" w:rsidRPr="006D2B83">
        <w:rPr>
          <w:rFonts w:ascii="Arial" w:hAnsi="Arial" w:cs="Arial"/>
          <w:color w:val="414042"/>
          <w:sz w:val="22"/>
          <w:szCs w:val="22"/>
          <w:lang w:val="en-GB"/>
        </w:rPr>
        <w:t xml:space="preserve">24% (765 to 949) increase in </w:t>
      </w:r>
      <w:r w:rsidR="005610E0" w:rsidRPr="006D2B83">
        <w:rPr>
          <w:rFonts w:ascii="Arial" w:hAnsi="Arial" w:cs="Arial"/>
          <w:color w:val="414042"/>
          <w:sz w:val="22"/>
          <w:szCs w:val="22"/>
          <w:lang w:val="en-GB"/>
        </w:rPr>
        <w:t>referrals to CAMHS for young people presenting to Emergency Departments during a mental health crisis</w:t>
      </w:r>
      <w:r w:rsidR="006D2B83" w:rsidRPr="006D2B83">
        <w:rPr>
          <w:rFonts w:ascii="Arial" w:hAnsi="Arial" w:cs="Arial"/>
          <w:color w:val="414042"/>
          <w:sz w:val="22"/>
          <w:szCs w:val="22"/>
          <w:lang w:val="en-GB"/>
        </w:rPr>
        <w:t xml:space="preserve"> between 2019/20 and 2020/21</w:t>
      </w:r>
      <w:r w:rsidR="005610E0" w:rsidRPr="006D2B83">
        <w:rPr>
          <w:rFonts w:ascii="Arial" w:hAnsi="Arial" w:cs="Arial"/>
          <w:color w:val="414042"/>
          <w:sz w:val="22"/>
          <w:szCs w:val="22"/>
          <w:lang w:val="en-GB"/>
        </w:rPr>
        <w:t>.</w:t>
      </w:r>
      <w:r w:rsidR="00403BC4">
        <w:rPr>
          <w:rFonts w:ascii="Arial" w:hAnsi="Arial" w:cs="Arial"/>
          <w:color w:val="414042"/>
          <w:sz w:val="22"/>
          <w:szCs w:val="22"/>
          <w:lang w:val="en-GB"/>
        </w:rPr>
        <w:t xml:space="preserve"> </w:t>
      </w:r>
      <w:hyperlink r:id="rId2" w:history="1">
        <w:r w:rsidR="00AF26E1">
          <w:rPr>
            <w:rStyle w:val="Hyperlink"/>
          </w:rPr>
          <w:t>https://www.niccy.org/media/4047/niccy-camhs-data-report-2022-040222-final.docx</w:t>
        </w:r>
      </w:hyperlink>
    </w:p>
  </w:footnote>
  <w:footnote w:id="4">
    <w:p w14:paraId="6F618BF1" w14:textId="77777777" w:rsidR="002C720A" w:rsidRDefault="002C720A" w:rsidP="002C720A">
      <w:pPr>
        <w:pStyle w:val="FootnoteText"/>
      </w:pPr>
      <w:r>
        <w:rPr>
          <w:rStyle w:val="FootnoteReference"/>
        </w:rPr>
        <w:footnoteRef/>
      </w:r>
      <w:r>
        <w:t xml:space="preserve"> </w:t>
      </w:r>
      <w:hyperlink r:id="rId3" w:history="1">
        <w:r w:rsidRPr="00641C85">
          <w:rPr>
            <w:rStyle w:val="Hyperlink"/>
          </w:rPr>
          <w:t>https://www.niccy.org/about-us/our-current-work/mental-health-review-still-waiting/</w:t>
        </w:r>
      </w:hyperlink>
    </w:p>
    <w:p w14:paraId="0C429BA2" w14:textId="77777777" w:rsidR="002C720A" w:rsidRPr="007E56EC" w:rsidRDefault="002C720A" w:rsidP="002C720A">
      <w:pPr>
        <w:pStyle w:val="FootnoteText"/>
        <w:rPr>
          <w:lang w:val="en-GB"/>
        </w:rPr>
      </w:pPr>
    </w:p>
  </w:footnote>
  <w:footnote w:id="5">
    <w:p w14:paraId="1DE4F252" w14:textId="77777777" w:rsidR="00FA173B" w:rsidRPr="00637318" w:rsidRDefault="00FA173B" w:rsidP="00FA173B">
      <w:pPr>
        <w:pStyle w:val="FootnoteText"/>
        <w:rPr>
          <w:lang w:val="en-GB"/>
        </w:rPr>
      </w:pPr>
      <w:r>
        <w:rPr>
          <w:rStyle w:val="FootnoteReference"/>
        </w:rPr>
        <w:footnoteRef/>
      </w:r>
      <w:r>
        <w:t xml:space="preserve"> </w:t>
      </w:r>
      <w:hyperlink r:id="rId4" w:history="1">
        <w:r w:rsidRPr="00F2740C">
          <w:rPr>
            <w:rStyle w:val="Hyperlink"/>
            <w:rFonts w:ascii="Arial" w:hAnsi="Arial" w:cs="Arial"/>
            <w:sz w:val="22"/>
            <w:szCs w:val="22"/>
          </w:rPr>
          <w:t>REVIEW OF URGENT AND EMERGENCY CARE SERVICES IN NORTHERN IRELAND Review team REPORT (health-ni.gov.uk)</w:t>
        </w:r>
      </w:hyperlink>
    </w:p>
  </w:footnote>
  <w:footnote w:id="6">
    <w:p w14:paraId="2DBDBD9D" w14:textId="70E7622C" w:rsidR="00A74284" w:rsidRPr="00643378" w:rsidRDefault="00A74284" w:rsidP="00A74284">
      <w:pPr>
        <w:pStyle w:val="FootnoteText"/>
        <w:rPr>
          <w:rStyle w:val="NICCYBodyTextChar"/>
          <w:rFonts w:ascii="Arial" w:hAnsi="Arial" w:cs="Arial"/>
          <w:sz w:val="22"/>
          <w:szCs w:val="22"/>
        </w:rPr>
      </w:pPr>
      <w:r>
        <w:rPr>
          <w:rStyle w:val="FootnoteReference"/>
        </w:rPr>
        <w:footnoteRef/>
      </w:r>
      <w:r>
        <w:t xml:space="preserve"> </w:t>
      </w:r>
      <w:hyperlink r:id="rId5" w:history="1">
        <w:r w:rsidR="005D5130" w:rsidRPr="00444C46">
          <w:rPr>
            <w:rStyle w:val="Hyperlink"/>
            <w:rFonts w:ascii="Arial" w:hAnsi="Arial" w:cs="Arial"/>
            <w:sz w:val="22"/>
            <w:szCs w:val="22"/>
            <w:lang w:val="en-GB"/>
          </w:rPr>
          <w:t>https://www.niccy.org/about-us/childrens-rights/child-rights-impact-assessment-cria/</w:t>
        </w:r>
      </w:hyperlink>
      <w:r w:rsidR="005D5130">
        <w:rPr>
          <w:rStyle w:val="NICCYBodyTextChar"/>
          <w:rFonts w:ascii="Arial" w:hAnsi="Arial" w:cs="Arial"/>
          <w:sz w:val="22"/>
          <w:szCs w:val="22"/>
        </w:rPr>
        <w:t xml:space="preserve"> </w:t>
      </w:r>
    </w:p>
    <w:p w14:paraId="631FFE09" w14:textId="77777777" w:rsidR="00A74284" w:rsidRPr="00B82DAE" w:rsidRDefault="00A74284" w:rsidP="00A74284">
      <w:pPr>
        <w:pStyle w:val="FootnoteText"/>
        <w:rPr>
          <w:lang w:val="en-GB"/>
        </w:rPr>
      </w:pPr>
    </w:p>
  </w:footnote>
  <w:footnote w:id="7">
    <w:p w14:paraId="09FC7978" w14:textId="2DF919C3" w:rsidR="004358E6" w:rsidRPr="004358E6" w:rsidRDefault="004358E6">
      <w:pPr>
        <w:pStyle w:val="FootnoteText"/>
        <w:rPr>
          <w:lang w:val="en-GB"/>
        </w:rPr>
      </w:pPr>
      <w:r>
        <w:rPr>
          <w:rStyle w:val="FootnoteReference"/>
        </w:rPr>
        <w:footnoteRef/>
      </w:r>
      <w:r w:rsidR="009B3D43">
        <w:t xml:space="preserve"> </w:t>
      </w:r>
      <w:r w:rsidR="009B3D43" w:rsidRPr="009B3D43">
        <w:rPr>
          <w:rFonts w:asciiTheme="majorHAnsi" w:hAnsiTheme="majorHAnsi" w:cstheme="majorHAnsi"/>
          <w:sz w:val="22"/>
          <w:szCs w:val="22"/>
        </w:rPr>
        <w:t xml:space="preserve">Recommendation </w:t>
      </w:r>
      <w:r w:rsidR="009B3D43" w:rsidRPr="009B3D43">
        <w:rPr>
          <w:rStyle w:val="NICCYBodyTestChar"/>
          <w:rFonts w:asciiTheme="majorHAnsi" w:hAnsiTheme="majorHAnsi" w:cstheme="majorHAnsi"/>
          <w:sz w:val="22"/>
          <w:szCs w:val="22"/>
        </w:rPr>
        <w:t>1</w:t>
      </w:r>
      <w:r w:rsidR="009B3D43" w:rsidRPr="009B3D43">
        <w:rPr>
          <w:rFonts w:asciiTheme="majorHAnsi" w:hAnsiTheme="majorHAnsi" w:cstheme="majorHAnsi"/>
          <w:sz w:val="22"/>
          <w:szCs w:val="22"/>
        </w:rPr>
        <w:t>, pg.</w:t>
      </w:r>
      <w:r w:rsidR="00B22213">
        <w:t>75</w:t>
      </w:r>
      <w:r w:rsidR="009B3D43">
        <w:t xml:space="preserve"> </w:t>
      </w:r>
      <w:r>
        <w:t xml:space="preserve"> </w:t>
      </w:r>
      <w:hyperlink r:id="rId6" w:history="1">
        <w:r w:rsidRPr="003908E0">
          <w:rPr>
            <w:rStyle w:val="Hyperlink"/>
            <w:rFonts w:ascii="Arial" w:hAnsi="Arial" w:cs="Arial"/>
            <w:sz w:val="22"/>
            <w:szCs w:val="22"/>
          </w:rPr>
          <w:t xml:space="preserve">More Than </w:t>
        </w:r>
        <w:proofErr w:type="gramStart"/>
        <w:r w:rsidRPr="003908E0">
          <w:rPr>
            <w:rStyle w:val="Hyperlink"/>
            <w:rFonts w:ascii="Arial" w:hAnsi="Arial" w:cs="Arial"/>
            <w:sz w:val="22"/>
            <w:szCs w:val="22"/>
          </w:rPr>
          <w:t>A</w:t>
        </w:r>
        <w:proofErr w:type="gramEnd"/>
        <w:r w:rsidRPr="003908E0">
          <w:rPr>
            <w:rStyle w:val="Hyperlink"/>
            <w:rFonts w:ascii="Arial" w:hAnsi="Arial" w:cs="Arial"/>
            <w:sz w:val="22"/>
            <w:szCs w:val="22"/>
          </w:rPr>
          <w:t xml:space="preserve"> Number: A Rights Based Review of Health Waiting Lists in Northern Ireland (niccy.org)</w:t>
        </w:r>
      </w:hyperlink>
      <w:r>
        <w:rPr>
          <w:rStyle w:val="Hyperlink"/>
          <w:rFonts w:ascii="Arial" w:hAnsi="Arial" w:cs="Arial"/>
          <w:sz w:val="22"/>
          <w:szCs w:val="22"/>
        </w:rPr>
        <w:t xml:space="preserve"> </w:t>
      </w:r>
      <w:r w:rsidR="009B3D43">
        <w:rPr>
          <w:rStyle w:val="Hyperlink"/>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1513931F" w14:textId="77777777" w:rsidTr="000D52AB">
      <w:tc>
        <w:tcPr>
          <w:tcW w:w="5027" w:type="dxa"/>
          <w:shd w:val="clear" w:color="auto" w:fill="auto"/>
        </w:tcPr>
        <w:p w14:paraId="30011F74" w14:textId="77777777" w:rsidR="007B2087" w:rsidRDefault="007B2087" w:rsidP="000D52AB">
          <w:pPr>
            <w:pStyle w:val="CompanyName"/>
            <w:rPr>
              <w:rFonts w:ascii="Futura Book" w:hAnsi="Futura Book" w:cs="Arial"/>
              <w:lang w:val="en-GB"/>
            </w:rPr>
          </w:pPr>
        </w:p>
      </w:tc>
      <w:tc>
        <w:tcPr>
          <w:tcW w:w="4855" w:type="dxa"/>
          <w:shd w:val="clear" w:color="auto" w:fill="auto"/>
        </w:tcPr>
        <w:p w14:paraId="36206D73" w14:textId="77777777" w:rsidR="007B2087" w:rsidRDefault="007B2087" w:rsidP="000D52AB">
          <w:pPr>
            <w:pStyle w:val="CompanyName"/>
            <w:rPr>
              <w:rFonts w:ascii="Futura Book" w:hAnsi="Futura Book" w:cs="Arial"/>
              <w:lang w:val="en-GB"/>
            </w:rPr>
          </w:pPr>
        </w:p>
      </w:tc>
    </w:tr>
  </w:tbl>
  <w:p w14:paraId="2AFFC489" w14:textId="77777777" w:rsidR="007B2087" w:rsidRDefault="007B2087">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36809673" wp14:editId="7E18792A">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546D"/>
    <w:multiLevelType w:val="hybridMultilevel"/>
    <w:tmpl w:val="468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075E"/>
    <w:multiLevelType w:val="hybridMultilevel"/>
    <w:tmpl w:val="A580CB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460109"/>
    <w:multiLevelType w:val="hybridMultilevel"/>
    <w:tmpl w:val="A4A26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F4330"/>
    <w:multiLevelType w:val="hybridMultilevel"/>
    <w:tmpl w:val="A00EE772"/>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B93777"/>
    <w:multiLevelType w:val="hybridMultilevel"/>
    <w:tmpl w:val="2AA42B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4B3183"/>
    <w:multiLevelType w:val="hybridMultilevel"/>
    <w:tmpl w:val="31003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027D2"/>
    <w:multiLevelType w:val="hybridMultilevel"/>
    <w:tmpl w:val="738E926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7A7A"/>
    <w:multiLevelType w:val="hybridMultilevel"/>
    <w:tmpl w:val="EF22B4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4ED3EE5"/>
    <w:multiLevelType w:val="hybridMultilevel"/>
    <w:tmpl w:val="535C4CC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4A5E45"/>
    <w:multiLevelType w:val="hybridMultilevel"/>
    <w:tmpl w:val="91C2311E"/>
    <w:lvl w:ilvl="0" w:tplc="04090003">
      <w:start w:val="1"/>
      <w:numFmt w:val="bullet"/>
      <w:lvlText w:val="o"/>
      <w:lvlJc w:val="left"/>
      <w:pPr>
        <w:ind w:left="1477" w:hanging="360"/>
      </w:pPr>
      <w:rPr>
        <w:rFonts w:ascii="Courier New" w:hAnsi="Courier New" w:cs="Courier New"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23" w15:restartNumberingAfterBreak="0">
    <w:nsid w:val="5E702FA9"/>
    <w:multiLevelType w:val="hybridMultilevel"/>
    <w:tmpl w:val="447CC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BA3FC7"/>
    <w:multiLevelType w:val="hybridMultilevel"/>
    <w:tmpl w:val="EB0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F5ABF"/>
    <w:multiLevelType w:val="hybridMultilevel"/>
    <w:tmpl w:val="9E940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F4033F"/>
    <w:multiLevelType w:val="hybridMultilevel"/>
    <w:tmpl w:val="B79C8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3009C"/>
    <w:multiLevelType w:val="hybridMultilevel"/>
    <w:tmpl w:val="223A973E"/>
    <w:lvl w:ilvl="0" w:tplc="08090001">
      <w:start w:val="1"/>
      <w:numFmt w:val="bullet"/>
      <w:lvlText w:val=""/>
      <w:lvlJc w:val="left"/>
      <w:pPr>
        <w:ind w:left="1191" w:hanging="360"/>
      </w:pPr>
      <w:rPr>
        <w:rFonts w:ascii="Symbol" w:hAnsi="Symbol" w:hint="default"/>
      </w:rPr>
    </w:lvl>
    <w:lvl w:ilvl="1" w:tplc="08090003">
      <w:start w:val="1"/>
      <w:numFmt w:val="bullet"/>
      <w:lvlText w:val="o"/>
      <w:lvlJc w:val="left"/>
      <w:pPr>
        <w:ind w:left="1911" w:hanging="360"/>
      </w:pPr>
      <w:rPr>
        <w:rFonts w:ascii="Courier New" w:hAnsi="Courier New" w:cs="Courier New" w:hint="default"/>
      </w:rPr>
    </w:lvl>
    <w:lvl w:ilvl="2" w:tplc="08090005">
      <w:start w:val="1"/>
      <w:numFmt w:val="bullet"/>
      <w:lvlText w:val=""/>
      <w:lvlJc w:val="left"/>
      <w:pPr>
        <w:ind w:left="2631" w:hanging="360"/>
      </w:pPr>
      <w:rPr>
        <w:rFonts w:ascii="Wingdings" w:hAnsi="Wingdings" w:hint="default"/>
      </w:rPr>
    </w:lvl>
    <w:lvl w:ilvl="3" w:tplc="08090001">
      <w:start w:val="1"/>
      <w:numFmt w:val="bullet"/>
      <w:lvlText w:val=""/>
      <w:lvlJc w:val="left"/>
      <w:pPr>
        <w:ind w:left="3351" w:hanging="360"/>
      </w:pPr>
      <w:rPr>
        <w:rFonts w:ascii="Symbol" w:hAnsi="Symbol" w:hint="default"/>
      </w:rPr>
    </w:lvl>
    <w:lvl w:ilvl="4" w:tplc="08090003">
      <w:start w:val="1"/>
      <w:numFmt w:val="bullet"/>
      <w:lvlText w:val="o"/>
      <w:lvlJc w:val="left"/>
      <w:pPr>
        <w:ind w:left="4071" w:hanging="360"/>
      </w:pPr>
      <w:rPr>
        <w:rFonts w:ascii="Courier New" w:hAnsi="Courier New" w:cs="Courier New" w:hint="default"/>
      </w:rPr>
    </w:lvl>
    <w:lvl w:ilvl="5" w:tplc="08090005">
      <w:start w:val="1"/>
      <w:numFmt w:val="bullet"/>
      <w:lvlText w:val=""/>
      <w:lvlJc w:val="left"/>
      <w:pPr>
        <w:ind w:left="4791" w:hanging="360"/>
      </w:pPr>
      <w:rPr>
        <w:rFonts w:ascii="Wingdings" w:hAnsi="Wingdings" w:hint="default"/>
      </w:rPr>
    </w:lvl>
    <w:lvl w:ilvl="6" w:tplc="08090001">
      <w:start w:val="1"/>
      <w:numFmt w:val="bullet"/>
      <w:lvlText w:val=""/>
      <w:lvlJc w:val="left"/>
      <w:pPr>
        <w:ind w:left="5511" w:hanging="360"/>
      </w:pPr>
      <w:rPr>
        <w:rFonts w:ascii="Symbol" w:hAnsi="Symbol" w:hint="default"/>
      </w:rPr>
    </w:lvl>
    <w:lvl w:ilvl="7" w:tplc="08090003">
      <w:start w:val="1"/>
      <w:numFmt w:val="bullet"/>
      <w:lvlText w:val="o"/>
      <w:lvlJc w:val="left"/>
      <w:pPr>
        <w:ind w:left="6231" w:hanging="360"/>
      </w:pPr>
      <w:rPr>
        <w:rFonts w:ascii="Courier New" w:hAnsi="Courier New" w:cs="Courier New" w:hint="default"/>
      </w:rPr>
    </w:lvl>
    <w:lvl w:ilvl="8" w:tplc="08090005">
      <w:start w:val="1"/>
      <w:numFmt w:val="bullet"/>
      <w:lvlText w:val=""/>
      <w:lvlJc w:val="left"/>
      <w:pPr>
        <w:ind w:left="6951" w:hanging="360"/>
      </w:pPr>
      <w:rPr>
        <w:rFonts w:ascii="Wingdings" w:hAnsi="Wingdings" w:hint="default"/>
      </w:rPr>
    </w:lvl>
  </w:abstractNum>
  <w:abstractNum w:abstractNumId="31"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FD1CB1"/>
    <w:multiLevelType w:val="hybridMultilevel"/>
    <w:tmpl w:val="C2D4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48305">
    <w:abstractNumId w:val="33"/>
  </w:num>
  <w:num w:numId="2" w16cid:durableId="1765228715">
    <w:abstractNumId w:val="3"/>
  </w:num>
  <w:num w:numId="3" w16cid:durableId="793526327">
    <w:abstractNumId w:val="6"/>
  </w:num>
  <w:num w:numId="4" w16cid:durableId="530998492">
    <w:abstractNumId w:val="20"/>
  </w:num>
  <w:num w:numId="5" w16cid:durableId="2104065288">
    <w:abstractNumId w:val="11"/>
  </w:num>
  <w:num w:numId="6" w16cid:durableId="1814829181">
    <w:abstractNumId w:val="26"/>
  </w:num>
  <w:num w:numId="7" w16cid:durableId="622613232">
    <w:abstractNumId w:val="31"/>
  </w:num>
  <w:num w:numId="8" w16cid:durableId="339430993">
    <w:abstractNumId w:val="27"/>
  </w:num>
  <w:num w:numId="9" w16cid:durableId="1830976459">
    <w:abstractNumId w:val="17"/>
  </w:num>
  <w:num w:numId="10" w16cid:durableId="707951224">
    <w:abstractNumId w:val="21"/>
  </w:num>
  <w:num w:numId="11" w16cid:durableId="1154563756">
    <w:abstractNumId w:val="4"/>
  </w:num>
  <w:num w:numId="12" w16cid:durableId="1498499819">
    <w:abstractNumId w:val="7"/>
  </w:num>
  <w:num w:numId="13" w16cid:durableId="1675183052">
    <w:abstractNumId w:val="13"/>
  </w:num>
  <w:num w:numId="14" w16cid:durableId="1900358152">
    <w:abstractNumId w:val="29"/>
  </w:num>
  <w:num w:numId="15" w16cid:durableId="1945335729">
    <w:abstractNumId w:val="9"/>
  </w:num>
  <w:num w:numId="16" w16cid:durableId="194930078">
    <w:abstractNumId w:val="12"/>
  </w:num>
  <w:num w:numId="17" w16cid:durableId="509376231">
    <w:abstractNumId w:val="14"/>
  </w:num>
  <w:num w:numId="18" w16cid:durableId="33772404">
    <w:abstractNumId w:val="10"/>
  </w:num>
  <w:num w:numId="19" w16cid:durableId="2136636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9879168">
    <w:abstractNumId w:val="32"/>
  </w:num>
  <w:num w:numId="21" w16cid:durableId="1793555184">
    <w:abstractNumId w:val="8"/>
  </w:num>
  <w:num w:numId="22" w16cid:durableId="1449354300">
    <w:abstractNumId w:val="25"/>
  </w:num>
  <w:num w:numId="23" w16cid:durableId="507138371">
    <w:abstractNumId w:val="22"/>
  </w:num>
  <w:num w:numId="24" w16cid:durableId="845484678">
    <w:abstractNumId w:val="28"/>
  </w:num>
  <w:num w:numId="25" w16cid:durableId="2110196391">
    <w:abstractNumId w:val="5"/>
  </w:num>
  <w:num w:numId="26" w16cid:durableId="1665208380">
    <w:abstractNumId w:val="0"/>
  </w:num>
  <w:num w:numId="27" w16cid:durableId="1175651345">
    <w:abstractNumId w:val="24"/>
  </w:num>
  <w:num w:numId="28" w16cid:durableId="931160757">
    <w:abstractNumId w:val="19"/>
  </w:num>
  <w:num w:numId="29" w16cid:durableId="66265801">
    <w:abstractNumId w:val="2"/>
  </w:num>
  <w:num w:numId="30" w16cid:durableId="1561359921">
    <w:abstractNumId w:val="16"/>
  </w:num>
  <w:num w:numId="31" w16cid:durableId="22295650">
    <w:abstractNumId w:val="1"/>
  </w:num>
  <w:num w:numId="32" w16cid:durableId="353650499">
    <w:abstractNumId w:val="30"/>
  </w:num>
  <w:num w:numId="33" w16cid:durableId="1221549867">
    <w:abstractNumId w:val="15"/>
  </w:num>
  <w:num w:numId="34" w16cid:durableId="1233543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2B89"/>
    <w:rsid w:val="00005C86"/>
    <w:rsid w:val="000067D6"/>
    <w:rsid w:val="00010305"/>
    <w:rsid w:val="00010677"/>
    <w:rsid w:val="00013E84"/>
    <w:rsid w:val="000150D3"/>
    <w:rsid w:val="00016061"/>
    <w:rsid w:val="00021785"/>
    <w:rsid w:val="00021861"/>
    <w:rsid w:val="00025C81"/>
    <w:rsid w:val="00026AEF"/>
    <w:rsid w:val="000309A0"/>
    <w:rsid w:val="000319D3"/>
    <w:rsid w:val="000348F7"/>
    <w:rsid w:val="00045DC8"/>
    <w:rsid w:val="00047156"/>
    <w:rsid w:val="00053B40"/>
    <w:rsid w:val="000560DB"/>
    <w:rsid w:val="000621FF"/>
    <w:rsid w:val="00062745"/>
    <w:rsid w:val="00064C8F"/>
    <w:rsid w:val="000658D0"/>
    <w:rsid w:val="00072F21"/>
    <w:rsid w:val="00074F5A"/>
    <w:rsid w:val="00075909"/>
    <w:rsid w:val="00076B94"/>
    <w:rsid w:val="00082BC8"/>
    <w:rsid w:val="00083392"/>
    <w:rsid w:val="00085976"/>
    <w:rsid w:val="00086E4E"/>
    <w:rsid w:val="000936FF"/>
    <w:rsid w:val="00095A7D"/>
    <w:rsid w:val="000A1C9E"/>
    <w:rsid w:val="000A2E44"/>
    <w:rsid w:val="000B451B"/>
    <w:rsid w:val="000B516E"/>
    <w:rsid w:val="000B6B9B"/>
    <w:rsid w:val="000B6F33"/>
    <w:rsid w:val="000B753B"/>
    <w:rsid w:val="000B7A88"/>
    <w:rsid w:val="000C1B06"/>
    <w:rsid w:val="000C1CD8"/>
    <w:rsid w:val="000C3AD9"/>
    <w:rsid w:val="000C497F"/>
    <w:rsid w:val="000D52AB"/>
    <w:rsid w:val="000D6801"/>
    <w:rsid w:val="000D6B20"/>
    <w:rsid w:val="000E1726"/>
    <w:rsid w:val="000E3D1C"/>
    <w:rsid w:val="000E5C50"/>
    <w:rsid w:val="000F06D2"/>
    <w:rsid w:val="000F514B"/>
    <w:rsid w:val="000F66B0"/>
    <w:rsid w:val="000F7CA9"/>
    <w:rsid w:val="00106001"/>
    <w:rsid w:val="00106115"/>
    <w:rsid w:val="00116AEB"/>
    <w:rsid w:val="0011736A"/>
    <w:rsid w:val="001207E1"/>
    <w:rsid w:val="00121721"/>
    <w:rsid w:val="0012317F"/>
    <w:rsid w:val="00124525"/>
    <w:rsid w:val="001260F6"/>
    <w:rsid w:val="00126C45"/>
    <w:rsid w:val="001272EA"/>
    <w:rsid w:val="00130BB1"/>
    <w:rsid w:val="00132668"/>
    <w:rsid w:val="0013278E"/>
    <w:rsid w:val="00137741"/>
    <w:rsid w:val="0014305E"/>
    <w:rsid w:val="00145C95"/>
    <w:rsid w:val="0014703B"/>
    <w:rsid w:val="00147AB7"/>
    <w:rsid w:val="001506FC"/>
    <w:rsid w:val="00150FC5"/>
    <w:rsid w:val="001535C0"/>
    <w:rsid w:val="0015480D"/>
    <w:rsid w:val="001607A8"/>
    <w:rsid w:val="0017193F"/>
    <w:rsid w:val="001720F6"/>
    <w:rsid w:val="00177C25"/>
    <w:rsid w:val="00180837"/>
    <w:rsid w:val="00180B33"/>
    <w:rsid w:val="00181236"/>
    <w:rsid w:val="001824D0"/>
    <w:rsid w:val="00182B3E"/>
    <w:rsid w:val="001836B6"/>
    <w:rsid w:val="00183BD0"/>
    <w:rsid w:val="001905DC"/>
    <w:rsid w:val="0019272C"/>
    <w:rsid w:val="00192C73"/>
    <w:rsid w:val="001936E2"/>
    <w:rsid w:val="00197AF1"/>
    <w:rsid w:val="001A5717"/>
    <w:rsid w:val="001A5904"/>
    <w:rsid w:val="001A78A3"/>
    <w:rsid w:val="001B3C8E"/>
    <w:rsid w:val="001B6D89"/>
    <w:rsid w:val="001C02D9"/>
    <w:rsid w:val="001C174F"/>
    <w:rsid w:val="001C178A"/>
    <w:rsid w:val="001C669F"/>
    <w:rsid w:val="001D02BF"/>
    <w:rsid w:val="001D311E"/>
    <w:rsid w:val="001E0385"/>
    <w:rsid w:val="001E1AA1"/>
    <w:rsid w:val="001F10B6"/>
    <w:rsid w:val="001F58F7"/>
    <w:rsid w:val="001F6C7B"/>
    <w:rsid w:val="00200DF6"/>
    <w:rsid w:val="00211BA7"/>
    <w:rsid w:val="002123EC"/>
    <w:rsid w:val="0021278D"/>
    <w:rsid w:val="00215081"/>
    <w:rsid w:val="0021692E"/>
    <w:rsid w:val="00217EED"/>
    <w:rsid w:val="002211F9"/>
    <w:rsid w:val="00221A78"/>
    <w:rsid w:val="00223013"/>
    <w:rsid w:val="00227FD9"/>
    <w:rsid w:val="00231CBE"/>
    <w:rsid w:val="00234551"/>
    <w:rsid w:val="00234D0B"/>
    <w:rsid w:val="002401FE"/>
    <w:rsid w:val="00244C61"/>
    <w:rsid w:val="0024560A"/>
    <w:rsid w:val="0025161F"/>
    <w:rsid w:val="00251669"/>
    <w:rsid w:val="00253A6E"/>
    <w:rsid w:val="0025586C"/>
    <w:rsid w:val="00255EA7"/>
    <w:rsid w:val="002571DE"/>
    <w:rsid w:val="00260235"/>
    <w:rsid w:val="0026304F"/>
    <w:rsid w:val="00263C30"/>
    <w:rsid w:val="0026448C"/>
    <w:rsid w:val="0027000B"/>
    <w:rsid w:val="002713C1"/>
    <w:rsid w:val="002719AA"/>
    <w:rsid w:val="0027788A"/>
    <w:rsid w:val="00277DFC"/>
    <w:rsid w:val="00280C3B"/>
    <w:rsid w:val="002828F4"/>
    <w:rsid w:val="002937E4"/>
    <w:rsid w:val="002956F3"/>
    <w:rsid w:val="002A5F60"/>
    <w:rsid w:val="002B3D39"/>
    <w:rsid w:val="002B5A6E"/>
    <w:rsid w:val="002C00D6"/>
    <w:rsid w:val="002C0CC8"/>
    <w:rsid w:val="002C2721"/>
    <w:rsid w:val="002C3E57"/>
    <w:rsid w:val="002C41FF"/>
    <w:rsid w:val="002C720A"/>
    <w:rsid w:val="002D2DE6"/>
    <w:rsid w:val="002D75E2"/>
    <w:rsid w:val="002D7B96"/>
    <w:rsid w:val="002E42B7"/>
    <w:rsid w:val="002F55B6"/>
    <w:rsid w:val="00300888"/>
    <w:rsid w:val="00301ACE"/>
    <w:rsid w:val="00305DD8"/>
    <w:rsid w:val="0030636E"/>
    <w:rsid w:val="00313465"/>
    <w:rsid w:val="003161E6"/>
    <w:rsid w:val="00317CDF"/>
    <w:rsid w:val="00321478"/>
    <w:rsid w:val="00332FF5"/>
    <w:rsid w:val="003337E4"/>
    <w:rsid w:val="00335252"/>
    <w:rsid w:val="003376B4"/>
    <w:rsid w:val="00340C13"/>
    <w:rsid w:val="0034140C"/>
    <w:rsid w:val="00343E90"/>
    <w:rsid w:val="00345A1D"/>
    <w:rsid w:val="00347C4B"/>
    <w:rsid w:val="00347DB0"/>
    <w:rsid w:val="00350676"/>
    <w:rsid w:val="00354171"/>
    <w:rsid w:val="00354FB9"/>
    <w:rsid w:val="003572AF"/>
    <w:rsid w:val="003612CF"/>
    <w:rsid w:val="003668C4"/>
    <w:rsid w:val="00371A15"/>
    <w:rsid w:val="00371A2C"/>
    <w:rsid w:val="00372851"/>
    <w:rsid w:val="00372E8E"/>
    <w:rsid w:val="003741B6"/>
    <w:rsid w:val="003767DC"/>
    <w:rsid w:val="00376DE3"/>
    <w:rsid w:val="00380A6A"/>
    <w:rsid w:val="003908E0"/>
    <w:rsid w:val="00392548"/>
    <w:rsid w:val="00392595"/>
    <w:rsid w:val="00394F77"/>
    <w:rsid w:val="003A239B"/>
    <w:rsid w:val="003A3067"/>
    <w:rsid w:val="003A4421"/>
    <w:rsid w:val="003A61D1"/>
    <w:rsid w:val="003B4D09"/>
    <w:rsid w:val="003B762C"/>
    <w:rsid w:val="003C0282"/>
    <w:rsid w:val="003C2441"/>
    <w:rsid w:val="003C5E1F"/>
    <w:rsid w:val="003C79B6"/>
    <w:rsid w:val="003D1AF5"/>
    <w:rsid w:val="003D6355"/>
    <w:rsid w:val="003E4571"/>
    <w:rsid w:val="003F285A"/>
    <w:rsid w:val="003F3629"/>
    <w:rsid w:val="003F5501"/>
    <w:rsid w:val="003F73C6"/>
    <w:rsid w:val="0040217E"/>
    <w:rsid w:val="00403BC4"/>
    <w:rsid w:val="00404937"/>
    <w:rsid w:val="00404B53"/>
    <w:rsid w:val="004108BC"/>
    <w:rsid w:val="004109EE"/>
    <w:rsid w:val="0042177F"/>
    <w:rsid w:val="00423775"/>
    <w:rsid w:val="00431CE7"/>
    <w:rsid w:val="00432B30"/>
    <w:rsid w:val="004358E6"/>
    <w:rsid w:val="00442D4C"/>
    <w:rsid w:val="00443C30"/>
    <w:rsid w:val="00451456"/>
    <w:rsid w:val="00462B37"/>
    <w:rsid w:val="00462DE5"/>
    <w:rsid w:val="00463851"/>
    <w:rsid w:val="00464858"/>
    <w:rsid w:val="004662DB"/>
    <w:rsid w:val="00473576"/>
    <w:rsid w:val="00473848"/>
    <w:rsid w:val="0047398A"/>
    <w:rsid w:val="00473FB3"/>
    <w:rsid w:val="004800BF"/>
    <w:rsid w:val="0048166A"/>
    <w:rsid w:val="0048219D"/>
    <w:rsid w:val="00485357"/>
    <w:rsid w:val="00487C86"/>
    <w:rsid w:val="00487DE4"/>
    <w:rsid w:val="00490635"/>
    <w:rsid w:val="004944D6"/>
    <w:rsid w:val="00494597"/>
    <w:rsid w:val="00495C30"/>
    <w:rsid w:val="0049614B"/>
    <w:rsid w:val="0049701F"/>
    <w:rsid w:val="00497D07"/>
    <w:rsid w:val="004A0BE5"/>
    <w:rsid w:val="004A1AE9"/>
    <w:rsid w:val="004B0FB0"/>
    <w:rsid w:val="004B1D8D"/>
    <w:rsid w:val="004B66DC"/>
    <w:rsid w:val="004C0182"/>
    <w:rsid w:val="004C026E"/>
    <w:rsid w:val="004C1348"/>
    <w:rsid w:val="004C13EE"/>
    <w:rsid w:val="004C2F0F"/>
    <w:rsid w:val="004C4489"/>
    <w:rsid w:val="004C45AE"/>
    <w:rsid w:val="004C45FC"/>
    <w:rsid w:val="004C714D"/>
    <w:rsid w:val="004D0E18"/>
    <w:rsid w:val="004D531F"/>
    <w:rsid w:val="004D5674"/>
    <w:rsid w:val="004D61C7"/>
    <w:rsid w:val="004D6647"/>
    <w:rsid w:val="004E1E8D"/>
    <w:rsid w:val="004E6B82"/>
    <w:rsid w:val="004E7144"/>
    <w:rsid w:val="004E7B13"/>
    <w:rsid w:val="004F059F"/>
    <w:rsid w:val="004F61FD"/>
    <w:rsid w:val="004F7924"/>
    <w:rsid w:val="0050043B"/>
    <w:rsid w:val="0050784D"/>
    <w:rsid w:val="005120F5"/>
    <w:rsid w:val="00512770"/>
    <w:rsid w:val="00515B5E"/>
    <w:rsid w:val="0052219D"/>
    <w:rsid w:val="0052301E"/>
    <w:rsid w:val="00524C6F"/>
    <w:rsid w:val="005252F7"/>
    <w:rsid w:val="005312AB"/>
    <w:rsid w:val="00542B46"/>
    <w:rsid w:val="00542FEA"/>
    <w:rsid w:val="00543E0E"/>
    <w:rsid w:val="00545582"/>
    <w:rsid w:val="00547B49"/>
    <w:rsid w:val="00550566"/>
    <w:rsid w:val="0055089E"/>
    <w:rsid w:val="00552830"/>
    <w:rsid w:val="005558CE"/>
    <w:rsid w:val="00557B8F"/>
    <w:rsid w:val="0056087F"/>
    <w:rsid w:val="005610E0"/>
    <w:rsid w:val="00561907"/>
    <w:rsid w:val="005656C2"/>
    <w:rsid w:val="00565876"/>
    <w:rsid w:val="0057012D"/>
    <w:rsid w:val="005709FC"/>
    <w:rsid w:val="00570A3A"/>
    <w:rsid w:val="005740BA"/>
    <w:rsid w:val="00576E68"/>
    <w:rsid w:val="005820FF"/>
    <w:rsid w:val="00584C04"/>
    <w:rsid w:val="00584ED4"/>
    <w:rsid w:val="00586057"/>
    <w:rsid w:val="00587FD5"/>
    <w:rsid w:val="005906A9"/>
    <w:rsid w:val="00590CF9"/>
    <w:rsid w:val="00590DCD"/>
    <w:rsid w:val="00590EBF"/>
    <w:rsid w:val="005A0834"/>
    <w:rsid w:val="005A1886"/>
    <w:rsid w:val="005A4A09"/>
    <w:rsid w:val="005A6BB7"/>
    <w:rsid w:val="005B38CF"/>
    <w:rsid w:val="005B5177"/>
    <w:rsid w:val="005C1110"/>
    <w:rsid w:val="005C1C0B"/>
    <w:rsid w:val="005C2FDD"/>
    <w:rsid w:val="005C31F2"/>
    <w:rsid w:val="005C425F"/>
    <w:rsid w:val="005D0468"/>
    <w:rsid w:val="005D1ACE"/>
    <w:rsid w:val="005D3396"/>
    <w:rsid w:val="005D5130"/>
    <w:rsid w:val="005D53C8"/>
    <w:rsid w:val="005D5845"/>
    <w:rsid w:val="005D7011"/>
    <w:rsid w:val="005E07C5"/>
    <w:rsid w:val="005E4BB1"/>
    <w:rsid w:val="005E5FC6"/>
    <w:rsid w:val="005F346D"/>
    <w:rsid w:val="006013F5"/>
    <w:rsid w:val="00605A42"/>
    <w:rsid w:val="00611F3A"/>
    <w:rsid w:val="00611FC3"/>
    <w:rsid w:val="00615CE4"/>
    <w:rsid w:val="00616EFB"/>
    <w:rsid w:val="00622837"/>
    <w:rsid w:val="0062630D"/>
    <w:rsid w:val="00627D03"/>
    <w:rsid w:val="00632AAE"/>
    <w:rsid w:val="00635E13"/>
    <w:rsid w:val="00636434"/>
    <w:rsid w:val="006368CC"/>
    <w:rsid w:val="00637318"/>
    <w:rsid w:val="00637643"/>
    <w:rsid w:val="00637A7D"/>
    <w:rsid w:val="00643378"/>
    <w:rsid w:val="0064343D"/>
    <w:rsid w:val="006449D4"/>
    <w:rsid w:val="00644CAF"/>
    <w:rsid w:val="00644D8D"/>
    <w:rsid w:val="00647A5C"/>
    <w:rsid w:val="00652260"/>
    <w:rsid w:val="00652E25"/>
    <w:rsid w:val="00656FA1"/>
    <w:rsid w:val="006607B2"/>
    <w:rsid w:val="00665A40"/>
    <w:rsid w:val="006667B6"/>
    <w:rsid w:val="006670AB"/>
    <w:rsid w:val="00667332"/>
    <w:rsid w:val="00672362"/>
    <w:rsid w:val="006831BC"/>
    <w:rsid w:val="00684F2B"/>
    <w:rsid w:val="00690060"/>
    <w:rsid w:val="00691452"/>
    <w:rsid w:val="006960D1"/>
    <w:rsid w:val="006968E0"/>
    <w:rsid w:val="00696AF2"/>
    <w:rsid w:val="00697CB1"/>
    <w:rsid w:val="006A134B"/>
    <w:rsid w:val="006B3707"/>
    <w:rsid w:val="006B5AA7"/>
    <w:rsid w:val="006B600E"/>
    <w:rsid w:val="006C049D"/>
    <w:rsid w:val="006C2566"/>
    <w:rsid w:val="006C6AB1"/>
    <w:rsid w:val="006D03DC"/>
    <w:rsid w:val="006D2B83"/>
    <w:rsid w:val="006D301F"/>
    <w:rsid w:val="006D57FD"/>
    <w:rsid w:val="006D67CC"/>
    <w:rsid w:val="006E08E3"/>
    <w:rsid w:val="006E0CFC"/>
    <w:rsid w:val="006E36A4"/>
    <w:rsid w:val="006E3910"/>
    <w:rsid w:val="006E55BB"/>
    <w:rsid w:val="006E6951"/>
    <w:rsid w:val="006E6C2C"/>
    <w:rsid w:val="006F4BA4"/>
    <w:rsid w:val="0070224A"/>
    <w:rsid w:val="007023C1"/>
    <w:rsid w:val="00706FA3"/>
    <w:rsid w:val="007078ED"/>
    <w:rsid w:val="00707C36"/>
    <w:rsid w:val="00715B51"/>
    <w:rsid w:val="00723B33"/>
    <w:rsid w:val="00723F86"/>
    <w:rsid w:val="00724CD6"/>
    <w:rsid w:val="0072507D"/>
    <w:rsid w:val="00727D62"/>
    <w:rsid w:val="0073031D"/>
    <w:rsid w:val="007324A3"/>
    <w:rsid w:val="0073377B"/>
    <w:rsid w:val="00736107"/>
    <w:rsid w:val="00744F3C"/>
    <w:rsid w:val="00745B8F"/>
    <w:rsid w:val="00752283"/>
    <w:rsid w:val="00753B81"/>
    <w:rsid w:val="007560BF"/>
    <w:rsid w:val="00761B3F"/>
    <w:rsid w:val="00762E50"/>
    <w:rsid w:val="00765716"/>
    <w:rsid w:val="0076787A"/>
    <w:rsid w:val="00770B9D"/>
    <w:rsid w:val="007714ED"/>
    <w:rsid w:val="00773907"/>
    <w:rsid w:val="00777E55"/>
    <w:rsid w:val="00780061"/>
    <w:rsid w:val="007819F2"/>
    <w:rsid w:val="00783B69"/>
    <w:rsid w:val="00786115"/>
    <w:rsid w:val="007869EB"/>
    <w:rsid w:val="0078759A"/>
    <w:rsid w:val="00787D9F"/>
    <w:rsid w:val="00791DDC"/>
    <w:rsid w:val="00791E93"/>
    <w:rsid w:val="00792E63"/>
    <w:rsid w:val="00794E6F"/>
    <w:rsid w:val="00795FEB"/>
    <w:rsid w:val="007A26B6"/>
    <w:rsid w:val="007A29E8"/>
    <w:rsid w:val="007A4AAA"/>
    <w:rsid w:val="007A4C04"/>
    <w:rsid w:val="007A5129"/>
    <w:rsid w:val="007A5B83"/>
    <w:rsid w:val="007A5E2D"/>
    <w:rsid w:val="007B03A0"/>
    <w:rsid w:val="007B2087"/>
    <w:rsid w:val="007B31C6"/>
    <w:rsid w:val="007B3202"/>
    <w:rsid w:val="007B50E5"/>
    <w:rsid w:val="007B6EC4"/>
    <w:rsid w:val="007C65F1"/>
    <w:rsid w:val="007C78A3"/>
    <w:rsid w:val="007C7F7A"/>
    <w:rsid w:val="007D0EE2"/>
    <w:rsid w:val="007D67C2"/>
    <w:rsid w:val="007D6FCE"/>
    <w:rsid w:val="007E0825"/>
    <w:rsid w:val="007E09DF"/>
    <w:rsid w:val="007E56EC"/>
    <w:rsid w:val="007E6CFE"/>
    <w:rsid w:val="007F619A"/>
    <w:rsid w:val="008010CD"/>
    <w:rsid w:val="00804457"/>
    <w:rsid w:val="00806ACD"/>
    <w:rsid w:val="008100E6"/>
    <w:rsid w:val="00810F1D"/>
    <w:rsid w:val="008146B8"/>
    <w:rsid w:val="00814A6F"/>
    <w:rsid w:val="00824D36"/>
    <w:rsid w:val="00824E39"/>
    <w:rsid w:val="008264D4"/>
    <w:rsid w:val="00831BDB"/>
    <w:rsid w:val="00835FC6"/>
    <w:rsid w:val="00843079"/>
    <w:rsid w:val="008454A6"/>
    <w:rsid w:val="00852A57"/>
    <w:rsid w:val="00860ABF"/>
    <w:rsid w:val="00860B89"/>
    <w:rsid w:val="00860E6F"/>
    <w:rsid w:val="00861EF9"/>
    <w:rsid w:val="00861F44"/>
    <w:rsid w:val="00864937"/>
    <w:rsid w:val="00864FEF"/>
    <w:rsid w:val="00870392"/>
    <w:rsid w:val="008737C7"/>
    <w:rsid w:val="00873EBD"/>
    <w:rsid w:val="00874AA4"/>
    <w:rsid w:val="008757DF"/>
    <w:rsid w:val="00875CCF"/>
    <w:rsid w:val="0087663F"/>
    <w:rsid w:val="008772A8"/>
    <w:rsid w:val="00887DAD"/>
    <w:rsid w:val="00894EDA"/>
    <w:rsid w:val="008954BF"/>
    <w:rsid w:val="00897323"/>
    <w:rsid w:val="008A31A5"/>
    <w:rsid w:val="008A32FE"/>
    <w:rsid w:val="008A7AC5"/>
    <w:rsid w:val="008A7C2F"/>
    <w:rsid w:val="008B11F9"/>
    <w:rsid w:val="008B1C23"/>
    <w:rsid w:val="008C17A4"/>
    <w:rsid w:val="008C32B9"/>
    <w:rsid w:val="008C36FC"/>
    <w:rsid w:val="008C50D0"/>
    <w:rsid w:val="008E1CBB"/>
    <w:rsid w:val="008E3945"/>
    <w:rsid w:val="008E5A78"/>
    <w:rsid w:val="008E631F"/>
    <w:rsid w:val="008E6889"/>
    <w:rsid w:val="008E7FF0"/>
    <w:rsid w:val="008F62F3"/>
    <w:rsid w:val="0090198D"/>
    <w:rsid w:val="00903547"/>
    <w:rsid w:val="009042D5"/>
    <w:rsid w:val="0090782E"/>
    <w:rsid w:val="009108C4"/>
    <w:rsid w:val="00912ADD"/>
    <w:rsid w:val="00913059"/>
    <w:rsid w:val="00935867"/>
    <w:rsid w:val="00936C88"/>
    <w:rsid w:val="009405BC"/>
    <w:rsid w:val="009410C4"/>
    <w:rsid w:val="009439D6"/>
    <w:rsid w:val="00943FAF"/>
    <w:rsid w:val="00947A07"/>
    <w:rsid w:val="00951885"/>
    <w:rsid w:val="00952427"/>
    <w:rsid w:val="00960689"/>
    <w:rsid w:val="00965572"/>
    <w:rsid w:val="009675A2"/>
    <w:rsid w:val="00973A36"/>
    <w:rsid w:val="00975183"/>
    <w:rsid w:val="0098110E"/>
    <w:rsid w:val="00982039"/>
    <w:rsid w:val="009840DE"/>
    <w:rsid w:val="00987E04"/>
    <w:rsid w:val="0099022E"/>
    <w:rsid w:val="009959A6"/>
    <w:rsid w:val="00996BE8"/>
    <w:rsid w:val="009A05A3"/>
    <w:rsid w:val="009A347C"/>
    <w:rsid w:val="009A5337"/>
    <w:rsid w:val="009A5DED"/>
    <w:rsid w:val="009B2373"/>
    <w:rsid w:val="009B2F65"/>
    <w:rsid w:val="009B3D43"/>
    <w:rsid w:val="009B4925"/>
    <w:rsid w:val="009B62D9"/>
    <w:rsid w:val="009B67D0"/>
    <w:rsid w:val="009B74AD"/>
    <w:rsid w:val="009B7782"/>
    <w:rsid w:val="009B7A9E"/>
    <w:rsid w:val="009C0358"/>
    <w:rsid w:val="009C0E1B"/>
    <w:rsid w:val="009C394B"/>
    <w:rsid w:val="009C3C49"/>
    <w:rsid w:val="009C45A9"/>
    <w:rsid w:val="009D097E"/>
    <w:rsid w:val="009D1EC1"/>
    <w:rsid w:val="009D37FF"/>
    <w:rsid w:val="009D513D"/>
    <w:rsid w:val="009E12C7"/>
    <w:rsid w:val="009E2DFA"/>
    <w:rsid w:val="009E306B"/>
    <w:rsid w:val="009E5E09"/>
    <w:rsid w:val="009E6425"/>
    <w:rsid w:val="009E6D40"/>
    <w:rsid w:val="009E7362"/>
    <w:rsid w:val="009F2391"/>
    <w:rsid w:val="009F26AE"/>
    <w:rsid w:val="009F61F2"/>
    <w:rsid w:val="009F71EF"/>
    <w:rsid w:val="00A00AF8"/>
    <w:rsid w:val="00A0365E"/>
    <w:rsid w:val="00A03AF5"/>
    <w:rsid w:val="00A07651"/>
    <w:rsid w:val="00A07E28"/>
    <w:rsid w:val="00A11293"/>
    <w:rsid w:val="00A2425A"/>
    <w:rsid w:val="00A24E07"/>
    <w:rsid w:val="00A24FFC"/>
    <w:rsid w:val="00A26966"/>
    <w:rsid w:val="00A272B6"/>
    <w:rsid w:val="00A27575"/>
    <w:rsid w:val="00A33D2A"/>
    <w:rsid w:val="00A34345"/>
    <w:rsid w:val="00A36F16"/>
    <w:rsid w:val="00A40DB2"/>
    <w:rsid w:val="00A4195B"/>
    <w:rsid w:val="00A43DD4"/>
    <w:rsid w:val="00A511D3"/>
    <w:rsid w:val="00A51451"/>
    <w:rsid w:val="00A51E36"/>
    <w:rsid w:val="00A53968"/>
    <w:rsid w:val="00A53D00"/>
    <w:rsid w:val="00A5779C"/>
    <w:rsid w:val="00A61C2B"/>
    <w:rsid w:val="00A6280C"/>
    <w:rsid w:val="00A633A4"/>
    <w:rsid w:val="00A66FEF"/>
    <w:rsid w:val="00A74284"/>
    <w:rsid w:val="00A74C87"/>
    <w:rsid w:val="00A7580C"/>
    <w:rsid w:val="00A77F0A"/>
    <w:rsid w:val="00A811F2"/>
    <w:rsid w:val="00A83ACD"/>
    <w:rsid w:val="00A8581B"/>
    <w:rsid w:val="00A900EE"/>
    <w:rsid w:val="00A92517"/>
    <w:rsid w:val="00AA21C1"/>
    <w:rsid w:val="00AA3E97"/>
    <w:rsid w:val="00AA4B1B"/>
    <w:rsid w:val="00AA50EF"/>
    <w:rsid w:val="00AA615F"/>
    <w:rsid w:val="00AA683F"/>
    <w:rsid w:val="00AB1E71"/>
    <w:rsid w:val="00AB30D0"/>
    <w:rsid w:val="00AB316D"/>
    <w:rsid w:val="00AB59BC"/>
    <w:rsid w:val="00AC022A"/>
    <w:rsid w:val="00AC0280"/>
    <w:rsid w:val="00AC20ED"/>
    <w:rsid w:val="00AC3B8D"/>
    <w:rsid w:val="00AC6036"/>
    <w:rsid w:val="00AD1A5E"/>
    <w:rsid w:val="00AD1B0B"/>
    <w:rsid w:val="00AD4F34"/>
    <w:rsid w:val="00AD56D9"/>
    <w:rsid w:val="00AF26E1"/>
    <w:rsid w:val="00AF69C4"/>
    <w:rsid w:val="00AF7F87"/>
    <w:rsid w:val="00B00C90"/>
    <w:rsid w:val="00B01B93"/>
    <w:rsid w:val="00B028FD"/>
    <w:rsid w:val="00B03893"/>
    <w:rsid w:val="00B06B00"/>
    <w:rsid w:val="00B104F8"/>
    <w:rsid w:val="00B11FCD"/>
    <w:rsid w:val="00B162C2"/>
    <w:rsid w:val="00B214BB"/>
    <w:rsid w:val="00B22213"/>
    <w:rsid w:val="00B23BA4"/>
    <w:rsid w:val="00B23ECD"/>
    <w:rsid w:val="00B244D0"/>
    <w:rsid w:val="00B3033E"/>
    <w:rsid w:val="00B3514C"/>
    <w:rsid w:val="00B37A0F"/>
    <w:rsid w:val="00B409DD"/>
    <w:rsid w:val="00B40C85"/>
    <w:rsid w:val="00B423E3"/>
    <w:rsid w:val="00B43B38"/>
    <w:rsid w:val="00B43B53"/>
    <w:rsid w:val="00B45279"/>
    <w:rsid w:val="00B4531D"/>
    <w:rsid w:val="00B549B8"/>
    <w:rsid w:val="00B55320"/>
    <w:rsid w:val="00B569CD"/>
    <w:rsid w:val="00B6000E"/>
    <w:rsid w:val="00B603E6"/>
    <w:rsid w:val="00B61DE2"/>
    <w:rsid w:val="00B70BFF"/>
    <w:rsid w:val="00B77483"/>
    <w:rsid w:val="00B77E09"/>
    <w:rsid w:val="00B81B76"/>
    <w:rsid w:val="00B82DAE"/>
    <w:rsid w:val="00B831B4"/>
    <w:rsid w:val="00B86B2C"/>
    <w:rsid w:val="00B90EC0"/>
    <w:rsid w:val="00B927A0"/>
    <w:rsid w:val="00B95CFC"/>
    <w:rsid w:val="00B97597"/>
    <w:rsid w:val="00BA2685"/>
    <w:rsid w:val="00BA44A0"/>
    <w:rsid w:val="00BA5C36"/>
    <w:rsid w:val="00BA65E0"/>
    <w:rsid w:val="00BA73F3"/>
    <w:rsid w:val="00BB421F"/>
    <w:rsid w:val="00BB603F"/>
    <w:rsid w:val="00BB6DB1"/>
    <w:rsid w:val="00BC060D"/>
    <w:rsid w:val="00BC1E0A"/>
    <w:rsid w:val="00BC35A4"/>
    <w:rsid w:val="00BC4992"/>
    <w:rsid w:val="00BD09EC"/>
    <w:rsid w:val="00BD1639"/>
    <w:rsid w:val="00BE02C3"/>
    <w:rsid w:val="00BE0A83"/>
    <w:rsid w:val="00BE0B22"/>
    <w:rsid w:val="00BE2914"/>
    <w:rsid w:val="00BE35E1"/>
    <w:rsid w:val="00BE3CB1"/>
    <w:rsid w:val="00BE457B"/>
    <w:rsid w:val="00BE5DD0"/>
    <w:rsid w:val="00BE69B5"/>
    <w:rsid w:val="00BF02EF"/>
    <w:rsid w:val="00BF75CD"/>
    <w:rsid w:val="00C02B76"/>
    <w:rsid w:val="00C03883"/>
    <w:rsid w:val="00C04B71"/>
    <w:rsid w:val="00C06BD6"/>
    <w:rsid w:val="00C10A3E"/>
    <w:rsid w:val="00C11999"/>
    <w:rsid w:val="00C131BE"/>
    <w:rsid w:val="00C2205C"/>
    <w:rsid w:val="00C22E4F"/>
    <w:rsid w:val="00C23269"/>
    <w:rsid w:val="00C26E0B"/>
    <w:rsid w:val="00C32764"/>
    <w:rsid w:val="00C426E5"/>
    <w:rsid w:val="00C5059E"/>
    <w:rsid w:val="00C51F67"/>
    <w:rsid w:val="00C530A4"/>
    <w:rsid w:val="00C56E2A"/>
    <w:rsid w:val="00C571E2"/>
    <w:rsid w:val="00C62603"/>
    <w:rsid w:val="00C65834"/>
    <w:rsid w:val="00C70433"/>
    <w:rsid w:val="00C72AA5"/>
    <w:rsid w:val="00C73990"/>
    <w:rsid w:val="00C749C1"/>
    <w:rsid w:val="00C75EC0"/>
    <w:rsid w:val="00C762EF"/>
    <w:rsid w:val="00C81B50"/>
    <w:rsid w:val="00C8372F"/>
    <w:rsid w:val="00C86001"/>
    <w:rsid w:val="00C92F88"/>
    <w:rsid w:val="00C95281"/>
    <w:rsid w:val="00CA0747"/>
    <w:rsid w:val="00CA0C4F"/>
    <w:rsid w:val="00CA15B5"/>
    <w:rsid w:val="00CA1F15"/>
    <w:rsid w:val="00CA1FD7"/>
    <w:rsid w:val="00CA654D"/>
    <w:rsid w:val="00CA7066"/>
    <w:rsid w:val="00CA75AC"/>
    <w:rsid w:val="00CB19E5"/>
    <w:rsid w:val="00CB47EB"/>
    <w:rsid w:val="00CC0AD6"/>
    <w:rsid w:val="00CC10EB"/>
    <w:rsid w:val="00CC233A"/>
    <w:rsid w:val="00CC2AF0"/>
    <w:rsid w:val="00CC2F53"/>
    <w:rsid w:val="00CC35D6"/>
    <w:rsid w:val="00CC390D"/>
    <w:rsid w:val="00CC7E86"/>
    <w:rsid w:val="00CD2910"/>
    <w:rsid w:val="00CD4070"/>
    <w:rsid w:val="00CD4391"/>
    <w:rsid w:val="00CD72AA"/>
    <w:rsid w:val="00CE049C"/>
    <w:rsid w:val="00CE2AEC"/>
    <w:rsid w:val="00CE4D2C"/>
    <w:rsid w:val="00CE5C9B"/>
    <w:rsid w:val="00CF1D66"/>
    <w:rsid w:val="00D00638"/>
    <w:rsid w:val="00D01067"/>
    <w:rsid w:val="00D03F73"/>
    <w:rsid w:val="00D105C2"/>
    <w:rsid w:val="00D14ECE"/>
    <w:rsid w:val="00D1511A"/>
    <w:rsid w:val="00D212BE"/>
    <w:rsid w:val="00D24C2D"/>
    <w:rsid w:val="00D24EFF"/>
    <w:rsid w:val="00D25381"/>
    <w:rsid w:val="00D277DC"/>
    <w:rsid w:val="00D30DE4"/>
    <w:rsid w:val="00D314C5"/>
    <w:rsid w:val="00D344B5"/>
    <w:rsid w:val="00D36857"/>
    <w:rsid w:val="00D45AAE"/>
    <w:rsid w:val="00D478BE"/>
    <w:rsid w:val="00D51EA0"/>
    <w:rsid w:val="00D531BA"/>
    <w:rsid w:val="00D54255"/>
    <w:rsid w:val="00D57CEE"/>
    <w:rsid w:val="00D57E25"/>
    <w:rsid w:val="00D60DE1"/>
    <w:rsid w:val="00D62436"/>
    <w:rsid w:val="00D6259D"/>
    <w:rsid w:val="00D65C49"/>
    <w:rsid w:val="00D6673C"/>
    <w:rsid w:val="00D70B09"/>
    <w:rsid w:val="00D723B1"/>
    <w:rsid w:val="00D7417F"/>
    <w:rsid w:val="00D74787"/>
    <w:rsid w:val="00D75E7C"/>
    <w:rsid w:val="00D77DD6"/>
    <w:rsid w:val="00D81956"/>
    <w:rsid w:val="00D8200B"/>
    <w:rsid w:val="00D85A94"/>
    <w:rsid w:val="00D87E1E"/>
    <w:rsid w:val="00D92F67"/>
    <w:rsid w:val="00D946FE"/>
    <w:rsid w:val="00D94E0A"/>
    <w:rsid w:val="00D95F86"/>
    <w:rsid w:val="00D97343"/>
    <w:rsid w:val="00DA17FD"/>
    <w:rsid w:val="00DA397D"/>
    <w:rsid w:val="00DA652C"/>
    <w:rsid w:val="00DA6868"/>
    <w:rsid w:val="00DB658E"/>
    <w:rsid w:val="00DB7256"/>
    <w:rsid w:val="00DB7616"/>
    <w:rsid w:val="00DB7E5C"/>
    <w:rsid w:val="00DC2397"/>
    <w:rsid w:val="00DC25A7"/>
    <w:rsid w:val="00DC26EC"/>
    <w:rsid w:val="00DC4EAA"/>
    <w:rsid w:val="00DC60F4"/>
    <w:rsid w:val="00DC685C"/>
    <w:rsid w:val="00DC79B8"/>
    <w:rsid w:val="00DD23A5"/>
    <w:rsid w:val="00DD26FC"/>
    <w:rsid w:val="00DD6B44"/>
    <w:rsid w:val="00DE0661"/>
    <w:rsid w:val="00DE3818"/>
    <w:rsid w:val="00DE4194"/>
    <w:rsid w:val="00DE5FEF"/>
    <w:rsid w:val="00DE68FE"/>
    <w:rsid w:val="00DE7068"/>
    <w:rsid w:val="00DF1A15"/>
    <w:rsid w:val="00DF1F93"/>
    <w:rsid w:val="00DF20BC"/>
    <w:rsid w:val="00DF7710"/>
    <w:rsid w:val="00E032D5"/>
    <w:rsid w:val="00E03CDC"/>
    <w:rsid w:val="00E11B95"/>
    <w:rsid w:val="00E14BC8"/>
    <w:rsid w:val="00E20281"/>
    <w:rsid w:val="00E22406"/>
    <w:rsid w:val="00E22641"/>
    <w:rsid w:val="00E22BD6"/>
    <w:rsid w:val="00E23131"/>
    <w:rsid w:val="00E36052"/>
    <w:rsid w:val="00E37B56"/>
    <w:rsid w:val="00E42EC5"/>
    <w:rsid w:val="00E50774"/>
    <w:rsid w:val="00E52A06"/>
    <w:rsid w:val="00E53550"/>
    <w:rsid w:val="00E546B6"/>
    <w:rsid w:val="00E57AEF"/>
    <w:rsid w:val="00E605F7"/>
    <w:rsid w:val="00E64CB8"/>
    <w:rsid w:val="00E66F5A"/>
    <w:rsid w:val="00E6710A"/>
    <w:rsid w:val="00E711CF"/>
    <w:rsid w:val="00E73E60"/>
    <w:rsid w:val="00E83384"/>
    <w:rsid w:val="00E850A7"/>
    <w:rsid w:val="00E864F4"/>
    <w:rsid w:val="00E87410"/>
    <w:rsid w:val="00E90021"/>
    <w:rsid w:val="00E92291"/>
    <w:rsid w:val="00E92514"/>
    <w:rsid w:val="00E92BF6"/>
    <w:rsid w:val="00E95A7A"/>
    <w:rsid w:val="00E978CE"/>
    <w:rsid w:val="00EA072D"/>
    <w:rsid w:val="00EA2D4E"/>
    <w:rsid w:val="00EA3217"/>
    <w:rsid w:val="00EA55B7"/>
    <w:rsid w:val="00EA63C0"/>
    <w:rsid w:val="00EB4D74"/>
    <w:rsid w:val="00EB6FE5"/>
    <w:rsid w:val="00EB72AE"/>
    <w:rsid w:val="00EC2DB4"/>
    <w:rsid w:val="00EC38CB"/>
    <w:rsid w:val="00EC54B2"/>
    <w:rsid w:val="00ED01EB"/>
    <w:rsid w:val="00ED2893"/>
    <w:rsid w:val="00ED35C9"/>
    <w:rsid w:val="00ED4031"/>
    <w:rsid w:val="00ED5E2E"/>
    <w:rsid w:val="00EE2D09"/>
    <w:rsid w:val="00EE3F85"/>
    <w:rsid w:val="00EE48DC"/>
    <w:rsid w:val="00EE52D9"/>
    <w:rsid w:val="00EE70D2"/>
    <w:rsid w:val="00EE7908"/>
    <w:rsid w:val="00EF00CE"/>
    <w:rsid w:val="00EF4A91"/>
    <w:rsid w:val="00EF62E7"/>
    <w:rsid w:val="00EF642A"/>
    <w:rsid w:val="00EF7EF4"/>
    <w:rsid w:val="00F00439"/>
    <w:rsid w:val="00F014DE"/>
    <w:rsid w:val="00F03FA5"/>
    <w:rsid w:val="00F06D00"/>
    <w:rsid w:val="00F14B78"/>
    <w:rsid w:val="00F14F2F"/>
    <w:rsid w:val="00F16DE2"/>
    <w:rsid w:val="00F20537"/>
    <w:rsid w:val="00F22A19"/>
    <w:rsid w:val="00F23827"/>
    <w:rsid w:val="00F24B6A"/>
    <w:rsid w:val="00F2740C"/>
    <w:rsid w:val="00F32634"/>
    <w:rsid w:val="00F32832"/>
    <w:rsid w:val="00F335EA"/>
    <w:rsid w:val="00F34389"/>
    <w:rsid w:val="00F350D2"/>
    <w:rsid w:val="00F35963"/>
    <w:rsid w:val="00F36DCA"/>
    <w:rsid w:val="00F374EF"/>
    <w:rsid w:val="00F41CB5"/>
    <w:rsid w:val="00F45779"/>
    <w:rsid w:val="00F46BCF"/>
    <w:rsid w:val="00F47246"/>
    <w:rsid w:val="00F511F6"/>
    <w:rsid w:val="00F52203"/>
    <w:rsid w:val="00F531D6"/>
    <w:rsid w:val="00F540B0"/>
    <w:rsid w:val="00F54CCC"/>
    <w:rsid w:val="00F6220D"/>
    <w:rsid w:val="00F75DA2"/>
    <w:rsid w:val="00F76788"/>
    <w:rsid w:val="00F77EC1"/>
    <w:rsid w:val="00F77EEF"/>
    <w:rsid w:val="00F84637"/>
    <w:rsid w:val="00F84664"/>
    <w:rsid w:val="00F848B7"/>
    <w:rsid w:val="00F862EA"/>
    <w:rsid w:val="00F94E79"/>
    <w:rsid w:val="00FA0CC8"/>
    <w:rsid w:val="00FA0CD1"/>
    <w:rsid w:val="00FA173B"/>
    <w:rsid w:val="00FA27CB"/>
    <w:rsid w:val="00FA59D0"/>
    <w:rsid w:val="00FB111E"/>
    <w:rsid w:val="00FB2A9A"/>
    <w:rsid w:val="00FB2F0B"/>
    <w:rsid w:val="00FB7FF8"/>
    <w:rsid w:val="00FC1B24"/>
    <w:rsid w:val="00FD187D"/>
    <w:rsid w:val="00FD269B"/>
    <w:rsid w:val="00FD79F2"/>
    <w:rsid w:val="00FE21EB"/>
    <w:rsid w:val="00FE345F"/>
    <w:rsid w:val="00FE678D"/>
    <w:rsid w:val="00FF3317"/>
    <w:rsid w:val="00FF40A2"/>
    <w:rsid w:val="00FF4602"/>
    <w:rsid w:val="00FF5F39"/>
    <w:rsid w:val="00FF7AFD"/>
    <w:rsid w:val="00FF7CF7"/>
    <w:rsid w:val="59E230B6"/>
    <w:rsid w:val="71320F3D"/>
    <w:rsid w:val="7F08B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14EAA"/>
  <w15:docId w15:val="{36B64BBD-4242-4F2C-969E-700002C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7A4AAA"/>
    <w:rPr>
      <w:color w:val="0000FF" w:themeColor="hyperlink"/>
      <w:u w:val="single"/>
    </w:rPr>
  </w:style>
  <w:style w:type="paragraph" w:styleId="PlainText">
    <w:name w:val="Plain Text"/>
    <w:basedOn w:val="Normal"/>
    <w:link w:val="PlainTextChar"/>
    <w:uiPriority w:val="99"/>
    <w:semiHidden/>
    <w:unhideWhenUsed/>
    <w:rsid w:val="007A4AAA"/>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semiHidden/>
    <w:rsid w:val="007A4AAA"/>
    <w:rPr>
      <w:rFonts w:ascii="Calibri" w:hAnsi="Calibri" w:cs="Times New Roman"/>
      <w:sz w:val="22"/>
      <w:szCs w:val="21"/>
      <w:lang w:val="en-GB" w:eastAsia="en-GB"/>
    </w:rPr>
  </w:style>
  <w:style w:type="paragraph" w:styleId="NormalWeb">
    <w:name w:val="Normal (Web)"/>
    <w:basedOn w:val="Normal"/>
    <w:uiPriority w:val="99"/>
    <w:semiHidden/>
    <w:unhideWhenUsed/>
    <w:rsid w:val="00AD56D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A1AE9"/>
    <w:rPr>
      <w:color w:val="605E5C"/>
      <w:shd w:val="clear" w:color="auto" w:fill="E1DFDD"/>
    </w:rPr>
  </w:style>
  <w:style w:type="character" w:styleId="CommentReference">
    <w:name w:val="annotation reference"/>
    <w:basedOn w:val="DefaultParagraphFont"/>
    <w:uiPriority w:val="99"/>
    <w:semiHidden/>
    <w:unhideWhenUsed/>
    <w:rsid w:val="007A5B83"/>
    <w:rPr>
      <w:sz w:val="16"/>
      <w:szCs w:val="16"/>
    </w:rPr>
  </w:style>
  <w:style w:type="paragraph" w:styleId="CommentText">
    <w:name w:val="annotation text"/>
    <w:basedOn w:val="Normal"/>
    <w:link w:val="CommentTextChar"/>
    <w:uiPriority w:val="99"/>
    <w:semiHidden/>
    <w:unhideWhenUsed/>
    <w:rsid w:val="007A5B83"/>
  </w:style>
  <w:style w:type="character" w:customStyle="1" w:styleId="CommentTextChar">
    <w:name w:val="Comment Text Char"/>
    <w:basedOn w:val="DefaultParagraphFont"/>
    <w:link w:val="CommentText"/>
    <w:uiPriority w:val="99"/>
    <w:semiHidden/>
    <w:rsid w:val="007A5B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5B83"/>
    <w:rPr>
      <w:b/>
      <w:bCs/>
    </w:rPr>
  </w:style>
  <w:style w:type="character" w:customStyle="1" w:styleId="CommentSubjectChar">
    <w:name w:val="Comment Subject Char"/>
    <w:basedOn w:val="CommentTextChar"/>
    <w:link w:val="CommentSubject"/>
    <w:uiPriority w:val="99"/>
    <w:semiHidden/>
    <w:rsid w:val="007A5B8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96160541">
      <w:bodyDiv w:val="1"/>
      <w:marLeft w:val="0"/>
      <w:marRight w:val="0"/>
      <w:marTop w:val="0"/>
      <w:marBottom w:val="0"/>
      <w:divBdr>
        <w:top w:val="none" w:sz="0" w:space="0" w:color="auto"/>
        <w:left w:val="none" w:sz="0" w:space="0" w:color="auto"/>
        <w:bottom w:val="none" w:sz="0" w:space="0" w:color="auto"/>
        <w:right w:val="none" w:sz="0" w:space="0" w:color="auto"/>
      </w:divBdr>
    </w:div>
    <w:div w:id="221063090">
      <w:bodyDiv w:val="1"/>
      <w:marLeft w:val="0"/>
      <w:marRight w:val="0"/>
      <w:marTop w:val="0"/>
      <w:marBottom w:val="0"/>
      <w:divBdr>
        <w:top w:val="none" w:sz="0" w:space="0" w:color="auto"/>
        <w:left w:val="none" w:sz="0" w:space="0" w:color="auto"/>
        <w:bottom w:val="none" w:sz="0" w:space="0" w:color="auto"/>
        <w:right w:val="none" w:sz="0" w:space="0" w:color="auto"/>
      </w:divBdr>
    </w:div>
    <w:div w:id="383793058">
      <w:bodyDiv w:val="1"/>
      <w:marLeft w:val="0"/>
      <w:marRight w:val="0"/>
      <w:marTop w:val="0"/>
      <w:marBottom w:val="0"/>
      <w:divBdr>
        <w:top w:val="none" w:sz="0" w:space="0" w:color="auto"/>
        <w:left w:val="none" w:sz="0" w:space="0" w:color="auto"/>
        <w:bottom w:val="none" w:sz="0" w:space="0" w:color="auto"/>
        <w:right w:val="none" w:sz="0" w:space="0" w:color="auto"/>
      </w:divBdr>
    </w:div>
    <w:div w:id="870190716">
      <w:bodyDiv w:val="1"/>
      <w:marLeft w:val="0"/>
      <w:marRight w:val="0"/>
      <w:marTop w:val="0"/>
      <w:marBottom w:val="0"/>
      <w:divBdr>
        <w:top w:val="none" w:sz="0" w:space="0" w:color="auto"/>
        <w:left w:val="none" w:sz="0" w:space="0" w:color="auto"/>
        <w:bottom w:val="none" w:sz="0" w:space="0" w:color="auto"/>
        <w:right w:val="none" w:sz="0" w:space="0" w:color="auto"/>
      </w:divBdr>
    </w:div>
    <w:div w:id="1026563489">
      <w:bodyDiv w:val="1"/>
      <w:marLeft w:val="0"/>
      <w:marRight w:val="0"/>
      <w:marTop w:val="0"/>
      <w:marBottom w:val="0"/>
      <w:divBdr>
        <w:top w:val="none" w:sz="0" w:space="0" w:color="auto"/>
        <w:left w:val="none" w:sz="0" w:space="0" w:color="auto"/>
        <w:bottom w:val="none" w:sz="0" w:space="0" w:color="auto"/>
        <w:right w:val="none" w:sz="0" w:space="0" w:color="auto"/>
      </w:divBdr>
    </w:div>
    <w:div w:id="1048065527">
      <w:bodyDiv w:val="1"/>
      <w:marLeft w:val="0"/>
      <w:marRight w:val="0"/>
      <w:marTop w:val="0"/>
      <w:marBottom w:val="0"/>
      <w:divBdr>
        <w:top w:val="none" w:sz="0" w:space="0" w:color="auto"/>
        <w:left w:val="none" w:sz="0" w:space="0" w:color="auto"/>
        <w:bottom w:val="none" w:sz="0" w:space="0" w:color="auto"/>
        <w:right w:val="none" w:sz="0" w:space="0" w:color="auto"/>
      </w:divBdr>
    </w:div>
    <w:div w:id="108772740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408725519">
      <w:bodyDiv w:val="1"/>
      <w:marLeft w:val="0"/>
      <w:marRight w:val="0"/>
      <w:marTop w:val="0"/>
      <w:marBottom w:val="0"/>
      <w:divBdr>
        <w:top w:val="none" w:sz="0" w:space="0" w:color="auto"/>
        <w:left w:val="none" w:sz="0" w:space="0" w:color="auto"/>
        <w:bottom w:val="none" w:sz="0" w:space="0" w:color="auto"/>
        <w:right w:val="none" w:sz="0" w:space="0" w:color="auto"/>
      </w:divBdr>
      <w:divsChild>
        <w:div w:id="1854420174">
          <w:marLeft w:val="0"/>
          <w:marRight w:val="0"/>
          <w:marTop w:val="0"/>
          <w:marBottom w:val="0"/>
          <w:divBdr>
            <w:top w:val="none" w:sz="0" w:space="0" w:color="auto"/>
            <w:left w:val="none" w:sz="0" w:space="0" w:color="auto"/>
            <w:bottom w:val="none" w:sz="0" w:space="0" w:color="auto"/>
            <w:right w:val="none" w:sz="0" w:space="0" w:color="auto"/>
          </w:divBdr>
        </w:div>
      </w:divsChild>
    </w:div>
    <w:div w:id="1682929800">
      <w:bodyDiv w:val="1"/>
      <w:marLeft w:val="0"/>
      <w:marRight w:val="0"/>
      <w:marTop w:val="0"/>
      <w:marBottom w:val="0"/>
      <w:divBdr>
        <w:top w:val="none" w:sz="0" w:space="0" w:color="auto"/>
        <w:left w:val="none" w:sz="0" w:space="0" w:color="auto"/>
        <w:bottom w:val="none" w:sz="0" w:space="0" w:color="auto"/>
        <w:right w:val="none" w:sz="0" w:space="0" w:color="auto"/>
      </w:divBdr>
    </w:div>
    <w:div w:id="1850679404">
      <w:bodyDiv w:val="1"/>
      <w:marLeft w:val="0"/>
      <w:marRight w:val="0"/>
      <w:marTop w:val="0"/>
      <w:marBottom w:val="0"/>
      <w:divBdr>
        <w:top w:val="none" w:sz="0" w:space="0" w:color="auto"/>
        <w:left w:val="none" w:sz="0" w:space="0" w:color="auto"/>
        <w:bottom w:val="none" w:sz="0" w:space="0" w:color="auto"/>
        <w:right w:val="none" w:sz="0" w:space="0" w:color="auto"/>
      </w:divBdr>
    </w:div>
    <w:div w:id="1967005832">
      <w:bodyDiv w:val="1"/>
      <w:marLeft w:val="0"/>
      <w:marRight w:val="0"/>
      <w:marTop w:val="0"/>
      <w:marBottom w:val="0"/>
      <w:divBdr>
        <w:top w:val="none" w:sz="0" w:space="0" w:color="auto"/>
        <w:left w:val="none" w:sz="0" w:space="0" w:color="auto"/>
        <w:bottom w:val="none" w:sz="0" w:space="0" w:color="auto"/>
        <w:right w:val="none" w:sz="0" w:space="0" w:color="auto"/>
      </w:divBdr>
    </w:div>
    <w:div w:id="2143957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cy.org/about-us/our-current-work/mental-health-review-still-waiting/" TargetMode="External"/><Relationship Id="rId2" Type="http://schemas.openxmlformats.org/officeDocument/2006/relationships/hyperlink" Target="https://www.niccy.org/media/4047/niccy-camhs-data-report-2022-040222-final.docx" TargetMode="External"/><Relationship Id="rId1" Type="http://schemas.openxmlformats.org/officeDocument/2006/relationships/hyperlink" Target="https://www.niccy.org/waitinglists" TargetMode="External"/><Relationship Id="rId6" Type="http://schemas.openxmlformats.org/officeDocument/2006/relationships/hyperlink" Target="https://www.niccy.org/waitinglists" TargetMode="External"/><Relationship Id="rId5" Type="http://schemas.openxmlformats.org/officeDocument/2006/relationships/hyperlink" Target="https://www.niccy.org/about-us/childrens-rights/child-rights-impact-assessment-cria/" TargetMode="External"/><Relationship Id="rId4" Type="http://schemas.openxmlformats.org/officeDocument/2006/relationships/hyperlink" Target="https://www.health-ni.gov.uk/sites/default/files/consultations/health/doh-review-team-report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5F14-317B-4230-8550-78C70B7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2583</Words>
  <Characters>14725</Characters>
  <Application>Microsoft Office Word</Application>
  <DocSecurity>2</DocSecurity>
  <Lines>122</Lines>
  <Paragraphs>34</Paragraphs>
  <ScaleCrop>false</ScaleCrop>
  <Company>Whitenoise</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Andrew McGall</cp:lastModifiedBy>
  <cp:revision>2</cp:revision>
  <cp:lastPrinted>2013-07-24T10:39:00Z</cp:lastPrinted>
  <dcterms:created xsi:type="dcterms:W3CDTF">2022-06-28T14:38:00Z</dcterms:created>
  <dcterms:modified xsi:type="dcterms:W3CDTF">2022-06-28T14:38:00Z</dcterms:modified>
</cp:coreProperties>
</file>