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28A" w:rsidRPr="00DA743B" w:rsidRDefault="00BA4568" w:rsidP="00DA743B">
      <w:pPr>
        <w:pStyle w:val="NICCYHeading"/>
        <w:jc w:val="center"/>
        <w:rPr>
          <w:color w:val="FF0000"/>
        </w:rPr>
      </w:pPr>
      <w:r w:rsidRPr="00DA743B">
        <w:rPr>
          <w:color w:val="FF0000"/>
        </w:rPr>
        <w:t xml:space="preserve">Next Steps </w:t>
      </w:r>
      <w:r w:rsidR="00CD7B00" w:rsidRPr="00DA743B">
        <w:rPr>
          <w:color w:val="FF0000"/>
        </w:rPr>
        <w:t>on the</w:t>
      </w:r>
      <w:r w:rsidR="003E228A" w:rsidRPr="00DA743B">
        <w:rPr>
          <w:color w:val="FF0000"/>
        </w:rPr>
        <w:t xml:space="preserve"> Mental Capacity </w:t>
      </w:r>
      <w:r w:rsidR="00CD7B00" w:rsidRPr="00DA743B">
        <w:rPr>
          <w:color w:val="FF0000"/>
        </w:rPr>
        <w:t>Act (Norther</w:t>
      </w:r>
      <w:r w:rsidR="00267CB9" w:rsidRPr="00DA743B">
        <w:rPr>
          <w:color w:val="FF0000"/>
        </w:rPr>
        <w:t xml:space="preserve">n Ireland) 2016 </w:t>
      </w:r>
    </w:p>
    <w:p w:rsidR="00CE7610" w:rsidRPr="00DA743B" w:rsidRDefault="006C1319" w:rsidP="00206EBE">
      <w:pPr>
        <w:pStyle w:val="NICCYHeading"/>
        <w:jc w:val="center"/>
        <w:rPr>
          <w:color w:val="FF0000"/>
        </w:rPr>
      </w:pPr>
      <w:r w:rsidRPr="00DA743B">
        <w:rPr>
          <w:color w:val="FF0000"/>
        </w:rPr>
        <w:t xml:space="preserve"> </w:t>
      </w:r>
      <w:r w:rsidR="004802C2" w:rsidRPr="00DA743B">
        <w:rPr>
          <w:color w:val="FF0000"/>
        </w:rPr>
        <w:t>May 2020</w:t>
      </w:r>
    </w:p>
    <w:p w:rsidR="003E228A" w:rsidRPr="00DA743B" w:rsidRDefault="003E228A" w:rsidP="00C35961">
      <w:pPr>
        <w:pStyle w:val="NICCYSubTitle"/>
        <w:rPr>
          <w:color w:val="00B0F0"/>
          <w:sz w:val="28"/>
          <w:szCs w:val="28"/>
        </w:rPr>
      </w:pPr>
      <w:r w:rsidRPr="00DA743B">
        <w:rPr>
          <w:color w:val="00B0F0"/>
          <w:sz w:val="28"/>
          <w:szCs w:val="28"/>
        </w:rPr>
        <w:t>Introduction</w:t>
      </w:r>
    </w:p>
    <w:p w:rsidR="003E228A" w:rsidRPr="005B68BF" w:rsidRDefault="003E228A" w:rsidP="00206EBE">
      <w:pPr>
        <w:spacing w:line="288" w:lineRule="auto"/>
        <w:rPr>
          <w:rFonts w:ascii="Arial" w:hAnsi="Arial" w:cs="Arial"/>
          <w:b/>
          <w:color w:val="000000" w:themeColor="text1"/>
          <w:sz w:val="28"/>
          <w:szCs w:val="28"/>
        </w:rPr>
      </w:pPr>
    </w:p>
    <w:p w:rsidR="003E228A" w:rsidRPr="00206EBE" w:rsidRDefault="00D33439" w:rsidP="00206EBE">
      <w:pPr>
        <w:pStyle w:val="legp2paratext"/>
        <w:shd w:val="clear" w:color="auto" w:fill="FFFFFF"/>
        <w:spacing w:before="0" w:beforeAutospacing="0" w:after="0" w:afterAutospacing="0" w:line="288" w:lineRule="auto"/>
        <w:rPr>
          <w:rFonts w:ascii="Arial" w:hAnsi="Arial" w:cs="Arial"/>
          <w:color w:val="000000" w:themeColor="text1"/>
          <w:sz w:val="28"/>
          <w:szCs w:val="28"/>
        </w:rPr>
      </w:pPr>
      <w:r w:rsidRPr="005B68BF">
        <w:rPr>
          <w:rFonts w:ascii="Arial" w:hAnsi="Arial" w:cs="Arial"/>
          <w:color w:val="000000" w:themeColor="text1"/>
          <w:sz w:val="28"/>
          <w:szCs w:val="28"/>
        </w:rPr>
        <w:t>The</w:t>
      </w:r>
      <w:r w:rsidR="003E228A" w:rsidRPr="005B68BF">
        <w:rPr>
          <w:rFonts w:ascii="Arial" w:hAnsi="Arial" w:cs="Arial"/>
          <w:color w:val="000000" w:themeColor="text1"/>
          <w:sz w:val="28"/>
          <w:szCs w:val="28"/>
        </w:rPr>
        <w:t xml:space="preserve"> Commissioner for Children and Young People (NICCY) was created in accordance with ‘The Commissioner for Children and Young People (Northern </w:t>
      </w:r>
      <w:r w:rsidR="003E228A" w:rsidRPr="00206EBE">
        <w:rPr>
          <w:rFonts w:ascii="Arial" w:hAnsi="Arial" w:cs="Arial"/>
          <w:color w:val="000000" w:themeColor="text1"/>
          <w:sz w:val="28"/>
          <w:szCs w:val="28"/>
        </w:rPr>
        <w:t xml:space="preserve">Ireland) Order’ (2003) to safeguard and promote the rights and best interests of children and young people in Northern Ireland.  Under Articles 7(2) and (3) of this legislation, NICCY has a mandate to keep under review the adequacy and effectiveness of law, practice and services relating to the rights and best interests of children and young people by relevant authorities. The Commissioner’s remit includes children and young people from birth up to 18 years, or 21 years, if the young person is disabled or in the care of social services.  In carrying out her functions, the Commissioner’s paramount consideration </w:t>
      </w:r>
      <w:r w:rsidR="003E228A" w:rsidRPr="00206EBE">
        <w:rPr>
          <w:rStyle w:val="legds"/>
          <w:rFonts w:ascii="Arial" w:hAnsi="Arial" w:cs="Arial"/>
          <w:color w:val="000000" w:themeColor="text1"/>
          <w:sz w:val="28"/>
          <w:szCs w:val="28"/>
        </w:rPr>
        <w:t xml:space="preserve">is the rights of the child or young person, having particular regard to their wishes and feelings. In exercising her functions, the Commissioner has regard to all relevant provisions of </w:t>
      </w:r>
      <w:r w:rsidR="003E228A" w:rsidRPr="00206EBE">
        <w:rPr>
          <w:rFonts w:ascii="Arial" w:hAnsi="Arial" w:cs="Arial"/>
          <w:color w:val="000000" w:themeColor="text1"/>
          <w:sz w:val="28"/>
          <w:szCs w:val="28"/>
        </w:rPr>
        <w:t>the United Nations Convention on the Rights of the Child (</w:t>
      </w:r>
      <w:r w:rsidR="00C9129D">
        <w:rPr>
          <w:rFonts w:ascii="Arial" w:hAnsi="Arial" w:cs="Arial"/>
          <w:color w:val="000000" w:themeColor="text1"/>
          <w:sz w:val="28"/>
          <w:szCs w:val="28"/>
        </w:rPr>
        <w:t>“</w:t>
      </w:r>
      <w:r w:rsidR="003E228A" w:rsidRPr="00206EBE">
        <w:rPr>
          <w:rFonts w:ascii="Arial" w:hAnsi="Arial" w:cs="Arial"/>
          <w:color w:val="000000" w:themeColor="text1"/>
          <w:sz w:val="28"/>
          <w:szCs w:val="28"/>
        </w:rPr>
        <w:t>UNCRC</w:t>
      </w:r>
      <w:r w:rsidR="00C9129D">
        <w:rPr>
          <w:rFonts w:ascii="Arial" w:hAnsi="Arial" w:cs="Arial"/>
          <w:color w:val="000000" w:themeColor="text1"/>
          <w:sz w:val="28"/>
          <w:szCs w:val="28"/>
        </w:rPr>
        <w:t>”</w:t>
      </w:r>
      <w:r w:rsidR="003E228A" w:rsidRPr="00206EBE">
        <w:rPr>
          <w:rFonts w:ascii="Arial" w:hAnsi="Arial" w:cs="Arial"/>
          <w:color w:val="000000" w:themeColor="text1"/>
          <w:sz w:val="28"/>
          <w:szCs w:val="28"/>
        </w:rPr>
        <w:t xml:space="preserve">).  </w:t>
      </w:r>
    </w:p>
    <w:p w:rsidR="003E228A" w:rsidRPr="00206EBE" w:rsidRDefault="003E228A" w:rsidP="00206EBE">
      <w:pPr>
        <w:spacing w:line="288" w:lineRule="auto"/>
        <w:rPr>
          <w:rFonts w:ascii="Arial" w:hAnsi="Arial" w:cs="Arial"/>
          <w:color w:val="000000" w:themeColor="text1"/>
          <w:sz w:val="28"/>
          <w:szCs w:val="28"/>
        </w:rPr>
      </w:pPr>
    </w:p>
    <w:p w:rsidR="003E228A" w:rsidRDefault="003E228A" w:rsidP="00206EBE">
      <w:pPr>
        <w:pStyle w:val="NICCYBodyText"/>
        <w:rPr>
          <w:color w:val="000000" w:themeColor="text1"/>
          <w:sz w:val="28"/>
          <w:szCs w:val="28"/>
        </w:rPr>
      </w:pPr>
      <w:r w:rsidRPr="00206EBE">
        <w:rPr>
          <w:color w:val="000000" w:themeColor="text1"/>
          <w:sz w:val="28"/>
          <w:szCs w:val="28"/>
        </w:rPr>
        <w:t xml:space="preserve">NICCY has scrutinized ongoing developments in relation to the introduction of mental capacity legislation since the </w:t>
      </w:r>
      <w:r w:rsidR="00CD7B00" w:rsidRPr="00206EBE">
        <w:rPr>
          <w:color w:val="000000" w:themeColor="text1"/>
          <w:sz w:val="28"/>
          <w:szCs w:val="28"/>
        </w:rPr>
        <w:t xml:space="preserve">then </w:t>
      </w:r>
      <w:r w:rsidRPr="00206EBE">
        <w:rPr>
          <w:color w:val="000000" w:themeColor="text1"/>
          <w:sz w:val="28"/>
          <w:szCs w:val="28"/>
        </w:rPr>
        <w:t>Department of Health and Social Services and Public Safety (</w:t>
      </w:r>
      <w:r w:rsidR="00C9129D">
        <w:rPr>
          <w:color w:val="000000" w:themeColor="text1"/>
          <w:sz w:val="28"/>
          <w:szCs w:val="28"/>
        </w:rPr>
        <w:t>“</w:t>
      </w:r>
      <w:r w:rsidRPr="00206EBE">
        <w:rPr>
          <w:color w:val="000000" w:themeColor="text1"/>
          <w:sz w:val="28"/>
          <w:szCs w:val="28"/>
        </w:rPr>
        <w:t>DHSSPS</w:t>
      </w:r>
      <w:r w:rsidR="00C9129D">
        <w:rPr>
          <w:color w:val="000000" w:themeColor="text1"/>
          <w:sz w:val="28"/>
          <w:szCs w:val="28"/>
        </w:rPr>
        <w:t>”</w:t>
      </w:r>
      <w:r w:rsidRPr="00206EBE">
        <w:rPr>
          <w:color w:val="000000" w:themeColor="text1"/>
          <w:sz w:val="28"/>
          <w:szCs w:val="28"/>
        </w:rPr>
        <w:t xml:space="preserve">) first introduced its draft policy proposals in 2009. NICCY has had </w:t>
      </w:r>
      <w:r w:rsidR="00CD7B00" w:rsidRPr="00206EBE">
        <w:rPr>
          <w:color w:val="000000" w:themeColor="text1"/>
          <w:sz w:val="28"/>
          <w:szCs w:val="28"/>
        </w:rPr>
        <w:t>ongoing</w:t>
      </w:r>
      <w:r w:rsidRPr="00206EBE">
        <w:rPr>
          <w:color w:val="000000" w:themeColor="text1"/>
          <w:sz w:val="28"/>
          <w:szCs w:val="28"/>
        </w:rPr>
        <w:t xml:space="preserve"> engagement with and provided advice to both the </w:t>
      </w:r>
      <w:r w:rsidR="00CD7B00" w:rsidRPr="00206EBE">
        <w:rPr>
          <w:color w:val="000000" w:themeColor="text1"/>
          <w:sz w:val="28"/>
          <w:szCs w:val="28"/>
        </w:rPr>
        <w:t xml:space="preserve">then </w:t>
      </w:r>
      <w:r w:rsidRPr="00206EBE">
        <w:rPr>
          <w:color w:val="000000" w:themeColor="text1"/>
          <w:sz w:val="28"/>
          <w:szCs w:val="28"/>
        </w:rPr>
        <w:t>DHSSPS and the Department of Justice (</w:t>
      </w:r>
      <w:r w:rsidR="00C9129D">
        <w:rPr>
          <w:color w:val="000000" w:themeColor="text1"/>
          <w:sz w:val="28"/>
          <w:szCs w:val="28"/>
        </w:rPr>
        <w:t>“</w:t>
      </w:r>
      <w:r w:rsidRPr="00206EBE">
        <w:rPr>
          <w:color w:val="000000" w:themeColor="text1"/>
          <w:sz w:val="28"/>
          <w:szCs w:val="28"/>
        </w:rPr>
        <w:t>DoJ</w:t>
      </w:r>
      <w:r w:rsidR="00C9129D">
        <w:rPr>
          <w:color w:val="000000" w:themeColor="text1"/>
          <w:sz w:val="28"/>
          <w:szCs w:val="28"/>
        </w:rPr>
        <w:t>”</w:t>
      </w:r>
      <w:r w:rsidRPr="00206EBE">
        <w:rPr>
          <w:color w:val="000000" w:themeColor="text1"/>
          <w:sz w:val="28"/>
          <w:szCs w:val="28"/>
        </w:rPr>
        <w:t xml:space="preserve">) throughout the development of the legislation and given </w:t>
      </w:r>
      <w:r w:rsidR="00CD7B00" w:rsidRPr="00206EBE">
        <w:rPr>
          <w:color w:val="000000" w:themeColor="text1"/>
          <w:sz w:val="28"/>
          <w:szCs w:val="28"/>
        </w:rPr>
        <w:t xml:space="preserve">written and oral </w:t>
      </w:r>
      <w:r w:rsidRPr="00206EBE">
        <w:rPr>
          <w:color w:val="000000" w:themeColor="text1"/>
          <w:sz w:val="28"/>
          <w:szCs w:val="28"/>
        </w:rPr>
        <w:t xml:space="preserve">evidence to the </w:t>
      </w:r>
      <w:r w:rsidR="00CD7B00" w:rsidRPr="00206EBE">
        <w:rPr>
          <w:color w:val="000000" w:themeColor="text1"/>
          <w:sz w:val="28"/>
          <w:szCs w:val="28"/>
        </w:rPr>
        <w:t xml:space="preserve">then </w:t>
      </w:r>
      <w:r w:rsidRPr="00206EBE">
        <w:rPr>
          <w:color w:val="000000" w:themeColor="text1"/>
          <w:sz w:val="28"/>
          <w:szCs w:val="28"/>
        </w:rPr>
        <w:t xml:space="preserve">Northern Ireland Assembly Committee for Health, Social Services and Public Safety </w:t>
      </w:r>
      <w:r w:rsidR="00CD7B00" w:rsidRPr="00206EBE">
        <w:rPr>
          <w:color w:val="000000" w:themeColor="text1"/>
          <w:sz w:val="28"/>
          <w:szCs w:val="28"/>
        </w:rPr>
        <w:t xml:space="preserve">and the Ad Hoc Committee on the Mental Capacity Bill </w:t>
      </w:r>
      <w:r w:rsidRPr="00206EBE">
        <w:rPr>
          <w:color w:val="000000" w:themeColor="text1"/>
          <w:sz w:val="28"/>
          <w:szCs w:val="28"/>
        </w:rPr>
        <w:t xml:space="preserve">with regard to the progression of the </w:t>
      </w:r>
      <w:r w:rsidR="00CD7B00" w:rsidRPr="00206EBE">
        <w:rPr>
          <w:color w:val="000000" w:themeColor="text1"/>
          <w:sz w:val="28"/>
          <w:szCs w:val="28"/>
        </w:rPr>
        <w:t>legislation</w:t>
      </w:r>
      <w:r w:rsidRPr="00206EBE">
        <w:rPr>
          <w:color w:val="000000" w:themeColor="text1"/>
          <w:sz w:val="28"/>
          <w:szCs w:val="28"/>
        </w:rPr>
        <w:t xml:space="preserve">. </w:t>
      </w:r>
      <w:r w:rsidR="00DF5D12">
        <w:rPr>
          <w:color w:val="000000" w:themeColor="text1"/>
          <w:sz w:val="28"/>
          <w:szCs w:val="28"/>
        </w:rPr>
        <w:t xml:space="preserve">  This advice does not replace previous advices issued by the Commi</w:t>
      </w:r>
      <w:r w:rsidR="008E6AF6">
        <w:rPr>
          <w:color w:val="000000" w:themeColor="text1"/>
          <w:sz w:val="28"/>
          <w:szCs w:val="28"/>
        </w:rPr>
        <w:t>ssioner but is intended as</w:t>
      </w:r>
      <w:r w:rsidR="00DF5D12">
        <w:rPr>
          <w:color w:val="000000" w:themeColor="text1"/>
          <w:sz w:val="28"/>
          <w:szCs w:val="28"/>
        </w:rPr>
        <w:t xml:space="preserve"> an addendum in light of recent developments.</w:t>
      </w:r>
    </w:p>
    <w:p w:rsidR="00DF5D12" w:rsidRPr="00206EBE" w:rsidRDefault="00DF5D12" w:rsidP="00206EBE">
      <w:pPr>
        <w:pStyle w:val="NICCYBodyText"/>
        <w:rPr>
          <w:color w:val="000000" w:themeColor="text1"/>
          <w:sz w:val="28"/>
          <w:szCs w:val="28"/>
        </w:rPr>
      </w:pPr>
    </w:p>
    <w:p w:rsidR="003E228A" w:rsidRPr="00DA743B" w:rsidRDefault="00206EBE" w:rsidP="00DA743B">
      <w:pPr>
        <w:pStyle w:val="NICCYSubTitle"/>
        <w:rPr>
          <w:color w:val="00B0F0"/>
          <w:sz w:val="28"/>
          <w:szCs w:val="28"/>
        </w:rPr>
      </w:pPr>
      <w:r w:rsidRPr="00DA743B">
        <w:rPr>
          <w:color w:val="00B0F0"/>
          <w:sz w:val="28"/>
          <w:szCs w:val="28"/>
        </w:rPr>
        <w:t>Background to Legislation</w:t>
      </w:r>
    </w:p>
    <w:p w:rsidR="00206EBE" w:rsidRDefault="00206EBE" w:rsidP="00206EBE">
      <w:pPr>
        <w:spacing w:line="288" w:lineRule="auto"/>
        <w:jc w:val="both"/>
        <w:rPr>
          <w:rFonts w:ascii="Arial" w:hAnsi="Arial" w:cs="Arial"/>
          <w:color w:val="000000" w:themeColor="text1"/>
          <w:sz w:val="28"/>
          <w:szCs w:val="28"/>
        </w:rPr>
      </w:pPr>
      <w:r w:rsidRPr="00206EBE">
        <w:rPr>
          <w:rFonts w:ascii="Arial" w:hAnsi="Arial" w:cs="Arial"/>
          <w:color w:val="000000" w:themeColor="text1"/>
          <w:sz w:val="28"/>
          <w:szCs w:val="28"/>
        </w:rPr>
        <w:t xml:space="preserve">A comprehensive review of mental health and learning disability – the Bamford Review of Mental Health and Learning Disability </w:t>
      </w:r>
      <w:r>
        <w:rPr>
          <w:rFonts w:ascii="Arial" w:hAnsi="Arial" w:cs="Arial"/>
          <w:color w:val="000000" w:themeColor="text1"/>
          <w:sz w:val="28"/>
          <w:szCs w:val="28"/>
        </w:rPr>
        <w:t xml:space="preserve">- </w:t>
      </w:r>
      <w:r w:rsidRPr="00206EBE">
        <w:rPr>
          <w:rFonts w:ascii="Arial" w:hAnsi="Arial" w:cs="Arial"/>
          <w:color w:val="000000" w:themeColor="text1"/>
          <w:sz w:val="28"/>
          <w:szCs w:val="28"/>
        </w:rPr>
        <w:t xml:space="preserve">was carried out in Northern Ireland in 2002. The Bamford Review </w:t>
      </w:r>
      <w:r w:rsidRPr="00206EBE">
        <w:rPr>
          <w:rFonts w:ascii="Arial" w:hAnsi="Arial" w:cs="Arial"/>
          <w:bCs/>
          <w:color w:val="000000" w:themeColor="text1"/>
          <w:sz w:val="28"/>
          <w:szCs w:val="28"/>
        </w:rPr>
        <w:t xml:space="preserve">made a number of recommendations regarding necessary reform of the system of mental health and learning disability in Northern Ireland in order to render it human rights compliant. </w:t>
      </w:r>
      <w:r w:rsidRPr="00206EBE">
        <w:rPr>
          <w:rFonts w:ascii="Arial" w:hAnsi="Arial" w:cs="Arial"/>
          <w:color w:val="000000" w:themeColor="text1"/>
          <w:sz w:val="28"/>
          <w:szCs w:val="28"/>
        </w:rPr>
        <w:t xml:space="preserve"> </w:t>
      </w:r>
    </w:p>
    <w:p w:rsidR="00206EBE" w:rsidRDefault="00206EBE" w:rsidP="00206EBE">
      <w:pPr>
        <w:spacing w:line="288" w:lineRule="auto"/>
        <w:jc w:val="both"/>
        <w:rPr>
          <w:rFonts w:ascii="Arial" w:hAnsi="Arial" w:cs="Arial"/>
          <w:color w:val="000000" w:themeColor="text1"/>
          <w:sz w:val="28"/>
          <w:szCs w:val="28"/>
        </w:rPr>
      </w:pPr>
    </w:p>
    <w:p w:rsidR="00206EBE" w:rsidRPr="00206EBE" w:rsidRDefault="00206EBE" w:rsidP="00206EBE">
      <w:pPr>
        <w:autoSpaceDE w:val="0"/>
        <w:autoSpaceDN w:val="0"/>
        <w:adjustRightInd w:val="0"/>
        <w:spacing w:line="288" w:lineRule="auto"/>
        <w:rPr>
          <w:rFonts w:ascii="Arial" w:hAnsi="Arial" w:cs="Arial"/>
          <w:color w:val="000000" w:themeColor="text1"/>
          <w:sz w:val="28"/>
          <w:szCs w:val="28"/>
        </w:rPr>
      </w:pPr>
      <w:r w:rsidRPr="00206EBE">
        <w:rPr>
          <w:rFonts w:ascii="Arial" w:hAnsi="Arial" w:cs="Arial"/>
          <w:color w:val="000000" w:themeColor="text1"/>
          <w:sz w:val="28"/>
          <w:szCs w:val="28"/>
        </w:rPr>
        <w:t>The Mental Capacity Act</w:t>
      </w:r>
      <w:r w:rsidR="00C35961">
        <w:rPr>
          <w:rFonts w:ascii="Arial" w:hAnsi="Arial" w:cs="Arial"/>
          <w:color w:val="000000" w:themeColor="text1"/>
          <w:sz w:val="28"/>
          <w:szCs w:val="28"/>
        </w:rPr>
        <w:t xml:space="preserve"> (Northern Ireland) 2016</w:t>
      </w:r>
      <w:r w:rsidRPr="00206EBE">
        <w:rPr>
          <w:rFonts w:ascii="Arial" w:hAnsi="Arial" w:cs="Arial"/>
          <w:color w:val="000000" w:themeColor="text1"/>
          <w:sz w:val="28"/>
          <w:szCs w:val="28"/>
        </w:rPr>
        <w:t xml:space="preserve"> </w:t>
      </w:r>
      <w:r>
        <w:rPr>
          <w:rFonts w:ascii="Arial" w:hAnsi="Arial" w:cs="Arial"/>
          <w:color w:val="000000" w:themeColor="text1"/>
          <w:sz w:val="28"/>
          <w:szCs w:val="28"/>
        </w:rPr>
        <w:t xml:space="preserve">(“MCA”) emerged from that review and it </w:t>
      </w:r>
      <w:r w:rsidRPr="00206EBE">
        <w:rPr>
          <w:rFonts w:ascii="Arial" w:hAnsi="Arial" w:cs="Arial"/>
          <w:color w:val="000000" w:themeColor="text1"/>
          <w:sz w:val="28"/>
          <w:szCs w:val="28"/>
        </w:rPr>
        <w:t>provides a number of important safeguards and protections for people who lack decision</w:t>
      </w:r>
      <w:r w:rsidR="00C35961">
        <w:rPr>
          <w:rFonts w:ascii="Arial" w:hAnsi="Arial" w:cs="Arial"/>
          <w:color w:val="000000" w:themeColor="text1"/>
          <w:sz w:val="28"/>
          <w:szCs w:val="28"/>
        </w:rPr>
        <w:t>-</w:t>
      </w:r>
      <w:r w:rsidRPr="00206EBE">
        <w:rPr>
          <w:rFonts w:ascii="Arial" w:hAnsi="Arial" w:cs="Arial"/>
          <w:color w:val="000000" w:themeColor="text1"/>
          <w:sz w:val="28"/>
          <w:szCs w:val="28"/>
        </w:rPr>
        <w:t>making capacity.</w:t>
      </w:r>
      <w:r>
        <w:rPr>
          <w:rFonts w:ascii="Arial" w:hAnsi="Arial" w:cs="Arial"/>
          <w:color w:val="000000" w:themeColor="text1"/>
          <w:sz w:val="28"/>
          <w:szCs w:val="28"/>
        </w:rPr>
        <w:t xml:space="preserve">  </w:t>
      </w:r>
      <w:r w:rsidRPr="00206EBE">
        <w:rPr>
          <w:rFonts w:ascii="Arial" w:hAnsi="Arial" w:cs="Arial"/>
          <w:color w:val="000000" w:themeColor="text1"/>
          <w:sz w:val="28"/>
          <w:szCs w:val="28"/>
        </w:rPr>
        <w:t xml:space="preserve">The MCA 2016 will, when fully commenced, fuse together mental capacity and mental health law for those aged 16 years and over as recommended by the Bamford Review.  The MCA </w:t>
      </w:r>
      <w:r w:rsidR="00C35961">
        <w:rPr>
          <w:rFonts w:ascii="Arial" w:hAnsi="Arial" w:cs="Arial"/>
          <w:color w:val="000000" w:themeColor="text1"/>
          <w:sz w:val="28"/>
          <w:szCs w:val="28"/>
        </w:rPr>
        <w:t xml:space="preserve">2016 </w:t>
      </w:r>
      <w:r w:rsidRPr="00206EBE">
        <w:rPr>
          <w:rFonts w:ascii="Arial" w:hAnsi="Arial" w:cs="Arial"/>
          <w:color w:val="000000" w:themeColor="text1"/>
          <w:sz w:val="28"/>
          <w:szCs w:val="28"/>
        </w:rPr>
        <w:t xml:space="preserve">was partially commenced on 2 December 2019.  </w:t>
      </w:r>
    </w:p>
    <w:p w:rsidR="00206EBE" w:rsidRPr="00206EBE" w:rsidRDefault="00206EBE" w:rsidP="00206EBE">
      <w:pPr>
        <w:spacing w:line="288" w:lineRule="auto"/>
        <w:jc w:val="both"/>
        <w:rPr>
          <w:rFonts w:ascii="Arial" w:hAnsi="Arial" w:cs="Arial"/>
          <w:color w:val="000000" w:themeColor="text1"/>
          <w:sz w:val="28"/>
          <w:szCs w:val="28"/>
        </w:rPr>
      </w:pPr>
    </w:p>
    <w:p w:rsidR="00206EBE" w:rsidRPr="00206EBE" w:rsidRDefault="00206EBE" w:rsidP="00206EBE">
      <w:pPr>
        <w:spacing w:line="288" w:lineRule="auto"/>
        <w:jc w:val="both"/>
        <w:rPr>
          <w:rFonts w:ascii="Arial" w:hAnsi="Arial" w:cs="Arial"/>
          <w:color w:val="000000" w:themeColor="text1"/>
          <w:sz w:val="28"/>
          <w:szCs w:val="28"/>
        </w:rPr>
      </w:pPr>
      <w:r w:rsidRPr="00206EBE">
        <w:rPr>
          <w:rFonts w:ascii="Arial" w:hAnsi="Arial" w:cs="Arial"/>
          <w:color w:val="000000" w:themeColor="text1"/>
          <w:sz w:val="28"/>
          <w:szCs w:val="28"/>
        </w:rPr>
        <w:t xml:space="preserve">The parts of the MCA that are currently in force provide a statutory framework to deprive anyone of the age of 16 and above of their liberty in Northern Ireland if certain conditions apply.  The MCA does not currently apply to any decisions made about the care or treatment of the person in the place to which the authorisation relates. </w:t>
      </w:r>
    </w:p>
    <w:p w:rsidR="00206EBE" w:rsidRPr="00206EBE" w:rsidRDefault="00206EBE" w:rsidP="00206EBE">
      <w:pPr>
        <w:spacing w:line="288" w:lineRule="auto"/>
        <w:jc w:val="both"/>
        <w:rPr>
          <w:rFonts w:ascii="Arial" w:hAnsi="Arial" w:cs="Arial"/>
          <w:color w:val="000000" w:themeColor="text1"/>
          <w:sz w:val="28"/>
          <w:szCs w:val="28"/>
        </w:rPr>
      </w:pPr>
    </w:p>
    <w:p w:rsidR="00206EBE" w:rsidRPr="00206EBE" w:rsidRDefault="00675B67" w:rsidP="00206EBE">
      <w:pPr>
        <w:spacing w:line="288" w:lineRule="auto"/>
        <w:jc w:val="both"/>
        <w:rPr>
          <w:rFonts w:ascii="Arial" w:hAnsi="Arial" w:cs="Arial"/>
          <w:color w:val="000000" w:themeColor="text1"/>
          <w:sz w:val="28"/>
          <w:szCs w:val="28"/>
        </w:rPr>
      </w:pPr>
      <w:r>
        <w:rPr>
          <w:rFonts w:ascii="Arial" w:hAnsi="Arial" w:cs="Arial"/>
          <w:color w:val="000000" w:themeColor="text1"/>
          <w:sz w:val="28"/>
          <w:szCs w:val="28"/>
        </w:rPr>
        <w:t>To ensure human rights are protected, the MCA 2016 defines a deprivation of liberty (“DOL”) as having the same meaning as under Article 5(1) of the European Convention on Human Rights (“ECHR</w:t>
      </w:r>
      <w:r w:rsidR="00C9129D">
        <w:rPr>
          <w:rFonts w:ascii="Arial" w:hAnsi="Arial" w:cs="Arial"/>
          <w:color w:val="000000" w:themeColor="text1"/>
          <w:sz w:val="28"/>
          <w:szCs w:val="28"/>
        </w:rPr>
        <w:t>”</w:t>
      </w:r>
      <w:r>
        <w:rPr>
          <w:rFonts w:ascii="Arial" w:hAnsi="Arial" w:cs="Arial"/>
          <w:color w:val="000000" w:themeColor="text1"/>
          <w:sz w:val="28"/>
          <w:szCs w:val="28"/>
        </w:rPr>
        <w:t xml:space="preserve">).  </w:t>
      </w:r>
      <w:r w:rsidR="00206EBE" w:rsidRPr="00206EBE">
        <w:rPr>
          <w:rFonts w:ascii="Arial" w:hAnsi="Arial" w:cs="Arial"/>
          <w:color w:val="000000" w:themeColor="text1"/>
          <w:sz w:val="28"/>
          <w:szCs w:val="28"/>
        </w:rPr>
        <w:t>In order for someone to be deprived of their liberty the following conditions apply:</w:t>
      </w:r>
    </w:p>
    <w:p w:rsidR="00206EBE" w:rsidRPr="00206EBE" w:rsidRDefault="00206EBE" w:rsidP="00206EBE">
      <w:pPr>
        <w:spacing w:line="288" w:lineRule="auto"/>
        <w:jc w:val="both"/>
        <w:rPr>
          <w:rFonts w:ascii="Arial" w:hAnsi="Arial" w:cs="Arial"/>
          <w:color w:val="000000" w:themeColor="text1"/>
          <w:sz w:val="28"/>
          <w:szCs w:val="28"/>
        </w:rPr>
      </w:pPr>
    </w:p>
    <w:p w:rsidR="00206EBE" w:rsidRPr="00206EBE" w:rsidRDefault="00675B67" w:rsidP="008E6AF6">
      <w:pPr>
        <w:numPr>
          <w:ilvl w:val="0"/>
          <w:numId w:val="23"/>
        </w:numPr>
        <w:spacing w:line="288" w:lineRule="auto"/>
        <w:ind w:left="709"/>
        <w:contextualSpacing/>
        <w:jc w:val="both"/>
        <w:rPr>
          <w:rFonts w:ascii="Arial" w:hAnsi="Arial" w:cs="Arial"/>
          <w:color w:val="000000" w:themeColor="text1"/>
          <w:sz w:val="28"/>
          <w:szCs w:val="28"/>
        </w:rPr>
      </w:pPr>
      <w:r>
        <w:rPr>
          <w:rFonts w:ascii="Arial" w:hAnsi="Arial" w:cs="Arial"/>
          <w:color w:val="000000" w:themeColor="text1"/>
          <w:sz w:val="28"/>
          <w:szCs w:val="28"/>
        </w:rPr>
        <w:t xml:space="preserve">A deprivation of liberty for the purposes of Article 5 of </w:t>
      </w:r>
      <w:r w:rsidR="00206EBE" w:rsidRPr="00206EBE">
        <w:rPr>
          <w:rFonts w:ascii="Arial" w:hAnsi="Arial" w:cs="Arial"/>
          <w:color w:val="000000" w:themeColor="text1"/>
          <w:sz w:val="28"/>
          <w:szCs w:val="28"/>
        </w:rPr>
        <w:t>ECHR</w:t>
      </w:r>
      <w:r>
        <w:rPr>
          <w:rFonts w:ascii="Arial" w:hAnsi="Arial" w:cs="Arial"/>
          <w:color w:val="000000" w:themeColor="text1"/>
          <w:sz w:val="28"/>
          <w:szCs w:val="28"/>
        </w:rPr>
        <w:t xml:space="preserve"> comprises three components</w:t>
      </w:r>
      <w:r w:rsidR="00206EBE" w:rsidRPr="00206EBE">
        <w:rPr>
          <w:rFonts w:ascii="Arial" w:hAnsi="Arial" w:cs="Arial"/>
          <w:color w:val="000000" w:themeColor="text1"/>
          <w:sz w:val="28"/>
          <w:szCs w:val="28"/>
        </w:rPr>
        <w:t>:</w:t>
      </w:r>
    </w:p>
    <w:p w:rsidR="00206EBE" w:rsidRPr="00206EBE" w:rsidRDefault="00206EBE" w:rsidP="00206EBE">
      <w:pPr>
        <w:spacing w:line="288" w:lineRule="auto"/>
        <w:contextualSpacing/>
        <w:jc w:val="both"/>
        <w:rPr>
          <w:rFonts w:ascii="Arial" w:hAnsi="Arial" w:cs="Arial"/>
          <w:color w:val="000000" w:themeColor="text1"/>
          <w:sz w:val="28"/>
          <w:szCs w:val="28"/>
        </w:rPr>
      </w:pPr>
    </w:p>
    <w:p w:rsidR="00206EBE" w:rsidRPr="00206EBE" w:rsidRDefault="00206EBE" w:rsidP="00206EBE">
      <w:pPr>
        <w:numPr>
          <w:ilvl w:val="1"/>
          <w:numId w:val="23"/>
        </w:numPr>
        <w:spacing w:line="288" w:lineRule="auto"/>
        <w:contextualSpacing/>
        <w:jc w:val="both"/>
        <w:rPr>
          <w:rFonts w:ascii="Arial" w:hAnsi="Arial" w:cs="Arial"/>
          <w:color w:val="000000" w:themeColor="text1"/>
          <w:sz w:val="28"/>
          <w:szCs w:val="28"/>
        </w:rPr>
      </w:pPr>
      <w:r w:rsidRPr="00206EBE">
        <w:rPr>
          <w:rFonts w:ascii="Arial" w:hAnsi="Arial" w:cs="Arial"/>
          <w:color w:val="000000" w:themeColor="text1"/>
          <w:sz w:val="28"/>
          <w:szCs w:val="28"/>
        </w:rPr>
        <w:t>First, there must be confinement to a particular restricted place for a length of time which is not negligible;</w:t>
      </w:r>
    </w:p>
    <w:p w:rsidR="00206EBE" w:rsidRPr="00206EBE" w:rsidRDefault="00206EBE" w:rsidP="00206EBE">
      <w:pPr>
        <w:numPr>
          <w:ilvl w:val="1"/>
          <w:numId w:val="23"/>
        </w:numPr>
        <w:spacing w:line="288" w:lineRule="auto"/>
        <w:contextualSpacing/>
        <w:jc w:val="both"/>
        <w:rPr>
          <w:rFonts w:ascii="Arial" w:hAnsi="Arial" w:cs="Arial"/>
          <w:color w:val="000000" w:themeColor="text1"/>
          <w:sz w:val="28"/>
          <w:szCs w:val="28"/>
        </w:rPr>
      </w:pPr>
      <w:r w:rsidRPr="00206EBE">
        <w:rPr>
          <w:rFonts w:ascii="Arial" w:hAnsi="Arial" w:cs="Arial"/>
          <w:color w:val="000000" w:themeColor="text1"/>
          <w:sz w:val="28"/>
          <w:szCs w:val="28"/>
        </w:rPr>
        <w:t>Second, there</w:t>
      </w:r>
      <w:r w:rsidR="005F7894">
        <w:rPr>
          <w:rFonts w:ascii="Arial" w:hAnsi="Arial" w:cs="Arial"/>
          <w:color w:val="000000" w:themeColor="text1"/>
          <w:sz w:val="28"/>
          <w:szCs w:val="28"/>
        </w:rPr>
        <w:t xml:space="preserve"> </w:t>
      </w:r>
      <w:r w:rsidRPr="00206EBE">
        <w:rPr>
          <w:rFonts w:ascii="Arial" w:hAnsi="Arial" w:cs="Arial"/>
          <w:color w:val="000000" w:themeColor="text1"/>
          <w:sz w:val="28"/>
          <w:szCs w:val="28"/>
        </w:rPr>
        <w:t>,must be a lack of valid consent;</w:t>
      </w:r>
    </w:p>
    <w:p w:rsidR="00206EBE" w:rsidRPr="00206EBE" w:rsidRDefault="00206EBE" w:rsidP="00206EBE">
      <w:pPr>
        <w:numPr>
          <w:ilvl w:val="1"/>
          <w:numId w:val="23"/>
        </w:numPr>
        <w:spacing w:line="288" w:lineRule="auto"/>
        <w:contextualSpacing/>
        <w:jc w:val="both"/>
        <w:rPr>
          <w:rFonts w:ascii="Arial" w:hAnsi="Arial" w:cs="Arial"/>
          <w:color w:val="000000" w:themeColor="text1"/>
          <w:sz w:val="28"/>
          <w:szCs w:val="28"/>
        </w:rPr>
      </w:pPr>
      <w:r w:rsidRPr="00206EBE">
        <w:rPr>
          <w:rFonts w:ascii="Arial" w:hAnsi="Arial" w:cs="Arial"/>
          <w:color w:val="000000" w:themeColor="text1"/>
          <w:sz w:val="28"/>
          <w:szCs w:val="28"/>
        </w:rPr>
        <w:t>Thirdly, the</w:t>
      </w:r>
      <w:r w:rsidR="00675B67">
        <w:rPr>
          <w:rFonts w:ascii="Arial" w:hAnsi="Arial" w:cs="Arial"/>
          <w:color w:val="000000" w:themeColor="text1"/>
          <w:sz w:val="28"/>
          <w:szCs w:val="28"/>
        </w:rPr>
        <w:t xml:space="preserve"> </w:t>
      </w:r>
      <w:r w:rsidRPr="00206EBE">
        <w:rPr>
          <w:rFonts w:ascii="Arial" w:hAnsi="Arial" w:cs="Arial"/>
          <w:color w:val="000000" w:themeColor="text1"/>
          <w:sz w:val="28"/>
          <w:szCs w:val="28"/>
        </w:rPr>
        <w:t>State</w:t>
      </w:r>
      <w:r w:rsidR="00675B67">
        <w:rPr>
          <w:rFonts w:ascii="Arial" w:hAnsi="Arial" w:cs="Arial"/>
          <w:color w:val="000000" w:themeColor="text1"/>
          <w:sz w:val="28"/>
          <w:szCs w:val="28"/>
        </w:rPr>
        <w:t xml:space="preserve"> must be responsible for the deprivation of liberty</w:t>
      </w:r>
      <w:r w:rsidRPr="00206EBE">
        <w:rPr>
          <w:rFonts w:ascii="Arial" w:hAnsi="Arial" w:cs="Arial"/>
          <w:color w:val="000000" w:themeColor="text1"/>
          <w:sz w:val="28"/>
          <w:szCs w:val="28"/>
        </w:rPr>
        <w:t>.</w:t>
      </w:r>
    </w:p>
    <w:p w:rsidR="00206EBE" w:rsidRPr="00206EBE" w:rsidRDefault="00206EBE" w:rsidP="00206EBE">
      <w:pPr>
        <w:spacing w:line="288" w:lineRule="auto"/>
        <w:contextualSpacing/>
        <w:jc w:val="both"/>
        <w:rPr>
          <w:rFonts w:ascii="Arial" w:hAnsi="Arial" w:cs="Arial"/>
          <w:color w:val="000000" w:themeColor="text1"/>
          <w:sz w:val="28"/>
          <w:szCs w:val="28"/>
        </w:rPr>
      </w:pPr>
    </w:p>
    <w:p w:rsidR="00206EBE" w:rsidRPr="00206EBE" w:rsidRDefault="00675B67" w:rsidP="008E6AF6">
      <w:pPr>
        <w:numPr>
          <w:ilvl w:val="0"/>
          <w:numId w:val="23"/>
        </w:numPr>
        <w:spacing w:line="288" w:lineRule="auto"/>
        <w:ind w:left="709" w:hanging="283"/>
        <w:contextualSpacing/>
        <w:jc w:val="both"/>
        <w:rPr>
          <w:rFonts w:ascii="Arial" w:hAnsi="Arial" w:cs="Arial"/>
          <w:color w:val="000000" w:themeColor="text1"/>
          <w:sz w:val="28"/>
          <w:szCs w:val="28"/>
        </w:rPr>
      </w:pPr>
      <w:r>
        <w:rPr>
          <w:rFonts w:ascii="Arial" w:hAnsi="Arial" w:cs="Arial"/>
          <w:color w:val="000000" w:themeColor="text1"/>
          <w:sz w:val="28"/>
          <w:szCs w:val="28"/>
        </w:rPr>
        <w:t xml:space="preserve">A </w:t>
      </w:r>
      <w:r w:rsidR="00206EBE" w:rsidRPr="00206EBE">
        <w:rPr>
          <w:rFonts w:ascii="Arial" w:hAnsi="Arial" w:cs="Arial"/>
          <w:color w:val="000000" w:themeColor="text1"/>
          <w:sz w:val="28"/>
          <w:szCs w:val="28"/>
        </w:rPr>
        <w:t>D</w:t>
      </w:r>
      <w:r>
        <w:rPr>
          <w:rFonts w:ascii="Arial" w:hAnsi="Arial" w:cs="Arial"/>
          <w:color w:val="000000" w:themeColor="text1"/>
          <w:sz w:val="28"/>
          <w:szCs w:val="28"/>
        </w:rPr>
        <w:t>o</w:t>
      </w:r>
      <w:r w:rsidR="00206EBE" w:rsidRPr="00206EBE">
        <w:rPr>
          <w:rFonts w:ascii="Arial" w:hAnsi="Arial" w:cs="Arial"/>
          <w:color w:val="000000" w:themeColor="text1"/>
          <w:sz w:val="28"/>
          <w:szCs w:val="28"/>
        </w:rPr>
        <w:t>L</w:t>
      </w:r>
      <w:r>
        <w:rPr>
          <w:rFonts w:ascii="Arial" w:hAnsi="Arial" w:cs="Arial"/>
          <w:color w:val="000000" w:themeColor="text1"/>
          <w:sz w:val="28"/>
          <w:szCs w:val="28"/>
        </w:rPr>
        <w:t xml:space="preserve"> </w:t>
      </w:r>
      <w:r w:rsidR="00206EBE" w:rsidRPr="00206EBE">
        <w:rPr>
          <w:rFonts w:ascii="Arial" w:hAnsi="Arial" w:cs="Arial"/>
          <w:color w:val="000000" w:themeColor="text1"/>
          <w:sz w:val="28"/>
          <w:szCs w:val="28"/>
        </w:rPr>
        <w:t xml:space="preserve">must be in a place where Deprivation of Liberty Safeguards </w:t>
      </w:r>
      <w:r w:rsidR="005116BE">
        <w:rPr>
          <w:rFonts w:ascii="Arial" w:hAnsi="Arial" w:cs="Arial"/>
          <w:color w:val="000000" w:themeColor="text1"/>
          <w:sz w:val="28"/>
          <w:szCs w:val="28"/>
        </w:rPr>
        <w:t>(</w:t>
      </w:r>
      <w:r w:rsidR="00C9129D">
        <w:rPr>
          <w:rFonts w:ascii="Arial" w:hAnsi="Arial" w:cs="Arial"/>
          <w:color w:val="000000" w:themeColor="text1"/>
          <w:sz w:val="28"/>
          <w:szCs w:val="28"/>
        </w:rPr>
        <w:t>“</w:t>
      </w:r>
      <w:r w:rsidR="005116BE">
        <w:rPr>
          <w:rFonts w:ascii="Arial" w:hAnsi="Arial" w:cs="Arial"/>
          <w:color w:val="000000" w:themeColor="text1"/>
          <w:sz w:val="28"/>
          <w:szCs w:val="28"/>
        </w:rPr>
        <w:t>DoLS</w:t>
      </w:r>
      <w:r w:rsidR="00C9129D">
        <w:rPr>
          <w:rFonts w:ascii="Arial" w:hAnsi="Arial" w:cs="Arial"/>
          <w:color w:val="000000" w:themeColor="text1"/>
          <w:sz w:val="28"/>
          <w:szCs w:val="28"/>
        </w:rPr>
        <w:t>”</w:t>
      </w:r>
      <w:r w:rsidR="005116BE">
        <w:rPr>
          <w:rFonts w:ascii="Arial" w:hAnsi="Arial" w:cs="Arial"/>
          <w:color w:val="000000" w:themeColor="text1"/>
          <w:sz w:val="28"/>
          <w:szCs w:val="28"/>
        </w:rPr>
        <w:t xml:space="preserve">) </w:t>
      </w:r>
      <w:r w:rsidR="00206EBE" w:rsidRPr="00206EBE">
        <w:rPr>
          <w:rFonts w:ascii="Arial" w:hAnsi="Arial" w:cs="Arial"/>
          <w:color w:val="000000" w:themeColor="text1"/>
          <w:sz w:val="28"/>
          <w:szCs w:val="28"/>
        </w:rPr>
        <w:t>apply. The 2016 Act provides for short and longer term authorisations depriving people of their liberty for the purposes of assessment and treatment;</w:t>
      </w:r>
    </w:p>
    <w:p w:rsidR="00206EBE" w:rsidRPr="00206EBE" w:rsidRDefault="00206EBE" w:rsidP="008E6AF6">
      <w:pPr>
        <w:spacing w:line="288" w:lineRule="auto"/>
        <w:ind w:left="709" w:hanging="283"/>
        <w:contextualSpacing/>
        <w:jc w:val="both"/>
        <w:rPr>
          <w:rFonts w:ascii="Arial" w:hAnsi="Arial" w:cs="Arial"/>
          <w:color w:val="000000" w:themeColor="text1"/>
          <w:sz w:val="28"/>
          <w:szCs w:val="28"/>
        </w:rPr>
      </w:pPr>
    </w:p>
    <w:p w:rsidR="00206EBE" w:rsidRPr="00206EBE" w:rsidRDefault="00206EBE" w:rsidP="008E6AF6">
      <w:pPr>
        <w:numPr>
          <w:ilvl w:val="0"/>
          <w:numId w:val="23"/>
        </w:numPr>
        <w:spacing w:line="288" w:lineRule="auto"/>
        <w:ind w:left="709" w:hanging="283"/>
        <w:contextualSpacing/>
        <w:jc w:val="both"/>
        <w:rPr>
          <w:rFonts w:ascii="Arial" w:hAnsi="Arial" w:cs="Arial"/>
          <w:color w:val="000000" w:themeColor="text1"/>
          <w:sz w:val="28"/>
          <w:szCs w:val="28"/>
        </w:rPr>
      </w:pPr>
      <w:r w:rsidRPr="00206EBE">
        <w:rPr>
          <w:rFonts w:ascii="Arial" w:hAnsi="Arial" w:cs="Arial"/>
          <w:color w:val="000000" w:themeColor="text1"/>
          <w:sz w:val="28"/>
          <w:szCs w:val="28"/>
        </w:rPr>
        <w:t>The person deprived of their liberty must meet DoLS criteria.  These include the potential risk of causing serious harm to themselves or others, the person lacks capacity (which need to be assessed through a diagnostic and functional test) and it is in the person’s best interests.</w:t>
      </w:r>
    </w:p>
    <w:p w:rsidR="00206EBE" w:rsidRPr="00206EBE" w:rsidRDefault="00206EBE" w:rsidP="00206EBE">
      <w:pPr>
        <w:spacing w:line="288" w:lineRule="auto"/>
        <w:jc w:val="both"/>
        <w:rPr>
          <w:rFonts w:ascii="Arial" w:hAnsi="Arial" w:cs="Arial"/>
          <w:color w:val="000000" w:themeColor="text1"/>
          <w:sz w:val="28"/>
          <w:szCs w:val="28"/>
        </w:rPr>
      </w:pPr>
    </w:p>
    <w:p w:rsidR="00206EBE" w:rsidRPr="00206EBE" w:rsidRDefault="00206EBE" w:rsidP="00206EBE">
      <w:pPr>
        <w:spacing w:line="288" w:lineRule="auto"/>
        <w:jc w:val="both"/>
        <w:rPr>
          <w:rFonts w:ascii="Arial" w:hAnsi="Arial" w:cs="Arial"/>
          <w:color w:val="000000" w:themeColor="text1"/>
          <w:sz w:val="28"/>
          <w:szCs w:val="28"/>
        </w:rPr>
      </w:pPr>
      <w:r w:rsidRPr="00206EBE">
        <w:rPr>
          <w:rFonts w:ascii="Arial" w:hAnsi="Arial" w:cs="Arial"/>
          <w:color w:val="000000" w:themeColor="text1"/>
          <w:sz w:val="28"/>
          <w:szCs w:val="28"/>
        </w:rPr>
        <w:t>The Mental Health Order (Northern Ireland) 1986 (“MHO”) is focused on compulsory admission to hospital either for assessment or treatment and is not based on mental capacity.  Not every hospital admission will amount to a deprivation of liberty e.g. in circumstances where the young person is receiving life-saving medical treatment.  However, deprivation of liberty is likely to occur if the three ECHR criteria above are met.</w:t>
      </w:r>
    </w:p>
    <w:p w:rsidR="00206EBE" w:rsidRPr="00206EBE" w:rsidRDefault="00206EBE" w:rsidP="00206EBE">
      <w:pPr>
        <w:spacing w:line="288" w:lineRule="auto"/>
        <w:jc w:val="both"/>
        <w:rPr>
          <w:rFonts w:ascii="Arial" w:hAnsi="Arial" w:cs="Arial"/>
          <w:color w:val="000000" w:themeColor="text1"/>
          <w:sz w:val="28"/>
          <w:szCs w:val="28"/>
        </w:rPr>
      </w:pPr>
    </w:p>
    <w:p w:rsidR="00206EBE" w:rsidRPr="00206EBE" w:rsidRDefault="00206EBE" w:rsidP="00206EBE">
      <w:pPr>
        <w:spacing w:line="288" w:lineRule="auto"/>
        <w:jc w:val="both"/>
        <w:rPr>
          <w:rFonts w:ascii="Arial" w:hAnsi="Arial" w:cs="Arial"/>
          <w:color w:val="000000" w:themeColor="text1"/>
          <w:sz w:val="28"/>
          <w:szCs w:val="28"/>
        </w:rPr>
      </w:pPr>
      <w:r w:rsidRPr="00206EBE">
        <w:rPr>
          <w:rFonts w:ascii="Arial" w:hAnsi="Arial" w:cs="Arial"/>
          <w:color w:val="000000" w:themeColor="text1"/>
          <w:sz w:val="28"/>
          <w:szCs w:val="28"/>
        </w:rPr>
        <w:t>The MHO can apply to 16/17 year olds who have the capacity to decide admission and decline to.  Likewise it can be applied to 16/17 year olds without capacity to be admitted in a manner that deprives them of liberty.</w:t>
      </w:r>
    </w:p>
    <w:p w:rsidR="00206EBE" w:rsidRPr="00206EBE" w:rsidRDefault="00206EBE" w:rsidP="00206EBE">
      <w:pPr>
        <w:spacing w:line="288" w:lineRule="auto"/>
        <w:jc w:val="both"/>
        <w:rPr>
          <w:rFonts w:ascii="Arial" w:hAnsi="Arial" w:cs="Arial"/>
          <w:color w:val="000000" w:themeColor="text1"/>
          <w:sz w:val="28"/>
          <w:szCs w:val="28"/>
        </w:rPr>
      </w:pPr>
    </w:p>
    <w:p w:rsidR="00206EBE" w:rsidRDefault="00206EBE" w:rsidP="00206EBE">
      <w:pPr>
        <w:spacing w:line="288" w:lineRule="auto"/>
        <w:jc w:val="both"/>
        <w:rPr>
          <w:rFonts w:ascii="Arial" w:hAnsi="Arial" w:cs="Arial"/>
          <w:color w:val="000000" w:themeColor="text1"/>
          <w:sz w:val="28"/>
          <w:szCs w:val="28"/>
        </w:rPr>
      </w:pPr>
      <w:r w:rsidRPr="00206EBE">
        <w:rPr>
          <w:rFonts w:ascii="Arial" w:hAnsi="Arial" w:cs="Arial"/>
          <w:color w:val="000000" w:themeColor="text1"/>
          <w:sz w:val="28"/>
          <w:szCs w:val="28"/>
        </w:rPr>
        <w:t>In order to manage the commencement of the MCA, a dual system is currently in place whereby both the MCA and the MHO 1986 provide a statutory framework for the deprivation of liberty.  When the MCA is fully commence</w:t>
      </w:r>
      <w:r w:rsidR="00C35961">
        <w:rPr>
          <w:rFonts w:ascii="Arial" w:hAnsi="Arial" w:cs="Arial"/>
          <w:color w:val="000000" w:themeColor="text1"/>
          <w:sz w:val="28"/>
          <w:szCs w:val="28"/>
        </w:rPr>
        <w:t>d the MHO 1986 will be repealed for all those who are 16 years of age and over.</w:t>
      </w:r>
    </w:p>
    <w:p w:rsidR="007543CF" w:rsidRDefault="007543CF" w:rsidP="00206EBE">
      <w:pPr>
        <w:spacing w:line="288" w:lineRule="auto"/>
        <w:jc w:val="both"/>
        <w:rPr>
          <w:rFonts w:ascii="Arial" w:hAnsi="Arial" w:cs="Arial"/>
          <w:color w:val="000000" w:themeColor="text1"/>
          <w:sz w:val="28"/>
          <w:szCs w:val="28"/>
        </w:rPr>
      </w:pPr>
    </w:p>
    <w:p w:rsidR="005B68BF" w:rsidRPr="00DA743B" w:rsidRDefault="009401EB" w:rsidP="005B68BF">
      <w:pPr>
        <w:pStyle w:val="NICCYSubtitle0"/>
        <w:rPr>
          <w:color w:val="00B0F0"/>
          <w:sz w:val="28"/>
          <w:szCs w:val="28"/>
        </w:rPr>
      </w:pPr>
      <w:r w:rsidRPr="00DA743B">
        <w:rPr>
          <w:color w:val="00B0F0"/>
          <w:sz w:val="28"/>
          <w:szCs w:val="28"/>
        </w:rPr>
        <w:t>NICCY’s</w:t>
      </w:r>
      <w:r w:rsidR="00352BF2" w:rsidRPr="00DA743B">
        <w:rPr>
          <w:color w:val="00B0F0"/>
          <w:sz w:val="28"/>
          <w:szCs w:val="28"/>
        </w:rPr>
        <w:t xml:space="preserve"> Position</w:t>
      </w:r>
    </w:p>
    <w:p w:rsidR="00160FA0" w:rsidRDefault="005B68BF" w:rsidP="005B68BF">
      <w:pPr>
        <w:spacing w:line="288" w:lineRule="auto"/>
        <w:rPr>
          <w:rFonts w:ascii="Arial" w:hAnsi="Arial" w:cs="Arial"/>
          <w:color w:val="000000" w:themeColor="text1"/>
          <w:sz w:val="28"/>
          <w:szCs w:val="28"/>
        </w:rPr>
      </w:pPr>
      <w:r w:rsidRPr="00206EBE">
        <w:rPr>
          <w:rFonts w:ascii="Arial" w:hAnsi="Arial" w:cs="Arial"/>
          <w:color w:val="000000" w:themeColor="text1"/>
          <w:sz w:val="28"/>
          <w:szCs w:val="28"/>
        </w:rPr>
        <w:t xml:space="preserve">NICCY has consistently expressed its concern regarding the proposed application of the Mental Capacity Act (Northern Ireland) 2016 only to those aged 16 and over, thus denying young people under 16 access to the protections and safeguards under the Act. </w:t>
      </w:r>
      <w:r>
        <w:rPr>
          <w:rFonts w:ascii="Arial" w:hAnsi="Arial" w:cs="Arial"/>
          <w:color w:val="000000" w:themeColor="text1"/>
          <w:sz w:val="28"/>
          <w:szCs w:val="28"/>
        </w:rPr>
        <w:t xml:space="preserve"> </w:t>
      </w:r>
      <w:r w:rsidRPr="00206EBE">
        <w:rPr>
          <w:rFonts w:ascii="Arial" w:hAnsi="Arial" w:cs="Arial"/>
          <w:color w:val="000000" w:themeColor="text1"/>
          <w:sz w:val="28"/>
          <w:szCs w:val="28"/>
        </w:rPr>
        <w:t>More recently, NICCY expressed serious concerns in its response to the consultation on the draft Children’s Chapter of the Code of Practice in April 2017 about the position of 16 and 17 year olds under the Act.</w:t>
      </w:r>
      <w:r w:rsidR="00DA3C14">
        <w:rPr>
          <w:rStyle w:val="FootnoteReference"/>
          <w:rFonts w:ascii="Arial" w:hAnsi="Arial" w:cs="Arial"/>
          <w:color w:val="000000" w:themeColor="text1"/>
          <w:sz w:val="28"/>
          <w:szCs w:val="28"/>
        </w:rPr>
        <w:footnoteReference w:id="1"/>
      </w:r>
      <w:r w:rsidRPr="00206EBE">
        <w:rPr>
          <w:rFonts w:ascii="Arial" w:hAnsi="Arial" w:cs="Arial"/>
          <w:color w:val="000000" w:themeColor="text1"/>
          <w:sz w:val="28"/>
          <w:szCs w:val="28"/>
        </w:rPr>
        <w:t xml:space="preserve"> </w:t>
      </w:r>
      <w:r>
        <w:rPr>
          <w:rFonts w:ascii="Arial" w:hAnsi="Arial" w:cs="Arial"/>
          <w:color w:val="000000" w:themeColor="text1"/>
          <w:sz w:val="28"/>
          <w:szCs w:val="28"/>
        </w:rPr>
        <w:t xml:space="preserve"> </w:t>
      </w:r>
      <w:r w:rsidR="0041067A">
        <w:rPr>
          <w:rFonts w:ascii="Arial" w:hAnsi="Arial" w:cs="Arial"/>
          <w:color w:val="000000" w:themeColor="text1"/>
          <w:sz w:val="28"/>
          <w:szCs w:val="28"/>
        </w:rPr>
        <w:t xml:space="preserve">NICCY </w:t>
      </w:r>
      <w:r w:rsidR="005116BE">
        <w:rPr>
          <w:rFonts w:ascii="Arial" w:hAnsi="Arial" w:cs="Arial"/>
          <w:color w:val="000000" w:themeColor="text1"/>
          <w:sz w:val="28"/>
          <w:szCs w:val="28"/>
        </w:rPr>
        <w:t>was particularly concerned</w:t>
      </w:r>
      <w:r w:rsidR="0041067A">
        <w:rPr>
          <w:rFonts w:ascii="Arial" w:hAnsi="Arial" w:cs="Arial"/>
          <w:color w:val="000000" w:themeColor="text1"/>
          <w:sz w:val="28"/>
          <w:szCs w:val="28"/>
        </w:rPr>
        <w:t xml:space="preserve"> about parents being able to authorise a deprivation of liberty for 16 and 17 year olds in which circumstances young people would not have access to the legal protections afforded by the MCA 2016.  NICCY was also concerned about some 16 and 17 years olds being placed on adult wards which were not suitable for them.</w:t>
      </w:r>
    </w:p>
    <w:p w:rsidR="00160FA0" w:rsidRDefault="00160FA0" w:rsidP="005B68BF">
      <w:pPr>
        <w:spacing w:line="288" w:lineRule="auto"/>
        <w:rPr>
          <w:rFonts w:ascii="Arial" w:hAnsi="Arial" w:cs="Arial"/>
          <w:color w:val="000000" w:themeColor="text1"/>
          <w:sz w:val="28"/>
          <w:szCs w:val="28"/>
        </w:rPr>
      </w:pPr>
    </w:p>
    <w:p w:rsidR="0084308D" w:rsidRDefault="005B68BF" w:rsidP="00391DD5">
      <w:pPr>
        <w:spacing w:line="288" w:lineRule="auto"/>
        <w:rPr>
          <w:rFonts w:ascii="Arial" w:hAnsi="Arial" w:cs="Arial"/>
          <w:color w:val="000000" w:themeColor="text1"/>
          <w:sz w:val="28"/>
          <w:szCs w:val="28"/>
        </w:rPr>
      </w:pPr>
      <w:r w:rsidRPr="00206EBE">
        <w:rPr>
          <w:rFonts w:ascii="Arial" w:hAnsi="Arial" w:cs="Arial"/>
          <w:color w:val="000000" w:themeColor="text1"/>
          <w:sz w:val="28"/>
          <w:szCs w:val="28"/>
        </w:rPr>
        <w:t>NICCY raised these concerns at a meeting, the then Director of Mental Health, Older People and Disability with the Department of Health (DoH) on 26</w:t>
      </w:r>
      <w:r w:rsidRPr="00206EBE">
        <w:rPr>
          <w:rFonts w:ascii="Arial" w:hAnsi="Arial" w:cs="Arial"/>
          <w:color w:val="000000" w:themeColor="text1"/>
          <w:sz w:val="28"/>
          <w:szCs w:val="28"/>
          <w:vertAlign w:val="superscript"/>
        </w:rPr>
        <w:t>th</w:t>
      </w:r>
      <w:r w:rsidRPr="00206EBE">
        <w:rPr>
          <w:rFonts w:ascii="Arial" w:hAnsi="Arial" w:cs="Arial"/>
          <w:color w:val="000000" w:themeColor="text1"/>
          <w:sz w:val="28"/>
          <w:szCs w:val="28"/>
        </w:rPr>
        <w:t xml:space="preserve"> January 2018. </w:t>
      </w:r>
      <w:r>
        <w:rPr>
          <w:rFonts w:ascii="Arial" w:hAnsi="Arial" w:cs="Arial"/>
          <w:color w:val="000000" w:themeColor="text1"/>
          <w:sz w:val="28"/>
          <w:szCs w:val="28"/>
        </w:rPr>
        <w:t xml:space="preserve"> </w:t>
      </w:r>
      <w:r w:rsidRPr="00206EBE">
        <w:rPr>
          <w:rFonts w:ascii="Arial" w:hAnsi="Arial" w:cs="Arial"/>
          <w:color w:val="000000" w:themeColor="text1"/>
          <w:sz w:val="28"/>
          <w:szCs w:val="28"/>
        </w:rPr>
        <w:t xml:space="preserve">At this meeting NICCY received assurances that </w:t>
      </w:r>
      <w:r w:rsidR="005116BE">
        <w:rPr>
          <w:rFonts w:ascii="Arial" w:hAnsi="Arial" w:cs="Arial"/>
          <w:color w:val="000000" w:themeColor="text1"/>
          <w:sz w:val="28"/>
          <w:szCs w:val="28"/>
        </w:rPr>
        <w:t>“</w:t>
      </w:r>
      <w:r w:rsidRPr="00206EBE">
        <w:rPr>
          <w:rFonts w:ascii="Arial" w:hAnsi="Arial" w:cs="Arial"/>
          <w:color w:val="000000" w:themeColor="text1"/>
          <w:sz w:val="28"/>
          <w:szCs w:val="28"/>
        </w:rPr>
        <w:t>unintended consequences caused during the legislative drafting process</w:t>
      </w:r>
      <w:r w:rsidR="005116BE">
        <w:rPr>
          <w:rFonts w:ascii="Arial" w:hAnsi="Arial" w:cs="Arial"/>
          <w:color w:val="000000" w:themeColor="text1"/>
          <w:sz w:val="28"/>
          <w:szCs w:val="28"/>
        </w:rPr>
        <w:t>”</w:t>
      </w:r>
      <w:r w:rsidRPr="00206EBE">
        <w:rPr>
          <w:rFonts w:ascii="Arial" w:hAnsi="Arial" w:cs="Arial"/>
          <w:color w:val="000000" w:themeColor="text1"/>
          <w:sz w:val="28"/>
          <w:szCs w:val="28"/>
        </w:rPr>
        <w:t xml:space="preserve"> would be rectified through the identification of a</w:t>
      </w:r>
      <w:r w:rsidR="0041067A">
        <w:rPr>
          <w:rFonts w:ascii="Arial" w:hAnsi="Arial" w:cs="Arial"/>
          <w:color w:val="000000" w:themeColor="text1"/>
          <w:sz w:val="28"/>
          <w:szCs w:val="28"/>
        </w:rPr>
        <w:t xml:space="preserve"> new</w:t>
      </w:r>
      <w:r w:rsidRPr="00206EBE">
        <w:rPr>
          <w:rFonts w:ascii="Arial" w:hAnsi="Arial" w:cs="Arial"/>
          <w:color w:val="000000" w:themeColor="text1"/>
          <w:sz w:val="28"/>
          <w:szCs w:val="28"/>
        </w:rPr>
        <w:t xml:space="preserve"> legislative vehicle. </w:t>
      </w:r>
      <w:r w:rsidR="005116BE">
        <w:rPr>
          <w:rFonts w:ascii="Arial" w:hAnsi="Arial" w:cs="Arial"/>
          <w:color w:val="000000" w:themeColor="text1"/>
          <w:sz w:val="28"/>
          <w:szCs w:val="28"/>
        </w:rPr>
        <w:t xml:space="preserve"> Th</w:t>
      </w:r>
      <w:r w:rsidRPr="00206EBE">
        <w:rPr>
          <w:rFonts w:ascii="Arial" w:hAnsi="Arial" w:cs="Arial"/>
          <w:color w:val="000000" w:themeColor="text1"/>
          <w:sz w:val="28"/>
          <w:szCs w:val="28"/>
        </w:rPr>
        <w:t xml:space="preserve">is </w:t>
      </w:r>
      <w:r w:rsidR="005116BE">
        <w:rPr>
          <w:rFonts w:ascii="Arial" w:hAnsi="Arial" w:cs="Arial"/>
          <w:color w:val="000000" w:themeColor="text1"/>
          <w:sz w:val="28"/>
          <w:szCs w:val="28"/>
        </w:rPr>
        <w:t xml:space="preserve">issue has been overtaken by the recent Supreme Court judgement in respect of </w:t>
      </w:r>
      <w:r w:rsidR="005116BE" w:rsidRPr="00C9129D">
        <w:rPr>
          <w:rFonts w:ascii="Arial" w:hAnsi="Arial" w:cs="Arial"/>
          <w:i/>
          <w:color w:val="000000" w:themeColor="text1"/>
          <w:sz w:val="28"/>
          <w:szCs w:val="28"/>
        </w:rPr>
        <w:t>Re D</w:t>
      </w:r>
      <w:r w:rsidR="00DA3C14">
        <w:rPr>
          <w:rStyle w:val="FootnoteReference"/>
          <w:rFonts w:ascii="Arial" w:hAnsi="Arial" w:cs="Arial"/>
          <w:color w:val="000000" w:themeColor="text1"/>
          <w:sz w:val="28"/>
          <w:szCs w:val="28"/>
        </w:rPr>
        <w:footnoteReference w:id="2"/>
      </w:r>
      <w:r w:rsidR="005116BE">
        <w:rPr>
          <w:rFonts w:ascii="Arial" w:hAnsi="Arial" w:cs="Arial"/>
          <w:color w:val="000000" w:themeColor="text1"/>
          <w:sz w:val="28"/>
          <w:szCs w:val="28"/>
        </w:rPr>
        <w:t xml:space="preserve"> </w:t>
      </w:r>
      <w:r w:rsidR="00C9129D">
        <w:rPr>
          <w:rFonts w:ascii="Arial" w:hAnsi="Arial" w:cs="Arial"/>
          <w:color w:val="000000" w:themeColor="text1"/>
          <w:sz w:val="28"/>
          <w:szCs w:val="28"/>
        </w:rPr>
        <w:t xml:space="preserve">(see below) </w:t>
      </w:r>
      <w:r w:rsidR="005116BE">
        <w:rPr>
          <w:rFonts w:ascii="Arial" w:hAnsi="Arial" w:cs="Arial"/>
          <w:color w:val="000000" w:themeColor="text1"/>
          <w:sz w:val="28"/>
          <w:szCs w:val="28"/>
        </w:rPr>
        <w:t xml:space="preserve">but the matter does not </w:t>
      </w:r>
      <w:r w:rsidRPr="00206EBE">
        <w:rPr>
          <w:rFonts w:ascii="Arial" w:hAnsi="Arial" w:cs="Arial"/>
          <w:color w:val="000000" w:themeColor="text1"/>
          <w:sz w:val="28"/>
          <w:szCs w:val="28"/>
        </w:rPr>
        <w:t xml:space="preserve">yet </w:t>
      </w:r>
      <w:r w:rsidR="005116BE">
        <w:rPr>
          <w:rFonts w:ascii="Arial" w:hAnsi="Arial" w:cs="Arial"/>
          <w:color w:val="000000" w:themeColor="text1"/>
          <w:sz w:val="28"/>
          <w:szCs w:val="28"/>
        </w:rPr>
        <w:t xml:space="preserve">appear to have </w:t>
      </w:r>
      <w:r w:rsidRPr="00206EBE">
        <w:rPr>
          <w:rFonts w:ascii="Arial" w:hAnsi="Arial" w:cs="Arial"/>
          <w:color w:val="000000" w:themeColor="text1"/>
          <w:sz w:val="28"/>
          <w:szCs w:val="28"/>
        </w:rPr>
        <w:t xml:space="preserve">been </w:t>
      </w:r>
      <w:r w:rsidR="005116BE">
        <w:rPr>
          <w:rFonts w:ascii="Arial" w:hAnsi="Arial" w:cs="Arial"/>
          <w:color w:val="000000" w:themeColor="text1"/>
          <w:sz w:val="28"/>
          <w:szCs w:val="28"/>
        </w:rPr>
        <w:t xml:space="preserve">entirely </w:t>
      </w:r>
      <w:r w:rsidRPr="00206EBE">
        <w:rPr>
          <w:rFonts w:ascii="Arial" w:hAnsi="Arial" w:cs="Arial"/>
          <w:color w:val="000000" w:themeColor="text1"/>
          <w:sz w:val="28"/>
          <w:szCs w:val="28"/>
        </w:rPr>
        <w:t>resolved</w:t>
      </w:r>
      <w:r w:rsidR="005116BE">
        <w:rPr>
          <w:rFonts w:ascii="Arial" w:hAnsi="Arial" w:cs="Arial"/>
          <w:color w:val="000000" w:themeColor="text1"/>
          <w:sz w:val="28"/>
          <w:szCs w:val="28"/>
        </w:rPr>
        <w:t>.  T</w:t>
      </w:r>
      <w:r w:rsidRPr="00206EBE">
        <w:rPr>
          <w:rFonts w:ascii="Arial" w:hAnsi="Arial" w:cs="Arial"/>
          <w:color w:val="000000" w:themeColor="text1"/>
          <w:sz w:val="28"/>
          <w:szCs w:val="28"/>
        </w:rPr>
        <w:t xml:space="preserve">he current version </w:t>
      </w:r>
      <w:r w:rsidR="005116BE">
        <w:rPr>
          <w:rFonts w:ascii="Arial" w:hAnsi="Arial" w:cs="Arial"/>
          <w:color w:val="000000" w:themeColor="text1"/>
          <w:sz w:val="28"/>
          <w:szCs w:val="28"/>
        </w:rPr>
        <w:t xml:space="preserve">of the Mental Capacity Act Code of Practice does not appear to fully address the position of 16 and 17 year olds.   </w:t>
      </w:r>
      <w:r>
        <w:rPr>
          <w:rFonts w:ascii="Arial" w:hAnsi="Arial" w:cs="Arial"/>
          <w:color w:val="000000" w:themeColor="text1"/>
          <w:sz w:val="28"/>
          <w:szCs w:val="28"/>
        </w:rPr>
        <w:t xml:space="preserve">  </w:t>
      </w:r>
    </w:p>
    <w:p w:rsidR="00391DD5" w:rsidRPr="00206EBE" w:rsidRDefault="00391DD5" w:rsidP="00391DD5">
      <w:pPr>
        <w:spacing w:line="288" w:lineRule="auto"/>
        <w:rPr>
          <w:rFonts w:ascii="Arial" w:hAnsi="Arial" w:cs="Arial"/>
          <w:color w:val="000000" w:themeColor="text1"/>
          <w:sz w:val="28"/>
          <w:szCs w:val="28"/>
        </w:rPr>
      </w:pPr>
    </w:p>
    <w:p w:rsidR="00E07F67" w:rsidRPr="00FB1324" w:rsidRDefault="004B3E99" w:rsidP="00206EBE">
      <w:pPr>
        <w:pStyle w:val="NICCYBodyText"/>
        <w:rPr>
          <w:color w:val="000000" w:themeColor="text1"/>
          <w:sz w:val="28"/>
          <w:szCs w:val="28"/>
        </w:rPr>
      </w:pPr>
      <w:r w:rsidRPr="00FB1324">
        <w:rPr>
          <w:color w:val="000000" w:themeColor="text1"/>
          <w:sz w:val="28"/>
          <w:szCs w:val="28"/>
        </w:rPr>
        <w:t>N</w:t>
      </w:r>
      <w:r w:rsidR="0034093D" w:rsidRPr="00FB1324">
        <w:rPr>
          <w:color w:val="000000" w:themeColor="text1"/>
          <w:sz w:val="28"/>
          <w:szCs w:val="28"/>
        </w:rPr>
        <w:t xml:space="preserve">ICCY </w:t>
      </w:r>
      <w:r w:rsidR="00464372">
        <w:rPr>
          <w:color w:val="000000" w:themeColor="text1"/>
          <w:sz w:val="28"/>
          <w:szCs w:val="28"/>
        </w:rPr>
        <w:t xml:space="preserve">previously asked </w:t>
      </w:r>
      <w:r w:rsidR="0034093D" w:rsidRPr="00FB1324">
        <w:rPr>
          <w:color w:val="000000" w:themeColor="text1"/>
          <w:sz w:val="28"/>
          <w:szCs w:val="28"/>
        </w:rPr>
        <w:t xml:space="preserve">DoH </w:t>
      </w:r>
      <w:r w:rsidR="00464372">
        <w:rPr>
          <w:color w:val="000000" w:themeColor="text1"/>
          <w:sz w:val="28"/>
          <w:szCs w:val="28"/>
        </w:rPr>
        <w:t xml:space="preserve">to </w:t>
      </w:r>
      <w:r w:rsidR="00E07F67" w:rsidRPr="00FB1324">
        <w:rPr>
          <w:color w:val="000000" w:themeColor="text1"/>
          <w:sz w:val="28"/>
          <w:szCs w:val="28"/>
        </w:rPr>
        <w:t>undertak</w:t>
      </w:r>
      <w:r w:rsidR="00464372">
        <w:rPr>
          <w:color w:val="000000" w:themeColor="text1"/>
          <w:sz w:val="28"/>
          <w:szCs w:val="28"/>
        </w:rPr>
        <w:t>e</w:t>
      </w:r>
      <w:r w:rsidR="00E07F67" w:rsidRPr="00FB1324">
        <w:rPr>
          <w:color w:val="000000" w:themeColor="text1"/>
          <w:sz w:val="28"/>
          <w:szCs w:val="28"/>
        </w:rPr>
        <w:t xml:space="preserve"> a comprehensive programme of direct consultation with children and young people in order to ensure that their views are heard and taken into account in the development of the </w:t>
      </w:r>
      <w:r w:rsidR="0034093D" w:rsidRPr="00FB1324">
        <w:rPr>
          <w:color w:val="000000" w:themeColor="text1"/>
          <w:sz w:val="28"/>
          <w:szCs w:val="28"/>
        </w:rPr>
        <w:t xml:space="preserve">new </w:t>
      </w:r>
      <w:r w:rsidR="00E07F67" w:rsidRPr="00FB1324">
        <w:rPr>
          <w:color w:val="000000" w:themeColor="text1"/>
          <w:sz w:val="28"/>
          <w:szCs w:val="28"/>
        </w:rPr>
        <w:t xml:space="preserve">legal framework for children and young people with mental illness and /or learning disability in Northern Ireland. </w:t>
      </w:r>
      <w:r w:rsidR="00FA1B43">
        <w:rPr>
          <w:color w:val="000000" w:themeColor="text1"/>
          <w:sz w:val="28"/>
          <w:szCs w:val="28"/>
        </w:rPr>
        <w:t>NICCY remains concerned about the continuing lack of engagement with children and young people in this process.</w:t>
      </w:r>
    </w:p>
    <w:p w:rsidR="007543CF" w:rsidRDefault="007543CF" w:rsidP="00464372">
      <w:pPr>
        <w:spacing w:line="288" w:lineRule="auto"/>
        <w:jc w:val="both"/>
        <w:rPr>
          <w:rFonts w:ascii="Arial" w:hAnsi="Arial" w:cs="Arial"/>
          <w:color w:val="000000" w:themeColor="text1"/>
          <w:sz w:val="28"/>
          <w:szCs w:val="28"/>
        </w:rPr>
      </w:pPr>
    </w:p>
    <w:p w:rsidR="007543CF" w:rsidRPr="00DA743B" w:rsidRDefault="007543CF" w:rsidP="00464372">
      <w:pPr>
        <w:spacing w:line="288" w:lineRule="auto"/>
        <w:jc w:val="both"/>
        <w:rPr>
          <w:rFonts w:ascii="Arial" w:hAnsi="Arial" w:cs="Arial"/>
          <w:color w:val="00B0F0"/>
          <w:sz w:val="28"/>
          <w:szCs w:val="28"/>
        </w:rPr>
      </w:pPr>
      <w:r w:rsidRPr="00DA743B">
        <w:rPr>
          <w:rFonts w:ascii="Arial" w:hAnsi="Arial" w:cs="Arial"/>
          <w:b/>
          <w:color w:val="00B0F0"/>
          <w:sz w:val="28"/>
          <w:szCs w:val="28"/>
        </w:rPr>
        <w:t>Supreme Court Judgement in Respect of re D</w:t>
      </w:r>
    </w:p>
    <w:p w:rsidR="007543CF" w:rsidRDefault="007543CF" w:rsidP="007543CF">
      <w:pPr>
        <w:spacing w:line="288" w:lineRule="auto"/>
        <w:jc w:val="both"/>
        <w:rPr>
          <w:rFonts w:ascii="Arial" w:hAnsi="Arial" w:cs="Arial"/>
          <w:color w:val="000000" w:themeColor="text1"/>
          <w:sz w:val="28"/>
          <w:szCs w:val="28"/>
        </w:rPr>
      </w:pPr>
      <w:r w:rsidRPr="00206EBE">
        <w:rPr>
          <w:rFonts w:ascii="Arial" w:hAnsi="Arial" w:cs="Arial"/>
          <w:color w:val="000000" w:themeColor="text1"/>
          <w:sz w:val="28"/>
          <w:szCs w:val="28"/>
        </w:rPr>
        <w:t xml:space="preserve">The Supreme Court made clear in the case of </w:t>
      </w:r>
      <w:r w:rsidRPr="00206EBE">
        <w:rPr>
          <w:rFonts w:ascii="Arial" w:hAnsi="Arial" w:cs="Arial"/>
          <w:i/>
          <w:color w:val="000000" w:themeColor="text1"/>
          <w:sz w:val="28"/>
          <w:szCs w:val="28"/>
        </w:rPr>
        <w:t>In the Matter of D (A Child)</w:t>
      </w:r>
      <w:r w:rsidRPr="00206EBE">
        <w:rPr>
          <w:rFonts w:ascii="Arial" w:hAnsi="Arial" w:cs="Arial"/>
          <w:color w:val="000000" w:themeColor="text1"/>
          <w:sz w:val="28"/>
          <w:szCs w:val="28"/>
        </w:rPr>
        <w:t xml:space="preserve"> 2019 (“</w:t>
      </w:r>
      <w:r w:rsidRPr="00206EBE">
        <w:rPr>
          <w:rFonts w:ascii="Arial" w:hAnsi="Arial" w:cs="Arial"/>
          <w:i/>
          <w:color w:val="000000" w:themeColor="text1"/>
          <w:sz w:val="28"/>
          <w:szCs w:val="28"/>
        </w:rPr>
        <w:t>Re D</w:t>
      </w:r>
      <w:r w:rsidRPr="00206EBE">
        <w:rPr>
          <w:rFonts w:ascii="Arial" w:hAnsi="Arial" w:cs="Arial"/>
          <w:color w:val="000000" w:themeColor="text1"/>
          <w:sz w:val="28"/>
          <w:szCs w:val="28"/>
        </w:rPr>
        <w:t>”) that no person can consent on behalf of a young person aged 16/17 and, that unless that young person gives consent to that confinement, there will be a deprivation of liberty requiring authorisation.</w:t>
      </w:r>
      <w:r>
        <w:rPr>
          <w:rFonts w:ascii="Arial" w:hAnsi="Arial" w:cs="Arial"/>
          <w:color w:val="000000" w:themeColor="text1"/>
          <w:sz w:val="28"/>
          <w:szCs w:val="28"/>
        </w:rPr>
        <w:t xml:space="preserve">  This judgement supports the </w:t>
      </w:r>
      <w:r w:rsidR="00257FAB">
        <w:rPr>
          <w:rFonts w:ascii="Arial" w:hAnsi="Arial" w:cs="Arial"/>
          <w:color w:val="000000" w:themeColor="text1"/>
          <w:sz w:val="28"/>
          <w:szCs w:val="28"/>
        </w:rPr>
        <w:t xml:space="preserve">NICCY’s longstanding position on this issue. </w:t>
      </w:r>
      <w:r>
        <w:rPr>
          <w:rFonts w:ascii="Arial" w:hAnsi="Arial" w:cs="Arial"/>
          <w:color w:val="000000" w:themeColor="text1"/>
          <w:sz w:val="28"/>
          <w:szCs w:val="28"/>
        </w:rPr>
        <w:t>.</w:t>
      </w:r>
      <w:r w:rsidR="00F4592A">
        <w:rPr>
          <w:rFonts w:ascii="Arial" w:hAnsi="Arial" w:cs="Arial"/>
          <w:color w:val="000000" w:themeColor="text1"/>
          <w:sz w:val="28"/>
          <w:szCs w:val="28"/>
        </w:rPr>
        <w:t xml:space="preserve">  </w:t>
      </w:r>
      <w:r w:rsidR="00257FAB" w:rsidRPr="00675B67">
        <w:rPr>
          <w:rFonts w:ascii="Arial" w:hAnsi="Arial" w:cs="Arial"/>
          <w:b/>
          <w:color w:val="000000" w:themeColor="text1"/>
          <w:sz w:val="28"/>
          <w:szCs w:val="28"/>
        </w:rPr>
        <w:t>NICCY recommends that</w:t>
      </w:r>
      <w:r w:rsidR="00257FAB">
        <w:rPr>
          <w:rFonts w:ascii="Arial" w:hAnsi="Arial" w:cs="Arial"/>
          <w:color w:val="000000" w:themeColor="text1"/>
          <w:sz w:val="28"/>
          <w:szCs w:val="28"/>
        </w:rPr>
        <w:t xml:space="preserve"> </w:t>
      </w:r>
      <w:r w:rsidR="00257FAB">
        <w:rPr>
          <w:rFonts w:ascii="Arial" w:hAnsi="Arial" w:cs="Arial"/>
          <w:b/>
          <w:color w:val="000000" w:themeColor="text1"/>
          <w:sz w:val="28"/>
          <w:szCs w:val="28"/>
        </w:rPr>
        <w:t>t</w:t>
      </w:r>
      <w:r w:rsidR="00F4592A">
        <w:rPr>
          <w:rFonts w:ascii="Arial" w:hAnsi="Arial" w:cs="Arial"/>
          <w:b/>
          <w:color w:val="000000" w:themeColor="text1"/>
          <w:sz w:val="28"/>
          <w:szCs w:val="28"/>
        </w:rPr>
        <w:t>he Mental Capacity Act Code of Practice needs to be amended as a matter of urgency to take account of this judgement</w:t>
      </w:r>
      <w:r w:rsidR="00DA3C14">
        <w:rPr>
          <w:rFonts w:ascii="Arial" w:hAnsi="Arial" w:cs="Arial"/>
          <w:b/>
          <w:color w:val="000000" w:themeColor="text1"/>
          <w:sz w:val="28"/>
          <w:szCs w:val="28"/>
        </w:rPr>
        <w:t>.</w:t>
      </w:r>
      <w:r w:rsidR="00F4592A">
        <w:rPr>
          <w:rFonts w:ascii="Arial" w:hAnsi="Arial" w:cs="Arial"/>
          <w:b/>
          <w:color w:val="000000" w:themeColor="text1"/>
          <w:sz w:val="28"/>
          <w:szCs w:val="28"/>
        </w:rPr>
        <w:t xml:space="preserve"> </w:t>
      </w:r>
      <w:r>
        <w:rPr>
          <w:rFonts w:ascii="Arial" w:hAnsi="Arial" w:cs="Arial"/>
          <w:color w:val="000000" w:themeColor="text1"/>
          <w:sz w:val="28"/>
          <w:szCs w:val="28"/>
        </w:rPr>
        <w:t xml:space="preserve">   </w:t>
      </w:r>
    </w:p>
    <w:p w:rsidR="00F4592A" w:rsidRDefault="00F4592A" w:rsidP="007543CF">
      <w:pPr>
        <w:spacing w:line="288" w:lineRule="auto"/>
        <w:jc w:val="both"/>
        <w:rPr>
          <w:rFonts w:ascii="Arial" w:hAnsi="Arial" w:cs="Arial"/>
          <w:color w:val="000000" w:themeColor="text1"/>
          <w:sz w:val="28"/>
          <w:szCs w:val="28"/>
        </w:rPr>
      </w:pPr>
    </w:p>
    <w:p w:rsidR="00F4592A" w:rsidRPr="00206EBE" w:rsidRDefault="00F4592A" w:rsidP="00F4592A">
      <w:pPr>
        <w:spacing w:line="288" w:lineRule="auto"/>
        <w:jc w:val="both"/>
        <w:rPr>
          <w:rFonts w:ascii="Arial" w:hAnsi="Arial" w:cs="Arial"/>
          <w:color w:val="000000" w:themeColor="text1"/>
          <w:sz w:val="28"/>
          <w:szCs w:val="28"/>
        </w:rPr>
      </w:pPr>
      <w:r w:rsidRPr="00206EBE">
        <w:rPr>
          <w:rFonts w:ascii="Arial" w:hAnsi="Arial" w:cs="Arial"/>
          <w:color w:val="000000" w:themeColor="text1"/>
          <w:sz w:val="28"/>
          <w:szCs w:val="28"/>
        </w:rPr>
        <w:t xml:space="preserve">Lady Black also noted that the Court of Appeal found that exercise of parental responsibility does not end at the child attaining a fixed age, but upon attaining </w:t>
      </w:r>
      <w:r w:rsidRPr="00206EBE">
        <w:rPr>
          <w:rFonts w:ascii="Arial" w:hAnsi="Arial" w:cs="Arial"/>
          <w:i/>
          <w:color w:val="000000" w:themeColor="text1"/>
          <w:sz w:val="28"/>
          <w:szCs w:val="28"/>
        </w:rPr>
        <w:t>Gillick</w:t>
      </w:r>
      <w:r w:rsidRPr="00206EBE">
        <w:rPr>
          <w:rFonts w:ascii="Arial" w:hAnsi="Arial" w:cs="Arial"/>
          <w:color w:val="000000" w:themeColor="text1"/>
          <w:sz w:val="28"/>
          <w:szCs w:val="28"/>
        </w:rPr>
        <w:t xml:space="preserve"> capacity.</w:t>
      </w:r>
      <w:r w:rsidR="00DA3C14">
        <w:rPr>
          <w:rStyle w:val="FootnoteReference"/>
          <w:rFonts w:ascii="Arial" w:hAnsi="Arial" w:cs="Arial"/>
          <w:color w:val="000000" w:themeColor="text1"/>
          <w:sz w:val="28"/>
          <w:szCs w:val="28"/>
        </w:rPr>
        <w:footnoteReference w:id="3"/>
      </w:r>
      <w:r w:rsidRPr="00206EBE">
        <w:rPr>
          <w:rFonts w:ascii="Arial" w:hAnsi="Arial" w:cs="Arial"/>
          <w:color w:val="000000" w:themeColor="text1"/>
          <w:sz w:val="28"/>
          <w:szCs w:val="28"/>
        </w:rPr>
        <w:t xml:space="preserve">  Lord Scarman in </w:t>
      </w:r>
      <w:r w:rsidRPr="00206EBE">
        <w:rPr>
          <w:rFonts w:ascii="Arial" w:hAnsi="Arial" w:cs="Arial"/>
          <w:i/>
          <w:color w:val="000000" w:themeColor="text1"/>
          <w:sz w:val="28"/>
          <w:szCs w:val="28"/>
        </w:rPr>
        <w:t>Gillick</w:t>
      </w:r>
      <w:r w:rsidRPr="00206EBE">
        <w:rPr>
          <w:rFonts w:ascii="Arial" w:hAnsi="Arial" w:cs="Arial"/>
          <w:color w:val="000000" w:themeColor="text1"/>
          <w:sz w:val="28"/>
          <w:szCs w:val="28"/>
        </w:rPr>
        <w:t xml:space="preserve"> held that</w:t>
      </w:r>
      <w:r w:rsidR="00160FA0">
        <w:rPr>
          <w:rFonts w:ascii="Arial" w:hAnsi="Arial" w:cs="Arial"/>
          <w:color w:val="000000" w:themeColor="text1"/>
          <w:sz w:val="28"/>
          <w:szCs w:val="28"/>
        </w:rPr>
        <w:t>:</w:t>
      </w:r>
      <w:r w:rsidRPr="00206EBE">
        <w:rPr>
          <w:rFonts w:ascii="Arial" w:hAnsi="Arial" w:cs="Arial"/>
          <w:color w:val="000000" w:themeColor="text1"/>
          <w:sz w:val="28"/>
          <w:szCs w:val="28"/>
        </w:rPr>
        <w:t xml:space="preserve"> </w:t>
      </w:r>
    </w:p>
    <w:p w:rsidR="00F4592A" w:rsidRPr="00206EBE" w:rsidRDefault="00F4592A" w:rsidP="00F4592A">
      <w:pPr>
        <w:spacing w:line="288" w:lineRule="auto"/>
        <w:jc w:val="both"/>
        <w:rPr>
          <w:rFonts w:ascii="Arial" w:hAnsi="Arial" w:cs="Arial"/>
          <w:color w:val="000000" w:themeColor="text1"/>
          <w:sz w:val="28"/>
          <w:szCs w:val="28"/>
        </w:rPr>
      </w:pPr>
    </w:p>
    <w:p w:rsidR="00F4592A" w:rsidRPr="00206EBE" w:rsidRDefault="00F4592A" w:rsidP="00F4592A">
      <w:pPr>
        <w:spacing w:line="288" w:lineRule="auto"/>
        <w:jc w:val="both"/>
        <w:rPr>
          <w:rFonts w:ascii="Arial" w:hAnsi="Arial" w:cs="Arial"/>
          <w:i/>
          <w:color w:val="000000" w:themeColor="text1"/>
          <w:sz w:val="28"/>
          <w:szCs w:val="28"/>
        </w:rPr>
      </w:pPr>
      <w:r w:rsidRPr="00206EBE">
        <w:rPr>
          <w:rFonts w:ascii="Arial" w:hAnsi="Arial" w:cs="Arial"/>
          <w:i/>
          <w:color w:val="000000" w:themeColor="text1"/>
          <w:sz w:val="28"/>
          <w:szCs w:val="28"/>
        </w:rPr>
        <w:t>“The principle is that parental right or power of control of the person and property of his child exists primarily to enable the parent to discharge his duty of maintenance, protection, and education until [the child] reaches such an age as to be able to look after himself and make his own decisions.”</w:t>
      </w:r>
    </w:p>
    <w:p w:rsidR="00F4592A" w:rsidRPr="00206EBE" w:rsidRDefault="00F4592A" w:rsidP="00F4592A">
      <w:pPr>
        <w:spacing w:line="288" w:lineRule="auto"/>
        <w:jc w:val="both"/>
        <w:rPr>
          <w:rFonts w:ascii="Arial" w:hAnsi="Arial" w:cs="Arial"/>
          <w:color w:val="000000" w:themeColor="text1"/>
          <w:sz w:val="28"/>
          <w:szCs w:val="28"/>
        </w:rPr>
      </w:pPr>
    </w:p>
    <w:p w:rsidR="00F4592A" w:rsidRPr="00206EBE" w:rsidRDefault="00F4592A" w:rsidP="00F4592A">
      <w:pPr>
        <w:spacing w:line="288" w:lineRule="auto"/>
        <w:jc w:val="both"/>
        <w:rPr>
          <w:rFonts w:ascii="Arial" w:hAnsi="Arial" w:cs="Arial"/>
          <w:color w:val="000000" w:themeColor="text1"/>
          <w:sz w:val="28"/>
          <w:szCs w:val="28"/>
        </w:rPr>
      </w:pPr>
      <w:r w:rsidRPr="00206EBE">
        <w:rPr>
          <w:rFonts w:ascii="Arial" w:hAnsi="Arial" w:cs="Arial"/>
          <w:color w:val="000000" w:themeColor="text1"/>
          <w:sz w:val="28"/>
          <w:szCs w:val="28"/>
        </w:rPr>
        <w:t xml:space="preserve">The essence of </w:t>
      </w:r>
      <w:r w:rsidRPr="00206EBE">
        <w:rPr>
          <w:rFonts w:ascii="Arial" w:hAnsi="Arial" w:cs="Arial"/>
          <w:i/>
          <w:color w:val="000000" w:themeColor="text1"/>
          <w:sz w:val="28"/>
          <w:szCs w:val="28"/>
        </w:rPr>
        <w:t>Gillick</w:t>
      </w:r>
      <w:r w:rsidRPr="00206EBE">
        <w:rPr>
          <w:rFonts w:ascii="Arial" w:hAnsi="Arial" w:cs="Arial"/>
          <w:color w:val="000000" w:themeColor="text1"/>
          <w:sz w:val="28"/>
          <w:szCs w:val="28"/>
        </w:rPr>
        <w:t xml:space="preserve"> remains unchanged.  That had been set out in that case by Lord Scarman:</w:t>
      </w:r>
    </w:p>
    <w:p w:rsidR="00F4592A" w:rsidRPr="00206EBE" w:rsidRDefault="00F4592A" w:rsidP="00F4592A">
      <w:pPr>
        <w:pStyle w:val="NoSpacing"/>
        <w:jc w:val="both"/>
        <w:rPr>
          <w:rFonts w:ascii="Arial" w:hAnsi="Arial" w:cs="Arial"/>
          <w:color w:val="000000" w:themeColor="text1"/>
          <w:sz w:val="28"/>
          <w:szCs w:val="28"/>
        </w:rPr>
      </w:pPr>
    </w:p>
    <w:p w:rsidR="00F4592A" w:rsidRPr="00206EBE" w:rsidRDefault="00F4592A" w:rsidP="00F4592A">
      <w:pPr>
        <w:pStyle w:val="NoSpacing"/>
        <w:jc w:val="both"/>
        <w:rPr>
          <w:rFonts w:ascii="Arial" w:hAnsi="Arial" w:cs="Arial"/>
          <w:i/>
          <w:color w:val="000000" w:themeColor="text1"/>
          <w:sz w:val="28"/>
          <w:szCs w:val="28"/>
        </w:rPr>
      </w:pPr>
      <w:r w:rsidRPr="00206EBE">
        <w:rPr>
          <w:rFonts w:ascii="Arial" w:hAnsi="Arial" w:cs="Arial"/>
          <w:i/>
          <w:color w:val="000000" w:themeColor="text1"/>
          <w:sz w:val="28"/>
          <w:szCs w:val="28"/>
        </w:rPr>
        <w:t>“… as a matter of law the parental right to determine whether or not their minor child below the age of 16 will have medical treatment terminates if and when the child achieves a sufficient understanding and intelligence to enable him or her to understand full what is proposed.”</w:t>
      </w:r>
    </w:p>
    <w:p w:rsidR="00F4592A" w:rsidRPr="00206EBE" w:rsidRDefault="00F4592A" w:rsidP="007543CF">
      <w:pPr>
        <w:spacing w:line="288" w:lineRule="auto"/>
        <w:jc w:val="both"/>
        <w:rPr>
          <w:rFonts w:ascii="Arial" w:hAnsi="Arial" w:cs="Arial"/>
          <w:color w:val="000000" w:themeColor="text1"/>
          <w:sz w:val="28"/>
          <w:szCs w:val="28"/>
        </w:rPr>
      </w:pPr>
    </w:p>
    <w:p w:rsidR="00160FA0" w:rsidRDefault="005F7894" w:rsidP="00464372">
      <w:pPr>
        <w:spacing w:line="288" w:lineRule="auto"/>
        <w:jc w:val="both"/>
        <w:rPr>
          <w:rFonts w:ascii="Arial" w:hAnsi="Arial" w:cs="Arial"/>
          <w:color w:val="000000" w:themeColor="text1"/>
          <w:sz w:val="28"/>
          <w:szCs w:val="28"/>
        </w:rPr>
      </w:pPr>
      <w:r>
        <w:rPr>
          <w:rFonts w:ascii="Arial" w:hAnsi="Arial" w:cs="Arial"/>
          <w:color w:val="000000" w:themeColor="text1"/>
          <w:sz w:val="28"/>
          <w:szCs w:val="28"/>
        </w:rPr>
        <w:t>Whilst the Supreme Court ruling resolves some issue</w:t>
      </w:r>
      <w:r w:rsidR="00DA3C14">
        <w:rPr>
          <w:rFonts w:ascii="Arial" w:hAnsi="Arial" w:cs="Arial"/>
          <w:color w:val="000000" w:themeColor="text1"/>
          <w:sz w:val="28"/>
          <w:szCs w:val="28"/>
        </w:rPr>
        <w:t>s</w:t>
      </w:r>
      <w:r>
        <w:rPr>
          <w:rFonts w:ascii="Arial" w:hAnsi="Arial" w:cs="Arial"/>
          <w:color w:val="000000" w:themeColor="text1"/>
          <w:sz w:val="28"/>
          <w:szCs w:val="28"/>
        </w:rPr>
        <w:t xml:space="preserve"> others remain to be addressed.</w:t>
      </w:r>
    </w:p>
    <w:p w:rsidR="00160FA0" w:rsidRPr="00F4592A" w:rsidRDefault="00160FA0" w:rsidP="00464372">
      <w:pPr>
        <w:spacing w:line="288" w:lineRule="auto"/>
        <w:jc w:val="both"/>
        <w:rPr>
          <w:rFonts w:ascii="Arial" w:hAnsi="Arial" w:cs="Arial"/>
          <w:color w:val="000000" w:themeColor="text1"/>
          <w:sz w:val="28"/>
          <w:szCs w:val="28"/>
        </w:rPr>
      </w:pPr>
    </w:p>
    <w:p w:rsidR="004812AB" w:rsidRPr="00DA743B" w:rsidRDefault="004812AB" w:rsidP="00206EBE">
      <w:pPr>
        <w:spacing w:line="288" w:lineRule="auto"/>
        <w:jc w:val="both"/>
        <w:rPr>
          <w:rFonts w:ascii="Arial" w:hAnsi="Arial" w:cs="Arial"/>
          <w:b/>
          <w:color w:val="00B0F0"/>
          <w:sz w:val="28"/>
          <w:szCs w:val="28"/>
        </w:rPr>
      </w:pPr>
      <w:r w:rsidRPr="00DA743B">
        <w:rPr>
          <w:rFonts w:ascii="Arial" w:hAnsi="Arial" w:cs="Arial"/>
          <w:b/>
          <w:color w:val="00B0F0"/>
          <w:sz w:val="28"/>
          <w:szCs w:val="28"/>
        </w:rPr>
        <w:t>I</w:t>
      </w:r>
      <w:r w:rsidR="00402F2F" w:rsidRPr="00DA743B">
        <w:rPr>
          <w:rFonts w:ascii="Arial" w:hAnsi="Arial" w:cs="Arial"/>
          <w:b/>
          <w:color w:val="00B0F0"/>
          <w:sz w:val="28"/>
          <w:szCs w:val="28"/>
        </w:rPr>
        <w:t>nclusion of</w:t>
      </w:r>
      <w:r w:rsidRPr="00DA743B">
        <w:rPr>
          <w:rFonts w:ascii="Arial" w:hAnsi="Arial" w:cs="Arial"/>
          <w:b/>
          <w:color w:val="00B0F0"/>
          <w:sz w:val="28"/>
          <w:szCs w:val="28"/>
        </w:rPr>
        <w:t xml:space="preserve"> Children and Young People </w:t>
      </w:r>
      <w:r w:rsidR="00402F2F" w:rsidRPr="00DA743B">
        <w:rPr>
          <w:rFonts w:ascii="Arial" w:hAnsi="Arial" w:cs="Arial"/>
          <w:b/>
          <w:color w:val="00B0F0"/>
          <w:sz w:val="28"/>
          <w:szCs w:val="28"/>
        </w:rPr>
        <w:t xml:space="preserve">under Age of 16 </w:t>
      </w:r>
      <w:r w:rsidRPr="00DA743B">
        <w:rPr>
          <w:rFonts w:ascii="Arial" w:hAnsi="Arial" w:cs="Arial"/>
          <w:b/>
          <w:color w:val="00B0F0"/>
          <w:sz w:val="28"/>
          <w:szCs w:val="28"/>
        </w:rPr>
        <w:t>in Mental Capacity Act</w:t>
      </w:r>
      <w:r w:rsidR="00402F2F" w:rsidRPr="00DA743B">
        <w:rPr>
          <w:rFonts w:ascii="Arial" w:hAnsi="Arial" w:cs="Arial"/>
          <w:b/>
          <w:color w:val="00B0F0"/>
          <w:sz w:val="28"/>
          <w:szCs w:val="28"/>
        </w:rPr>
        <w:t xml:space="preserve"> 2016</w:t>
      </w:r>
    </w:p>
    <w:p w:rsidR="00C2516B" w:rsidRPr="00206EBE" w:rsidRDefault="00C2516B" w:rsidP="00C2516B">
      <w:pPr>
        <w:spacing w:line="288" w:lineRule="auto"/>
        <w:jc w:val="both"/>
        <w:rPr>
          <w:rFonts w:ascii="Arial" w:hAnsi="Arial" w:cs="Arial"/>
          <w:i/>
          <w:color w:val="000000" w:themeColor="text1"/>
          <w:sz w:val="28"/>
          <w:szCs w:val="28"/>
        </w:rPr>
      </w:pPr>
      <w:r w:rsidRPr="00206EBE">
        <w:rPr>
          <w:rFonts w:ascii="Arial" w:hAnsi="Arial" w:cs="Arial"/>
          <w:i/>
          <w:color w:val="000000" w:themeColor="text1"/>
          <w:sz w:val="28"/>
          <w:szCs w:val="28"/>
        </w:rPr>
        <w:t>Overlap between MCA 2016 and MHO 1986</w:t>
      </w:r>
    </w:p>
    <w:p w:rsidR="00C2516B" w:rsidRPr="00206EBE" w:rsidRDefault="00C2516B" w:rsidP="00C2516B">
      <w:pPr>
        <w:spacing w:line="288" w:lineRule="auto"/>
        <w:jc w:val="both"/>
        <w:rPr>
          <w:rFonts w:ascii="Arial" w:hAnsi="Arial" w:cs="Arial"/>
          <w:color w:val="000000" w:themeColor="text1"/>
          <w:sz w:val="28"/>
          <w:szCs w:val="28"/>
        </w:rPr>
      </w:pPr>
      <w:r>
        <w:rPr>
          <w:rFonts w:ascii="Arial" w:hAnsi="Arial" w:cs="Arial"/>
          <w:color w:val="000000" w:themeColor="text1"/>
          <w:sz w:val="28"/>
          <w:szCs w:val="28"/>
        </w:rPr>
        <w:t>As indicated above, t</w:t>
      </w:r>
      <w:r w:rsidRPr="00206EBE">
        <w:rPr>
          <w:rFonts w:ascii="Arial" w:hAnsi="Arial" w:cs="Arial"/>
          <w:color w:val="000000" w:themeColor="text1"/>
          <w:sz w:val="28"/>
          <w:szCs w:val="28"/>
        </w:rPr>
        <w:t>he partial commencement of MCA 2016 creates an interface between it and MHO 1986.  This is to some extent remedied by “The Mental Capacity (2016 Act) (Commencement No.1) Order (Northern Ireland), 2019 (“Commencement Order”), (Article 3).  The Commencement Order sets out that DoLS do not apply where deprivation of liberty may be authorised by Part 2 or Part 3 of MHO 1986.  The Code of Practice further sets out that if detention is by virtue of MHO 1986, the MHO 1986 “framework must be applied”.  This suggests if there is overlap, first regard should be to whether MHO 1986 detention criteria are met.  If MHO criteria are not met DoLS c</w:t>
      </w:r>
      <w:r>
        <w:rPr>
          <w:rFonts w:ascii="Arial" w:hAnsi="Arial" w:cs="Arial"/>
          <w:color w:val="000000" w:themeColor="text1"/>
          <w:sz w:val="28"/>
          <w:szCs w:val="28"/>
        </w:rPr>
        <w:t>an</w:t>
      </w:r>
      <w:r w:rsidRPr="00206EBE">
        <w:rPr>
          <w:rFonts w:ascii="Arial" w:hAnsi="Arial" w:cs="Arial"/>
          <w:color w:val="000000" w:themeColor="text1"/>
          <w:sz w:val="28"/>
          <w:szCs w:val="28"/>
        </w:rPr>
        <w:t xml:space="preserve"> then be used.</w:t>
      </w:r>
      <w:r>
        <w:rPr>
          <w:rFonts w:ascii="Arial" w:hAnsi="Arial" w:cs="Arial"/>
          <w:color w:val="000000" w:themeColor="text1"/>
          <w:sz w:val="28"/>
          <w:szCs w:val="28"/>
        </w:rPr>
        <w:t xml:space="preserve">  However, NICCY has  significant concerns with regard to the current system.</w:t>
      </w:r>
    </w:p>
    <w:p w:rsidR="00C2516B" w:rsidRPr="00206EBE" w:rsidRDefault="00C2516B" w:rsidP="00C2516B">
      <w:pPr>
        <w:spacing w:line="288" w:lineRule="auto"/>
        <w:jc w:val="both"/>
        <w:rPr>
          <w:rFonts w:ascii="Arial" w:hAnsi="Arial" w:cs="Arial"/>
          <w:color w:val="000000" w:themeColor="text1"/>
          <w:sz w:val="28"/>
          <w:szCs w:val="28"/>
        </w:rPr>
      </w:pPr>
    </w:p>
    <w:p w:rsidR="00C2516B" w:rsidRPr="00DA743B" w:rsidRDefault="00C2516B" w:rsidP="00C2516B">
      <w:pPr>
        <w:spacing w:line="288" w:lineRule="auto"/>
        <w:jc w:val="both"/>
        <w:rPr>
          <w:rFonts w:ascii="Arial" w:hAnsi="Arial" w:cs="Arial"/>
          <w:b/>
          <w:color w:val="000000" w:themeColor="text1"/>
          <w:sz w:val="28"/>
          <w:szCs w:val="28"/>
        </w:rPr>
      </w:pPr>
      <w:r w:rsidRPr="00DA743B">
        <w:rPr>
          <w:rFonts w:ascii="Arial" w:hAnsi="Arial" w:cs="Arial"/>
          <w:b/>
          <w:color w:val="000000" w:themeColor="text1"/>
          <w:sz w:val="28"/>
          <w:szCs w:val="28"/>
        </w:rPr>
        <w:t>Areas of concern</w:t>
      </w:r>
    </w:p>
    <w:p w:rsidR="00C2516B" w:rsidRPr="00206EBE" w:rsidRDefault="00C2516B" w:rsidP="00C2516B">
      <w:pPr>
        <w:spacing w:line="288" w:lineRule="auto"/>
        <w:jc w:val="both"/>
        <w:rPr>
          <w:rFonts w:ascii="Arial" w:hAnsi="Arial" w:cs="Arial"/>
          <w:color w:val="000000" w:themeColor="text1"/>
          <w:sz w:val="28"/>
          <w:szCs w:val="28"/>
        </w:rPr>
      </w:pPr>
      <w:r w:rsidRPr="00206EBE">
        <w:rPr>
          <w:rFonts w:ascii="Arial" w:hAnsi="Arial" w:cs="Arial"/>
          <w:color w:val="000000" w:themeColor="text1"/>
          <w:sz w:val="28"/>
          <w:szCs w:val="28"/>
        </w:rPr>
        <w:t>MCA 2016 contains substantive safeguards designed to apply Article 5(1)(e) of the ECHR.  This allows for detention of persons of “unsound mind” etc.  It has procedural safeguards in respect of Article 5(4) ECHR (which confirms that detained persons may challenge the lawfulness of detention).</w:t>
      </w:r>
    </w:p>
    <w:p w:rsidR="00C2516B" w:rsidRPr="00206EBE" w:rsidRDefault="00C2516B" w:rsidP="00C2516B">
      <w:pPr>
        <w:spacing w:line="288" w:lineRule="auto"/>
        <w:jc w:val="both"/>
        <w:rPr>
          <w:rFonts w:ascii="Arial" w:hAnsi="Arial" w:cs="Arial"/>
          <w:color w:val="000000" w:themeColor="text1"/>
          <w:sz w:val="28"/>
          <w:szCs w:val="28"/>
        </w:rPr>
      </w:pPr>
    </w:p>
    <w:p w:rsidR="00C2516B" w:rsidRDefault="00DA3C14" w:rsidP="00C2516B">
      <w:pPr>
        <w:spacing w:line="288" w:lineRule="auto"/>
        <w:jc w:val="both"/>
        <w:rPr>
          <w:rFonts w:ascii="Arial" w:hAnsi="Arial" w:cs="Arial"/>
          <w:color w:val="000000" w:themeColor="text1"/>
          <w:sz w:val="28"/>
          <w:szCs w:val="28"/>
        </w:rPr>
      </w:pPr>
      <w:r>
        <w:rPr>
          <w:rFonts w:ascii="Arial" w:hAnsi="Arial" w:cs="Arial"/>
          <w:color w:val="000000" w:themeColor="text1"/>
          <w:sz w:val="28"/>
          <w:szCs w:val="28"/>
        </w:rPr>
        <w:t>One key area of concern is whether</w:t>
      </w:r>
      <w:r w:rsidR="00C2516B" w:rsidRPr="00206EBE">
        <w:rPr>
          <w:rFonts w:ascii="Arial" w:hAnsi="Arial" w:cs="Arial"/>
          <w:color w:val="000000" w:themeColor="text1"/>
          <w:sz w:val="28"/>
          <w:szCs w:val="28"/>
        </w:rPr>
        <w:t xml:space="preserve"> DoLS </w:t>
      </w:r>
      <w:r>
        <w:rPr>
          <w:rFonts w:ascii="Arial" w:hAnsi="Arial" w:cs="Arial"/>
          <w:color w:val="000000" w:themeColor="text1"/>
          <w:sz w:val="28"/>
          <w:szCs w:val="28"/>
        </w:rPr>
        <w:t xml:space="preserve">under the MCA 2016 </w:t>
      </w:r>
      <w:r w:rsidR="00C2516B" w:rsidRPr="00206EBE">
        <w:rPr>
          <w:rFonts w:ascii="Arial" w:hAnsi="Arial" w:cs="Arial"/>
          <w:color w:val="000000" w:themeColor="text1"/>
          <w:sz w:val="28"/>
          <w:szCs w:val="28"/>
        </w:rPr>
        <w:t xml:space="preserve">or the MHO 1986 may be applicable, as these can lead to different outcomes.  Article 5(1) ECHR requires an interference to be formulated precisely enough so that people can regulate their conduct.  However, the Code of Practice confirms that if detention is possible under MHO 1986, </w:t>
      </w:r>
      <w:r w:rsidR="00C2516B">
        <w:rPr>
          <w:rFonts w:ascii="Arial" w:hAnsi="Arial" w:cs="Arial"/>
          <w:color w:val="000000" w:themeColor="text1"/>
          <w:sz w:val="28"/>
          <w:szCs w:val="28"/>
        </w:rPr>
        <w:t xml:space="preserve">then </w:t>
      </w:r>
      <w:r w:rsidR="00C2516B" w:rsidRPr="00206EBE">
        <w:rPr>
          <w:rFonts w:ascii="Arial" w:hAnsi="Arial" w:cs="Arial"/>
          <w:color w:val="000000" w:themeColor="text1"/>
          <w:sz w:val="28"/>
          <w:szCs w:val="28"/>
        </w:rPr>
        <w:t>that is the framework to be applied.</w:t>
      </w:r>
      <w:r w:rsidR="00C2516B">
        <w:rPr>
          <w:rFonts w:ascii="Arial" w:hAnsi="Arial" w:cs="Arial"/>
          <w:color w:val="000000" w:themeColor="text1"/>
          <w:sz w:val="28"/>
          <w:szCs w:val="28"/>
        </w:rPr>
        <w:t xml:space="preserve">  In continuing to use the MHO 1986 it is important to note that t</w:t>
      </w:r>
      <w:r w:rsidR="00C2516B" w:rsidRPr="00206EBE">
        <w:rPr>
          <w:rFonts w:ascii="Arial" w:hAnsi="Arial" w:cs="Arial"/>
          <w:color w:val="000000" w:themeColor="text1"/>
          <w:sz w:val="28"/>
          <w:szCs w:val="28"/>
        </w:rPr>
        <w:t xml:space="preserve">here are </w:t>
      </w:r>
      <w:r w:rsidR="00C2516B">
        <w:rPr>
          <w:rFonts w:ascii="Arial" w:hAnsi="Arial" w:cs="Arial"/>
          <w:color w:val="000000" w:themeColor="text1"/>
          <w:sz w:val="28"/>
          <w:szCs w:val="28"/>
        </w:rPr>
        <w:t xml:space="preserve">currently </w:t>
      </w:r>
      <w:r w:rsidR="00C2516B" w:rsidRPr="00206EBE">
        <w:rPr>
          <w:rFonts w:ascii="Arial" w:hAnsi="Arial" w:cs="Arial"/>
          <w:color w:val="000000" w:themeColor="text1"/>
          <w:sz w:val="28"/>
          <w:szCs w:val="28"/>
        </w:rPr>
        <w:t xml:space="preserve">no treatment safeguards in Northern Ireland other than </w:t>
      </w:r>
      <w:r>
        <w:rPr>
          <w:rFonts w:ascii="Arial" w:hAnsi="Arial" w:cs="Arial"/>
          <w:color w:val="000000" w:themeColor="text1"/>
          <w:sz w:val="28"/>
          <w:szCs w:val="28"/>
        </w:rPr>
        <w:t xml:space="preserve">those </w:t>
      </w:r>
      <w:r w:rsidR="00C2516B" w:rsidRPr="00206EBE">
        <w:rPr>
          <w:rFonts w:ascii="Arial" w:hAnsi="Arial" w:cs="Arial"/>
          <w:color w:val="000000" w:themeColor="text1"/>
          <w:sz w:val="28"/>
          <w:szCs w:val="28"/>
        </w:rPr>
        <w:t xml:space="preserve">within the common law.  </w:t>
      </w:r>
      <w:r w:rsidR="00C2516B">
        <w:rPr>
          <w:rFonts w:ascii="Arial" w:hAnsi="Arial" w:cs="Arial"/>
          <w:color w:val="000000" w:themeColor="text1"/>
          <w:sz w:val="28"/>
          <w:szCs w:val="28"/>
        </w:rPr>
        <w:t xml:space="preserve">In </w:t>
      </w:r>
      <w:r w:rsidR="00907EE2">
        <w:rPr>
          <w:rFonts w:ascii="Arial" w:hAnsi="Arial" w:cs="Arial"/>
          <w:color w:val="000000" w:themeColor="text1"/>
          <w:sz w:val="28"/>
          <w:szCs w:val="28"/>
        </w:rPr>
        <w:t>these</w:t>
      </w:r>
      <w:r w:rsidR="00C2516B">
        <w:rPr>
          <w:rFonts w:ascii="Arial" w:hAnsi="Arial" w:cs="Arial"/>
          <w:color w:val="000000" w:themeColor="text1"/>
          <w:sz w:val="28"/>
          <w:szCs w:val="28"/>
        </w:rPr>
        <w:t xml:space="preserve"> circumstances it</w:t>
      </w:r>
      <w:r w:rsidR="00C2516B" w:rsidRPr="00206EBE">
        <w:rPr>
          <w:rFonts w:ascii="Arial" w:hAnsi="Arial" w:cs="Arial"/>
          <w:color w:val="000000" w:themeColor="text1"/>
          <w:sz w:val="28"/>
          <w:szCs w:val="28"/>
        </w:rPr>
        <w:t xml:space="preserve"> is likely that a case will be brought to the High Court in this regard.</w:t>
      </w:r>
      <w:r w:rsidR="00C2516B">
        <w:rPr>
          <w:rFonts w:ascii="Arial" w:hAnsi="Arial" w:cs="Arial"/>
          <w:color w:val="000000" w:themeColor="text1"/>
          <w:sz w:val="28"/>
          <w:szCs w:val="28"/>
        </w:rPr>
        <w:t xml:space="preserve">  P</w:t>
      </w:r>
      <w:r w:rsidR="00C2516B" w:rsidRPr="00206EBE">
        <w:rPr>
          <w:rFonts w:ascii="Arial" w:hAnsi="Arial" w:cs="Arial"/>
          <w:color w:val="000000" w:themeColor="text1"/>
          <w:sz w:val="28"/>
          <w:szCs w:val="28"/>
        </w:rPr>
        <w:t>roblem</w:t>
      </w:r>
      <w:r w:rsidR="00C2516B">
        <w:rPr>
          <w:rFonts w:ascii="Arial" w:hAnsi="Arial" w:cs="Arial"/>
          <w:color w:val="000000" w:themeColor="text1"/>
          <w:sz w:val="28"/>
          <w:szCs w:val="28"/>
        </w:rPr>
        <w:t>s</w:t>
      </w:r>
      <w:r w:rsidR="00C2516B" w:rsidRPr="00206EBE">
        <w:rPr>
          <w:rFonts w:ascii="Arial" w:hAnsi="Arial" w:cs="Arial"/>
          <w:color w:val="000000" w:themeColor="text1"/>
          <w:sz w:val="28"/>
          <w:szCs w:val="28"/>
        </w:rPr>
        <w:t xml:space="preserve"> </w:t>
      </w:r>
      <w:r w:rsidR="00C2516B">
        <w:rPr>
          <w:rFonts w:ascii="Arial" w:hAnsi="Arial" w:cs="Arial"/>
          <w:color w:val="000000" w:themeColor="text1"/>
          <w:sz w:val="28"/>
          <w:szCs w:val="28"/>
        </w:rPr>
        <w:t xml:space="preserve">may also arise </w:t>
      </w:r>
      <w:r w:rsidR="00C2516B" w:rsidRPr="00206EBE">
        <w:rPr>
          <w:rFonts w:ascii="Arial" w:hAnsi="Arial" w:cs="Arial"/>
          <w:color w:val="000000" w:themeColor="text1"/>
          <w:sz w:val="28"/>
          <w:szCs w:val="28"/>
        </w:rPr>
        <w:t>if practitioners start using DoLS instead</w:t>
      </w:r>
      <w:r>
        <w:rPr>
          <w:rFonts w:ascii="Arial" w:hAnsi="Arial" w:cs="Arial"/>
          <w:color w:val="000000" w:themeColor="text1"/>
          <w:sz w:val="28"/>
          <w:szCs w:val="28"/>
        </w:rPr>
        <w:t xml:space="preserve"> of the MHO 1986</w:t>
      </w:r>
      <w:r w:rsidR="00C2516B" w:rsidRPr="00206EBE">
        <w:rPr>
          <w:rFonts w:ascii="Arial" w:hAnsi="Arial" w:cs="Arial"/>
          <w:color w:val="000000" w:themeColor="text1"/>
          <w:sz w:val="28"/>
          <w:szCs w:val="28"/>
        </w:rPr>
        <w:t>, because they s</w:t>
      </w:r>
      <w:r w:rsidR="00C2516B">
        <w:rPr>
          <w:rFonts w:ascii="Arial" w:hAnsi="Arial" w:cs="Arial"/>
          <w:color w:val="000000" w:themeColor="text1"/>
          <w:sz w:val="28"/>
          <w:szCs w:val="28"/>
        </w:rPr>
        <w:t>ee t</w:t>
      </w:r>
      <w:r>
        <w:rPr>
          <w:rFonts w:ascii="Arial" w:hAnsi="Arial" w:cs="Arial"/>
          <w:color w:val="000000" w:themeColor="text1"/>
          <w:sz w:val="28"/>
          <w:szCs w:val="28"/>
        </w:rPr>
        <w:t>hem</w:t>
      </w:r>
      <w:r w:rsidR="00C2516B">
        <w:rPr>
          <w:rFonts w:ascii="Arial" w:hAnsi="Arial" w:cs="Arial"/>
          <w:color w:val="000000" w:themeColor="text1"/>
          <w:sz w:val="28"/>
          <w:szCs w:val="28"/>
        </w:rPr>
        <w:t xml:space="preserve"> as less restrictive.</w:t>
      </w:r>
    </w:p>
    <w:p w:rsidR="00233B45" w:rsidRDefault="00233B45" w:rsidP="00C2516B">
      <w:pPr>
        <w:spacing w:line="288" w:lineRule="auto"/>
        <w:jc w:val="both"/>
        <w:rPr>
          <w:rFonts w:ascii="Arial" w:hAnsi="Arial" w:cs="Arial"/>
          <w:color w:val="000000" w:themeColor="text1"/>
          <w:sz w:val="28"/>
          <w:szCs w:val="28"/>
        </w:rPr>
      </w:pPr>
    </w:p>
    <w:p w:rsidR="00233B45" w:rsidRPr="00DA743B" w:rsidRDefault="00233B45" w:rsidP="00C2516B">
      <w:pPr>
        <w:spacing w:line="288" w:lineRule="auto"/>
        <w:jc w:val="both"/>
        <w:rPr>
          <w:rFonts w:ascii="Arial" w:hAnsi="Arial" w:cs="Arial"/>
          <w:b/>
          <w:color w:val="000000" w:themeColor="text1"/>
          <w:sz w:val="28"/>
          <w:szCs w:val="28"/>
        </w:rPr>
      </w:pPr>
      <w:r w:rsidRPr="00DA743B">
        <w:rPr>
          <w:rFonts w:ascii="Arial" w:hAnsi="Arial" w:cs="Arial"/>
          <w:b/>
          <w:color w:val="000000" w:themeColor="text1"/>
          <w:sz w:val="28"/>
          <w:szCs w:val="28"/>
        </w:rPr>
        <w:t>Issues Raised in Supreme Court Judgement (“Re D”)</w:t>
      </w:r>
    </w:p>
    <w:p w:rsidR="0062337E" w:rsidRPr="00206EBE" w:rsidRDefault="004812AB" w:rsidP="0062337E">
      <w:pPr>
        <w:spacing w:line="288" w:lineRule="auto"/>
        <w:jc w:val="both"/>
        <w:rPr>
          <w:rFonts w:ascii="Arial" w:hAnsi="Arial" w:cs="Arial"/>
          <w:i/>
          <w:color w:val="000000" w:themeColor="text1"/>
          <w:sz w:val="28"/>
          <w:szCs w:val="28"/>
        </w:rPr>
      </w:pPr>
      <w:r w:rsidRPr="00206EBE">
        <w:rPr>
          <w:rFonts w:ascii="Arial" w:hAnsi="Arial" w:cs="Arial"/>
          <w:color w:val="000000" w:themeColor="text1"/>
          <w:sz w:val="28"/>
          <w:szCs w:val="28"/>
        </w:rPr>
        <w:t xml:space="preserve">In the Supreme Court judgement of </w:t>
      </w:r>
      <w:r w:rsidRPr="00206EBE">
        <w:rPr>
          <w:rFonts w:ascii="Arial" w:hAnsi="Arial" w:cs="Arial"/>
          <w:i/>
          <w:color w:val="000000" w:themeColor="text1"/>
          <w:sz w:val="28"/>
          <w:szCs w:val="28"/>
        </w:rPr>
        <w:t>Re D</w:t>
      </w:r>
      <w:r w:rsidRPr="00206EBE">
        <w:rPr>
          <w:rFonts w:ascii="Arial" w:hAnsi="Arial" w:cs="Arial"/>
          <w:color w:val="000000" w:themeColor="text1"/>
          <w:sz w:val="28"/>
          <w:szCs w:val="28"/>
        </w:rPr>
        <w:t xml:space="preserve">, </w:t>
      </w:r>
      <w:r w:rsidR="0062337E" w:rsidRPr="00206EBE">
        <w:rPr>
          <w:rFonts w:ascii="Arial" w:hAnsi="Arial" w:cs="Arial"/>
          <w:color w:val="000000" w:themeColor="text1"/>
          <w:sz w:val="28"/>
          <w:szCs w:val="28"/>
        </w:rPr>
        <w:t xml:space="preserve">Lady Hale </w:t>
      </w:r>
      <w:r w:rsidR="0062337E">
        <w:rPr>
          <w:rFonts w:ascii="Arial" w:hAnsi="Arial" w:cs="Arial"/>
          <w:color w:val="000000" w:themeColor="text1"/>
          <w:sz w:val="28"/>
          <w:szCs w:val="28"/>
        </w:rPr>
        <w:t xml:space="preserve">in her judgement </w:t>
      </w:r>
      <w:r w:rsidR="0062337E" w:rsidRPr="00206EBE">
        <w:rPr>
          <w:rFonts w:ascii="Arial" w:hAnsi="Arial" w:cs="Arial"/>
          <w:color w:val="000000" w:themeColor="text1"/>
          <w:sz w:val="28"/>
          <w:szCs w:val="28"/>
        </w:rPr>
        <w:t xml:space="preserve">held that while her conclusions regarding liberty </w:t>
      </w:r>
      <w:r w:rsidR="0062337E">
        <w:rPr>
          <w:rFonts w:ascii="Arial" w:hAnsi="Arial" w:cs="Arial"/>
          <w:color w:val="000000" w:themeColor="text1"/>
          <w:sz w:val="28"/>
          <w:szCs w:val="28"/>
        </w:rPr>
        <w:t xml:space="preserve">were </w:t>
      </w:r>
      <w:r w:rsidR="0062337E" w:rsidRPr="00206EBE">
        <w:rPr>
          <w:rFonts w:ascii="Arial" w:hAnsi="Arial" w:cs="Arial"/>
          <w:color w:val="000000" w:themeColor="text1"/>
          <w:sz w:val="28"/>
          <w:szCs w:val="28"/>
        </w:rPr>
        <w:t>for those over the age of 16</w:t>
      </w:r>
      <w:r w:rsidR="0062337E">
        <w:rPr>
          <w:rFonts w:ascii="Arial" w:hAnsi="Arial" w:cs="Arial"/>
          <w:color w:val="000000" w:themeColor="text1"/>
          <w:sz w:val="28"/>
          <w:szCs w:val="28"/>
        </w:rPr>
        <w:t xml:space="preserve">, she accepted that they </w:t>
      </w:r>
      <w:r w:rsidR="0062337E" w:rsidRPr="00206EBE">
        <w:rPr>
          <w:rFonts w:ascii="Arial" w:hAnsi="Arial" w:cs="Arial"/>
          <w:color w:val="000000" w:themeColor="text1"/>
          <w:sz w:val="28"/>
          <w:szCs w:val="28"/>
        </w:rPr>
        <w:t>:</w:t>
      </w:r>
      <w:r w:rsidR="0062337E">
        <w:rPr>
          <w:rFonts w:ascii="Arial" w:hAnsi="Arial" w:cs="Arial"/>
          <w:color w:val="000000" w:themeColor="text1"/>
          <w:sz w:val="28"/>
          <w:szCs w:val="28"/>
        </w:rPr>
        <w:t xml:space="preserve">  </w:t>
      </w:r>
      <w:r w:rsidR="0062337E" w:rsidRPr="00206EBE">
        <w:rPr>
          <w:rFonts w:ascii="Arial" w:hAnsi="Arial" w:cs="Arial"/>
          <w:i/>
          <w:color w:val="000000" w:themeColor="text1"/>
          <w:sz w:val="28"/>
          <w:szCs w:val="28"/>
        </w:rPr>
        <w:t>“Logically … also apply to a younger child whose liberty was restricted to an extent which was not normal for a child of his age, but that question does not arise in</w:t>
      </w:r>
      <w:r w:rsidR="0062337E">
        <w:rPr>
          <w:rStyle w:val="FootnoteReference"/>
          <w:rFonts w:ascii="Arial" w:hAnsi="Arial" w:cs="Arial"/>
          <w:i/>
          <w:color w:val="000000" w:themeColor="text1"/>
          <w:sz w:val="28"/>
          <w:szCs w:val="28"/>
        </w:rPr>
        <w:footnoteReference w:id="4"/>
      </w:r>
      <w:r w:rsidR="0062337E" w:rsidRPr="00206EBE">
        <w:rPr>
          <w:rFonts w:ascii="Arial" w:hAnsi="Arial" w:cs="Arial"/>
          <w:i/>
          <w:color w:val="000000" w:themeColor="text1"/>
          <w:sz w:val="28"/>
          <w:szCs w:val="28"/>
        </w:rPr>
        <w:t xml:space="preserve"> this case…. I therefore prefer to express no view upon the question.” </w:t>
      </w:r>
    </w:p>
    <w:p w:rsidR="0062337E" w:rsidRDefault="0062337E" w:rsidP="00206EBE">
      <w:pPr>
        <w:spacing w:line="288" w:lineRule="auto"/>
        <w:jc w:val="both"/>
        <w:rPr>
          <w:rFonts w:ascii="Arial" w:hAnsi="Arial" w:cs="Arial"/>
          <w:color w:val="000000" w:themeColor="text1"/>
          <w:sz w:val="28"/>
          <w:szCs w:val="28"/>
        </w:rPr>
      </w:pPr>
    </w:p>
    <w:p w:rsidR="004812AB" w:rsidRPr="00206EBE" w:rsidRDefault="004812AB" w:rsidP="00206EBE">
      <w:pPr>
        <w:spacing w:line="288" w:lineRule="auto"/>
        <w:jc w:val="both"/>
        <w:rPr>
          <w:rFonts w:ascii="Arial" w:hAnsi="Arial" w:cs="Arial"/>
          <w:color w:val="000000" w:themeColor="text1"/>
          <w:sz w:val="28"/>
          <w:szCs w:val="28"/>
        </w:rPr>
      </w:pPr>
      <w:r w:rsidRPr="00206EBE">
        <w:rPr>
          <w:rFonts w:ascii="Arial" w:hAnsi="Arial" w:cs="Arial"/>
          <w:color w:val="000000" w:themeColor="text1"/>
          <w:sz w:val="28"/>
          <w:szCs w:val="28"/>
        </w:rPr>
        <w:t xml:space="preserve">In light of </w:t>
      </w:r>
      <w:r w:rsidR="0062337E">
        <w:rPr>
          <w:rFonts w:ascii="Arial" w:hAnsi="Arial" w:cs="Arial"/>
          <w:color w:val="000000" w:themeColor="text1"/>
          <w:sz w:val="28"/>
          <w:szCs w:val="28"/>
        </w:rPr>
        <w:t>Lady Hale’s comments</w:t>
      </w:r>
      <w:r w:rsidRPr="00206EBE">
        <w:rPr>
          <w:rFonts w:ascii="Arial" w:hAnsi="Arial" w:cs="Arial"/>
          <w:color w:val="000000" w:themeColor="text1"/>
          <w:sz w:val="28"/>
          <w:szCs w:val="28"/>
        </w:rPr>
        <w:t xml:space="preserve">, </w:t>
      </w:r>
      <w:r w:rsidR="00B304A3">
        <w:rPr>
          <w:rFonts w:ascii="Arial" w:hAnsi="Arial" w:cs="Arial"/>
          <w:color w:val="000000" w:themeColor="text1"/>
          <w:sz w:val="28"/>
          <w:szCs w:val="28"/>
        </w:rPr>
        <w:t xml:space="preserve">NICCY with the Commissioner for Children, England commissioned </w:t>
      </w:r>
      <w:r w:rsidR="0062337E">
        <w:rPr>
          <w:rFonts w:ascii="Arial" w:hAnsi="Arial" w:cs="Arial"/>
          <w:color w:val="000000" w:themeColor="text1"/>
          <w:sz w:val="28"/>
          <w:szCs w:val="28"/>
        </w:rPr>
        <w:t>an opinion from</w:t>
      </w:r>
      <w:r w:rsidRPr="00206EBE">
        <w:rPr>
          <w:rFonts w:ascii="Arial" w:hAnsi="Arial" w:cs="Arial"/>
          <w:color w:val="000000" w:themeColor="text1"/>
          <w:sz w:val="28"/>
          <w:szCs w:val="28"/>
        </w:rPr>
        <w:t xml:space="preserve"> </w:t>
      </w:r>
      <w:r w:rsidR="003626B5">
        <w:rPr>
          <w:rFonts w:ascii="Arial" w:hAnsi="Arial" w:cs="Arial"/>
          <w:color w:val="000000" w:themeColor="text1"/>
          <w:sz w:val="28"/>
          <w:szCs w:val="28"/>
        </w:rPr>
        <w:t>C</w:t>
      </w:r>
      <w:r w:rsidRPr="00206EBE">
        <w:rPr>
          <w:rFonts w:ascii="Arial" w:hAnsi="Arial" w:cs="Arial"/>
          <w:color w:val="000000" w:themeColor="text1"/>
          <w:sz w:val="28"/>
          <w:szCs w:val="28"/>
        </w:rPr>
        <w:t xml:space="preserve">ounsel </w:t>
      </w:r>
      <w:r w:rsidR="0062337E">
        <w:rPr>
          <w:rFonts w:ascii="Arial" w:hAnsi="Arial" w:cs="Arial"/>
          <w:color w:val="000000" w:themeColor="text1"/>
          <w:sz w:val="28"/>
          <w:szCs w:val="28"/>
        </w:rPr>
        <w:t>o</w:t>
      </w:r>
      <w:r w:rsidRPr="00206EBE">
        <w:rPr>
          <w:rFonts w:ascii="Arial" w:hAnsi="Arial" w:cs="Arial"/>
          <w:color w:val="000000" w:themeColor="text1"/>
          <w:sz w:val="28"/>
          <w:szCs w:val="28"/>
        </w:rPr>
        <w:t xml:space="preserve">n whether the Mental Capacity Act </w:t>
      </w:r>
      <w:r w:rsidR="00402F2F">
        <w:rPr>
          <w:rFonts w:ascii="Arial" w:hAnsi="Arial" w:cs="Arial"/>
          <w:color w:val="000000" w:themeColor="text1"/>
          <w:sz w:val="28"/>
          <w:szCs w:val="28"/>
        </w:rPr>
        <w:t xml:space="preserve">2016 </w:t>
      </w:r>
      <w:r w:rsidRPr="00206EBE">
        <w:rPr>
          <w:rFonts w:ascii="Arial" w:hAnsi="Arial" w:cs="Arial"/>
          <w:color w:val="000000" w:themeColor="text1"/>
          <w:sz w:val="28"/>
          <w:szCs w:val="28"/>
        </w:rPr>
        <w:t>could be extended to cover children under the age of 16.</w:t>
      </w:r>
      <w:r w:rsidR="003626B5">
        <w:rPr>
          <w:rFonts w:ascii="Arial" w:hAnsi="Arial" w:cs="Arial"/>
          <w:color w:val="000000" w:themeColor="text1"/>
          <w:sz w:val="28"/>
          <w:szCs w:val="28"/>
        </w:rPr>
        <w:t xml:space="preserve">  Counsel’s opinion </w:t>
      </w:r>
      <w:r w:rsidR="00B304A3">
        <w:rPr>
          <w:rFonts w:ascii="Arial" w:hAnsi="Arial" w:cs="Arial"/>
          <w:color w:val="000000" w:themeColor="text1"/>
          <w:sz w:val="28"/>
          <w:szCs w:val="28"/>
        </w:rPr>
        <w:t>can be found in Appendix 1</w:t>
      </w:r>
      <w:r w:rsidR="003626B5">
        <w:rPr>
          <w:rFonts w:ascii="Arial" w:hAnsi="Arial" w:cs="Arial"/>
          <w:color w:val="000000" w:themeColor="text1"/>
          <w:sz w:val="28"/>
          <w:szCs w:val="28"/>
        </w:rPr>
        <w:t>.</w:t>
      </w:r>
    </w:p>
    <w:p w:rsidR="004812AB" w:rsidRPr="00206EBE" w:rsidRDefault="004812AB" w:rsidP="00206EBE">
      <w:pPr>
        <w:spacing w:line="288" w:lineRule="auto"/>
        <w:jc w:val="both"/>
        <w:rPr>
          <w:rFonts w:ascii="Arial" w:hAnsi="Arial" w:cs="Arial"/>
          <w:color w:val="000000" w:themeColor="text1"/>
          <w:sz w:val="28"/>
          <w:szCs w:val="28"/>
        </w:rPr>
      </w:pPr>
    </w:p>
    <w:p w:rsidR="004812AB" w:rsidRPr="00206EBE" w:rsidRDefault="004812AB" w:rsidP="00206EBE">
      <w:pPr>
        <w:spacing w:line="288" w:lineRule="auto"/>
        <w:jc w:val="both"/>
        <w:rPr>
          <w:rFonts w:ascii="Arial" w:hAnsi="Arial" w:cs="Arial"/>
          <w:color w:val="000000" w:themeColor="text1"/>
          <w:sz w:val="28"/>
          <w:szCs w:val="28"/>
        </w:rPr>
      </w:pPr>
      <w:r w:rsidRPr="00206EBE">
        <w:rPr>
          <w:rFonts w:ascii="Arial" w:hAnsi="Arial" w:cs="Arial"/>
          <w:color w:val="000000" w:themeColor="text1"/>
          <w:sz w:val="28"/>
          <w:szCs w:val="28"/>
        </w:rPr>
        <w:t xml:space="preserve">Counsel has advised that there is a real prospect that Courts will find parents cannot consent to confinement of any child of any age.  </w:t>
      </w:r>
      <w:r w:rsidR="003626B5">
        <w:rPr>
          <w:rFonts w:ascii="Arial" w:hAnsi="Arial" w:cs="Arial"/>
          <w:color w:val="000000" w:themeColor="text1"/>
          <w:sz w:val="28"/>
          <w:szCs w:val="28"/>
        </w:rPr>
        <w:t>In considering the</w:t>
      </w:r>
      <w:r w:rsidRPr="00206EBE">
        <w:rPr>
          <w:rFonts w:ascii="Arial" w:hAnsi="Arial" w:cs="Arial"/>
          <w:color w:val="000000" w:themeColor="text1"/>
          <w:sz w:val="28"/>
          <w:szCs w:val="28"/>
        </w:rPr>
        <w:t xml:space="preserve"> matter one would need to determine whether the restrictions upon the child were such as society would expect for a child of ordinary maturity without disability.</w:t>
      </w:r>
    </w:p>
    <w:p w:rsidR="004812AB" w:rsidRPr="00206EBE" w:rsidRDefault="004812AB" w:rsidP="00206EBE">
      <w:pPr>
        <w:spacing w:line="288" w:lineRule="auto"/>
        <w:jc w:val="both"/>
        <w:rPr>
          <w:rFonts w:ascii="Arial" w:hAnsi="Arial" w:cs="Arial"/>
          <w:color w:val="000000" w:themeColor="text1"/>
          <w:sz w:val="28"/>
          <w:szCs w:val="28"/>
        </w:rPr>
      </w:pPr>
    </w:p>
    <w:p w:rsidR="004812AB" w:rsidRDefault="004812AB" w:rsidP="00206EBE">
      <w:pPr>
        <w:spacing w:line="288" w:lineRule="auto"/>
        <w:jc w:val="both"/>
        <w:rPr>
          <w:rFonts w:ascii="Arial" w:hAnsi="Arial" w:cs="Arial"/>
          <w:color w:val="000000" w:themeColor="text1"/>
          <w:sz w:val="28"/>
          <w:szCs w:val="28"/>
        </w:rPr>
      </w:pPr>
      <w:r w:rsidRPr="00206EBE">
        <w:rPr>
          <w:rFonts w:ascii="Arial" w:hAnsi="Arial" w:cs="Arial"/>
          <w:color w:val="000000" w:themeColor="text1"/>
          <w:sz w:val="28"/>
          <w:szCs w:val="28"/>
        </w:rPr>
        <w:t xml:space="preserve">Given the decisions which have been taken by the Courts, and the comments of Lady Hale in the </w:t>
      </w:r>
      <w:r w:rsidRPr="00206EBE">
        <w:rPr>
          <w:rFonts w:ascii="Arial" w:hAnsi="Arial" w:cs="Arial"/>
          <w:i/>
          <w:color w:val="000000" w:themeColor="text1"/>
          <w:sz w:val="28"/>
          <w:szCs w:val="28"/>
        </w:rPr>
        <w:t>Re D</w:t>
      </w:r>
      <w:r w:rsidRPr="00206EBE">
        <w:rPr>
          <w:rFonts w:ascii="Arial" w:hAnsi="Arial" w:cs="Arial"/>
          <w:color w:val="000000" w:themeColor="text1"/>
          <w:sz w:val="28"/>
          <w:szCs w:val="28"/>
        </w:rPr>
        <w:t xml:space="preserve"> judgement, there is a strong argument for including children and young people </w:t>
      </w:r>
      <w:r w:rsidR="009644EE">
        <w:rPr>
          <w:rFonts w:ascii="Arial" w:hAnsi="Arial" w:cs="Arial"/>
          <w:color w:val="000000" w:themeColor="text1"/>
          <w:sz w:val="28"/>
          <w:szCs w:val="28"/>
        </w:rPr>
        <w:t xml:space="preserve">under the age of 16 </w:t>
      </w:r>
      <w:r w:rsidRPr="00206EBE">
        <w:rPr>
          <w:rFonts w:ascii="Arial" w:hAnsi="Arial" w:cs="Arial"/>
          <w:color w:val="000000" w:themeColor="text1"/>
          <w:sz w:val="28"/>
          <w:szCs w:val="28"/>
        </w:rPr>
        <w:t xml:space="preserve">in the Mental Capacity Act.  If the Courts in future find that parents cannot consent to the confinement of a child of any age then the government will be obliged to do so.  </w:t>
      </w:r>
      <w:r w:rsidR="003626B5">
        <w:rPr>
          <w:rFonts w:ascii="Arial" w:hAnsi="Arial" w:cs="Arial"/>
          <w:color w:val="000000" w:themeColor="text1"/>
          <w:sz w:val="28"/>
          <w:szCs w:val="28"/>
        </w:rPr>
        <w:t xml:space="preserve">It would be sensible for the government </w:t>
      </w:r>
      <w:r w:rsidR="00FA1B43">
        <w:rPr>
          <w:rFonts w:ascii="Arial" w:hAnsi="Arial" w:cs="Arial"/>
          <w:color w:val="000000" w:themeColor="text1"/>
          <w:sz w:val="28"/>
          <w:szCs w:val="28"/>
        </w:rPr>
        <w:t xml:space="preserve">to pre-empt any such judgements by considering how children and young people </w:t>
      </w:r>
      <w:r w:rsidR="007542B9">
        <w:rPr>
          <w:rFonts w:ascii="Arial" w:hAnsi="Arial" w:cs="Arial"/>
          <w:color w:val="000000" w:themeColor="text1"/>
          <w:sz w:val="28"/>
          <w:szCs w:val="28"/>
        </w:rPr>
        <w:t xml:space="preserve">should </w:t>
      </w:r>
      <w:r w:rsidR="00FA1B43">
        <w:rPr>
          <w:rFonts w:ascii="Arial" w:hAnsi="Arial" w:cs="Arial"/>
          <w:color w:val="000000" w:themeColor="text1"/>
          <w:sz w:val="28"/>
          <w:szCs w:val="28"/>
        </w:rPr>
        <w:t>be included in the MCA 2016.</w:t>
      </w:r>
      <w:r w:rsidR="003626B5">
        <w:rPr>
          <w:rFonts w:ascii="Arial" w:hAnsi="Arial" w:cs="Arial"/>
          <w:color w:val="000000" w:themeColor="text1"/>
          <w:sz w:val="28"/>
          <w:szCs w:val="28"/>
        </w:rPr>
        <w:t xml:space="preserve"> </w:t>
      </w:r>
      <w:r w:rsidR="00FA1B43">
        <w:rPr>
          <w:rFonts w:ascii="Arial" w:hAnsi="Arial" w:cs="Arial"/>
          <w:color w:val="000000" w:themeColor="text1"/>
          <w:sz w:val="28"/>
          <w:szCs w:val="28"/>
        </w:rPr>
        <w:t xml:space="preserve"> </w:t>
      </w:r>
    </w:p>
    <w:p w:rsidR="00C2516B" w:rsidRPr="00206EBE" w:rsidRDefault="00C2516B" w:rsidP="00206EBE">
      <w:pPr>
        <w:spacing w:line="288" w:lineRule="auto"/>
        <w:jc w:val="both"/>
        <w:rPr>
          <w:rFonts w:ascii="Arial" w:hAnsi="Arial" w:cs="Arial"/>
          <w:color w:val="000000" w:themeColor="text1"/>
          <w:sz w:val="28"/>
          <w:szCs w:val="28"/>
        </w:rPr>
      </w:pPr>
    </w:p>
    <w:p w:rsidR="004812AB" w:rsidRPr="00206EBE" w:rsidRDefault="0062337E" w:rsidP="00206EBE">
      <w:pPr>
        <w:spacing w:line="288" w:lineRule="auto"/>
        <w:jc w:val="both"/>
        <w:rPr>
          <w:rFonts w:ascii="Arial" w:hAnsi="Arial" w:cs="Arial"/>
          <w:color w:val="000000" w:themeColor="text1"/>
          <w:sz w:val="28"/>
          <w:szCs w:val="28"/>
        </w:rPr>
      </w:pPr>
      <w:r>
        <w:rPr>
          <w:rFonts w:ascii="Arial" w:hAnsi="Arial" w:cs="Arial"/>
          <w:color w:val="000000" w:themeColor="text1"/>
          <w:sz w:val="28"/>
          <w:szCs w:val="28"/>
        </w:rPr>
        <w:t>N</w:t>
      </w:r>
      <w:r w:rsidR="001A0AB1">
        <w:rPr>
          <w:rFonts w:ascii="Arial" w:hAnsi="Arial" w:cs="Arial"/>
          <w:color w:val="000000" w:themeColor="text1"/>
          <w:sz w:val="28"/>
          <w:szCs w:val="28"/>
        </w:rPr>
        <w:t>ICCY accepts that</w:t>
      </w:r>
      <w:r w:rsidR="004812AB" w:rsidRPr="00206EBE">
        <w:rPr>
          <w:rFonts w:ascii="Arial" w:hAnsi="Arial" w:cs="Arial"/>
          <w:color w:val="000000" w:themeColor="text1"/>
          <w:sz w:val="28"/>
          <w:szCs w:val="28"/>
        </w:rPr>
        <w:t xml:space="preserve"> including children under the age of 16 in the MCA 2016 </w:t>
      </w:r>
      <w:r w:rsidR="001A0AB1">
        <w:rPr>
          <w:rFonts w:ascii="Arial" w:hAnsi="Arial" w:cs="Arial"/>
          <w:color w:val="000000" w:themeColor="text1"/>
          <w:sz w:val="28"/>
          <w:szCs w:val="28"/>
        </w:rPr>
        <w:t>may be</w:t>
      </w:r>
      <w:r w:rsidR="001A0AB1" w:rsidRPr="00206EBE">
        <w:rPr>
          <w:rFonts w:ascii="Arial" w:hAnsi="Arial" w:cs="Arial"/>
          <w:color w:val="000000" w:themeColor="text1"/>
          <w:sz w:val="28"/>
          <w:szCs w:val="28"/>
        </w:rPr>
        <w:t xml:space="preserve"> </w:t>
      </w:r>
      <w:r w:rsidR="004812AB" w:rsidRPr="00206EBE">
        <w:rPr>
          <w:rFonts w:ascii="Arial" w:hAnsi="Arial" w:cs="Arial"/>
          <w:color w:val="000000" w:themeColor="text1"/>
          <w:sz w:val="28"/>
          <w:szCs w:val="28"/>
        </w:rPr>
        <w:t>problematic for two reasons:</w:t>
      </w:r>
    </w:p>
    <w:p w:rsidR="004812AB" w:rsidRPr="00206EBE" w:rsidRDefault="004812AB" w:rsidP="00206EBE">
      <w:pPr>
        <w:spacing w:line="288" w:lineRule="auto"/>
        <w:jc w:val="both"/>
        <w:rPr>
          <w:rFonts w:ascii="Arial" w:hAnsi="Arial" w:cs="Arial"/>
          <w:color w:val="000000" w:themeColor="text1"/>
          <w:sz w:val="28"/>
          <w:szCs w:val="28"/>
        </w:rPr>
      </w:pPr>
    </w:p>
    <w:p w:rsidR="004812AB" w:rsidRPr="00206EBE" w:rsidRDefault="004812AB" w:rsidP="001A0AB1">
      <w:pPr>
        <w:pStyle w:val="ListParagraph"/>
        <w:numPr>
          <w:ilvl w:val="0"/>
          <w:numId w:val="26"/>
        </w:numPr>
        <w:spacing w:line="288" w:lineRule="auto"/>
        <w:ind w:left="709"/>
        <w:contextualSpacing w:val="0"/>
        <w:jc w:val="both"/>
        <w:rPr>
          <w:rFonts w:ascii="Arial" w:hAnsi="Arial" w:cs="Arial"/>
          <w:color w:val="000000" w:themeColor="text1"/>
          <w:sz w:val="28"/>
          <w:szCs w:val="28"/>
        </w:rPr>
      </w:pPr>
      <w:r w:rsidRPr="00206EBE">
        <w:rPr>
          <w:rFonts w:ascii="Arial" w:hAnsi="Arial" w:cs="Arial"/>
          <w:color w:val="000000" w:themeColor="text1"/>
          <w:sz w:val="28"/>
          <w:szCs w:val="28"/>
        </w:rPr>
        <w:t>Legislation for those aged 16 and above expressly cite functional inability to make a decision.  Scientific evidence shows that the human brain continues to develop after the age of 18.  Pushing concepts of mental capacity below the age of 16 could cause raise difficulty in differentiating between a child being able to make a decision for Mental Capacity Act purposes and a decision for other reasons.</w:t>
      </w:r>
    </w:p>
    <w:p w:rsidR="004812AB" w:rsidRPr="00206EBE" w:rsidRDefault="004812AB" w:rsidP="00206EBE">
      <w:pPr>
        <w:spacing w:line="288" w:lineRule="auto"/>
        <w:jc w:val="both"/>
        <w:rPr>
          <w:rFonts w:ascii="Arial" w:hAnsi="Arial" w:cs="Arial"/>
          <w:color w:val="000000" w:themeColor="text1"/>
          <w:sz w:val="28"/>
          <w:szCs w:val="28"/>
        </w:rPr>
      </w:pPr>
    </w:p>
    <w:p w:rsidR="004812AB" w:rsidRPr="00206EBE" w:rsidRDefault="004812AB" w:rsidP="001A0AB1">
      <w:pPr>
        <w:pStyle w:val="ListParagraph"/>
        <w:numPr>
          <w:ilvl w:val="0"/>
          <w:numId w:val="26"/>
        </w:numPr>
        <w:spacing w:line="288" w:lineRule="auto"/>
        <w:ind w:left="709"/>
        <w:contextualSpacing w:val="0"/>
        <w:jc w:val="both"/>
        <w:rPr>
          <w:rFonts w:ascii="Arial" w:hAnsi="Arial" w:cs="Arial"/>
          <w:color w:val="000000" w:themeColor="text1"/>
          <w:sz w:val="28"/>
          <w:szCs w:val="28"/>
        </w:rPr>
      </w:pPr>
      <w:r w:rsidRPr="00206EBE">
        <w:rPr>
          <w:rFonts w:ascii="Arial" w:hAnsi="Arial" w:cs="Arial"/>
          <w:color w:val="000000" w:themeColor="text1"/>
          <w:sz w:val="28"/>
          <w:szCs w:val="28"/>
        </w:rPr>
        <w:t>Presumptions of capacity for the Mental Capacity Act would push the effective age of majority downwards.  This may not be societal consensus for such a move.</w:t>
      </w:r>
    </w:p>
    <w:p w:rsidR="004812AB" w:rsidRPr="00206EBE" w:rsidRDefault="004812AB" w:rsidP="00206EBE">
      <w:pPr>
        <w:spacing w:line="288" w:lineRule="auto"/>
        <w:jc w:val="both"/>
        <w:rPr>
          <w:rFonts w:ascii="Arial" w:hAnsi="Arial" w:cs="Arial"/>
          <w:b/>
          <w:color w:val="000000" w:themeColor="text1"/>
          <w:sz w:val="28"/>
          <w:szCs w:val="28"/>
        </w:rPr>
      </w:pPr>
    </w:p>
    <w:p w:rsidR="00A2188F" w:rsidRDefault="004812AB" w:rsidP="00206EBE">
      <w:pPr>
        <w:spacing w:line="288" w:lineRule="auto"/>
        <w:jc w:val="both"/>
        <w:rPr>
          <w:rFonts w:ascii="Arial" w:hAnsi="Arial" w:cs="Arial"/>
          <w:color w:val="000000" w:themeColor="text1"/>
          <w:sz w:val="28"/>
          <w:szCs w:val="28"/>
        </w:rPr>
      </w:pPr>
      <w:r w:rsidRPr="00206EBE">
        <w:rPr>
          <w:rFonts w:ascii="Arial" w:hAnsi="Arial" w:cs="Arial"/>
          <w:color w:val="000000" w:themeColor="text1"/>
          <w:sz w:val="28"/>
          <w:szCs w:val="28"/>
        </w:rPr>
        <w:t>Counsel argues that there could be a codification of decision-making capacity for those under the age of 16</w:t>
      </w:r>
      <w:r w:rsidR="008E6AF6">
        <w:rPr>
          <w:rFonts w:ascii="Arial" w:hAnsi="Arial" w:cs="Arial"/>
          <w:color w:val="000000" w:themeColor="text1"/>
          <w:sz w:val="28"/>
          <w:szCs w:val="28"/>
        </w:rPr>
        <w:t xml:space="preserve"> along the lines</w:t>
      </w:r>
      <w:r w:rsidR="00A2188F">
        <w:rPr>
          <w:rFonts w:ascii="Arial" w:hAnsi="Arial" w:cs="Arial"/>
          <w:color w:val="000000" w:themeColor="text1"/>
          <w:sz w:val="28"/>
          <w:szCs w:val="28"/>
        </w:rPr>
        <w:t xml:space="preserve"> down by </w:t>
      </w:r>
      <w:r w:rsidR="00EE1B50">
        <w:rPr>
          <w:rFonts w:ascii="Arial" w:hAnsi="Arial" w:cs="Arial"/>
          <w:color w:val="000000" w:themeColor="text1"/>
          <w:sz w:val="28"/>
          <w:szCs w:val="28"/>
        </w:rPr>
        <w:t>Re S (Child as Parent: Adoption: Consent) [12017] EWHC 2729 (Fam).</w:t>
      </w:r>
      <w:r w:rsidRPr="00206EBE">
        <w:rPr>
          <w:rFonts w:ascii="Arial" w:hAnsi="Arial" w:cs="Arial"/>
          <w:color w:val="000000" w:themeColor="text1"/>
          <w:sz w:val="28"/>
          <w:szCs w:val="28"/>
        </w:rPr>
        <w:t xml:space="preserve">  He advises that it would be possible to do this by amending the Mental Capacity Act </w:t>
      </w:r>
      <w:r w:rsidR="00FA1B43">
        <w:rPr>
          <w:rFonts w:ascii="Arial" w:hAnsi="Arial" w:cs="Arial"/>
          <w:color w:val="000000" w:themeColor="text1"/>
          <w:sz w:val="28"/>
          <w:szCs w:val="28"/>
        </w:rPr>
        <w:t xml:space="preserve">2016 </w:t>
      </w:r>
      <w:r w:rsidRPr="00206EBE">
        <w:rPr>
          <w:rFonts w:ascii="Arial" w:hAnsi="Arial" w:cs="Arial"/>
          <w:color w:val="000000" w:themeColor="text1"/>
          <w:sz w:val="28"/>
          <w:szCs w:val="28"/>
        </w:rPr>
        <w:t>to say that the legislation applies to those under 16 with</w:t>
      </w:r>
      <w:r w:rsidR="00EE1B50" w:rsidRPr="00EE1B50">
        <w:rPr>
          <w:rFonts w:ascii="Arial" w:hAnsi="Arial" w:cs="Arial"/>
          <w:i/>
          <w:color w:val="000000" w:themeColor="text1"/>
          <w:sz w:val="28"/>
          <w:szCs w:val="28"/>
        </w:rPr>
        <w:t xml:space="preserve"> </w:t>
      </w:r>
      <w:r w:rsidRPr="00206EBE">
        <w:rPr>
          <w:rFonts w:ascii="Arial" w:hAnsi="Arial" w:cs="Arial"/>
          <w:color w:val="000000" w:themeColor="text1"/>
          <w:sz w:val="28"/>
          <w:szCs w:val="28"/>
        </w:rPr>
        <w:t>the exceptions that:  there is no statutory presumption of mental capacity; and the so called diagnostic limb would not apply (i.e. the test to determine if the young person has a disturbance in the functioning of their mind or brain).</w:t>
      </w:r>
      <w:r w:rsidR="00A2188F">
        <w:rPr>
          <w:rFonts w:ascii="Arial" w:hAnsi="Arial" w:cs="Arial"/>
          <w:color w:val="000000" w:themeColor="text1"/>
          <w:sz w:val="28"/>
          <w:szCs w:val="28"/>
        </w:rPr>
        <w:t xml:space="preserve">  It would therefore be very clear that professionals would need to apply to ask whether the child was functionally capable of making the decision in questions.</w:t>
      </w:r>
      <w:r w:rsidRPr="00206EBE">
        <w:rPr>
          <w:rFonts w:ascii="Arial" w:hAnsi="Arial" w:cs="Arial"/>
          <w:color w:val="000000" w:themeColor="text1"/>
          <w:sz w:val="28"/>
          <w:szCs w:val="28"/>
        </w:rPr>
        <w:t xml:space="preserve">  </w:t>
      </w:r>
    </w:p>
    <w:p w:rsidR="001A0AB1" w:rsidRDefault="001A0AB1" w:rsidP="00206EBE">
      <w:pPr>
        <w:spacing w:line="288" w:lineRule="auto"/>
        <w:jc w:val="both"/>
        <w:rPr>
          <w:rFonts w:ascii="Arial" w:hAnsi="Arial" w:cs="Arial"/>
          <w:b/>
          <w:color w:val="000000" w:themeColor="text1"/>
          <w:sz w:val="28"/>
          <w:szCs w:val="28"/>
        </w:rPr>
      </w:pPr>
    </w:p>
    <w:p w:rsidR="00A2188F" w:rsidRPr="00C2516B" w:rsidRDefault="00EE1B50" w:rsidP="00206EBE">
      <w:pPr>
        <w:spacing w:line="288" w:lineRule="auto"/>
        <w:jc w:val="both"/>
        <w:rPr>
          <w:rFonts w:ascii="Arial" w:hAnsi="Arial" w:cs="Arial"/>
          <w:color w:val="000000" w:themeColor="text1"/>
          <w:sz w:val="28"/>
          <w:szCs w:val="28"/>
        </w:rPr>
      </w:pPr>
      <w:r>
        <w:rPr>
          <w:rFonts w:ascii="Arial" w:hAnsi="Arial" w:cs="Arial"/>
          <w:color w:val="000000" w:themeColor="text1"/>
          <w:sz w:val="28"/>
          <w:szCs w:val="28"/>
        </w:rPr>
        <w:t xml:space="preserve">We accept </w:t>
      </w:r>
      <w:r w:rsidR="001A0AB1" w:rsidRPr="00675B67">
        <w:rPr>
          <w:rFonts w:ascii="Arial" w:hAnsi="Arial" w:cs="Arial"/>
          <w:color w:val="000000" w:themeColor="text1"/>
          <w:sz w:val="28"/>
          <w:szCs w:val="28"/>
        </w:rPr>
        <w:t xml:space="preserve">that this this is a complex issue and that there are a number of ways </w:t>
      </w:r>
      <w:r>
        <w:rPr>
          <w:rFonts w:ascii="Arial" w:hAnsi="Arial" w:cs="Arial"/>
          <w:color w:val="000000" w:themeColor="text1"/>
          <w:sz w:val="28"/>
          <w:szCs w:val="28"/>
        </w:rPr>
        <w:t>to</w:t>
      </w:r>
      <w:r w:rsidR="001A0AB1" w:rsidRPr="00675B67">
        <w:rPr>
          <w:rFonts w:ascii="Arial" w:hAnsi="Arial" w:cs="Arial"/>
          <w:color w:val="000000" w:themeColor="text1"/>
          <w:sz w:val="28"/>
          <w:szCs w:val="28"/>
        </w:rPr>
        <w:t xml:space="preserve"> extend</w:t>
      </w:r>
      <w:r>
        <w:rPr>
          <w:rFonts w:ascii="Arial" w:hAnsi="Arial" w:cs="Arial"/>
          <w:color w:val="000000" w:themeColor="text1"/>
          <w:sz w:val="28"/>
          <w:szCs w:val="28"/>
        </w:rPr>
        <w:t xml:space="preserve"> the provisions of the</w:t>
      </w:r>
      <w:r w:rsidR="001A0AB1" w:rsidRPr="00675B67">
        <w:rPr>
          <w:rFonts w:ascii="Arial" w:hAnsi="Arial" w:cs="Arial"/>
          <w:color w:val="000000" w:themeColor="text1"/>
          <w:sz w:val="28"/>
          <w:szCs w:val="28"/>
        </w:rPr>
        <w:t xml:space="preserve"> MCA </w:t>
      </w:r>
      <w:r>
        <w:rPr>
          <w:rFonts w:ascii="Arial" w:hAnsi="Arial" w:cs="Arial"/>
          <w:color w:val="000000" w:themeColor="text1"/>
          <w:sz w:val="28"/>
          <w:szCs w:val="28"/>
        </w:rPr>
        <w:t xml:space="preserve">2016 </w:t>
      </w:r>
      <w:r w:rsidR="001A0AB1" w:rsidRPr="00675B67">
        <w:rPr>
          <w:rFonts w:ascii="Arial" w:hAnsi="Arial" w:cs="Arial"/>
          <w:color w:val="000000" w:themeColor="text1"/>
          <w:sz w:val="28"/>
          <w:szCs w:val="28"/>
        </w:rPr>
        <w:t>to under 16s.  NICCY would welcome a discussion with the Department</w:t>
      </w:r>
      <w:r w:rsidR="001A0AB1">
        <w:rPr>
          <w:rFonts w:ascii="Arial" w:hAnsi="Arial" w:cs="Arial"/>
          <w:color w:val="000000" w:themeColor="text1"/>
          <w:sz w:val="28"/>
          <w:szCs w:val="28"/>
        </w:rPr>
        <w:t xml:space="preserve"> and </w:t>
      </w:r>
      <w:r w:rsidR="00C2516B">
        <w:rPr>
          <w:rFonts w:ascii="Arial" w:hAnsi="Arial" w:cs="Arial"/>
          <w:color w:val="000000" w:themeColor="text1"/>
          <w:sz w:val="28"/>
          <w:szCs w:val="28"/>
        </w:rPr>
        <w:t xml:space="preserve">be happy to </w:t>
      </w:r>
      <w:r w:rsidR="001A0AB1">
        <w:rPr>
          <w:rFonts w:ascii="Arial" w:hAnsi="Arial" w:cs="Arial"/>
          <w:color w:val="000000" w:themeColor="text1"/>
          <w:sz w:val="28"/>
          <w:szCs w:val="28"/>
        </w:rPr>
        <w:t>share draft amendments that Counsel has developed</w:t>
      </w:r>
      <w:r w:rsidR="00C2516B">
        <w:rPr>
          <w:rFonts w:ascii="Arial" w:hAnsi="Arial" w:cs="Arial"/>
          <w:color w:val="000000" w:themeColor="text1"/>
          <w:sz w:val="28"/>
          <w:szCs w:val="28"/>
        </w:rPr>
        <w:t>.</w:t>
      </w:r>
    </w:p>
    <w:p w:rsidR="00C2516B" w:rsidRDefault="00073A67" w:rsidP="00206EBE">
      <w:pPr>
        <w:spacing w:line="288" w:lineRule="auto"/>
        <w:jc w:val="both"/>
        <w:rPr>
          <w:rFonts w:ascii="Arial" w:hAnsi="Arial" w:cs="Arial"/>
          <w:color w:val="000000" w:themeColor="text1"/>
          <w:sz w:val="28"/>
          <w:szCs w:val="28"/>
        </w:rPr>
      </w:pPr>
      <w:r>
        <w:rPr>
          <w:rFonts w:ascii="Arial" w:hAnsi="Arial" w:cs="Arial"/>
          <w:color w:val="000000" w:themeColor="text1"/>
          <w:sz w:val="28"/>
          <w:szCs w:val="28"/>
        </w:rPr>
        <w:t xml:space="preserve"> </w:t>
      </w:r>
    </w:p>
    <w:p w:rsidR="00EE1B50" w:rsidRDefault="00C2516B" w:rsidP="00C2516B">
      <w:pPr>
        <w:spacing w:line="288" w:lineRule="auto"/>
        <w:jc w:val="both"/>
        <w:rPr>
          <w:rFonts w:ascii="Arial" w:hAnsi="Arial" w:cs="Arial"/>
          <w:color w:val="000000" w:themeColor="text1"/>
          <w:sz w:val="28"/>
          <w:szCs w:val="28"/>
        </w:rPr>
      </w:pPr>
      <w:r w:rsidRPr="00206EBE">
        <w:rPr>
          <w:rFonts w:ascii="Arial" w:hAnsi="Arial" w:cs="Arial"/>
          <w:color w:val="000000" w:themeColor="text1"/>
          <w:sz w:val="28"/>
          <w:szCs w:val="28"/>
        </w:rPr>
        <w:t>When MCA 2016 is fully in force there will be no difference in safeguards between mental health patients and others – the MHO 1986 will be repealed</w:t>
      </w:r>
      <w:r>
        <w:rPr>
          <w:rFonts w:ascii="Arial" w:hAnsi="Arial" w:cs="Arial"/>
          <w:color w:val="000000" w:themeColor="text1"/>
          <w:sz w:val="28"/>
          <w:szCs w:val="28"/>
        </w:rPr>
        <w:t xml:space="preserve"> for all those over the age of 16</w:t>
      </w:r>
      <w:r w:rsidRPr="00206EBE">
        <w:rPr>
          <w:rFonts w:ascii="Arial" w:hAnsi="Arial" w:cs="Arial"/>
          <w:color w:val="000000" w:themeColor="text1"/>
          <w:sz w:val="28"/>
          <w:szCs w:val="28"/>
        </w:rPr>
        <w:t xml:space="preserve">.  </w:t>
      </w:r>
      <w:r w:rsidRPr="00DA743B">
        <w:rPr>
          <w:rFonts w:ascii="Arial" w:hAnsi="Arial" w:cs="Arial"/>
          <w:color w:val="000000" w:themeColor="text1"/>
          <w:sz w:val="28"/>
          <w:szCs w:val="28"/>
        </w:rPr>
        <w:t>NICCY believes that the MHO 1986 also needs to be repealed for those aged 15 and under</w:t>
      </w:r>
      <w:r w:rsidR="00DA743B" w:rsidRPr="00DA743B">
        <w:rPr>
          <w:rFonts w:ascii="Arial" w:hAnsi="Arial" w:cs="Arial"/>
          <w:color w:val="000000" w:themeColor="text1"/>
          <w:sz w:val="28"/>
          <w:szCs w:val="28"/>
        </w:rPr>
        <w:t xml:space="preserve"> and the MCA should include those aged 15 and under</w:t>
      </w:r>
      <w:r w:rsidRPr="00DA743B">
        <w:rPr>
          <w:rFonts w:ascii="Arial" w:hAnsi="Arial" w:cs="Arial"/>
          <w:color w:val="000000" w:themeColor="text1"/>
          <w:sz w:val="28"/>
          <w:szCs w:val="28"/>
        </w:rPr>
        <w:t>.</w:t>
      </w:r>
      <w:r>
        <w:rPr>
          <w:rFonts w:ascii="Arial" w:hAnsi="Arial" w:cs="Arial"/>
          <w:color w:val="000000" w:themeColor="text1"/>
          <w:sz w:val="28"/>
          <w:szCs w:val="28"/>
        </w:rPr>
        <w:t xml:space="preserve">  </w:t>
      </w:r>
      <w:r w:rsidR="00DA743B">
        <w:rPr>
          <w:rFonts w:ascii="Arial" w:hAnsi="Arial" w:cs="Arial"/>
          <w:color w:val="000000" w:themeColor="text1"/>
          <w:sz w:val="28"/>
          <w:szCs w:val="28"/>
        </w:rPr>
        <w:t xml:space="preserve"> This</w:t>
      </w:r>
      <w:r>
        <w:rPr>
          <w:rFonts w:ascii="Arial" w:hAnsi="Arial" w:cs="Arial"/>
          <w:color w:val="000000" w:themeColor="text1"/>
          <w:sz w:val="28"/>
          <w:szCs w:val="28"/>
        </w:rPr>
        <w:t xml:space="preserve"> would ensure that young people under the age of 15 would be have access to the safeguards in the Act and any deprivation of liberty would be consistent with Article 5 of ECHR.  The protections afforded by Article 5(1) are not contingent on age and NICCY is strongly of the view the MHO 1986 is not an appropriate vehicle for depriving these young people of their liberty as it is not compatible with Article 5(1).  </w:t>
      </w:r>
    </w:p>
    <w:p w:rsidR="00EE1B50" w:rsidRDefault="00EE1B50" w:rsidP="00C2516B">
      <w:pPr>
        <w:spacing w:line="288" w:lineRule="auto"/>
        <w:jc w:val="both"/>
        <w:rPr>
          <w:rFonts w:ascii="Arial" w:hAnsi="Arial" w:cs="Arial"/>
          <w:color w:val="000000" w:themeColor="text1"/>
          <w:sz w:val="28"/>
          <w:szCs w:val="28"/>
        </w:rPr>
      </w:pPr>
    </w:p>
    <w:p w:rsidR="001A0AB1" w:rsidRDefault="00EE1B50" w:rsidP="00206EBE">
      <w:pPr>
        <w:spacing w:line="288" w:lineRule="auto"/>
        <w:jc w:val="both"/>
        <w:rPr>
          <w:rFonts w:ascii="Arial" w:hAnsi="Arial" w:cs="Arial"/>
          <w:color w:val="000000" w:themeColor="text1"/>
          <w:sz w:val="28"/>
          <w:szCs w:val="28"/>
        </w:rPr>
      </w:pPr>
      <w:r>
        <w:rPr>
          <w:rFonts w:ascii="Arial" w:hAnsi="Arial" w:cs="Arial"/>
          <w:b/>
          <w:color w:val="000000" w:themeColor="text1"/>
          <w:sz w:val="28"/>
          <w:szCs w:val="28"/>
        </w:rPr>
        <w:t>NICCY recommends that th</w:t>
      </w:r>
      <w:r w:rsidR="00C2516B">
        <w:rPr>
          <w:rFonts w:ascii="Arial" w:hAnsi="Arial" w:cs="Arial"/>
          <w:b/>
          <w:color w:val="000000" w:themeColor="text1"/>
          <w:sz w:val="28"/>
          <w:szCs w:val="28"/>
        </w:rPr>
        <w:t>e government repeal MHO 1986 for all children and young people including those under the age of 16.</w:t>
      </w:r>
      <w:r>
        <w:rPr>
          <w:rFonts w:ascii="Arial" w:hAnsi="Arial" w:cs="Arial"/>
          <w:b/>
          <w:color w:val="000000" w:themeColor="text1"/>
          <w:sz w:val="28"/>
          <w:szCs w:val="28"/>
        </w:rPr>
        <w:t xml:space="preserve">  </w:t>
      </w:r>
      <w:r w:rsidR="001A0AB1" w:rsidRPr="009F258B">
        <w:rPr>
          <w:rFonts w:ascii="Arial" w:hAnsi="Arial" w:cs="Arial"/>
          <w:b/>
          <w:color w:val="000000" w:themeColor="text1"/>
          <w:sz w:val="28"/>
          <w:szCs w:val="28"/>
        </w:rPr>
        <w:t xml:space="preserve">NICCY </w:t>
      </w:r>
      <w:r>
        <w:rPr>
          <w:rFonts w:ascii="Arial" w:hAnsi="Arial" w:cs="Arial"/>
          <w:b/>
          <w:color w:val="000000" w:themeColor="text1"/>
          <w:sz w:val="28"/>
          <w:szCs w:val="28"/>
        </w:rPr>
        <w:t xml:space="preserve">also </w:t>
      </w:r>
      <w:r w:rsidR="001A0AB1" w:rsidRPr="009F258B">
        <w:rPr>
          <w:rFonts w:ascii="Arial" w:hAnsi="Arial" w:cs="Arial"/>
          <w:b/>
          <w:color w:val="000000" w:themeColor="text1"/>
          <w:sz w:val="28"/>
          <w:szCs w:val="28"/>
        </w:rPr>
        <w:t xml:space="preserve">recommends that the Department of Health should review the incidents of a child under the age of 16 being deprived of their through the MHO, 1986.  </w:t>
      </w:r>
      <w:r w:rsidR="001A0AB1">
        <w:rPr>
          <w:rFonts w:ascii="Arial" w:hAnsi="Arial" w:cs="Arial"/>
          <w:b/>
          <w:color w:val="000000" w:themeColor="text1"/>
          <w:sz w:val="28"/>
          <w:szCs w:val="28"/>
        </w:rPr>
        <w:t xml:space="preserve">This should inform the way </w:t>
      </w:r>
      <w:r w:rsidR="001A0AB1" w:rsidRPr="001A0AB1">
        <w:rPr>
          <w:rFonts w:ascii="Arial" w:hAnsi="Arial" w:cs="Arial"/>
          <w:b/>
          <w:color w:val="000000" w:themeColor="text1"/>
          <w:sz w:val="28"/>
          <w:szCs w:val="28"/>
        </w:rPr>
        <w:t>that t</w:t>
      </w:r>
      <w:r w:rsidR="001A0AB1" w:rsidRPr="009F258B">
        <w:rPr>
          <w:rFonts w:ascii="Arial" w:hAnsi="Arial" w:cs="Arial"/>
          <w:b/>
          <w:color w:val="000000" w:themeColor="text1"/>
          <w:sz w:val="28"/>
          <w:szCs w:val="28"/>
        </w:rPr>
        <w:t>he MCA</w:t>
      </w:r>
      <w:r w:rsidR="001A0AB1" w:rsidRPr="001A0AB1">
        <w:rPr>
          <w:rFonts w:ascii="Arial" w:hAnsi="Arial" w:cs="Arial"/>
          <w:b/>
          <w:color w:val="000000" w:themeColor="text1"/>
          <w:sz w:val="28"/>
          <w:szCs w:val="28"/>
        </w:rPr>
        <w:t xml:space="preserve">, 2016 is </w:t>
      </w:r>
      <w:r w:rsidR="001A0AB1" w:rsidRPr="009F258B">
        <w:rPr>
          <w:rFonts w:ascii="Arial" w:hAnsi="Arial" w:cs="Arial"/>
          <w:b/>
          <w:color w:val="000000" w:themeColor="text1"/>
          <w:sz w:val="28"/>
          <w:szCs w:val="28"/>
        </w:rPr>
        <w:t>expanded to include under 16s.</w:t>
      </w:r>
    </w:p>
    <w:p w:rsidR="004812AB" w:rsidRPr="00206EBE" w:rsidRDefault="004812AB" w:rsidP="00206EBE">
      <w:pPr>
        <w:spacing w:line="288" w:lineRule="auto"/>
        <w:jc w:val="both"/>
        <w:rPr>
          <w:rFonts w:ascii="Arial" w:hAnsi="Arial" w:cs="Arial"/>
          <w:color w:val="000000" w:themeColor="text1"/>
          <w:sz w:val="28"/>
          <w:szCs w:val="28"/>
        </w:rPr>
      </w:pPr>
      <w:r w:rsidRPr="00206EBE">
        <w:rPr>
          <w:rFonts w:ascii="Arial" w:hAnsi="Arial" w:cs="Arial"/>
          <w:color w:val="000000" w:themeColor="text1"/>
          <w:sz w:val="28"/>
          <w:szCs w:val="28"/>
        </w:rPr>
        <w:t xml:space="preserve"> </w:t>
      </w:r>
    </w:p>
    <w:p w:rsidR="004812AB" w:rsidRPr="00DA743B" w:rsidRDefault="00C2516B" w:rsidP="00206EBE">
      <w:pPr>
        <w:spacing w:line="288" w:lineRule="auto"/>
        <w:jc w:val="both"/>
        <w:rPr>
          <w:rFonts w:ascii="Arial" w:hAnsi="Arial" w:cs="Arial"/>
          <w:b/>
          <w:color w:val="00B0F0"/>
          <w:sz w:val="28"/>
          <w:szCs w:val="28"/>
        </w:rPr>
      </w:pPr>
      <w:r w:rsidRPr="00DA743B">
        <w:rPr>
          <w:rFonts w:ascii="Arial" w:hAnsi="Arial" w:cs="Arial"/>
          <w:b/>
          <w:color w:val="00B0F0"/>
          <w:sz w:val="28"/>
          <w:szCs w:val="28"/>
        </w:rPr>
        <w:t>A</w:t>
      </w:r>
      <w:r w:rsidR="00AF7B68" w:rsidRPr="00DA743B">
        <w:rPr>
          <w:rFonts w:ascii="Arial" w:hAnsi="Arial" w:cs="Arial"/>
          <w:b/>
          <w:color w:val="00B0F0"/>
          <w:sz w:val="28"/>
          <w:szCs w:val="28"/>
        </w:rPr>
        <w:t>pplication of MCA 2016 to Medical Treatment of Children and Young People</w:t>
      </w:r>
    </w:p>
    <w:p w:rsidR="004812AB" w:rsidRPr="00206EBE" w:rsidRDefault="00AF7B68" w:rsidP="00206EBE">
      <w:pPr>
        <w:spacing w:line="288" w:lineRule="auto"/>
        <w:jc w:val="both"/>
        <w:rPr>
          <w:rFonts w:ascii="Arial" w:hAnsi="Arial" w:cs="Arial"/>
          <w:color w:val="000000" w:themeColor="text1"/>
          <w:sz w:val="28"/>
          <w:szCs w:val="28"/>
        </w:rPr>
      </w:pPr>
      <w:r>
        <w:rPr>
          <w:rFonts w:ascii="Arial" w:hAnsi="Arial" w:cs="Arial"/>
          <w:color w:val="000000" w:themeColor="text1"/>
          <w:sz w:val="28"/>
          <w:szCs w:val="28"/>
        </w:rPr>
        <w:t xml:space="preserve">The Supreme Court made clear that they were </w:t>
      </w:r>
      <w:r w:rsidR="00FA1B43">
        <w:rPr>
          <w:rFonts w:ascii="Arial" w:hAnsi="Arial" w:cs="Arial"/>
          <w:color w:val="000000" w:themeColor="text1"/>
          <w:sz w:val="28"/>
          <w:szCs w:val="28"/>
        </w:rPr>
        <w:t xml:space="preserve">not </w:t>
      </w:r>
      <w:r>
        <w:rPr>
          <w:rFonts w:ascii="Arial" w:hAnsi="Arial" w:cs="Arial"/>
          <w:color w:val="000000" w:themeColor="text1"/>
          <w:sz w:val="28"/>
          <w:szCs w:val="28"/>
        </w:rPr>
        <w:t>ruling on the operation of parental responsibility in respect of other areas in respect of children under the age of 18 including decisions around medical treatment.  The judgement did not impact on the issue of Gillick competence.  T</w:t>
      </w:r>
      <w:r w:rsidR="004812AB" w:rsidRPr="00206EBE">
        <w:rPr>
          <w:rFonts w:ascii="Arial" w:hAnsi="Arial" w:cs="Arial"/>
          <w:color w:val="000000" w:themeColor="text1"/>
          <w:sz w:val="28"/>
          <w:szCs w:val="28"/>
        </w:rPr>
        <w:t xml:space="preserve">he </w:t>
      </w:r>
      <w:r>
        <w:rPr>
          <w:rFonts w:ascii="Arial" w:hAnsi="Arial" w:cs="Arial"/>
          <w:color w:val="000000" w:themeColor="text1"/>
          <w:sz w:val="28"/>
          <w:szCs w:val="28"/>
        </w:rPr>
        <w:t>C</w:t>
      </w:r>
      <w:r w:rsidR="004812AB" w:rsidRPr="00206EBE">
        <w:rPr>
          <w:rFonts w:ascii="Arial" w:hAnsi="Arial" w:cs="Arial"/>
          <w:color w:val="000000" w:themeColor="text1"/>
          <w:sz w:val="28"/>
          <w:szCs w:val="28"/>
        </w:rPr>
        <w:t xml:space="preserve">ourt </w:t>
      </w:r>
      <w:r>
        <w:rPr>
          <w:rFonts w:ascii="Arial" w:hAnsi="Arial" w:cs="Arial"/>
          <w:color w:val="000000" w:themeColor="text1"/>
          <w:sz w:val="28"/>
          <w:szCs w:val="28"/>
        </w:rPr>
        <w:t>in their judgement ruled that</w:t>
      </w:r>
      <w:r w:rsidR="004812AB" w:rsidRPr="00206EBE">
        <w:rPr>
          <w:rFonts w:ascii="Arial" w:hAnsi="Arial" w:cs="Arial"/>
          <w:color w:val="000000" w:themeColor="text1"/>
          <w:sz w:val="28"/>
          <w:szCs w:val="28"/>
        </w:rPr>
        <w:t>:</w:t>
      </w:r>
      <w:r w:rsidR="004812AB" w:rsidRPr="00206EBE">
        <w:rPr>
          <w:rFonts w:ascii="Arial" w:hAnsi="Arial" w:cs="Arial"/>
          <w:color w:val="000000" w:themeColor="text1"/>
          <w:sz w:val="28"/>
          <w:szCs w:val="28"/>
        </w:rPr>
        <w:tab/>
      </w:r>
    </w:p>
    <w:p w:rsidR="004812AB" w:rsidRPr="00206EBE" w:rsidRDefault="004812AB" w:rsidP="00206EBE">
      <w:pPr>
        <w:spacing w:line="288" w:lineRule="auto"/>
        <w:jc w:val="both"/>
        <w:rPr>
          <w:rFonts w:ascii="Arial" w:hAnsi="Arial" w:cs="Arial"/>
          <w:color w:val="000000" w:themeColor="text1"/>
          <w:sz w:val="28"/>
          <w:szCs w:val="28"/>
        </w:rPr>
      </w:pPr>
    </w:p>
    <w:p w:rsidR="004812AB" w:rsidRPr="00206EBE" w:rsidRDefault="004812AB" w:rsidP="00DA743B">
      <w:pPr>
        <w:pStyle w:val="ListParagraph"/>
        <w:numPr>
          <w:ilvl w:val="0"/>
          <w:numId w:val="27"/>
        </w:numPr>
        <w:spacing w:line="288" w:lineRule="auto"/>
        <w:ind w:left="757"/>
        <w:contextualSpacing w:val="0"/>
        <w:jc w:val="both"/>
        <w:rPr>
          <w:rFonts w:ascii="Arial" w:hAnsi="Arial" w:cs="Arial"/>
          <w:color w:val="000000" w:themeColor="text1"/>
          <w:sz w:val="28"/>
          <w:szCs w:val="28"/>
        </w:rPr>
      </w:pPr>
      <w:r w:rsidRPr="00206EBE">
        <w:rPr>
          <w:rFonts w:ascii="Arial" w:hAnsi="Arial" w:cs="Arial"/>
          <w:i/>
          <w:color w:val="000000" w:themeColor="text1"/>
          <w:sz w:val="28"/>
          <w:szCs w:val="28"/>
        </w:rPr>
        <w:t>Gillick</w:t>
      </w:r>
      <w:r w:rsidRPr="00206EBE">
        <w:rPr>
          <w:rFonts w:ascii="Arial" w:hAnsi="Arial" w:cs="Arial"/>
          <w:color w:val="000000" w:themeColor="text1"/>
          <w:sz w:val="28"/>
          <w:szCs w:val="28"/>
        </w:rPr>
        <w:t xml:space="preserve"> did not extend the boundaries of parental responsibility.  </w:t>
      </w:r>
    </w:p>
    <w:p w:rsidR="004812AB" w:rsidRPr="00206EBE" w:rsidRDefault="004812AB" w:rsidP="00DA743B">
      <w:pPr>
        <w:spacing w:line="288" w:lineRule="auto"/>
        <w:ind w:left="757"/>
        <w:jc w:val="both"/>
        <w:rPr>
          <w:rFonts w:ascii="Arial" w:hAnsi="Arial" w:cs="Arial"/>
          <w:color w:val="000000" w:themeColor="text1"/>
          <w:sz w:val="28"/>
          <w:szCs w:val="28"/>
        </w:rPr>
      </w:pPr>
    </w:p>
    <w:p w:rsidR="004812AB" w:rsidRPr="00206EBE" w:rsidRDefault="004812AB" w:rsidP="00DA743B">
      <w:pPr>
        <w:pStyle w:val="ListParagraph"/>
        <w:numPr>
          <w:ilvl w:val="0"/>
          <w:numId w:val="27"/>
        </w:numPr>
        <w:spacing w:line="288" w:lineRule="auto"/>
        <w:ind w:left="757"/>
        <w:contextualSpacing w:val="0"/>
        <w:jc w:val="both"/>
        <w:rPr>
          <w:rFonts w:ascii="Arial" w:hAnsi="Arial" w:cs="Arial"/>
          <w:color w:val="000000" w:themeColor="text1"/>
          <w:sz w:val="28"/>
          <w:szCs w:val="28"/>
        </w:rPr>
      </w:pPr>
      <w:r w:rsidRPr="00206EBE">
        <w:rPr>
          <w:rFonts w:ascii="Arial" w:hAnsi="Arial" w:cs="Arial"/>
          <w:color w:val="000000" w:themeColor="text1"/>
          <w:sz w:val="28"/>
          <w:szCs w:val="28"/>
        </w:rPr>
        <w:t xml:space="preserve">Instead, </w:t>
      </w:r>
      <w:r w:rsidRPr="00206EBE">
        <w:rPr>
          <w:rFonts w:ascii="Arial" w:hAnsi="Arial" w:cs="Arial"/>
          <w:i/>
          <w:color w:val="000000" w:themeColor="text1"/>
          <w:sz w:val="28"/>
          <w:szCs w:val="28"/>
        </w:rPr>
        <w:t>Gillick</w:t>
      </w:r>
      <w:r w:rsidRPr="00206EBE">
        <w:rPr>
          <w:rFonts w:ascii="Arial" w:hAnsi="Arial" w:cs="Arial"/>
          <w:color w:val="000000" w:themeColor="text1"/>
          <w:sz w:val="28"/>
          <w:szCs w:val="28"/>
        </w:rPr>
        <w:t xml:space="preserve"> </w:t>
      </w:r>
      <w:r w:rsidR="00AF7B68">
        <w:rPr>
          <w:rFonts w:ascii="Arial" w:hAnsi="Arial" w:cs="Arial"/>
          <w:color w:val="000000" w:themeColor="text1"/>
          <w:sz w:val="28"/>
          <w:szCs w:val="28"/>
        </w:rPr>
        <w:t xml:space="preserve">was </w:t>
      </w:r>
      <w:r w:rsidRPr="00206EBE">
        <w:rPr>
          <w:rFonts w:ascii="Arial" w:hAnsi="Arial" w:cs="Arial"/>
          <w:color w:val="000000" w:themeColor="text1"/>
          <w:sz w:val="28"/>
          <w:szCs w:val="28"/>
        </w:rPr>
        <w:t xml:space="preserve">concerned </w:t>
      </w:r>
      <w:r w:rsidR="00AF7B68">
        <w:rPr>
          <w:rFonts w:ascii="Arial" w:hAnsi="Arial" w:cs="Arial"/>
          <w:color w:val="000000" w:themeColor="text1"/>
          <w:sz w:val="28"/>
          <w:szCs w:val="28"/>
        </w:rPr>
        <w:t xml:space="preserve">with the issue of </w:t>
      </w:r>
      <w:r w:rsidRPr="00206EBE">
        <w:rPr>
          <w:rFonts w:ascii="Arial" w:hAnsi="Arial" w:cs="Arial"/>
          <w:color w:val="000000" w:themeColor="text1"/>
          <w:sz w:val="28"/>
          <w:szCs w:val="28"/>
        </w:rPr>
        <w:t>consent by a person under the age of 16 for medical treatment, where that treatment was opposed by parents.</w:t>
      </w:r>
    </w:p>
    <w:p w:rsidR="004812AB" w:rsidRPr="00206EBE" w:rsidRDefault="004812AB" w:rsidP="00DA743B">
      <w:pPr>
        <w:pStyle w:val="ListParagraph"/>
        <w:ind w:left="757"/>
        <w:jc w:val="both"/>
        <w:rPr>
          <w:rFonts w:ascii="Arial" w:hAnsi="Arial" w:cs="Arial"/>
          <w:color w:val="000000" w:themeColor="text1"/>
          <w:sz w:val="28"/>
          <w:szCs w:val="28"/>
        </w:rPr>
      </w:pPr>
    </w:p>
    <w:p w:rsidR="004812AB" w:rsidRDefault="004812AB" w:rsidP="00DA743B">
      <w:pPr>
        <w:pStyle w:val="ListParagraph"/>
        <w:numPr>
          <w:ilvl w:val="0"/>
          <w:numId w:val="27"/>
        </w:numPr>
        <w:spacing w:line="288" w:lineRule="auto"/>
        <w:ind w:left="757"/>
        <w:contextualSpacing w:val="0"/>
        <w:jc w:val="both"/>
        <w:rPr>
          <w:rFonts w:ascii="Arial" w:hAnsi="Arial" w:cs="Arial"/>
          <w:color w:val="000000" w:themeColor="text1"/>
          <w:sz w:val="28"/>
          <w:szCs w:val="28"/>
        </w:rPr>
      </w:pPr>
      <w:r w:rsidRPr="00206EBE">
        <w:rPr>
          <w:rFonts w:ascii="Arial" w:hAnsi="Arial" w:cs="Arial"/>
          <w:color w:val="000000" w:themeColor="text1"/>
          <w:sz w:val="28"/>
          <w:szCs w:val="28"/>
        </w:rPr>
        <w:t xml:space="preserve">The </w:t>
      </w:r>
      <w:r w:rsidRPr="00206EBE">
        <w:rPr>
          <w:rFonts w:ascii="Arial" w:hAnsi="Arial" w:cs="Arial"/>
          <w:i/>
          <w:color w:val="000000" w:themeColor="text1"/>
          <w:sz w:val="28"/>
          <w:szCs w:val="28"/>
        </w:rPr>
        <w:t>Gillick</w:t>
      </w:r>
      <w:r w:rsidRPr="00206EBE">
        <w:rPr>
          <w:rFonts w:ascii="Arial" w:hAnsi="Arial" w:cs="Arial"/>
          <w:color w:val="000000" w:themeColor="text1"/>
          <w:sz w:val="28"/>
          <w:szCs w:val="28"/>
        </w:rPr>
        <w:t xml:space="preserve"> decision was in respect of parental responsibility as applied in respect of persons under the age of 16, and </w:t>
      </w:r>
      <w:r w:rsidR="007542B9">
        <w:rPr>
          <w:rFonts w:ascii="Arial" w:hAnsi="Arial" w:cs="Arial"/>
          <w:color w:val="000000" w:themeColor="text1"/>
          <w:sz w:val="28"/>
          <w:szCs w:val="28"/>
        </w:rPr>
        <w:t xml:space="preserve">the Court decided that </w:t>
      </w:r>
      <w:r w:rsidRPr="00206EBE">
        <w:rPr>
          <w:rFonts w:ascii="Arial" w:hAnsi="Arial" w:cs="Arial"/>
          <w:color w:val="000000" w:themeColor="text1"/>
          <w:sz w:val="28"/>
          <w:szCs w:val="28"/>
        </w:rPr>
        <w:t>drawing that decision in to apply to persons aged 16/17 would not be appropriate.</w:t>
      </w:r>
    </w:p>
    <w:p w:rsidR="008B2E84" w:rsidRPr="008B2E84" w:rsidRDefault="008B2E84" w:rsidP="008B2E84">
      <w:pPr>
        <w:pStyle w:val="ListParagraph"/>
        <w:rPr>
          <w:rFonts w:ascii="Arial" w:hAnsi="Arial" w:cs="Arial"/>
          <w:color w:val="000000" w:themeColor="text1"/>
          <w:sz w:val="28"/>
          <w:szCs w:val="28"/>
        </w:rPr>
      </w:pPr>
    </w:p>
    <w:p w:rsidR="008B2E84" w:rsidRPr="008B2E84" w:rsidRDefault="008B2E84" w:rsidP="008B2E84">
      <w:pPr>
        <w:spacing w:line="288" w:lineRule="auto"/>
        <w:jc w:val="both"/>
        <w:rPr>
          <w:rFonts w:ascii="Arial" w:hAnsi="Arial" w:cs="Arial"/>
          <w:color w:val="000000" w:themeColor="text1"/>
          <w:sz w:val="28"/>
          <w:szCs w:val="28"/>
        </w:rPr>
      </w:pPr>
      <w:r>
        <w:rPr>
          <w:rFonts w:ascii="Arial" w:hAnsi="Arial" w:cs="Arial"/>
          <w:color w:val="000000" w:themeColor="text1"/>
          <w:sz w:val="28"/>
          <w:szCs w:val="28"/>
        </w:rPr>
        <w:t xml:space="preserve">The Age of Majority Act 1969 provides that the consent of a minor who has attained the age of 16 years is effective to any surgical, medical or dental treatment which, in the absence of consent, would constitute a </w:t>
      </w:r>
      <w:r w:rsidR="00FA1B43">
        <w:rPr>
          <w:rFonts w:ascii="Arial" w:hAnsi="Arial" w:cs="Arial"/>
          <w:color w:val="000000" w:themeColor="text1"/>
          <w:sz w:val="28"/>
          <w:szCs w:val="28"/>
        </w:rPr>
        <w:t>t</w:t>
      </w:r>
      <w:r>
        <w:rPr>
          <w:rFonts w:ascii="Arial" w:hAnsi="Arial" w:cs="Arial"/>
          <w:color w:val="000000" w:themeColor="text1"/>
          <w:sz w:val="28"/>
          <w:szCs w:val="28"/>
        </w:rPr>
        <w:t>respass upon the person.  However, the Act does not explain what would constitute consent for these purposes or how to decide whether the young person is able to give that consent.  It is generally understood that a necessary part of the test to determine consent is set out in the MCA 2016.  However, subsequent case law judgement and some of the comments expressed in the re D case have made this less clear.</w:t>
      </w:r>
    </w:p>
    <w:p w:rsidR="004812AB" w:rsidRPr="00206EBE" w:rsidRDefault="004812AB" w:rsidP="00206EBE">
      <w:pPr>
        <w:spacing w:line="288" w:lineRule="auto"/>
        <w:jc w:val="both"/>
        <w:rPr>
          <w:rFonts w:ascii="Arial" w:hAnsi="Arial" w:cs="Arial"/>
          <w:color w:val="000000" w:themeColor="text1"/>
          <w:sz w:val="28"/>
          <w:szCs w:val="28"/>
        </w:rPr>
      </w:pPr>
    </w:p>
    <w:p w:rsidR="004812AB" w:rsidRPr="00206EBE" w:rsidRDefault="00DF5D12" w:rsidP="00206EBE">
      <w:pPr>
        <w:jc w:val="both"/>
        <w:rPr>
          <w:rFonts w:ascii="Arial" w:hAnsi="Arial" w:cs="Arial"/>
          <w:color w:val="000000" w:themeColor="text1"/>
          <w:sz w:val="28"/>
          <w:szCs w:val="28"/>
        </w:rPr>
      </w:pPr>
      <w:r>
        <w:rPr>
          <w:rFonts w:ascii="Arial" w:hAnsi="Arial" w:cs="Arial"/>
          <w:color w:val="000000" w:themeColor="text1"/>
          <w:sz w:val="28"/>
          <w:szCs w:val="28"/>
        </w:rPr>
        <w:t>A number of challenges have to be overcome</w:t>
      </w:r>
      <w:r w:rsidR="004812AB" w:rsidRPr="00206EBE">
        <w:rPr>
          <w:rFonts w:ascii="Arial" w:hAnsi="Arial" w:cs="Arial"/>
          <w:color w:val="000000" w:themeColor="text1"/>
          <w:sz w:val="28"/>
          <w:szCs w:val="28"/>
        </w:rPr>
        <w:t>:</w:t>
      </w:r>
    </w:p>
    <w:p w:rsidR="004812AB" w:rsidRPr="00206EBE" w:rsidRDefault="004812AB" w:rsidP="00206EBE">
      <w:pPr>
        <w:jc w:val="both"/>
        <w:rPr>
          <w:rFonts w:ascii="Arial" w:hAnsi="Arial" w:cs="Arial"/>
          <w:color w:val="000000" w:themeColor="text1"/>
          <w:sz w:val="28"/>
          <w:szCs w:val="28"/>
        </w:rPr>
      </w:pPr>
    </w:p>
    <w:p w:rsidR="004812AB" w:rsidRPr="00206EBE" w:rsidRDefault="00DF5D12" w:rsidP="00DA743B">
      <w:pPr>
        <w:pStyle w:val="ListParagraph"/>
        <w:numPr>
          <w:ilvl w:val="0"/>
          <w:numId w:val="22"/>
        </w:numPr>
        <w:spacing w:line="259" w:lineRule="auto"/>
        <w:ind w:left="757"/>
        <w:jc w:val="both"/>
        <w:rPr>
          <w:rFonts w:ascii="Arial" w:hAnsi="Arial" w:cs="Arial"/>
          <w:color w:val="000000" w:themeColor="text1"/>
          <w:sz w:val="28"/>
          <w:szCs w:val="28"/>
        </w:rPr>
      </w:pPr>
      <w:r>
        <w:rPr>
          <w:rFonts w:ascii="Arial" w:hAnsi="Arial" w:cs="Arial"/>
          <w:color w:val="000000" w:themeColor="text1"/>
          <w:sz w:val="28"/>
          <w:szCs w:val="28"/>
        </w:rPr>
        <w:t>Doubt with regards to what</w:t>
      </w:r>
      <w:r w:rsidR="005E0A71">
        <w:rPr>
          <w:rFonts w:ascii="Arial" w:hAnsi="Arial" w:cs="Arial"/>
          <w:color w:val="000000" w:themeColor="text1"/>
          <w:sz w:val="28"/>
          <w:szCs w:val="28"/>
        </w:rPr>
        <w:t xml:space="preserve"> test can be applied to determine effective consent under the 1969 Act.  In Northern Ireland it is not clear whether G</w:t>
      </w:r>
      <w:r w:rsidR="004812AB" w:rsidRPr="00206EBE">
        <w:rPr>
          <w:rFonts w:ascii="Arial" w:hAnsi="Arial" w:cs="Arial"/>
          <w:i/>
          <w:color w:val="000000" w:themeColor="text1"/>
          <w:sz w:val="28"/>
          <w:szCs w:val="28"/>
        </w:rPr>
        <w:t>illick</w:t>
      </w:r>
      <w:r w:rsidR="004812AB" w:rsidRPr="00206EBE">
        <w:rPr>
          <w:rFonts w:ascii="Arial" w:hAnsi="Arial" w:cs="Arial"/>
          <w:color w:val="000000" w:themeColor="text1"/>
          <w:sz w:val="28"/>
          <w:szCs w:val="28"/>
        </w:rPr>
        <w:t xml:space="preserve"> competence or common law tests </w:t>
      </w:r>
      <w:r w:rsidR="005E0A71">
        <w:rPr>
          <w:rFonts w:ascii="Arial" w:hAnsi="Arial" w:cs="Arial"/>
          <w:color w:val="000000" w:themeColor="text1"/>
          <w:sz w:val="28"/>
          <w:szCs w:val="28"/>
        </w:rPr>
        <w:t>will</w:t>
      </w:r>
      <w:r w:rsidR="004812AB" w:rsidRPr="00206EBE">
        <w:rPr>
          <w:rFonts w:ascii="Arial" w:hAnsi="Arial" w:cs="Arial"/>
          <w:color w:val="000000" w:themeColor="text1"/>
          <w:sz w:val="28"/>
          <w:szCs w:val="28"/>
        </w:rPr>
        <w:t xml:space="preserve"> apply;</w:t>
      </w:r>
    </w:p>
    <w:p w:rsidR="004812AB" w:rsidRPr="00206EBE" w:rsidRDefault="004812AB" w:rsidP="00DA743B">
      <w:pPr>
        <w:pStyle w:val="ListParagraph"/>
        <w:ind w:left="757"/>
        <w:jc w:val="both"/>
        <w:rPr>
          <w:rFonts w:ascii="Arial" w:hAnsi="Arial" w:cs="Arial"/>
          <w:color w:val="000000" w:themeColor="text1"/>
          <w:sz w:val="28"/>
          <w:szCs w:val="28"/>
        </w:rPr>
      </w:pPr>
    </w:p>
    <w:p w:rsidR="004812AB" w:rsidRPr="00206EBE" w:rsidRDefault="004812AB" w:rsidP="00DA743B">
      <w:pPr>
        <w:pStyle w:val="ListParagraph"/>
        <w:numPr>
          <w:ilvl w:val="0"/>
          <w:numId w:val="22"/>
        </w:numPr>
        <w:spacing w:line="259" w:lineRule="auto"/>
        <w:ind w:left="757"/>
        <w:jc w:val="both"/>
        <w:rPr>
          <w:rFonts w:ascii="Arial" w:hAnsi="Arial" w:cs="Arial"/>
          <w:color w:val="000000" w:themeColor="text1"/>
          <w:sz w:val="28"/>
          <w:szCs w:val="28"/>
        </w:rPr>
      </w:pPr>
      <w:r w:rsidRPr="00206EBE">
        <w:rPr>
          <w:rFonts w:ascii="Arial" w:hAnsi="Arial" w:cs="Arial"/>
          <w:color w:val="000000" w:themeColor="text1"/>
          <w:sz w:val="28"/>
          <w:szCs w:val="28"/>
        </w:rPr>
        <w:t>Medical professionals continue to have a choice of how to proceed where the young person cannot give consent.  In Northern Ir</w:t>
      </w:r>
      <w:r w:rsidR="005E0A71">
        <w:rPr>
          <w:rFonts w:ascii="Arial" w:hAnsi="Arial" w:cs="Arial"/>
          <w:color w:val="000000" w:themeColor="text1"/>
          <w:sz w:val="28"/>
          <w:szCs w:val="28"/>
        </w:rPr>
        <w:t>eland that is between the doctrine of necessity</w:t>
      </w:r>
      <w:r w:rsidRPr="00206EBE">
        <w:rPr>
          <w:rFonts w:ascii="Arial" w:hAnsi="Arial" w:cs="Arial"/>
          <w:color w:val="000000" w:themeColor="text1"/>
          <w:sz w:val="28"/>
          <w:szCs w:val="28"/>
        </w:rPr>
        <w:t xml:space="preserve"> or relying on a person who has parental responsibility;</w:t>
      </w:r>
    </w:p>
    <w:p w:rsidR="004812AB" w:rsidRPr="00206EBE" w:rsidRDefault="004812AB" w:rsidP="00206EBE">
      <w:pPr>
        <w:pStyle w:val="ListParagraph"/>
        <w:ind w:left="0"/>
        <w:jc w:val="both"/>
        <w:rPr>
          <w:rFonts w:ascii="Arial" w:hAnsi="Arial" w:cs="Arial"/>
          <w:color w:val="000000" w:themeColor="text1"/>
          <w:sz w:val="28"/>
          <w:szCs w:val="28"/>
        </w:rPr>
      </w:pPr>
    </w:p>
    <w:p w:rsidR="004812AB" w:rsidRPr="00206EBE" w:rsidRDefault="004812AB" w:rsidP="00DA743B">
      <w:pPr>
        <w:pStyle w:val="ListParagraph"/>
        <w:numPr>
          <w:ilvl w:val="0"/>
          <w:numId w:val="22"/>
        </w:numPr>
        <w:spacing w:line="259" w:lineRule="auto"/>
        <w:ind w:left="757"/>
        <w:jc w:val="both"/>
        <w:rPr>
          <w:rFonts w:ascii="Arial" w:hAnsi="Arial" w:cs="Arial"/>
          <w:color w:val="000000" w:themeColor="text1"/>
          <w:sz w:val="28"/>
          <w:szCs w:val="28"/>
        </w:rPr>
      </w:pPr>
      <w:r w:rsidRPr="00206EBE">
        <w:rPr>
          <w:rFonts w:ascii="Arial" w:hAnsi="Arial" w:cs="Arial"/>
          <w:color w:val="000000" w:themeColor="text1"/>
          <w:sz w:val="28"/>
          <w:szCs w:val="28"/>
        </w:rPr>
        <w:t>A “best interests” decision under MCA 2016 would consider matters from the subject person</w:t>
      </w:r>
      <w:r w:rsidR="0085192B">
        <w:rPr>
          <w:rFonts w:ascii="Arial" w:hAnsi="Arial" w:cs="Arial"/>
          <w:color w:val="000000" w:themeColor="text1"/>
          <w:sz w:val="28"/>
          <w:szCs w:val="28"/>
        </w:rPr>
        <w:t>’</w:t>
      </w:r>
      <w:r w:rsidRPr="00206EBE">
        <w:rPr>
          <w:rFonts w:ascii="Arial" w:hAnsi="Arial" w:cs="Arial"/>
          <w:color w:val="000000" w:themeColor="text1"/>
          <w:sz w:val="28"/>
          <w:szCs w:val="28"/>
        </w:rPr>
        <w:t xml:space="preserve">s point of view.  A parent exercising parental responsibility would need to consider the best interests of the child, but </w:t>
      </w:r>
      <w:r w:rsidR="005E0A71">
        <w:rPr>
          <w:rFonts w:ascii="Arial" w:hAnsi="Arial" w:cs="Arial"/>
          <w:color w:val="000000" w:themeColor="text1"/>
          <w:sz w:val="28"/>
          <w:szCs w:val="28"/>
        </w:rPr>
        <w:t>is not applying any statutory tests of such interests and they are not obliged to consider matters from the point of view of their child</w:t>
      </w:r>
      <w:r w:rsidRPr="00206EBE">
        <w:rPr>
          <w:rFonts w:ascii="Arial" w:hAnsi="Arial" w:cs="Arial"/>
          <w:color w:val="000000" w:themeColor="text1"/>
          <w:sz w:val="28"/>
          <w:szCs w:val="28"/>
        </w:rPr>
        <w:t xml:space="preserve">.  </w:t>
      </w:r>
      <w:r w:rsidR="00BD3E4D">
        <w:rPr>
          <w:rFonts w:ascii="Arial" w:hAnsi="Arial" w:cs="Arial"/>
          <w:color w:val="000000" w:themeColor="text1"/>
          <w:sz w:val="28"/>
          <w:szCs w:val="28"/>
        </w:rPr>
        <w:t>I</w:t>
      </w:r>
      <w:r w:rsidRPr="00206EBE">
        <w:rPr>
          <w:rFonts w:ascii="Arial" w:hAnsi="Arial" w:cs="Arial"/>
          <w:color w:val="000000" w:themeColor="text1"/>
          <w:sz w:val="28"/>
          <w:szCs w:val="28"/>
        </w:rPr>
        <w:t xml:space="preserve">f they </w:t>
      </w:r>
      <w:r w:rsidR="00BD3E4D">
        <w:rPr>
          <w:rFonts w:ascii="Arial" w:hAnsi="Arial" w:cs="Arial"/>
          <w:color w:val="000000" w:themeColor="text1"/>
          <w:sz w:val="28"/>
          <w:szCs w:val="28"/>
        </w:rPr>
        <w:t xml:space="preserve">were </w:t>
      </w:r>
      <w:r w:rsidRPr="00206EBE">
        <w:rPr>
          <w:rFonts w:ascii="Arial" w:hAnsi="Arial" w:cs="Arial"/>
          <w:color w:val="000000" w:themeColor="text1"/>
          <w:sz w:val="28"/>
          <w:szCs w:val="28"/>
        </w:rPr>
        <w:t>acting within their parental responsibility</w:t>
      </w:r>
      <w:r w:rsidR="005E0A71">
        <w:rPr>
          <w:rFonts w:ascii="Arial" w:hAnsi="Arial" w:cs="Arial"/>
          <w:color w:val="000000" w:themeColor="text1"/>
          <w:sz w:val="28"/>
          <w:szCs w:val="28"/>
        </w:rPr>
        <w:t xml:space="preserve"> there could be no referral to C</w:t>
      </w:r>
      <w:r w:rsidRPr="00206EBE">
        <w:rPr>
          <w:rFonts w:ascii="Arial" w:hAnsi="Arial" w:cs="Arial"/>
          <w:color w:val="000000" w:themeColor="text1"/>
          <w:sz w:val="28"/>
          <w:szCs w:val="28"/>
        </w:rPr>
        <w:t>ourt;</w:t>
      </w:r>
    </w:p>
    <w:p w:rsidR="004812AB" w:rsidRPr="00206EBE" w:rsidRDefault="004812AB" w:rsidP="00DA743B">
      <w:pPr>
        <w:pStyle w:val="ListParagraph"/>
        <w:ind w:left="757"/>
        <w:jc w:val="both"/>
        <w:rPr>
          <w:rFonts w:ascii="Arial" w:hAnsi="Arial" w:cs="Arial"/>
          <w:color w:val="000000" w:themeColor="text1"/>
          <w:sz w:val="28"/>
          <w:szCs w:val="28"/>
        </w:rPr>
      </w:pPr>
    </w:p>
    <w:p w:rsidR="004812AB" w:rsidRDefault="004812AB" w:rsidP="00DA743B">
      <w:pPr>
        <w:pStyle w:val="ListParagraph"/>
        <w:numPr>
          <w:ilvl w:val="0"/>
          <w:numId w:val="22"/>
        </w:numPr>
        <w:spacing w:line="259" w:lineRule="auto"/>
        <w:ind w:left="757"/>
        <w:jc w:val="both"/>
        <w:rPr>
          <w:rFonts w:ascii="Arial" w:hAnsi="Arial" w:cs="Arial"/>
          <w:color w:val="000000" w:themeColor="text1"/>
          <w:sz w:val="28"/>
          <w:szCs w:val="28"/>
        </w:rPr>
      </w:pPr>
      <w:r w:rsidRPr="00206EBE">
        <w:rPr>
          <w:rFonts w:ascii="Arial" w:hAnsi="Arial" w:cs="Arial"/>
          <w:color w:val="000000" w:themeColor="text1"/>
          <w:sz w:val="28"/>
          <w:szCs w:val="28"/>
        </w:rPr>
        <w:t>It is doubtful whether somebody with parental responsibility can override the decisions of a young person who has capacity.</w:t>
      </w:r>
      <w:r w:rsidR="005E0A71">
        <w:rPr>
          <w:rFonts w:ascii="Arial" w:hAnsi="Arial" w:cs="Arial"/>
          <w:color w:val="000000" w:themeColor="text1"/>
          <w:sz w:val="28"/>
          <w:szCs w:val="28"/>
        </w:rPr>
        <w:t xml:space="preserve">  Lady Hale described the proposition as </w:t>
      </w:r>
      <w:r w:rsidR="00BD3E4D">
        <w:rPr>
          <w:rFonts w:ascii="Arial" w:hAnsi="Arial" w:cs="Arial"/>
          <w:color w:val="000000" w:themeColor="text1"/>
          <w:sz w:val="28"/>
          <w:szCs w:val="28"/>
        </w:rPr>
        <w:t>“</w:t>
      </w:r>
      <w:r w:rsidR="005E0A71">
        <w:rPr>
          <w:rFonts w:ascii="Arial" w:hAnsi="Arial" w:cs="Arial"/>
          <w:color w:val="000000" w:themeColor="text1"/>
          <w:sz w:val="28"/>
          <w:szCs w:val="28"/>
        </w:rPr>
        <w:t>controversial</w:t>
      </w:r>
      <w:r w:rsidR="00BD3E4D">
        <w:rPr>
          <w:rFonts w:ascii="Arial" w:hAnsi="Arial" w:cs="Arial"/>
          <w:color w:val="000000" w:themeColor="text1"/>
          <w:sz w:val="28"/>
          <w:szCs w:val="28"/>
        </w:rPr>
        <w:t>”</w:t>
      </w:r>
      <w:r w:rsidR="005E0A71">
        <w:rPr>
          <w:rFonts w:ascii="Arial" w:hAnsi="Arial" w:cs="Arial"/>
          <w:color w:val="000000" w:themeColor="text1"/>
          <w:sz w:val="28"/>
          <w:szCs w:val="28"/>
        </w:rPr>
        <w:t xml:space="preserve"> in </w:t>
      </w:r>
      <w:r w:rsidR="007542B9">
        <w:rPr>
          <w:rFonts w:ascii="Arial" w:hAnsi="Arial" w:cs="Arial"/>
          <w:color w:val="000000" w:themeColor="text1"/>
          <w:sz w:val="28"/>
          <w:szCs w:val="28"/>
        </w:rPr>
        <w:t>R</w:t>
      </w:r>
      <w:r w:rsidR="005E0A71">
        <w:rPr>
          <w:rFonts w:ascii="Arial" w:hAnsi="Arial" w:cs="Arial"/>
          <w:color w:val="000000" w:themeColor="text1"/>
          <w:sz w:val="28"/>
          <w:szCs w:val="28"/>
        </w:rPr>
        <w:t>e D.</w:t>
      </w:r>
    </w:p>
    <w:p w:rsidR="005E0A71" w:rsidRDefault="005E0A71" w:rsidP="005E0A71">
      <w:pPr>
        <w:pStyle w:val="ListParagraph"/>
        <w:spacing w:line="259" w:lineRule="auto"/>
        <w:ind w:left="0"/>
        <w:jc w:val="both"/>
        <w:rPr>
          <w:rFonts w:ascii="Arial" w:hAnsi="Arial" w:cs="Arial"/>
          <w:color w:val="000000" w:themeColor="text1"/>
          <w:sz w:val="28"/>
          <w:szCs w:val="28"/>
        </w:rPr>
      </w:pPr>
    </w:p>
    <w:p w:rsidR="00DF5D12" w:rsidRDefault="005E0A71" w:rsidP="005E0A71">
      <w:pPr>
        <w:pStyle w:val="ListParagraph"/>
        <w:spacing w:line="259" w:lineRule="auto"/>
        <w:ind w:left="0"/>
        <w:jc w:val="both"/>
        <w:rPr>
          <w:rFonts w:ascii="Arial" w:hAnsi="Arial" w:cs="Arial"/>
          <w:b/>
          <w:color w:val="000000" w:themeColor="text1"/>
          <w:sz w:val="28"/>
          <w:szCs w:val="28"/>
        </w:rPr>
      </w:pPr>
      <w:r>
        <w:rPr>
          <w:rFonts w:ascii="Arial" w:hAnsi="Arial" w:cs="Arial"/>
          <w:color w:val="000000" w:themeColor="text1"/>
          <w:sz w:val="28"/>
          <w:szCs w:val="28"/>
        </w:rPr>
        <w:t xml:space="preserve">In light of the uncertainty surrounding this issue, it is important that Department of Health </w:t>
      </w:r>
      <w:r w:rsidR="00BD57C1">
        <w:rPr>
          <w:rFonts w:ascii="Arial" w:hAnsi="Arial" w:cs="Arial"/>
          <w:color w:val="000000" w:themeColor="text1"/>
          <w:sz w:val="28"/>
          <w:szCs w:val="28"/>
        </w:rPr>
        <w:t xml:space="preserve">clarifies the matter urgently.  It is important for medical professionals and their patients to understand what the test of consent is and what tests apply to which age groups.  NICCY is of the </w:t>
      </w:r>
      <w:r w:rsidR="007542B9">
        <w:rPr>
          <w:rFonts w:ascii="Arial" w:hAnsi="Arial" w:cs="Arial"/>
          <w:color w:val="000000" w:themeColor="text1"/>
          <w:sz w:val="28"/>
          <w:szCs w:val="28"/>
        </w:rPr>
        <w:t xml:space="preserve">strong </w:t>
      </w:r>
      <w:r w:rsidR="00BD57C1">
        <w:rPr>
          <w:rFonts w:ascii="Arial" w:hAnsi="Arial" w:cs="Arial"/>
          <w:color w:val="000000" w:themeColor="text1"/>
          <w:sz w:val="28"/>
          <w:szCs w:val="28"/>
        </w:rPr>
        <w:t xml:space="preserve">view that parents should not be able to override the decisions of a young person who has capacity.  </w:t>
      </w:r>
      <w:r w:rsidR="00BD57C1">
        <w:rPr>
          <w:rFonts w:ascii="Arial" w:hAnsi="Arial" w:cs="Arial"/>
          <w:b/>
          <w:color w:val="000000" w:themeColor="text1"/>
          <w:sz w:val="28"/>
          <w:szCs w:val="28"/>
        </w:rPr>
        <w:tab/>
      </w:r>
    </w:p>
    <w:p w:rsidR="00DF5D12" w:rsidRDefault="00DF5D12" w:rsidP="005E0A71">
      <w:pPr>
        <w:pStyle w:val="ListParagraph"/>
        <w:spacing w:line="259" w:lineRule="auto"/>
        <w:ind w:left="0"/>
        <w:jc w:val="both"/>
        <w:rPr>
          <w:rFonts w:ascii="Arial" w:hAnsi="Arial" w:cs="Arial"/>
          <w:b/>
          <w:color w:val="000000" w:themeColor="text1"/>
          <w:sz w:val="28"/>
          <w:szCs w:val="28"/>
        </w:rPr>
      </w:pPr>
    </w:p>
    <w:p w:rsidR="005E0A71" w:rsidRPr="00BD57C1" w:rsidRDefault="00DF5D12" w:rsidP="005E0A71">
      <w:pPr>
        <w:pStyle w:val="ListParagraph"/>
        <w:spacing w:line="259" w:lineRule="auto"/>
        <w:ind w:left="0"/>
        <w:jc w:val="both"/>
        <w:rPr>
          <w:rFonts w:ascii="Arial" w:hAnsi="Arial" w:cs="Arial"/>
          <w:b/>
          <w:color w:val="000000" w:themeColor="text1"/>
          <w:sz w:val="28"/>
          <w:szCs w:val="28"/>
        </w:rPr>
      </w:pPr>
      <w:r>
        <w:rPr>
          <w:rFonts w:ascii="Arial" w:hAnsi="Arial" w:cs="Arial"/>
          <w:b/>
          <w:color w:val="000000" w:themeColor="text1"/>
          <w:sz w:val="28"/>
          <w:szCs w:val="28"/>
        </w:rPr>
        <w:t xml:space="preserve">NICCY </w:t>
      </w:r>
      <w:r w:rsidR="00BD57C1">
        <w:rPr>
          <w:rFonts w:ascii="Arial" w:hAnsi="Arial" w:cs="Arial"/>
          <w:b/>
          <w:color w:val="000000" w:themeColor="text1"/>
          <w:sz w:val="28"/>
          <w:szCs w:val="28"/>
        </w:rPr>
        <w:t>call</w:t>
      </w:r>
      <w:r>
        <w:rPr>
          <w:rFonts w:ascii="Arial" w:hAnsi="Arial" w:cs="Arial"/>
          <w:b/>
          <w:color w:val="000000" w:themeColor="text1"/>
          <w:sz w:val="28"/>
          <w:szCs w:val="28"/>
        </w:rPr>
        <w:t>s</w:t>
      </w:r>
      <w:r w:rsidR="00BD57C1">
        <w:rPr>
          <w:rFonts w:ascii="Arial" w:hAnsi="Arial" w:cs="Arial"/>
          <w:b/>
          <w:color w:val="000000" w:themeColor="text1"/>
          <w:sz w:val="28"/>
          <w:szCs w:val="28"/>
        </w:rPr>
        <w:t xml:space="preserve"> on the Department of Health to </w:t>
      </w:r>
      <w:r w:rsidR="00BD3E4D">
        <w:rPr>
          <w:rFonts w:ascii="Arial" w:hAnsi="Arial" w:cs="Arial"/>
          <w:b/>
          <w:color w:val="000000" w:themeColor="text1"/>
          <w:sz w:val="28"/>
          <w:szCs w:val="28"/>
        </w:rPr>
        <w:t>clarify the existing legislative framework as appropriate</w:t>
      </w:r>
      <w:r w:rsidR="00BD57C1">
        <w:rPr>
          <w:rFonts w:ascii="Arial" w:hAnsi="Arial" w:cs="Arial"/>
          <w:b/>
          <w:color w:val="000000" w:themeColor="text1"/>
          <w:sz w:val="28"/>
          <w:szCs w:val="28"/>
        </w:rPr>
        <w:t xml:space="preserve"> to ensure there is clarity around the test for consent when children and young people </w:t>
      </w:r>
      <w:r w:rsidR="00BD3E4D">
        <w:rPr>
          <w:rFonts w:ascii="Arial" w:hAnsi="Arial" w:cs="Arial"/>
          <w:b/>
          <w:color w:val="000000" w:themeColor="text1"/>
          <w:sz w:val="28"/>
          <w:szCs w:val="28"/>
        </w:rPr>
        <w:t xml:space="preserve">aged 18 and under </w:t>
      </w:r>
      <w:r w:rsidR="00BD57C1">
        <w:rPr>
          <w:rFonts w:ascii="Arial" w:hAnsi="Arial" w:cs="Arial"/>
          <w:b/>
          <w:color w:val="000000" w:themeColor="text1"/>
          <w:sz w:val="28"/>
          <w:szCs w:val="28"/>
        </w:rPr>
        <w:t xml:space="preserve">are undergoing surgical, medical or dental procedures.   </w:t>
      </w:r>
    </w:p>
    <w:p w:rsidR="004812AB" w:rsidRPr="00206EBE" w:rsidRDefault="004812AB" w:rsidP="00206EBE">
      <w:pPr>
        <w:jc w:val="both"/>
        <w:rPr>
          <w:rFonts w:ascii="Arial" w:hAnsi="Arial" w:cs="Arial"/>
          <w:b/>
          <w:color w:val="000000" w:themeColor="text1"/>
          <w:sz w:val="28"/>
          <w:szCs w:val="28"/>
        </w:rPr>
      </w:pPr>
    </w:p>
    <w:p w:rsidR="003E5F89" w:rsidRPr="00206EBE" w:rsidRDefault="003E5F89" w:rsidP="003E5F89">
      <w:pPr>
        <w:spacing w:line="288" w:lineRule="auto"/>
        <w:rPr>
          <w:rFonts w:ascii="Arial" w:eastAsiaTheme="minorEastAsia" w:hAnsi="Arial" w:cs="Arial"/>
          <w:color w:val="000000" w:themeColor="text1"/>
          <w:sz w:val="28"/>
          <w:szCs w:val="28"/>
        </w:rPr>
      </w:pPr>
      <w:r>
        <w:rPr>
          <w:rFonts w:ascii="Arial" w:eastAsiaTheme="minorEastAsia" w:hAnsi="Arial" w:cs="Arial"/>
          <w:color w:val="000000" w:themeColor="text1"/>
          <w:sz w:val="28"/>
          <w:szCs w:val="28"/>
        </w:rPr>
        <w:t xml:space="preserve">There is one important caveat.  </w:t>
      </w:r>
      <w:r w:rsidRPr="00206EBE">
        <w:rPr>
          <w:rFonts w:ascii="Arial" w:eastAsiaTheme="minorEastAsia" w:hAnsi="Arial" w:cs="Arial"/>
          <w:color w:val="000000" w:themeColor="text1"/>
          <w:sz w:val="28"/>
          <w:szCs w:val="28"/>
        </w:rPr>
        <w:t xml:space="preserve">In order to adequately protect </w:t>
      </w:r>
      <w:r>
        <w:rPr>
          <w:rFonts w:ascii="Arial" w:eastAsiaTheme="minorEastAsia" w:hAnsi="Arial" w:cs="Arial"/>
          <w:color w:val="000000" w:themeColor="text1"/>
          <w:sz w:val="28"/>
          <w:szCs w:val="28"/>
        </w:rPr>
        <w:t xml:space="preserve">children and young people </w:t>
      </w:r>
      <w:r w:rsidRPr="00206EBE">
        <w:rPr>
          <w:rFonts w:ascii="Arial" w:eastAsiaTheme="minorEastAsia" w:hAnsi="Arial" w:cs="Arial"/>
          <w:color w:val="000000" w:themeColor="text1"/>
          <w:sz w:val="28"/>
          <w:szCs w:val="28"/>
        </w:rPr>
        <w:t>from irreversible harm NICCY recommends that the Department in its Code of Practice on the Mental Capacity Act replicates section 19.71 of the Code of Practice for the Mental Health Act 1983 which is currently in operation in England and Wales. Section 19.71 deals with life-threatening emergencies and under 18s and states that,</w:t>
      </w:r>
    </w:p>
    <w:p w:rsidR="003E5F89" w:rsidRPr="00206EBE" w:rsidRDefault="003E5F89" w:rsidP="003E5F89">
      <w:pPr>
        <w:spacing w:line="288" w:lineRule="auto"/>
        <w:rPr>
          <w:rFonts w:ascii="Arial" w:eastAsiaTheme="minorEastAsia" w:hAnsi="Arial" w:cs="Arial"/>
          <w:color w:val="000000" w:themeColor="text1"/>
          <w:sz w:val="28"/>
          <w:szCs w:val="28"/>
        </w:rPr>
      </w:pPr>
    </w:p>
    <w:p w:rsidR="003E5F89" w:rsidRDefault="003E5F89" w:rsidP="00DA743B">
      <w:pPr>
        <w:spacing w:line="288" w:lineRule="auto"/>
        <w:ind w:left="397"/>
        <w:rPr>
          <w:rFonts w:ascii="Arial" w:hAnsi="Arial" w:cs="Arial"/>
          <w:b/>
          <w:i/>
          <w:color w:val="000000" w:themeColor="text1"/>
          <w:sz w:val="28"/>
          <w:szCs w:val="28"/>
        </w:rPr>
      </w:pPr>
      <w:r w:rsidRPr="00206EBE">
        <w:rPr>
          <w:rFonts w:ascii="Arial" w:hAnsi="Arial" w:cs="Arial"/>
          <w:i/>
          <w:color w:val="000000" w:themeColor="text1"/>
          <w:sz w:val="28"/>
          <w:szCs w:val="28"/>
        </w:rPr>
        <w:t xml:space="preserve">“A life-threatening emergency may arise when treatment needs to be given but it is not possible to rely on the consent of the child, young person or person with parental responsibility and there is no time to seek authorisation from the court or (where applicable) to detain and treat under the Act. If the failure to treat the child or young person would be likely to lead to their death or to severe permanent injury, treatment may be given without their consent, even if this means overriding their refusal when they have the competence (children) or the capacity (young people and those with parental responsibility), to make this treatment decision. In such cases, the courts have stated that doubt should be resolved in favour of the preservation of life, and it will be acceptable to undertake treatment to preserve life or prevent irreversible serious deterioration of the child or young person’s condition.” </w:t>
      </w:r>
    </w:p>
    <w:p w:rsidR="001D1FBC" w:rsidRDefault="001D1FBC" w:rsidP="00121DE0">
      <w:pPr>
        <w:spacing w:line="288" w:lineRule="auto"/>
        <w:rPr>
          <w:rFonts w:ascii="Arial" w:hAnsi="Arial" w:cs="Arial"/>
          <w:b/>
          <w:color w:val="000000" w:themeColor="text1"/>
          <w:sz w:val="28"/>
          <w:szCs w:val="28"/>
        </w:rPr>
      </w:pPr>
    </w:p>
    <w:p w:rsidR="00121DE0" w:rsidRPr="00DA743B" w:rsidRDefault="00121DE0" w:rsidP="00121DE0">
      <w:pPr>
        <w:spacing w:line="288" w:lineRule="auto"/>
        <w:rPr>
          <w:rFonts w:ascii="Arial" w:hAnsi="Arial" w:cs="Arial"/>
          <w:b/>
          <w:color w:val="00B0F0"/>
          <w:sz w:val="28"/>
          <w:szCs w:val="28"/>
        </w:rPr>
      </w:pPr>
      <w:r w:rsidRPr="00DA743B">
        <w:rPr>
          <w:rFonts w:ascii="Arial" w:hAnsi="Arial" w:cs="Arial"/>
          <w:b/>
          <w:color w:val="00B0F0"/>
          <w:sz w:val="28"/>
          <w:szCs w:val="28"/>
        </w:rPr>
        <w:t>Independent Advocacy Safeguards</w:t>
      </w:r>
    </w:p>
    <w:p w:rsidR="00121DE0" w:rsidRDefault="00121DE0" w:rsidP="00121DE0">
      <w:pPr>
        <w:pStyle w:val="NICCYBodyText"/>
        <w:rPr>
          <w:color w:val="000000" w:themeColor="text1"/>
          <w:sz w:val="28"/>
          <w:szCs w:val="28"/>
        </w:rPr>
      </w:pPr>
      <w:r>
        <w:rPr>
          <w:color w:val="000000" w:themeColor="text1"/>
          <w:sz w:val="28"/>
          <w:szCs w:val="28"/>
        </w:rPr>
        <w:t xml:space="preserve">One of the key safeguards of the Mental Capacity Act is the provision of independent mental capacity advocates for people who lack capacity as provided for by Chapter 5 of the Mental Capacity Act. </w:t>
      </w:r>
      <w:r w:rsidR="001D1FBC">
        <w:rPr>
          <w:color w:val="000000" w:themeColor="text1"/>
          <w:sz w:val="28"/>
          <w:szCs w:val="28"/>
        </w:rPr>
        <w:t xml:space="preserve"> </w:t>
      </w:r>
      <w:r>
        <w:rPr>
          <w:color w:val="000000" w:themeColor="text1"/>
          <w:sz w:val="28"/>
          <w:szCs w:val="28"/>
        </w:rPr>
        <w:t xml:space="preserve">NICCY has consistently called for the extension of the provision of independent advocacy services to children and young people with learning disabilities and / or mental ill health as and when required. In particular, we have called on the Government to provide independent advocacy services to children and young people when admission to hospital is being considered in the community to ensure that if possible, formal detention can be avoided and courses of action which cause least harm can be progressed. </w:t>
      </w:r>
    </w:p>
    <w:p w:rsidR="00121DE0" w:rsidRDefault="00121DE0" w:rsidP="00121DE0">
      <w:pPr>
        <w:pStyle w:val="NICCYBodyText"/>
      </w:pPr>
    </w:p>
    <w:p w:rsidR="00121DE0" w:rsidRDefault="00121DE0" w:rsidP="00121DE0">
      <w:pPr>
        <w:autoSpaceDE w:val="0"/>
        <w:autoSpaceDN w:val="0"/>
        <w:adjustRightInd w:val="0"/>
        <w:spacing w:line="276" w:lineRule="auto"/>
        <w:rPr>
          <w:rFonts w:ascii="Arial" w:hAnsi="Arial" w:cs="Arial"/>
          <w:color w:val="000000" w:themeColor="text1"/>
          <w:sz w:val="28"/>
          <w:szCs w:val="28"/>
        </w:rPr>
      </w:pPr>
      <w:r>
        <w:rPr>
          <w:rFonts w:ascii="Arial" w:hAnsi="Arial" w:cs="Arial"/>
          <w:color w:val="000000" w:themeColor="text1"/>
          <w:sz w:val="28"/>
          <w:szCs w:val="28"/>
        </w:rPr>
        <w:t xml:space="preserve">Under Article 12 of the UNCRC, children and young people have a right to have their views heard and taken into account in matters which impact on their lives. In addition, Article 7 of the UNCPRD places an obligation on Government to take all necessary measures to ensure the full enjoyment by children with disabilities of all human rights and fundamental freedoms on an equal basis with other children.  State Parties must ensure that children with disabilities have the right to express their views freely on all matters affecting them and their views are to be given due weight in accordance with their age and maturity on an equal basis with other children.  </w:t>
      </w:r>
    </w:p>
    <w:p w:rsidR="00121DE0" w:rsidRDefault="00121DE0" w:rsidP="00121DE0">
      <w:pPr>
        <w:pStyle w:val="NICCYBodyText"/>
      </w:pPr>
    </w:p>
    <w:p w:rsidR="00121DE0" w:rsidRDefault="00121DE0" w:rsidP="00121DE0">
      <w:pPr>
        <w:autoSpaceDE w:val="0"/>
        <w:autoSpaceDN w:val="0"/>
        <w:adjustRightInd w:val="0"/>
        <w:spacing w:line="276" w:lineRule="auto"/>
        <w:rPr>
          <w:rFonts w:ascii="Arial" w:eastAsiaTheme="minorEastAsia" w:hAnsi="Arial" w:cs="Arial"/>
          <w:i/>
          <w:color w:val="000000" w:themeColor="text1"/>
          <w:sz w:val="28"/>
          <w:szCs w:val="28"/>
          <w:lang w:val="en-US"/>
        </w:rPr>
      </w:pPr>
      <w:r>
        <w:rPr>
          <w:rFonts w:ascii="Arial" w:hAnsi="Arial" w:cs="Arial"/>
          <w:color w:val="000000" w:themeColor="text1"/>
          <w:sz w:val="28"/>
          <w:szCs w:val="28"/>
        </w:rPr>
        <w:t>NIC</w:t>
      </w:r>
      <w:r w:rsidR="001D1FBC">
        <w:rPr>
          <w:rFonts w:ascii="Arial" w:hAnsi="Arial" w:cs="Arial"/>
          <w:color w:val="000000" w:themeColor="text1"/>
          <w:sz w:val="28"/>
          <w:szCs w:val="28"/>
        </w:rPr>
        <w:t>CY is aware that of the Department’s intention to</w:t>
      </w:r>
      <w:r>
        <w:rPr>
          <w:rFonts w:ascii="Arial" w:hAnsi="Arial" w:cs="Arial"/>
          <w:color w:val="000000" w:themeColor="text1"/>
          <w:sz w:val="28"/>
          <w:szCs w:val="28"/>
        </w:rPr>
        <w:t xml:space="preserve"> commence the </w:t>
      </w:r>
      <w:r w:rsidR="001D1FBC">
        <w:rPr>
          <w:rFonts w:ascii="Arial" w:hAnsi="Arial" w:cs="Arial"/>
          <w:color w:val="000000" w:themeColor="text1"/>
          <w:sz w:val="28"/>
          <w:szCs w:val="28"/>
        </w:rPr>
        <w:t xml:space="preserve">MCA 2016 </w:t>
      </w:r>
      <w:r>
        <w:rPr>
          <w:rFonts w:ascii="Arial" w:hAnsi="Arial" w:cs="Arial"/>
          <w:color w:val="000000" w:themeColor="text1"/>
          <w:sz w:val="28"/>
          <w:szCs w:val="28"/>
        </w:rPr>
        <w:t xml:space="preserve">in stages, with the provisions relating to advocacy coming later in the commencement process. The </w:t>
      </w:r>
      <w:r w:rsidR="001D1FBC">
        <w:rPr>
          <w:rFonts w:ascii="Arial" w:hAnsi="Arial" w:cs="Arial"/>
          <w:color w:val="000000" w:themeColor="text1"/>
          <w:sz w:val="28"/>
          <w:szCs w:val="28"/>
        </w:rPr>
        <w:t>D</w:t>
      </w:r>
      <w:r>
        <w:rPr>
          <w:rFonts w:ascii="Arial" w:hAnsi="Arial" w:cs="Arial"/>
          <w:color w:val="000000" w:themeColor="text1"/>
          <w:sz w:val="28"/>
          <w:szCs w:val="28"/>
        </w:rPr>
        <w:t>epartment state</w:t>
      </w:r>
      <w:r w:rsidR="001D1FBC">
        <w:rPr>
          <w:rFonts w:ascii="Arial" w:hAnsi="Arial" w:cs="Arial"/>
          <w:color w:val="000000" w:themeColor="text1"/>
          <w:sz w:val="28"/>
          <w:szCs w:val="28"/>
        </w:rPr>
        <w:t>d</w:t>
      </w:r>
      <w:r>
        <w:rPr>
          <w:rFonts w:ascii="Arial" w:hAnsi="Arial" w:cs="Arial"/>
          <w:color w:val="000000" w:themeColor="text1"/>
          <w:sz w:val="28"/>
          <w:szCs w:val="28"/>
        </w:rPr>
        <w:t xml:space="preserve"> in its letter of 26</w:t>
      </w:r>
      <w:r>
        <w:rPr>
          <w:rFonts w:ascii="Arial" w:hAnsi="Arial" w:cs="Arial"/>
          <w:color w:val="000000" w:themeColor="text1"/>
          <w:sz w:val="28"/>
          <w:szCs w:val="28"/>
          <w:vertAlign w:val="superscript"/>
        </w:rPr>
        <w:t>th</w:t>
      </w:r>
      <w:r>
        <w:rPr>
          <w:rFonts w:ascii="Arial" w:hAnsi="Arial" w:cs="Arial"/>
          <w:color w:val="000000" w:themeColor="text1"/>
          <w:sz w:val="28"/>
          <w:szCs w:val="28"/>
        </w:rPr>
        <w:t xml:space="preserve"> February 2019 that as the Independent Mental Capacity Advocates will require additional legislation in the form of Regulations that,</w:t>
      </w:r>
      <w:r w:rsidR="001D1FBC">
        <w:rPr>
          <w:rFonts w:ascii="Arial" w:hAnsi="Arial" w:cs="Arial"/>
          <w:color w:val="000000" w:themeColor="text1"/>
          <w:sz w:val="28"/>
          <w:szCs w:val="28"/>
        </w:rPr>
        <w:t xml:space="preserve"> </w:t>
      </w:r>
      <w:r>
        <w:rPr>
          <w:rFonts w:ascii="Arial" w:eastAsiaTheme="minorEastAsia" w:hAnsi="Arial" w:cs="Arial"/>
          <w:i/>
          <w:color w:val="000000" w:themeColor="text1"/>
          <w:sz w:val="28"/>
          <w:szCs w:val="28"/>
          <w:lang w:val="en-US"/>
        </w:rPr>
        <w:t>“…it is not feasible to commence these provisions before the second half of 2021 at the earliest.”</w:t>
      </w:r>
    </w:p>
    <w:p w:rsidR="00121DE0" w:rsidRDefault="00121DE0" w:rsidP="00121DE0">
      <w:pPr>
        <w:autoSpaceDE w:val="0"/>
        <w:autoSpaceDN w:val="0"/>
        <w:adjustRightInd w:val="0"/>
        <w:spacing w:line="276" w:lineRule="auto"/>
        <w:rPr>
          <w:rFonts w:ascii="Arial" w:eastAsiaTheme="minorEastAsia" w:hAnsi="Arial" w:cs="Arial"/>
          <w:i/>
          <w:color w:val="404040" w:themeColor="text1" w:themeTint="BF"/>
          <w:sz w:val="24"/>
          <w:szCs w:val="24"/>
          <w:lang w:val="en-US"/>
        </w:rPr>
      </w:pPr>
    </w:p>
    <w:p w:rsidR="00121DE0" w:rsidRDefault="00121DE0" w:rsidP="00121DE0">
      <w:pPr>
        <w:autoSpaceDE w:val="0"/>
        <w:autoSpaceDN w:val="0"/>
        <w:adjustRightInd w:val="0"/>
        <w:spacing w:line="276" w:lineRule="auto"/>
        <w:rPr>
          <w:rFonts w:ascii="Arial" w:eastAsiaTheme="minorEastAsia" w:hAnsi="Arial" w:cs="Arial"/>
          <w:color w:val="000000" w:themeColor="text1"/>
          <w:sz w:val="28"/>
          <w:szCs w:val="28"/>
          <w:lang w:val="en-US"/>
        </w:rPr>
      </w:pPr>
      <w:r>
        <w:rPr>
          <w:rFonts w:ascii="Arial" w:eastAsiaTheme="minorEastAsia" w:hAnsi="Arial" w:cs="Arial"/>
          <w:color w:val="000000" w:themeColor="text1"/>
          <w:sz w:val="28"/>
          <w:szCs w:val="28"/>
          <w:lang w:val="en-US"/>
        </w:rPr>
        <w:t>The commence</w:t>
      </w:r>
      <w:r w:rsidR="001D1FBC">
        <w:rPr>
          <w:rFonts w:ascii="Arial" w:eastAsiaTheme="minorEastAsia" w:hAnsi="Arial" w:cs="Arial"/>
          <w:color w:val="000000" w:themeColor="text1"/>
          <w:sz w:val="28"/>
          <w:szCs w:val="28"/>
          <w:lang w:val="en-US"/>
        </w:rPr>
        <w:t>ment of the MCA 2016 without the advocacy safeguard</w:t>
      </w:r>
      <w:r>
        <w:rPr>
          <w:rFonts w:ascii="Arial" w:eastAsiaTheme="minorEastAsia" w:hAnsi="Arial" w:cs="Arial"/>
          <w:color w:val="000000" w:themeColor="text1"/>
          <w:sz w:val="28"/>
          <w:szCs w:val="28"/>
          <w:lang w:val="en-US"/>
        </w:rPr>
        <w:t xml:space="preserve"> </w:t>
      </w:r>
      <w:r w:rsidR="001D1FBC">
        <w:rPr>
          <w:rFonts w:ascii="Arial" w:eastAsiaTheme="minorEastAsia" w:hAnsi="Arial" w:cs="Arial"/>
          <w:color w:val="000000" w:themeColor="text1"/>
          <w:sz w:val="28"/>
          <w:szCs w:val="28"/>
          <w:lang w:val="en-US"/>
        </w:rPr>
        <w:t xml:space="preserve">raises concerns. </w:t>
      </w:r>
      <w:r>
        <w:rPr>
          <w:rFonts w:ascii="Arial" w:eastAsiaTheme="minorEastAsia" w:hAnsi="Arial" w:cs="Arial"/>
          <w:color w:val="000000" w:themeColor="text1"/>
          <w:sz w:val="28"/>
          <w:szCs w:val="28"/>
          <w:lang w:val="en-US"/>
        </w:rPr>
        <w:t xml:space="preserve"> It is NICCY’s view that such an approach raises serious questions around the compatibility of the </w:t>
      </w:r>
      <w:r w:rsidR="001D1FBC">
        <w:rPr>
          <w:rFonts w:ascii="Arial" w:eastAsiaTheme="minorEastAsia" w:hAnsi="Arial" w:cs="Arial"/>
          <w:color w:val="000000" w:themeColor="text1"/>
          <w:sz w:val="28"/>
          <w:szCs w:val="28"/>
          <w:lang w:val="en-US"/>
        </w:rPr>
        <w:t>MCA 2016</w:t>
      </w:r>
      <w:r>
        <w:rPr>
          <w:rFonts w:ascii="Arial" w:eastAsiaTheme="minorEastAsia" w:hAnsi="Arial" w:cs="Arial"/>
          <w:color w:val="000000" w:themeColor="text1"/>
          <w:sz w:val="28"/>
          <w:szCs w:val="28"/>
          <w:lang w:val="en-US"/>
        </w:rPr>
        <w:t xml:space="preserve"> with the ECHR and UNCRPD. The Department state</w:t>
      </w:r>
      <w:r w:rsidR="001D1FBC">
        <w:rPr>
          <w:rFonts w:ascii="Arial" w:eastAsiaTheme="minorEastAsia" w:hAnsi="Arial" w:cs="Arial"/>
          <w:color w:val="000000" w:themeColor="text1"/>
          <w:sz w:val="28"/>
          <w:szCs w:val="28"/>
          <w:lang w:val="en-US"/>
        </w:rPr>
        <w:t>d</w:t>
      </w:r>
      <w:r>
        <w:rPr>
          <w:rFonts w:ascii="Arial" w:eastAsiaTheme="minorEastAsia" w:hAnsi="Arial" w:cs="Arial"/>
          <w:color w:val="000000" w:themeColor="text1"/>
          <w:sz w:val="28"/>
          <w:szCs w:val="28"/>
          <w:lang w:val="en-US"/>
        </w:rPr>
        <w:t xml:space="preserve"> in its letter of 26</w:t>
      </w:r>
      <w:r>
        <w:rPr>
          <w:rFonts w:ascii="Arial" w:eastAsiaTheme="minorEastAsia" w:hAnsi="Arial" w:cs="Arial"/>
          <w:color w:val="000000" w:themeColor="text1"/>
          <w:sz w:val="28"/>
          <w:szCs w:val="28"/>
          <w:vertAlign w:val="superscript"/>
          <w:lang w:val="en-US"/>
        </w:rPr>
        <w:t>th</w:t>
      </w:r>
      <w:r>
        <w:rPr>
          <w:rFonts w:ascii="Arial" w:eastAsiaTheme="minorEastAsia" w:hAnsi="Arial" w:cs="Arial"/>
          <w:color w:val="000000" w:themeColor="text1"/>
          <w:sz w:val="28"/>
          <w:szCs w:val="28"/>
          <w:lang w:val="en-US"/>
        </w:rPr>
        <w:t xml:space="preserve"> February,</w:t>
      </w:r>
    </w:p>
    <w:p w:rsidR="00121DE0" w:rsidRDefault="00121DE0" w:rsidP="00121DE0">
      <w:pPr>
        <w:autoSpaceDE w:val="0"/>
        <w:autoSpaceDN w:val="0"/>
        <w:adjustRightInd w:val="0"/>
        <w:spacing w:line="276" w:lineRule="auto"/>
        <w:rPr>
          <w:rFonts w:ascii="Arial" w:eastAsiaTheme="minorEastAsia" w:hAnsi="Arial" w:cs="Arial"/>
          <w:color w:val="000000" w:themeColor="text1"/>
          <w:sz w:val="28"/>
          <w:szCs w:val="28"/>
          <w:lang w:val="en-US"/>
        </w:rPr>
      </w:pPr>
    </w:p>
    <w:p w:rsidR="00121DE0" w:rsidRDefault="00121DE0" w:rsidP="00DA743B">
      <w:pPr>
        <w:autoSpaceDE w:val="0"/>
        <w:autoSpaceDN w:val="0"/>
        <w:adjustRightInd w:val="0"/>
        <w:spacing w:line="276" w:lineRule="auto"/>
        <w:ind w:left="397"/>
        <w:rPr>
          <w:rFonts w:ascii="Arial" w:eastAsiaTheme="minorEastAsia" w:hAnsi="Arial" w:cs="Arial"/>
          <w:i/>
          <w:color w:val="000000" w:themeColor="text1"/>
          <w:sz w:val="28"/>
          <w:szCs w:val="28"/>
          <w:lang w:val="en-US"/>
        </w:rPr>
      </w:pPr>
      <w:r>
        <w:rPr>
          <w:rFonts w:ascii="Arial" w:eastAsiaTheme="minorEastAsia" w:hAnsi="Arial" w:cs="Arial"/>
          <w:i/>
          <w:color w:val="000000" w:themeColor="text1"/>
          <w:sz w:val="28"/>
          <w:szCs w:val="28"/>
          <w:lang w:val="en-US"/>
        </w:rPr>
        <w:t>“During the Assembly process the Bill (and subsequently the Act) was determined as being compatible with all international obligations, such as European Convention on Human Rights and the United Nations’ Convention on the Rights of Persons with Disabilities. Without such compliance the Assembly would not have had the competence to legislate and the passage of the Bill would have been stopped, either through procedures in the Assembly itself or by the Supreme Court. As this did not happen competence was assured and the Bill received Royal Assent.”</w:t>
      </w:r>
    </w:p>
    <w:p w:rsidR="00121DE0" w:rsidRDefault="00121DE0" w:rsidP="00121DE0">
      <w:pPr>
        <w:autoSpaceDE w:val="0"/>
        <w:autoSpaceDN w:val="0"/>
        <w:adjustRightInd w:val="0"/>
        <w:rPr>
          <w:rFonts w:ascii="CIDFont+F2" w:eastAsiaTheme="minorEastAsia" w:hAnsi="CIDFont+F2" w:cs="CIDFont+F2"/>
          <w:color w:val="000000" w:themeColor="text1"/>
          <w:sz w:val="28"/>
          <w:szCs w:val="28"/>
          <w:lang w:val="en-US"/>
        </w:rPr>
      </w:pPr>
    </w:p>
    <w:p w:rsidR="00121DE0" w:rsidRDefault="00121DE0" w:rsidP="00121DE0">
      <w:pPr>
        <w:autoSpaceDE w:val="0"/>
        <w:autoSpaceDN w:val="0"/>
        <w:adjustRightInd w:val="0"/>
        <w:spacing w:line="276" w:lineRule="auto"/>
        <w:rPr>
          <w:rFonts w:ascii="Arial" w:hAnsi="Arial" w:cs="Arial"/>
          <w:b/>
          <w:color w:val="000000" w:themeColor="text1"/>
          <w:sz w:val="28"/>
          <w:szCs w:val="28"/>
        </w:rPr>
      </w:pPr>
      <w:r>
        <w:rPr>
          <w:rFonts w:ascii="Arial" w:hAnsi="Arial" w:cs="Arial"/>
          <w:color w:val="000000" w:themeColor="text1"/>
          <w:sz w:val="28"/>
          <w:szCs w:val="28"/>
        </w:rPr>
        <w:t xml:space="preserve">The commencement of the Act without the advocacy service was not something that was considered when the Act was being subjected to scrutiny with regard to ECHR compatibility. NICCY believes that the commencement and implementation of the Act without the advocacy safeguards now raises the question of ECHR compatibility. As outlined above, access to independent advocacy is fundamental in the realisation of children’s rights under the Act. </w:t>
      </w:r>
      <w:r w:rsidR="001D1FBC">
        <w:rPr>
          <w:rFonts w:ascii="Arial" w:hAnsi="Arial" w:cs="Arial"/>
          <w:color w:val="000000" w:themeColor="text1"/>
          <w:sz w:val="28"/>
          <w:szCs w:val="28"/>
        </w:rPr>
        <w:t xml:space="preserve"> </w:t>
      </w:r>
      <w:r>
        <w:rPr>
          <w:rFonts w:ascii="Arial" w:hAnsi="Arial" w:cs="Arial"/>
          <w:b/>
          <w:color w:val="000000" w:themeColor="text1"/>
          <w:sz w:val="28"/>
          <w:szCs w:val="28"/>
        </w:rPr>
        <w:t xml:space="preserve">NICCY therefore strongly </w:t>
      </w:r>
      <w:r w:rsidR="001D1FBC">
        <w:rPr>
          <w:rFonts w:ascii="Arial" w:hAnsi="Arial" w:cs="Arial"/>
          <w:b/>
          <w:color w:val="000000" w:themeColor="text1"/>
          <w:sz w:val="28"/>
          <w:szCs w:val="28"/>
        </w:rPr>
        <w:t>recommends</w:t>
      </w:r>
      <w:r>
        <w:rPr>
          <w:rFonts w:ascii="Arial" w:hAnsi="Arial" w:cs="Arial"/>
          <w:b/>
          <w:color w:val="000000" w:themeColor="text1"/>
          <w:sz w:val="28"/>
          <w:szCs w:val="28"/>
        </w:rPr>
        <w:t xml:space="preserve"> that the advocacy provisions are commenced </w:t>
      </w:r>
      <w:r w:rsidR="001D1FBC">
        <w:rPr>
          <w:rFonts w:ascii="Arial" w:hAnsi="Arial" w:cs="Arial"/>
          <w:b/>
          <w:color w:val="000000" w:themeColor="text1"/>
          <w:sz w:val="28"/>
          <w:szCs w:val="28"/>
        </w:rPr>
        <w:t>at the earliest opportunity</w:t>
      </w:r>
      <w:r>
        <w:rPr>
          <w:rFonts w:ascii="Arial" w:hAnsi="Arial" w:cs="Arial"/>
          <w:b/>
          <w:color w:val="000000" w:themeColor="text1"/>
          <w:sz w:val="28"/>
          <w:szCs w:val="28"/>
        </w:rPr>
        <w:t xml:space="preserve">. </w:t>
      </w:r>
    </w:p>
    <w:p w:rsidR="00121DE0" w:rsidRDefault="00121DE0" w:rsidP="00206EBE">
      <w:pPr>
        <w:jc w:val="both"/>
        <w:rPr>
          <w:rFonts w:ascii="Arial" w:hAnsi="Arial" w:cs="Arial"/>
          <w:b/>
          <w:color w:val="000000" w:themeColor="text1"/>
          <w:sz w:val="28"/>
          <w:szCs w:val="28"/>
        </w:rPr>
      </w:pPr>
    </w:p>
    <w:p w:rsidR="004812AB" w:rsidRPr="00DA743B" w:rsidRDefault="003E5F89" w:rsidP="00206EBE">
      <w:pPr>
        <w:jc w:val="both"/>
        <w:rPr>
          <w:rFonts w:ascii="Arial" w:hAnsi="Arial" w:cs="Arial"/>
          <w:b/>
          <w:color w:val="00B0F0"/>
          <w:sz w:val="28"/>
          <w:szCs w:val="28"/>
        </w:rPr>
      </w:pPr>
      <w:r w:rsidRPr="00DA743B">
        <w:rPr>
          <w:rFonts w:ascii="Arial" w:hAnsi="Arial" w:cs="Arial"/>
          <w:b/>
          <w:color w:val="00B0F0"/>
          <w:sz w:val="28"/>
          <w:szCs w:val="28"/>
        </w:rPr>
        <w:t>N</w:t>
      </w:r>
      <w:r w:rsidR="004812AB" w:rsidRPr="00DA743B">
        <w:rPr>
          <w:rFonts w:ascii="Arial" w:hAnsi="Arial" w:cs="Arial"/>
          <w:b/>
          <w:color w:val="00B0F0"/>
          <w:sz w:val="28"/>
          <w:szCs w:val="28"/>
        </w:rPr>
        <w:t>ext Steps</w:t>
      </w:r>
    </w:p>
    <w:p w:rsidR="00FB1324" w:rsidRDefault="00FB1324" w:rsidP="00FB1324">
      <w:pPr>
        <w:pStyle w:val="NICCYBodyText"/>
        <w:rPr>
          <w:color w:val="000000" w:themeColor="text1"/>
          <w:sz w:val="28"/>
          <w:szCs w:val="28"/>
        </w:rPr>
      </w:pPr>
      <w:r w:rsidRPr="00206EBE">
        <w:rPr>
          <w:b/>
          <w:color w:val="000000" w:themeColor="text1"/>
          <w:sz w:val="28"/>
          <w:szCs w:val="28"/>
        </w:rPr>
        <w:t xml:space="preserve">NICCY calls on the Department of Health to take into account the recommendations made in this paper, which we provide in compliance with the Commissioner’s statutory advice capacity under Article 7(4) of The Commissioner for Children and Young People (Northern Ireland) Order’ (2003). </w:t>
      </w:r>
      <w:r w:rsidR="007542B9">
        <w:rPr>
          <w:b/>
          <w:color w:val="000000" w:themeColor="text1"/>
          <w:sz w:val="28"/>
          <w:szCs w:val="28"/>
        </w:rPr>
        <w:t xml:space="preserve">We also call on the Department of Health to consult extensively with children and young people on the Mental Capacity Act provisions and how they might apply to them as part of this process.  </w:t>
      </w:r>
      <w:r w:rsidRPr="00206EBE">
        <w:rPr>
          <w:color w:val="000000" w:themeColor="text1"/>
          <w:sz w:val="28"/>
          <w:szCs w:val="28"/>
        </w:rPr>
        <w:t xml:space="preserve">We hope that the comments contained in this submission are helpful to the Department and we look forward to engaging further in the development of the Code of Practice on the Mental Capacity Act (Northern Ireland) 2016.  </w:t>
      </w:r>
    </w:p>
    <w:p w:rsidR="007542B9" w:rsidRDefault="007542B9" w:rsidP="00FB1324">
      <w:pPr>
        <w:pStyle w:val="NICCYBodyText"/>
        <w:rPr>
          <w:color w:val="000000" w:themeColor="text1"/>
          <w:sz w:val="28"/>
          <w:szCs w:val="28"/>
        </w:rPr>
      </w:pPr>
    </w:p>
    <w:p w:rsidR="00FB1324" w:rsidRPr="00675B67" w:rsidRDefault="00DF5D12" w:rsidP="00FB1324">
      <w:pPr>
        <w:pStyle w:val="NICCYBodyText"/>
        <w:rPr>
          <w:color w:val="000000" w:themeColor="text1"/>
          <w:sz w:val="28"/>
          <w:szCs w:val="28"/>
        </w:rPr>
      </w:pPr>
      <w:r w:rsidRPr="00675B67">
        <w:rPr>
          <w:color w:val="000000" w:themeColor="text1"/>
          <w:sz w:val="28"/>
          <w:szCs w:val="28"/>
        </w:rPr>
        <w:t>NICCY looks forward to continuin</w:t>
      </w:r>
      <w:r w:rsidR="0062337E">
        <w:rPr>
          <w:color w:val="000000" w:themeColor="text1"/>
          <w:sz w:val="28"/>
          <w:szCs w:val="28"/>
        </w:rPr>
        <w:t>g</w:t>
      </w:r>
      <w:r w:rsidRPr="00675B67">
        <w:rPr>
          <w:color w:val="000000" w:themeColor="text1"/>
          <w:sz w:val="28"/>
          <w:szCs w:val="28"/>
        </w:rPr>
        <w:t xml:space="preserve"> to engage with the</w:t>
      </w:r>
      <w:r w:rsidR="00FB1324" w:rsidRPr="00675B67">
        <w:rPr>
          <w:color w:val="000000" w:themeColor="text1"/>
          <w:sz w:val="28"/>
          <w:szCs w:val="28"/>
        </w:rPr>
        <w:t xml:space="preserve"> Department</w:t>
      </w:r>
      <w:r w:rsidRPr="00675B67">
        <w:rPr>
          <w:color w:val="000000" w:themeColor="text1"/>
          <w:sz w:val="28"/>
          <w:szCs w:val="28"/>
        </w:rPr>
        <w:t xml:space="preserve"> and the NI Assembly</w:t>
      </w:r>
      <w:r w:rsidR="00FB1324" w:rsidRPr="00675B67">
        <w:rPr>
          <w:color w:val="000000" w:themeColor="text1"/>
          <w:sz w:val="28"/>
          <w:szCs w:val="28"/>
        </w:rPr>
        <w:t xml:space="preserve"> to discuss its concerns outlined in this submission and get clarity on the Department’s position regarding 16 and 17 year old children and young people under the Mental Capacity Act.</w:t>
      </w:r>
    </w:p>
    <w:p w:rsidR="00FB1324" w:rsidRPr="00675B67" w:rsidRDefault="00FB1324" w:rsidP="00FB1324">
      <w:pPr>
        <w:pStyle w:val="NICCYBodyText"/>
        <w:rPr>
          <w:color w:val="000000" w:themeColor="text1"/>
          <w:sz w:val="28"/>
          <w:szCs w:val="28"/>
        </w:rPr>
      </w:pPr>
    </w:p>
    <w:p w:rsidR="00FB1324" w:rsidRDefault="00FB1324" w:rsidP="00206EBE">
      <w:pPr>
        <w:jc w:val="both"/>
        <w:rPr>
          <w:rFonts w:ascii="Arial" w:hAnsi="Arial" w:cs="Arial"/>
          <w:color w:val="000000" w:themeColor="text1"/>
          <w:sz w:val="28"/>
          <w:szCs w:val="28"/>
        </w:rPr>
      </w:pPr>
    </w:p>
    <w:p w:rsidR="00FB1324" w:rsidRDefault="00FB1324" w:rsidP="00206EBE">
      <w:pPr>
        <w:jc w:val="both"/>
        <w:rPr>
          <w:rFonts w:ascii="Arial" w:hAnsi="Arial" w:cs="Arial"/>
          <w:color w:val="000000" w:themeColor="text1"/>
          <w:sz w:val="28"/>
          <w:szCs w:val="28"/>
        </w:rPr>
      </w:pPr>
    </w:p>
    <w:sectPr w:rsidR="00FB1324" w:rsidSect="00791E93">
      <w:headerReference w:type="default" r:id="rId8"/>
      <w:footerReference w:type="even" r:id="rId9"/>
      <w:footerReference w:type="default" r:id="rId10"/>
      <w:pgSz w:w="11900" w:h="16840"/>
      <w:pgMar w:top="2835" w:right="1134" w:bottom="1985" w:left="1134" w:header="397"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29B" w:rsidRDefault="0074329B" w:rsidP="00280C3B">
      <w:r>
        <w:separator/>
      </w:r>
    </w:p>
  </w:endnote>
  <w:endnote w:type="continuationSeparator" w:id="0">
    <w:p w:rsidR="0074329B" w:rsidRDefault="0074329B" w:rsidP="00280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IDFont+F2">
    <w:panose1 w:val="00000000000000000000"/>
    <w:charset w:val="00"/>
    <w:family w:val="auto"/>
    <w:notTrueType/>
    <w:pitch w:val="default"/>
    <w:sig w:usb0="00000003" w:usb1="00000000" w:usb2="00000000" w:usb3="00000000" w:csb0="00000001" w:csb1="00000000"/>
  </w:font>
  <w:font w:name="Futura Book">
    <w:altName w:val="Courier Ne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2DF" w:rsidRDefault="00564AF0" w:rsidP="006013F5">
    <w:pPr>
      <w:pStyle w:val="Footer"/>
      <w:framePr w:wrap="around" w:vAnchor="text" w:hAnchor="margin" w:xAlign="right" w:y="1"/>
      <w:rPr>
        <w:rStyle w:val="PageNumber"/>
      </w:rPr>
    </w:pPr>
    <w:r>
      <w:rPr>
        <w:rStyle w:val="PageNumber"/>
      </w:rPr>
      <w:fldChar w:fldCharType="begin"/>
    </w:r>
    <w:r w:rsidR="00A332DF">
      <w:rPr>
        <w:rStyle w:val="PageNumber"/>
      </w:rPr>
      <w:instrText xml:space="preserve">PAGE  </w:instrText>
    </w:r>
    <w:r>
      <w:rPr>
        <w:rStyle w:val="PageNumber"/>
      </w:rPr>
      <w:fldChar w:fldCharType="end"/>
    </w:r>
  </w:p>
  <w:p w:rsidR="00A332DF" w:rsidRDefault="00A332DF" w:rsidP="00D819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2DF" w:rsidRPr="008C32B9" w:rsidRDefault="00564AF0" w:rsidP="00C749C1">
    <w:pPr>
      <w:pStyle w:val="Footer"/>
      <w:framePr w:wrap="around" w:vAnchor="text" w:hAnchor="page" w:x="10441" w:y="-239"/>
      <w:rPr>
        <w:rStyle w:val="PageNumber"/>
        <w:rFonts w:ascii="Arial" w:hAnsi="Arial" w:cs="Arial"/>
        <w:color w:val="414042"/>
        <w:sz w:val="16"/>
        <w:szCs w:val="16"/>
      </w:rPr>
    </w:pPr>
    <w:r w:rsidRPr="008C32B9">
      <w:rPr>
        <w:rStyle w:val="PageNumber"/>
        <w:rFonts w:ascii="Arial" w:hAnsi="Arial" w:cs="Arial"/>
        <w:color w:val="414042"/>
        <w:sz w:val="16"/>
        <w:szCs w:val="16"/>
      </w:rPr>
      <w:fldChar w:fldCharType="begin"/>
    </w:r>
    <w:r w:rsidR="00A332DF" w:rsidRPr="008C32B9">
      <w:rPr>
        <w:rStyle w:val="PageNumber"/>
        <w:rFonts w:ascii="Arial" w:hAnsi="Arial" w:cs="Arial"/>
        <w:color w:val="414042"/>
        <w:sz w:val="16"/>
        <w:szCs w:val="16"/>
      </w:rPr>
      <w:instrText xml:space="preserve">PAGE  </w:instrText>
    </w:r>
    <w:r w:rsidRPr="008C32B9">
      <w:rPr>
        <w:rStyle w:val="PageNumber"/>
        <w:rFonts w:ascii="Arial" w:hAnsi="Arial" w:cs="Arial"/>
        <w:color w:val="414042"/>
        <w:sz w:val="16"/>
        <w:szCs w:val="16"/>
      </w:rPr>
      <w:fldChar w:fldCharType="separate"/>
    </w:r>
    <w:r w:rsidR="00DA743B">
      <w:rPr>
        <w:rStyle w:val="PageNumber"/>
        <w:rFonts w:ascii="Arial" w:hAnsi="Arial" w:cs="Arial"/>
        <w:noProof/>
        <w:color w:val="414042"/>
        <w:sz w:val="16"/>
        <w:szCs w:val="16"/>
      </w:rPr>
      <w:t>14</w:t>
    </w:r>
    <w:r w:rsidRPr="008C32B9">
      <w:rPr>
        <w:rStyle w:val="PageNumber"/>
        <w:rFonts w:ascii="Arial" w:hAnsi="Arial" w:cs="Arial"/>
        <w:color w:val="414042"/>
        <w:sz w:val="16"/>
        <w:szCs w:val="16"/>
      </w:rPr>
      <w:fldChar w:fldCharType="end"/>
    </w:r>
  </w:p>
  <w:p w:rsidR="00A332DF" w:rsidRPr="008C32B9" w:rsidRDefault="00A332DF" w:rsidP="00D81956">
    <w:pPr>
      <w:pStyle w:val="Footer"/>
      <w:ind w:right="360"/>
      <w:rPr>
        <w:rFonts w:ascii="Arial" w:hAnsi="Arial" w:cs="Arial"/>
        <w:color w:val="414042"/>
        <w:sz w:val="16"/>
        <w:szCs w:val="16"/>
      </w:rPr>
    </w:pPr>
    <w:r w:rsidRPr="008C32B9">
      <w:rPr>
        <w:rFonts w:ascii="Arial" w:hAnsi="Arial" w:cs="Arial"/>
        <w:color w:val="414042"/>
        <w:sz w:val="16"/>
        <w:szCs w:val="16"/>
      </w:rPr>
      <w:t xml:space="preserve"> </w:t>
    </w:r>
    <w:r w:rsidR="00AE40F0">
      <w:rPr>
        <w:rFonts w:ascii="Arial" w:hAnsi="Arial" w:cs="Arial"/>
        <w:noProof/>
        <w:color w:val="414042"/>
        <w:sz w:val="16"/>
        <w:szCs w:val="16"/>
        <w:lang w:val="en-GB" w:eastAsia="en-GB"/>
      </w:rPr>
      <mc:AlternateContent>
        <mc:Choice Requires="wpg">
          <w:drawing>
            <wp:anchor distT="0" distB="0" distL="114300" distR="114300" simplePos="0" relativeHeight="251663360" behindDoc="0" locked="0" layoutInCell="1" allowOverlap="1" wp14:anchorId="1A10317C" wp14:editId="7A470EDA">
              <wp:simplePos x="0" y="0"/>
              <wp:positionH relativeFrom="column">
                <wp:posOffset>-913765</wp:posOffset>
              </wp:positionH>
              <wp:positionV relativeFrom="paragraph">
                <wp:posOffset>-341630</wp:posOffset>
              </wp:positionV>
              <wp:extent cx="7559675" cy="69215"/>
              <wp:effectExtent l="0" t="0" r="0" b="0"/>
              <wp:wrapTight wrapText="bothSides">
                <wp:wrapPolygon edited="0">
                  <wp:start x="0" y="0"/>
                  <wp:lineTo x="0" y="17835"/>
                  <wp:lineTo x="21555" y="17835"/>
                  <wp:lineTo x="21555" y="0"/>
                  <wp:lineTo x="0" y="0"/>
                </wp:wrapPolygon>
              </wp:wrapTight>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9675" cy="69215"/>
                        <a:chOff x="0" y="0"/>
                        <a:chExt cx="8548079" cy="136769"/>
                      </a:xfrm>
                    </wpg:grpSpPr>
                    <wps:wsp>
                      <wps:cNvPr id="11" name="Rectangle 11"/>
                      <wps:cNvSpPr/>
                      <wps:spPr>
                        <a:xfrm>
                          <a:off x="0" y="0"/>
                          <a:ext cx="1709616" cy="136769"/>
                        </a:xfrm>
                        <a:prstGeom prst="rect">
                          <a:avLst/>
                        </a:prstGeom>
                        <a:solidFill>
                          <a:srgbClr val="23A4DE"/>
                        </a:solidFill>
                        <a:ln>
                          <a:noFill/>
                        </a:ln>
                        <a:effectLst/>
                      </wps:spPr>
                      <wps:style>
                        <a:lnRef idx="1">
                          <a:schemeClr val="accent1"/>
                        </a:lnRef>
                        <a:fillRef idx="3">
                          <a:schemeClr val="accent1"/>
                        </a:fillRef>
                        <a:effectRef idx="2">
                          <a:schemeClr val="accent1"/>
                        </a:effectRef>
                        <a:fontRef idx="minor">
                          <a:schemeClr val="lt1"/>
                        </a:fontRef>
                      </wps:style>
                      <wps:txbx>
                        <w:txbxContent>
                          <w:p w:rsidR="00A332DF" w:rsidRDefault="00A332DF"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1709616" y="0"/>
                          <a:ext cx="1709616" cy="136769"/>
                        </a:xfrm>
                        <a:prstGeom prst="rect">
                          <a:avLst/>
                        </a:prstGeom>
                        <a:solidFill>
                          <a:srgbClr val="EC008C"/>
                        </a:solidFill>
                        <a:ln>
                          <a:noFill/>
                        </a:ln>
                        <a:effectLst/>
                      </wps:spPr>
                      <wps:style>
                        <a:lnRef idx="1">
                          <a:schemeClr val="accent1"/>
                        </a:lnRef>
                        <a:fillRef idx="3">
                          <a:schemeClr val="accent1"/>
                        </a:fillRef>
                        <a:effectRef idx="2">
                          <a:schemeClr val="accent1"/>
                        </a:effectRef>
                        <a:fontRef idx="minor">
                          <a:schemeClr val="lt1"/>
                        </a:fontRef>
                      </wps:style>
                      <wps:txbx>
                        <w:txbxContent>
                          <w:p w:rsidR="00A332DF" w:rsidRDefault="00A332DF"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3419231" y="0"/>
                          <a:ext cx="1709616" cy="136769"/>
                        </a:xfrm>
                        <a:prstGeom prst="rect">
                          <a:avLst/>
                        </a:prstGeom>
                        <a:solidFill>
                          <a:srgbClr val="F57E20"/>
                        </a:solidFill>
                        <a:ln>
                          <a:noFill/>
                        </a:ln>
                        <a:effectLst/>
                      </wps:spPr>
                      <wps:style>
                        <a:lnRef idx="1">
                          <a:schemeClr val="accent1"/>
                        </a:lnRef>
                        <a:fillRef idx="3">
                          <a:schemeClr val="accent1"/>
                        </a:fillRef>
                        <a:effectRef idx="2">
                          <a:schemeClr val="accent1"/>
                        </a:effectRef>
                        <a:fontRef idx="minor">
                          <a:schemeClr val="lt1"/>
                        </a:fontRef>
                      </wps:style>
                      <wps:txbx>
                        <w:txbxContent>
                          <w:p w:rsidR="00A332DF" w:rsidRDefault="00A332DF"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5128847" y="0"/>
                          <a:ext cx="1709616" cy="136769"/>
                        </a:xfrm>
                        <a:prstGeom prst="rect">
                          <a:avLst/>
                        </a:prstGeom>
                        <a:solidFill>
                          <a:srgbClr val="72BF44"/>
                        </a:solidFill>
                        <a:ln>
                          <a:noFill/>
                        </a:ln>
                        <a:effectLst/>
                      </wps:spPr>
                      <wps:style>
                        <a:lnRef idx="1">
                          <a:schemeClr val="accent1"/>
                        </a:lnRef>
                        <a:fillRef idx="3">
                          <a:schemeClr val="accent1"/>
                        </a:fillRef>
                        <a:effectRef idx="2">
                          <a:schemeClr val="accent1"/>
                        </a:effectRef>
                        <a:fontRef idx="minor">
                          <a:schemeClr val="lt1"/>
                        </a:fontRef>
                      </wps:style>
                      <wps:txbx>
                        <w:txbxContent>
                          <w:p w:rsidR="00A332DF" w:rsidRDefault="00A332DF"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6838463" y="0"/>
                          <a:ext cx="1709616" cy="136769"/>
                        </a:xfrm>
                        <a:prstGeom prst="rect">
                          <a:avLst/>
                        </a:prstGeom>
                        <a:solidFill>
                          <a:srgbClr val="ED1C24"/>
                        </a:solidFill>
                        <a:ln>
                          <a:noFill/>
                        </a:ln>
                        <a:effectLst/>
                      </wps:spPr>
                      <wps:style>
                        <a:lnRef idx="1">
                          <a:schemeClr val="accent1"/>
                        </a:lnRef>
                        <a:fillRef idx="3">
                          <a:schemeClr val="accent1"/>
                        </a:fillRef>
                        <a:effectRef idx="2">
                          <a:schemeClr val="accent1"/>
                        </a:effectRef>
                        <a:fontRef idx="minor">
                          <a:schemeClr val="lt1"/>
                        </a:fontRef>
                      </wps:style>
                      <wps:txbx>
                        <w:txbxContent>
                          <w:p w:rsidR="00A332DF" w:rsidRDefault="00A332DF"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A10317C" id="Group 10" o:spid="_x0000_s1026" style="position:absolute;margin-left:-71.95pt;margin-top:-26.9pt;width:595.25pt;height:5.45pt;z-index:251663360" coordsize="85480,1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">
              <v:rect id="Rectangle 11" o:spid="_x0000_s1027" style="position:absolute;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" fillcolor="#23a4de" stroked="f">
                <v:textbox>
                  <w:txbxContent>
                    <w:p w:rsidR="00A332DF" w:rsidRDefault="00A332DF" w:rsidP="00C749C1"/>
                  </w:txbxContent>
                </v:textbox>
              </v:rect>
              <v:rect id="Rectangle 12" o:spid="_x0000_s1028" style="position:absolute;left:17096;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" fillcolor="#ec008c" stroked="f">
                <v:textbox>
                  <w:txbxContent>
                    <w:p w:rsidR="00A332DF" w:rsidRDefault="00A332DF" w:rsidP="00C749C1"/>
                  </w:txbxContent>
                </v:textbox>
              </v:rect>
              <v:rect id="Rectangle 13" o:spid="_x0000_s1029" style="position:absolute;left:34192;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" fillcolor="#f57e20" stroked="f">
                <v:textbox>
                  <w:txbxContent>
                    <w:p w:rsidR="00A332DF" w:rsidRDefault="00A332DF" w:rsidP="00C749C1"/>
                  </w:txbxContent>
                </v:textbox>
              </v:rect>
              <v:rect id="Rectangle 14" o:spid="_x0000_s1030" style="position:absolute;left:51288;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" fillcolor="#72bf44" stroked="f">
                <v:textbox>
                  <w:txbxContent>
                    <w:p w:rsidR="00A332DF" w:rsidRDefault="00A332DF" w:rsidP="00C749C1"/>
                  </w:txbxContent>
                </v:textbox>
              </v:rect>
              <v:rect id="Rectangle 15" o:spid="_x0000_s1031" style="position:absolute;left:68384;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" fillcolor="#ed1c24" stroked="f">
                <v:textbox>
                  <w:txbxContent>
                    <w:p w:rsidR="00A332DF" w:rsidRDefault="00A332DF" w:rsidP="00C749C1"/>
                  </w:txbxContent>
                </v:textbox>
              </v:rect>
              <w10:wrap type="tigh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29B" w:rsidRDefault="0074329B" w:rsidP="00280C3B">
      <w:r>
        <w:separator/>
      </w:r>
    </w:p>
  </w:footnote>
  <w:footnote w:type="continuationSeparator" w:id="0">
    <w:p w:rsidR="0074329B" w:rsidRDefault="0074329B" w:rsidP="00280C3B">
      <w:r>
        <w:continuationSeparator/>
      </w:r>
    </w:p>
  </w:footnote>
  <w:footnote w:id="1">
    <w:p w:rsidR="00DA3C14" w:rsidRPr="00DA3C14" w:rsidRDefault="00DA3C14">
      <w:pPr>
        <w:pStyle w:val="FootnoteText"/>
        <w:rPr>
          <w:lang w:val="en-GB"/>
        </w:rPr>
      </w:pPr>
      <w:r>
        <w:rPr>
          <w:rStyle w:val="FootnoteReference"/>
        </w:rPr>
        <w:footnoteRef/>
      </w:r>
      <w:r>
        <w:t xml:space="preserve"> </w:t>
      </w:r>
      <w:hyperlink r:id="rId1" w:history="1">
        <w:r w:rsidRPr="00DA3C14">
          <w:rPr>
            <w:rFonts w:ascii="Times New Roman" w:eastAsia="Times New Roman" w:hAnsi="Times New Roman" w:cs="Times New Roman"/>
            <w:color w:val="0000FF"/>
            <w:sz w:val="20"/>
            <w:szCs w:val="20"/>
            <w:u w:val="single"/>
            <w:lang w:val="en-GB"/>
          </w:rPr>
          <w:t>https://www.niccy.org/publications/2019/february/22/mental-capacity-act/</w:t>
        </w:r>
      </w:hyperlink>
    </w:p>
  </w:footnote>
  <w:footnote w:id="2">
    <w:p w:rsidR="00DA3C14" w:rsidRPr="00DA3C14" w:rsidRDefault="00DA3C14">
      <w:pPr>
        <w:pStyle w:val="FootnoteText"/>
        <w:rPr>
          <w:lang w:val="en-GB"/>
        </w:rPr>
      </w:pPr>
      <w:r>
        <w:rPr>
          <w:rStyle w:val="FootnoteReference"/>
        </w:rPr>
        <w:footnoteRef/>
      </w:r>
      <w:r>
        <w:t xml:space="preserve"> </w:t>
      </w:r>
      <w:hyperlink r:id="rId2" w:history="1">
        <w:r w:rsidRPr="00DA3C14">
          <w:rPr>
            <w:rFonts w:ascii="Times New Roman" w:eastAsia="Times New Roman" w:hAnsi="Times New Roman" w:cs="Times New Roman"/>
            <w:color w:val="0000FF"/>
            <w:sz w:val="20"/>
            <w:szCs w:val="20"/>
            <w:u w:val="single"/>
            <w:lang w:val="en-GB"/>
          </w:rPr>
          <w:t>https://www.supremecourt.uk/cases/uksc-2018-0064.html</w:t>
        </w:r>
      </w:hyperlink>
    </w:p>
  </w:footnote>
  <w:footnote w:id="3">
    <w:p w:rsidR="00DA3C14" w:rsidRPr="00DA3C14" w:rsidRDefault="00DA3C14">
      <w:pPr>
        <w:pStyle w:val="FootnoteText"/>
        <w:rPr>
          <w:lang w:val="en-GB"/>
        </w:rPr>
      </w:pPr>
      <w:r>
        <w:rPr>
          <w:rStyle w:val="FootnoteReference"/>
        </w:rPr>
        <w:footnoteRef/>
      </w:r>
      <w:r>
        <w:t xml:space="preserve"> </w:t>
      </w:r>
      <w:hyperlink r:id="rId3" w:history="1">
        <w:r w:rsidRPr="00DA3C14">
          <w:rPr>
            <w:rFonts w:ascii="Times New Roman" w:eastAsia="Times New Roman" w:hAnsi="Times New Roman" w:cs="Times New Roman"/>
            <w:color w:val="0000FF"/>
            <w:sz w:val="20"/>
            <w:szCs w:val="20"/>
            <w:u w:val="single"/>
            <w:lang w:val="en-GB"/>
          </w:rPr>
          <w:t>http://www.hrcr.org/safrica/childrens_rights/Gillick_WestNorfolk.htm</w:t>
        </w:r>
      </w:hyperlink>
    </w:p>
  </w:footnote>
  <w:footnote w:id="4">
    <w:p w:rsidR="0062337E" w:rsidRPr="0062337E" w:rsidRDefault="0062337E" w:rsidP="0062337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42" w:type="dxa"/>
      <w:tblCellMar>
        <w:left w:w="0" w:type="dxa"/>
      </w:tblCellMar>
      <w:tblLook w:val="04A0" w:firstRow="1" w:lastRow="0" w:firstColumn="1" w:lastColumn="0" w:noHBand="0" w:noVBand="1"/>
    </w:tblPr>
    <w:tblGrid>
      <w:gridCol w:w="4972"/>
      <w:gridCol w:w="4802"/>
    </w:tblGrid>
    <w:tr w:rsidR="00A332DF" w:rsidTr="000D52AB">
      <w:tc>
        <w:tcPr>
          <w:tcW w:w="5027" w:type="dxa"/>
          <w:shd w:val="clear" w:color="auto" w:fill="auto"/>
        </w:tcPr>
        <w:p w:rsidR="00A332DF" w:rsidRDefault="00A332DF" w:rsidP="000D52AB">
          <w:pPr>
            <w:pStyle w:val="CompanyName"/>
            <w:rPr>
              <w:rFonts w:ascii="Futura Book" w:hAnsi="Futura Book" w:cs="Arial"/>
              <w:lang w:val="en-GB"/>
            </w:rPr>
          </w:pPr>
        </w:p>
      </w:tc>
      <w:tc>
        <w:tcPr>
          <w:tcW w:w="4855" w:type="dxa"/>
          <w:shd w:val="clear" w:color="auto" w:fill="auto"/>
        </w:tcPr>
        <w:p w:rsidR="00A332DF" w:rsidRDefault="00A332DF" w:rsidP="000D52AB">
          <w:pPr>
            <w:pStyle w:val="CompanyName"/>
            <w:rPr>
              <w:rFonts w:ascii="Futura Book" w:hAnsi="Futura Book" w:cs="Arial"/>
              <w:lang w:val="en-GB"/>
            </w:rPr>
          </w:pPr>
        </w:p>
      </w:tc>
    </w:tr>
  </w:tbl>
  <w:p w:rsidR="00A332DF" w:rsidRDefault="00A332DF">
    <w:pPr>
      <w:pStyle w:val="Header"/>
    </w:pPr>
    <w:r>
      <w:rPr>
        <w:rFonts w:ascii="Futura Book" w:hAnsi="Futura Book" w:cs="Arial"/>
        <w:noProof/>
        <w:lang w:val="en-GB" w:eastAsia="en-GB"/>
      </w:rPr>
      <w:drawing>
        <wp:anchor distT="0" distB="0" distL="114300" distR="114300" simplePos="0" relativeHeight="251661312" behindDoc="0" locked="0" layoutInCell="1" allowOverlap="1" wp14:anchorId="3A5829BF" wp14:editId="6346469F">
          <wp:simplePos x="0" y="0"/>
          <wp:positionH relativeFrom="column">
            <wp:posOffset>4572000</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7A40"/>
    <w:multiLevelType w:val="hybridMultilevel"/>
    <w:tmpl w:val="D0EC946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E84865"/>
    <w:multiLevelType w:val="multilevel"/>
    <w:tmpl w:val="3274120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10424E"/>
    <w:multiLevelType w:val="hybridMultilevel"/>
    <w:tmpl w:val="923EEE1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561DA"/>
    <w:multiLevelType w:val="hybridMultilevel"/>
    <w:tmpl w:val="770229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303A0C"/>
    <w:multiLevelType w:val="hybridMultilevel"/>
    <w:tmpl w:val="7B46A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DD2019"/>
    <w:multiLevelType w:val="hybridMultilevel"/>
    <w:tmpl w:val="8C0AF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440C52"/>
    <w:multiLevelType w:val="hybridMultilevel"/>
    <w:tmpl w:val="BF04B58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1294FB8"/>
    <w:multiLevelType w:val="hybridMultilevel"/>
    <w:tmpl w:val="0DFE13B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2D6753"/>
    <w:multiLevelType w:val="hybridMultilevel"/>
    <w:tmpl w:val="45ECD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1E58F0"/>
    <w:multiLevelType w:val="hybridMultilevel"/>
    <w:tmpl w:val="9002277A"/>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0" w15:restartNumberingAfterBreak="0">
    <w:nsid w:val="28684FB1"/>
    <w:multiLevelType w:val="hybridMultilevel"/>
    <w:tmpl w:val="5C54832A"/>
    <w:lvl w:ilvl="0" w:tplc="8AEAAE1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0457E8"/>
    <w:multiLevelType w:val="hybridMultilevel"/>
    <w:tmpl w:val="4C70C25E"/>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2" w15:restartNumberingAfterBreak="0">
    <w:nsid w:val="3280207A"/>
    <w:multiLevelType w:val="hybridMultilevel"/>
    <w:tmpl w:val="D12C067E"/>
    <w:lvl w:ilvl="0" w:tplc="A53ED2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002A02"/>
    <w:multiLevelType w:val="hybridMultilevel"/>
    <w:tmpl w:val="9C749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8717CC"/>
    <w:multiLevelType w:val="hybridMultilevel"/>
    <w:tmpl w:val="B74EE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824985"/>
    <w:multiLevelType w:val="hybridMultilevel"/>
    <w:tmpl w:val="3E107D40"/>
    <w:lvl w:ilvl="0" w:tplc="55B0D852">
      <w:start w:val="1"/>
      <w:numFmt w:val="decimal"/>
      <w:lvlText w:val="%1."/>
      <w:lvlJc w:val="left"/>
      <w:pPr>
        <w:ind w:left="170" w:hanging="17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1716B7"/>
    <w:multiLevelType w:val="hybridMultilevel"/>
    <w:tmpl w:val="B53A29CA"/>
    <w:lvl w:ilvl="0" w:tplc="206C3EE8">
      <w:start w:val="1"/>
      <w:numFmt w:val="lowerLetter"/>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7" w15:restartNumberingAfterBreak="0">
    <w:nsid w:val="52B353A0"/>
    <w:multiLevelType w:val="multilevel"/>
    <w:tmpl w:val="F30CAA06"/>
    <w:lvl w:ilvl="0">
      <w:start w:val="1"/>
      <w:numFmt w:val="decimal"/>
      <w:lvlText w:val="%1.0"/>
      <w:lvlJc w:val="left"/>
      <w:pPr>
        <w:ind w:left="390" w:hanging="390"/>
      </w:pPr>
      <w:rPr>
        <w:rFonts w:hint="default"/>
      </w:rPr>
    </w:lvl>
    <w:lvl w:ilvl="1">
      <w:start w:val="1"/>
      <w:numFmt w:val="decimal"/>
      <w:lvlText w:val="%1.%2"/>
      <w:lvlJc w:val="left"/>
      <w:pPr>
        <w:ind w:left="787" w:hanging="39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2271" w:hanging="108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425" w:hanging="144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579" w:hanging="1800"/>
      </w:pPr>
      <w:rPr>
        <w:rFonts w:hint="default"/>
      </w:rPr>
    </w:lvl>
    <w:lvl w:ilvl="8">
      <w:start w:val="1"/>
      <w:numFmt w:val="decimal"/>
      <w:lvlText w:val="%1.%2.%3.%4.%5.%6.%7.%8.%9"/>
      <w:lvlJc w:val="left"/>
      <w:pPr>
        <w:ind w:left="4976" w:hanging="1800"/>
      </w:pPr>
      <w:rPr>
        <w:rFonts w:hint="default"/>
      </w:rPr>
    </w:lvl>
  </w:abstractNum>
  <w:abstractNum w:abstractNumId="18" w15:restartNumberingAfterBreak="0">
    <w:nsid w:val="54F92946"/>
    <w:multiLevelType w:val="hybridMultilevel"/>
    <w:tmpl w:val="C6E02968"/>
    <w:lvl w:ilvl="0" w:tplc="0120AB72">
      <w:start w:val="1"/>
      <w:numFmt w:val="decimal"/>
      <w:lvlText w:val="%1."/>
      <w:lvlJc w:val="left"/>
      <w:pPr>
        <w:ind w:left="170" w:firstLine="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555FCA"/>
    <w:multiLevelType w:val="multilevel"/>
    <w:tmpl w:val="4434EA80"/>
    <w:lvl w:ilvl="0">
      <w:start w:val="1"/>
      <w:numFmt w:val="decimal"/>
      <w:lvlText w:val="%1.0"/>
      <w:lvlJc w:val="left"/>
      <w:pPr>
        <w:ind w:left="360" w:hanging="360"/>
      </w:pPr>
      <w:rPr>
        <w:rFonts w:hint="default"/>
        <w:color w:val="000000" w:themeColor="text1"/>
      </w:rPr>
    </w:lvl>
    <w:lvl w:ilvl="1">
      <w:start w:val="1"/>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2271" w:hanging="108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425" w:hanging="144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579" w:hanging="1800"/>
      </w:pPr>
      <w:rPr>
        <w:rFonts w:hint="default"/>
      </w:rPr>
    </w:lvl>
    <w:lvl w:ilvl="8">
      <w:start w:val="1"/>
      <w:numFmt w:val="decimal"/>
      <w:lvlText w:val="%1.%2.%3.%4.%5.%6.%7.%8.%9"/>
      <w:lvlJc w:val="left"/>
      <w:pPr>
        <w:ind w:left="4976" w:hanging="1800"/>
      </w:pPr>
      <w:rPr>
        <w:rFonts w:hint="default"/>
      </w:rPr>
    </w:lvl>
  </w:abstractNum>
  <w:abstractNum w:abstractNumId="20" w15:restartNumberingAfterBreak="0">
    <w:nsid w:val="6037626C"/>
    <w:multiLevelType w:val="multilevel"/>
    <w:tmpl w:val="4746CA9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70EA076B"/>
    <w:multiLevelType w:val="hybridMultilevel"/>
    <w:tmpl w:val="18E8E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E55635"/>
    <w:multiLevelType w:val="hybridMultilevel"/>
    <w:tmpl w:val="7AACB51A"/>
    <w:lvl w:ilvl="0" w:tplc="8E3C03F8">
      <w:start w:val="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A90FA6"/>
    <w:multiLevelType w:val="hybridMultilevel"/>
    <w:tmpl w:val="1D081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4021AB"/>
    <w:multiLevelType w:val="hybridMultilevel"/>
    <w:tmpl w:val="9D7AD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EA203B"/>
    <w:multiLevelType w:val="hybridMultilevel"/>
    <w:tmpl w:val="52FCE846"/>
    <w:lvl w:ilvl="0" w:tplc="0EB21434">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8E1BF7"/>
    <w:multiLevelType w:val="hybridMultilevel"/>
    <w:tmpl w:val="AB0A33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C9A04DB"/>
    <w:multiLevelType w:val="hybridMultilevel"/>
    <w:tmpl w:val="CA4C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
  </w:num>
  <w:num w:numId="3">
    <w:abstractNumId w:val="7"/>
  </w:num>
  <w:num w:numId="4">
    <w:abstractNumId w:val="18"/>
  </w:num>
  <w:num w:numId="5">
    <w:abstractNumId w:val="15"/>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2"/>
  </w:num>
  <w:num w:numId="9">
    <w:abstractNumId w:val="8"/>
  </w:num>
  <w:num w:numId="10">
    <w:abstractNumId w:val="3"/>
  </w:num>
  <w:num w:numId="11">
    <w:abstractNumId w:val="9"/>
  </w:num>
  <w:num w:numId="12">
    <w:abstractNumId w:val="11"/>
  </w:num>
  <w:num w:numId="13">
    <w:abstractNumId w:val="23"/>
  </w:num>
  <w:num w:numId="14">
    <w:abstractNumId w:val="25"/>
  </w:num>
  <w:num w:numId="15">
    <w:abstractNumId w:val="26"/>
  </w:num>
  <w:num w:numId="16">
    <w:abstractNumId w:val="10"/>
  </w:num>
  <w:num w:numId="17">
    <w:abstractNumId w:val="1"/>
  </w:num>
  <w:num w:numId="18">
    <w:abstractNumId w:val="22"/>
  </w:num>
  <w:num w:numId="19">
    <w:abstractNumId w:val="17"/>
  </w:num>
  <w:num w:numId="20">
    <w:abstractNumId w:val="19"/>
  </w:num>
  <w:num w:numId="21">
    <w:abstractNumId w:val="16"/>
  </w:num>
  <w:num w:numId="22">
    <w:abstractNumId w:val="0"/>
  </w:num>
  <w:num w:numId="23">
    <w:abstractNumId w:val="13"/>
  </w:num>
  <w:num w:numId="24">
    <w:abstractNumId w:val="21"/>
  </w:num>
  <w:num w:numId="25">
    <w:abstractNumId w:val="5"/>
  </w:num>
  <w:num w:numId="26">
    <w:abstractNumId w:val="4"/>
  </w:num>
  <w:num w:numId="27">
    <w:abstractNumId w:val="14"/>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defaultTabStop w:val="39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B30"/>
    <w:rsid w:val="00014BC5"/>
    <w:rsid w:val="00023FC8"/>
    <w:rsid w:val="00042139"/>
    <w:rsid w:val="00073A67"/>
    <w:rsid w:val="000813DF"/>
    <w:rsid w:val="000B6DA2"/>
    <w:rsid w:val="000C3AD9"/>
    <w:rsid w:val="000D52AB"/>
    <w:rsid w:val="000E081E"/>
    <w:rsid w:val="000F4456"/>
    <w:rsid w:val="00110E60"/>
    <w:rsid w:val="00121DE0"/>
    <w:rsid w:val="0013799A"/>
    <w:rsid w:val="00140845"/>
    <w:rsid w:val="00160FA0"/>
    <w:rsid w:val="001628AC"/>
    <w:rsid w:val="00165DA5"/>
    <w:rsid w:val="00170B49"/>
    <w:rsid w:val="00172839"/>
    <w:rsid w:val="0018447B"/>
    <w:rsid w:val="001936E2"/>
    <w:rsid w:val="00194555"/>
    <w:rsid w:val="001A0AB1"/>
    <w:rsid w:val="001A5179"/>
    <w:rsid w:val="001B36BB"/>
    <w:rsid w:val="001D1FBC"/>
    <w:rsid w:val="001D2AA2"/>
    <w:rsid w:val="001E1240"/>
    <w:rsid w:val="001E2B0E"/>
    <w:rsid w:val="001F6F19"/>
    <w:rsid w:val="00200A0E"/>
    <w:rsid w:val="00201EC8"/>
    <w:rsid w:val="00206EBE"/>
    <w:rsid w:val="00213173"/>
    <w:rsid w:val="00221728"/>
    <w:rsid w:val="00233B45"/>
    <w:rsid w:val="00241A07"/>
    <w:rsid w:val="00257FAB"/>
    <w:rsid w:val="00267CB9"/>
    <w:rsid w:val="00280942"/>
    <w:rsid w:val="00280C3B"/>
    <w:rsid w:val="00293DEA"/>
    <w:rsid w:val="00296B8C"/>
    <w:rsid w:val="002A3044"/>
    <w:rsid w:val="002B12F5"/>
    <w:rsid w:val="002C77EC"/>
    <w:rsid w:val="002C7D2F"/>
    <w:rsid w:val="002D6E7E"/>
    <w:rsid w:val="002E5A6F"/>
    <w:rsid w:val="002E64A8"/>
    <w:rsid w:val="002F025E"/>
    <w:rsid w:val="002F0802"/>
    <w:rsid w:val="00311238"/>
    <w:rsid w:val="00316CF3"/>
    <w:rsid w:val="00321755"/>
    <w:rsid w:val="0034093D"/>
    <w:rsid w:val="00341BAB"/>
    <w:rsid w:val="0034497E"/>
    <w:rsid w:val="00345626"/>
    <w:rsid w:val="00352BF2"/>
    <w:rsid w:val="00354418"/>
    <w:rsid w:val="0035765F"/>
    <w:rsid w:val="003626B5"/>
    <w:rsid w:val="00366968"/>
    <w:rsid w:val="0038562F"/>
    <w:rsid w:val="00391DD5"/>
    <w:rsid w:val="003B57F0"/>
    <w:rsid w:val="003D252D"/>
    <w:rsid w:val="003D718D"/>
    <w:rsid w:val="003E228A"/>
    <w:rsid w:val="003E5F89"/>
    <w:rsid w:val="003E712A"/>
    <w:rsid w:val="003F1FB3"/>
    <w:rsid w:val="003F3682"/>
    <w:rsid w:val="003F5501"/>
    <w:rsid w:val="003F6950"/>
    <w:rsid w:val="00402F2F"/>
    <w:rsid w:val="00405792"/>
    <w:rsid w:val="0041067A"/>
    <w:rsid w:val="00432B30"/>
    <w:rsid w:val="00443A38"/>
    <w:rsid w:val="00444122"/>
    <w:rsid w:val="00451456"/>
    <w:rsid w:val="00464372"/>
    <w:rsid w:val="004658C7"/>
    <w:rsid w:val="00473545"/>
    <w:rsid w:val="00477C5B"/>
    <w:rsid w:val="004802C2"/>
    <w:rsid w:val="004812AB"/>
    <w:rsid w:val="004941B2"/>
    <w:rsid w:val="004B3E99"/>
    <w:rsid w:val="004C026E"/>
    <w:rsid w:val="004C2EC2"/>
    <w:rsid w:val="004D5253"/>
    <w:rsid w:val="004F2F9B"/>
    <w:rsid w:val="004F5A93"/>
    <w:rsid w:val="0050043B"/>
    <w:rsid w:val="005116BE"/>
    <w:rsid w:val="005178D1"/>
    <w:rsid w:val="00546F0C"/>
    <w:rsid w:val="00550321"/>
    <w:rsid w:val="00564A69"/>
    <w:rsid w:val="00564AF0"/>
    <w:rsid w:val="005809C6"/>
    <w:rsid w:val="005912A4"/>
    <w:rsid w:val="005932A2"/>
    <w:rsid w:val="00597B67"/>
    <w:rsid w:val="005A17E7"/>
    <w:rsid w:val="005B1D3F"/>
    <w:rsid w:val="005B626C"/>
    <w:rsid w:val="005B68BF"/>
    <w:rsid w:val="005C425F"/>
    <w:rsid w:val="005E0A71"/>
    <w:rsid w:val="005E1541"/>
    <w:rsid w:val="005F3E06"/>
    <w:rsid w:val="005F7894"/>
    <w:rsid w:val="006013F5"/>
    <w:rsid w:val="00610C7A"/>
    <w:rsid w:val="0062337E"/>
    <w:rsid w:val="00625972"/>
    <w:rsid w:val="00635694"/>
    <w:rsid w:val="00641FE0"/>
    <w:rsid w:val="00645C65"/>
    <w:rsid w:val="00675B67"/>
    <w:rsid w:val="006817B2"/>
    <w:rsid w:val="006A7469"/>
    <w:rsid w:val="006C1319"/>
    <w:rsid w:val="006C17BD"/>
    <w:rsid w:val="006C2566"/>
    <w:rsid w:val="006C47C8"/>
    <w:rsid w:val="006D2C1E"/>
    <w:rsid w:val="006E60DA"/>
    <w:rsid w:val="006F3DDA"/>
    <w:rsid w:val="006F4DF9"/>
    <w:rsid w:val="0070003C"/>
    <w:rsid w:val="007044CF"/>
    <w:rsid w:val="00706B9E"/>
    <w:rsid w:val="0071680E"/>
    <w:rsid w:val="00727D62"/>
    <w:rsid w:val="0074329B"/>
    <w:rsid w:val="00751EA2"/>
    <w:rsid w:val="007542B9"/>
    <w:rsid w:val="007543CF"/>
    <w:rsid w:val="0076018E"/>
    <w:rsid w:val="0076125F"/>
    <w:rsid w:val="007758B7"/>
    <w:rsid w:val="007810AE"/>
    <w:rsid w:val="00790ED4"/>
    <w:rsid w:val="00791E93"/>
    <w:rsid w:val="00795FEB"/>
    <w:rsid w:val="007A5E2D"/>
    <w:rsid w:val="007E162A"/>
    <w:rsid w:val="008059F0"/>
    <w:rsid w:val="00831BDB"/>
    <w:rsid w:val="0084308D"/>
    <w:rsid w:val="00845272"/>
    <w:rsid w:val="0085192B"/>
    <w:rsid w:val="00855909"/>
    <w:rsid w:val="00873EBD"/>
    <w:rsid w:val="008752C6"/>
    <w:rsid w:val="008774F0"/>
    <w:rsid w:val="008852D8"/>
    <w:rsid w:val="008A06AF"/>
    <w:rsid w:val="008A31A5"/>
    <w:rsid w:val="008A32FE"/>
    <w:rsid w:val="008B2004"/>
    <w:rsid w:val="008B2E84"/>
    <w:rsid w:val="008B7D27"/>
    <w:rsid w:val="008C32B9"/>
    <w:rsid w:val="008C7FBF"/>
    <w:rsid w:val="008E3945"/>
    <w:rsid w:val="008E6AF6"/>
    <w:rsid w:val="008F5B2A"/>
    <w:rsid w:val="00907EE2"/>
    <w:rsid w:val="009108C4"/>
    <w:rsid w:val="0091578D"/>
    <w:rsid w:val="00934A6F"/>
    <w:rsid w:val="009401EB"/>
    <w:rsid w:val="009405BC"/>
    <w:rsid w:val="0094244B"/>
    <w:rsid w:val="00944F6C"/>
    <w:rsid w:val="009644EE"/>
    <w:rsid w:val="009675A2"/>
    <w:rsid w:val="00977F28"/>
    <w:rsid w:val="00982039"/>
    <w:rsid w:val="009973D6"/>
    <w:rsid w:val="009A5DED"/>
    <w:rsid w:val="009B0D04"/>
    <w:rsid w:val="009C394B"/>
    <w:rsid w:val="009E095A"/>
    <w:rsid w:val="009E6D40"/>
    <w:rsid w:val="009F2391"/>
    <w:rsid w:val="009F7F10"/>
    <w:rsid w:val="00A013C4"/>
    <w:rsid w:val="00A03AF5"/>
    <w:rsid w:val="00A12DA0"/>
    <w:rsid w:val="00A13398"/>
    <w:rsid w:val="00A20F27"/>
    <w:rsid w:val="00A2188F"/>
    <w:rsid w:val="00A315F0"/>
    <w:rsid w:val="00A332DF"/>
    <w:rsid w:val="00A36907"/>
    <w:rsid w:val="00A53D00"/>
    <w:rsid w:val="00A61804"/>
    <w:rsid w:val="00A641E5"/>
    <w:rsid w:val="00A766B8"/>
    <w:rsid w:val="00AA426B"/>
    <w:rsid w:val="00AB2E86"/>
    <w:rsid w:val="00AB5744"/>
    <w:rsid w:val="00AC5B7A"/>
    <w:rsid w:val="00AC6036"/>
    <w:rsid w:val="00AE40F0"/>
    <w:rsid w:val="00AE52CE"/>
    <w:rsid w:val="00AF3F01"/>
    <w:rsid w:val="00AF7B68"/>
    <w:rsid w:val="00B01A8C"/>
    <w:rsid w:val="00B0432A"/>
    <w:rsid w:val="00B1122D"/>
    <w:rsid w:val="00B304A3"/>
    <w:rsid w:val="00B50701"/>
    <w:rsid w:val="00B6722A"/>
    <w:rsid w:val="00B83885"/>
    <w:rsid w:val="00BA1979"/>
    <w:rsid w:val="00BA35AE"/>
    <w:rsid w:val="00BA4568"/>
    <w:rsid w:val="00BB3D4F"/>
    <w:rsid w:val="00BB603F"/>
    <w:rsid w:val="00BC4DDC"/>
    <w:rsid w:val="00BD1A54"/>
    <w:rsid w:val="00BD3DEA"/>
    <w:rsid w:val="00BD3E4D"/>
    <w:rsid w:val="00BD57C1"/>
    <w:rsid w:val="00BE0052"/>
    <w:rsid w:val="00BF299D"/>
    <w:rsid w:val="00C0323B"/>
    <w:rsid w:val="00C06BD6"/>
    <w:rsid w:val="00C13D9D"/>
    <w:rsid w:val="00C2516B"/>
    <w:rsid w:val="00C35961"/>
    <w:rsid w:val="00C559AE"/>
    <w:rsid w:val="00C5725F"/>
    <w:rsid w:val="00C651ED"/>
    <w:rsid w:val="00C749C1"/>
    <w:rsid w:val="00C9129D"/>
    <w:rsid w:val="00C92B28"/>
    <w:rsid w:val="00CA231C"/>
    <w:rsid w:val="00CB4963"/>
    <w:rsid w:val="00CB61C1"/>
    <w:rsid w:val="00CB7966"/>
    <w:rsid w:val="00CC1ACC"/>
    <w:rsid w:val="00CD41A1"/>
    <w:rsid w:val="00CD7B00"/>
    <w:rsid w:val="00CE3941"/>
    <w:rsid w:val="00CE7610"/>
    <w:rsid w:val="00CF3865"/>
    <w:rsid w:val="00D046EB"/>
    <w:rsid w:val="00D26230"/>
    <w:rsid w:val="00D32E6B"/>
    <w:rsid w:val="00D33439"/>
    <w:rsid w:val="00D40214"/>
    <w:rsid w:val="00D42788"/>
    <w:rsid w:val="00D60DE1"/>
    <w:rsid w:val="00D632D7"/>
    <w:rsid w:val="00D67E21"/>
    <w:rsid w:val="00D81956"/>
    <w:rsid w:val="00D94E0A"/>
    <w:rsid w:val="00D94F5E"/>
    <w:rsid w:val="00DA3C14"/>
    <w:rsid w:val="00DA4D0A"/>
    <w:rsid w:val="00DA743B"/>
    <w:rsid w:val="00DB20B4"/>
    <w:rsid w:val="00DB7E5C"/>
    <w:rsid w:val="00DC2DE4"/>
    <w:rsid w:val="00DC3547"/>
    <w:rsid w:val="00DC3C49"/>
    <w:rsid w:val="00DE06E7"/>
    <w:rsid w:val="00DE29D0"/>
    <w:rsid w:val="00DF20BC"/>
    <w:rsid w:val="00DF23DC"/>
    <w:rsid w:val="00DF4883"/>
    <w:rsid w:val="00DF5D12"/>
    <w:rsid w:val="00E03CDC"/>
    <w:rsid w:val="00E07F67"/>
    <w:rsid w:val="00E51C53"/>
    <w:rsid w:val="00E74BA7"/>
    <w:rsid w:val="00E760EA"/>
    <w:rsid w:val="00E852FA"/>
    <w:rsid w:val="00EA1820"/>
    <w:rsid w:val="00EA55B7"/>
    <w:rsid w:val="00EB5BCC"/>
    <w:rsid w:val="00EC0410"/>
    <w:rsid w:val="00ED430C"/>
    <w:rsid w:val="00ED4EA8"/>
    <w:rsid w:val="00EE1B50"/>
    <w:rsid w:val="00EE7908"/>
    <w:rsid w:val="00EF62E7"/>
    <w:rsid w:val="00F05A85"/>
    <w:rsid w:val="00F16597"/>
    <w:rsid w:val="00F22421"/>
    <w:rsid w:val="00F23985"/>
    <w:rsid w:val="00F25FDA"/>
    <w:rsid w:val="00F4592A"/>
    <w:rsid w:val="00F45CBC"/>
    <w:rsid w:val="00F539DE"/>
    <w:rsid w:val="00F63619"/>
    <w:rsid w:val="00F71A0F"/>
    <w:rsid w:val="00F83ACE"/>
    <w:rsid w:val="00F9259D"/>
    <w:rsid w:val="00FA1B43"/>
    <w:rsid w:val="00FB1324"/>
    <w:rsid w:val="00FF2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A0085E"/>
  <w15:docId w15:val="{569213CC-AAA2-4940-8D61-0172EF36A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customStyle="1" w:styleId="BasicParagraph">
    <w:name w:val="[Basic Paragraph]"/>
    <w:basedOn w:val="Normal"/>
    <w:link w:val="BasicParagraphChar"/>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character" w:customStyle="1" w:styleId="BasicParagraphChar">
    <w:name w:val="[Basic Paragraph] Char"/>
    <w:basedOn w:val="DefaultParagraphFont"/>
    <w:link w:val="BasicParagraph"/>
    <w:uiPriority w:val="99"/>
    <w:rsid w:val="00E852FA"/>
    <w:rPr>
      <w:rFonts w:ascii="MinionPro-Regular" w:hAnsi="MinionPro-Regular" w:cs="MinionPro-Regular"/>
      <w:color w:val="000000"/>
      <w:lang w:val="en-GB"/>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aliases w:val=" Char,Char,5_G,Footnote Text Char Char,Footnote Text Char1 Char Char,Footnote Text Char Char Char Char,Footnote Text Char1 Char Char1 Char Char,Footnote Text Char Char Char Char1 Char Char,ft Char Char Char Char Char Char,Footnote Text Cha"/>
    <w:basedOn w:val="Normal"/>
    <w:link w:val="FootnoteTextChar"/>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aliases w:val=" Char Char,Char Char,5_G Char,Footnote Text Char Char Char,Footnote Text Char1 Char Char Char,Footnote Text Char Char Char Char Char,Footnote Text Char1 Char Char1 Char Char Char,Footnote Text Char Char Char Char1 Char Char Char"/>
    <w:basedOn w:val="DefaultParagraphFont"/>
    <w:link w:val="FootnoteText"/>
    <w:rsid w:val="00280C3B"/>
  </w:style>
  <w:style w:type="character" w:styleId="FootnoteReference">
    <w:name w:val="footnote reference"/>
    <w:aliases w:val="4_G,Footnotes refss,ftref,BVI fnr,BVI fnr Car Car,BVI fnr Car,BVI fnr Car Car Car Car,BVI fnr Char Car Car Car,BVI fnr Char Car Car Car Char,BVI fnr Car Car Car Car Char Char,BVI fnr Car Car Car Car Char Char Char Char Char,4_G Char"/>
    <w:basedOn w:val="DefaultParagraphFont"/>
    <w:link w:val="Char2"/>
    <w:unhideWhenUsed/>
    <w:qFormat/>
    <w:rsid w:val="00280C3B"/>
    <w:rPr>
      <w:vertAlign w:val="superscript"/>
    </w:rPr>
  </w:style>
  <w:style w:type="paragraph" w:customStyle="1" w:styleId="Char2">
    <w:name w:val="Char2"/>
    <w:basedOn w:val="Normal"/>
    <w:link w:val="FootnoteReference"/>
    <w:rsid w:val="003E228A"/>
    <w:pPr>
      <w:spacing w:after="160" w:line="240" w:lineRule="exact"/>
      <w:jc w:val="both"/>
    </w:pPr>
    <w:rPr>
      <w:rFonts w:asciiTheme="minorHAnsi" w:eastAsiaTheme="minorEastAsia" w:hAnsiTheme="minorHAnsi" w:cstheme="minorBidi"/>
      <w:sz w:val="24"/>
      <w:szCs w:val="24"/>
      <w:vertAlign w:val="superscript"/>
      <w:lang w:val="en-US"/>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table" w:styleId="TableGrid">
    <w:name w:val="Table Grid"/>
    <w:basedOn w:val="TableNormal"/>
    <w:uiPriority w:val="59"/>
    <w:rsid w:val="00873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6036"/>
    <w:pPr>
      <w:ind w:left="720"/>
      <w:contextualSpacing/>
    </w:pPr>
  </w:style>
  <w:style w:type="paragraph" w:customStyle="1" w:styleId="NICCYBodyText">
    <w:name w:val="NICCY Body Text"/>
    <w:basedOn w:val="BasicParagraph"/>
    <w:link w:val="NICCYBodyTextChar"/>
    <w:qFormat/>
    <w:rsid w:val="00E852FA"/>
    <w:rPr>
      <w:rFonts w:ascii="Arial" w:hAnsi="Arial" w:cs="Arial"/>
      <w:color w:val="414042"/>
    </w:rPr>
  </w:style>
  <w:style w:type="character" w:customStyle="1" w:styleId="NICCYBodyTextChar">
    <w:name w:val="NICCY Body Text Char"/>
    <w:basedOn w:val="BasicParagraphChar"/>
    <w:link w:val="NICCYBodyText"/>
    <w:rsid w:val="00E852FA"/>
    <w:rPr>
      <w:rFonts w:ascii="MinionPro-Regular" w:hAnsi="MinionPro-Regular" w:cs="MinionPro-Regular"/>
      <w:color w:val="000000"/>
      <w:lang w:val="en-GB"/>
    </w:rPr>
  </w:style>
  <w:style w:type="paragraph" w:customStyle="1" w:styleId="NICCYSubTitle">
    <w:name w:val="NICCY Sub Title"/>
    <w:basedOn w:val="BasicParagraph"/>
    <w:link w:val="NICCYSubTitleChar"/>
    <w:qFormat/>
    <w:rsid w:val="00E852FA"/>
    <w:rPr>
      <w:rFonts w:ascii="Arial" w:hAnsi="Arial" w:cs="Arial"/>
      <w:b/>
      <w:color w:val="23A4DE"/>
    </w:rPr>
  </w:style>
  <w:style w:type="character" w:customStyle="1" w:styleId="NICCYSubTitleChar">
    <w:name w:val="NICCY Sub Title Char"/>
    <w:basedOn w:val="BasicParagraphChar"/>
    <w:link w:val="NICCYSubTitle"/>
    <w:rsid w:val="00E852FA"/>
    <w:rPr>
      <w:rFonts w:ascii="Arial" w:hAnsi="Arial" w:cs="Arial"/>
      <w:b/>
      <w:color w:val="23A4DE"/>
      <w:lang w:val="en-GB"/>
    </w:rPr>
  </w:style>
  <w:style w:type="paragraph" w:customStyle="1" w:styleId="NICCYSubline">
    <w:name w:val="NICCY Subline"/>
    <w:basedOn w:val="BasicParagraph"/>
    <w:link w:val="NICCYSublineChar"/>
    <w:qFormat/>
    <w:rsid w:val="00E852FA"/>
    <w:rPr>
      <w:rFonts w:ascii="Arial" w:hAnsi="Arial" w:cs="Arial"/>
      <w:b/>
      <w:color w:val="23A4DE"/>
    </w:rPr>
  </w:style>
  <w:style w:type="character" w:customStyle="1" w:styleId="NICCYSublineChar">
    <w:name w:val="NICCY Subline Char"/>
    <w:basedOn w:val="BasicParagraphChar"/>
    <w:link w:val="NICCYSubline"/>
    <w:rsid w:val="00E852FA"/>
    <w:rPr>
      <w:rFonts w:ascii="Arial" w:hAnsi="Arial" w:cs="Arial"/>
      <w:b/>
      <w:color w:val="23A4DE"/>
      <w:lang w:val="en-GB"/>
    </w:rPr>
  </w:style>
  <w:style w:type="paragraph" w:customStyle="1" w:styleId="NICCYHeading">
    <w:name w:val="NICCY Heading"/>
    <w:basedOn w:val="BasicParagraph"/>
    <w:link w:val="NICCYHeadingChar"/>
    <w:qFormat/>
    <w:rsid w:val="00E852FA"/>
    <w:rPr>
      <w:rFonts w:ascii="Arial" w:hAnsi="Arial" w:cs="Arial"/>
      <w:b/>
      <w:color w:val="23A4DE"/>
      <w:sz w:val="36"/>
      <w:szCs w:val="36"/>
    </w:rPr>
  </w:style>
  <w:style w:type="character" w:customStyle="1" w:styleId="NICCYHeadingChar">
    <w:name w:val="NICCY Heading Char"/>
    <w:basedOn w:val="BasicParagraphChar"/>
    <w:link w:val="NICCYHeading"/>
    <w:rsid w:val="00E852FA"/>
    <w:rPr>
      <w:rFonts w:ascii="Arial" w:hAnsi="Arial" w:cs="Arial"/>
      <w:b/>
      <w:color w:val="23A4DE"/>
      <w:sz w:val="36"/>
      <w:szCs w:val="36"/>
      <w:lang w:val="en-GB"/>
    </w:rPr>
  </w:style>
  <w:style w:type="character" w:styleId="Hyperlink">
    <w:name w:val="Hyperlink"/>
    <w:basedOn w:val="DefaultParagraphFont"/>
    <w:unhideWhenUsed/>
    <w:rsid w:val="005809C6"/>
    <w:rPr>
      <w:color w:val="0000FF" w:themeColor="hyperlink"/>
      <w:u w:val="single"/>
    </w:rPr>
  </w:style>
  <w:style w:type="paragraph" w:customStyle="1" w:styleId="NICCYSubtitle0">
    <w:name w:val="NICCY Sub title"/>
    <w:basedOn w:val="Normal"/>
    <w:link w:val="NICCYSubtitleChar0"/>
    <w:qFormat/>
    <w:rsid w:val="003E228A"/>
    <w:pPr>
      <w:widowControl w:val="0"/>
      <w:autoSpaceDE w:val="0"/>
      <w:autoSpaceDN w:val="0"/>
      <w:adjustRightInd w:val="0"/>
      <w:spacing w:line="288" w:lineRule="auto"/>
      <w:textAlignment w:val="center"/>
    </w:pPr>
    <w:rPr>
      <w:rFonts w:ascii="Arial" w:eastAsiaTheme="minorEastAsia" w:hAnsi="Arial" w:cs="Arial"/>
      <w:b/>
      <w:color w:val="F57E20"/>
      <w:sz w:val="24"/>
      <w:szCs w:val="24"/>
    </w:rPr>
  </w:style>
  <w:style w:type="character" w:customStyle="1" w:styleId="NICCYSubtitleChar0">
    <w:name w:val="NICCY Sub title Char"/>
    <w:basedOn w:val="DefaultParagraphFont"/>
    <w:link w:val="NICCYSubtitle0"/>
    <w:rsid w:val="003E228A"/>
    <w:rPr>
      <w:rFonts w:ascii="Arial" w:hAnsi="Arial" w:cs="Arial"/>
      <w:b/>
      <w:color w:val="F57E20"/>
      <w:lang w:val="en-GB"/>
    </w:rPr>
  </w:style>
  <w:style w:type="character" w:styleId="CommentReference">
    <w:name w:val="annotation reference"/>
    <w:basedOn w:val="DefaultParagraphFont"/>
    <w:uiPriority w:val="99"/>
    <w:semiHidden/>
    <w:unhideWhenUsed/>
    <w:rsid w:val="003E228A"/>
    <w:rPr>
      <w:sz w:val="16"/>
      <w:szCs w:val="16"/>
    </w:rPr>
  </w:style>
  <w:style w:type="character" w:customStyle="1" w:styleId="CommentTextChar">
    <w:name w:val="Comment Text Char"/>
    <w:basedOn w:val="DefaultParagraphFont"/>
    <w:link w:val="CommentText"/>
    <w:uiPriority w:val="99"/>
    <w:semiHidden/>
    <w:rsid w:val="003E228A"/>
    <w:rPr>
      <w:rFonts w:eastAsiaTheme="minorHAnsi"/>
      <w:sz w:val="20"/>
      <w:szCs w:val="20"/>
      <w:lang w:val="en-GB"/>
    </w:rPr>
  </w:style>
  <w:style w:type="paragraph" w:styleId="CommentText">
    <w:name w:val="annotation text"/>
    <w:basedOn w:val="Normal"/>
    <w:link w:val="CommentTextChar"/>
    <w:uiPriority w:val="99"/>
    <w:semiHidden/>
    <w:unhideWhenUsed/>
    <w:rsid w:val="003E228A"/>
    <w:pPr>
      <w:spacing w:after="200"/>
    </w:pPr>
    <w:rPr>
      <w:rFonts w:asciiTheme="minorHAnsi" w:eastAsiaTheme="minorHAnsi" w:hAnsiTheme="minorHAnsi" w:cstheme="minorBidi"/>
    </w:rPr>
  </w:style>
  <w:style w:type="character" w:customStyle="1" w:styleId="CommentSubjectChar">
    <w:name w:val="Comment Subject Char"/>
    <w:basedOn w:val="CommentTextChar"/>
    <w:link w:val="CommentSubject"/>
    <w:uiPriority w:val="99"/>
    <w:semiHidden/>
    <w:rsid w:val="003E228A"/>
    <w:rPr>
      <w:rFonts w:eastAsiaTheme="minorHAnsi"/>
      <w:b/>
      <w:bCs/>
      <w:sz w:val="20"/>
      <w:szCs w:val="20"/>
      <w:lang w:val="en-GB"/>
    </w:rPr>
  </w:style>
  <w:style w:type="paragraph" w:styleId="CommentSubject">
    <w:name w:val="annotation subject"/>
    <w:basedOn w:val="CommentText"/>
    <w:next w:val="CommentText"/>
    <w:link w:val="CommentSubjectChar"/>
    <w:uiPriority w:val="99"/>
    <w:semiHidden/>
    <w:unhideWhenUsed/>
    <w:rsid w:val="003E228A"/>
    <w:rPr>
      <w:b/>
      <w:bCs/>
    </w:rPr>
  </w:style>
  <w:style w:type="paragraph" w:styleId="NoSpacing">
    <w:name w:val="No Spacing"/>
    <w:uiPriority w:val="1"/>
    <w:qFormat/>
    <w:rsid w:val="003E228A"/>
    <w:rPr>
      <w:rFonts w:ascii="Calibri" w:eastAsia="Calibri" w:hAnsi="Calibri" w:cs="Times New Roman"/>
      <w:sz w:val="22"/>
      <w:szCs w:val="22"/>
      <w:lang w:val="en-GB"/>
    </w:rPr>
  </w:style>
  <w:style w:type="paragraph" w:customStyle="1" w:styleId="Standard">
    <w:name w:val="Standard"/>
    <w:rsid w:val="003E228A"/>
    <w:pPr>
      <w:suppressAutoHyphens/>
      <w:autoSpaceDN w:val="0"/>
      <w:spacing w:after="200" w:line="276" w:lineRule="auto"/>
      <w:textAlignment w:val="baseline"/>
    </w:pPr>
    <w:rPr>
      <w:rFonts w:ascii="Arial" w:eastAsia="Times New Roman" w:hAnsi="Arial" w:cs="Arial"/>
      <w:color w:val="000000"/>
      <w:kern w:val="3"/>
    </w:rPr>
  </w:style>
  <w:style w:type="character" w:customStyle="1" w:styleId="apple-converted-space">
    <w:name w:val="apple-converted-space"/>
    <w:basedOn w:val="DefaultParagraphFont"/>
    <w:rsid w:val="003E228A"/>
  </w:style>
  <w:style w:type="paragraph" w:customStyle="1" w:styleId="Default">
    <w:name w:val="Default"/>
    <w:rsid w:val="003E228A"/>
    <w:pPr>
      <w:autoSpaceDE w:val="0"/>
      <w:autoSpaceDN w:val="0"/>
      <w:adjustRightInd w:val="0"/>
    </w:pPr>
    <w:rPr>
      <w:rFonts w:ascii="Arial" w:eastAsia="Calibri" w:hAnsi="Arial" w:cs="Arial"/>
      <w:color w:val="000000"/>
      <w:lang w:val="en-GB"/>
    </w:rPr>
  </w:style>
  <w:style w:type="paragraph" w:customStyle="1" w:styleId="Footnote">
    <w:name w:val="Footnote"/>
    <w:basedOn w:val="Standard"/>
    <w:rsid w:val="003E228A"/>
    <w:pPr>
      <w:suppressLineNumbers/>
      <w:ind w:left="283" w:hanging="283"/>
    </w:pPr>
    <w:rPr>
      <w:sz w:val="20"/>
      <w:szCs w:val="20"/>
    </w:rPr>
  </w:style>
  <w:style w:type="character" w:styleId="Emphasis">
    <w:name w:val="Emphasis"/>
    <w:uiPriority w:val="20"/>
    <w:qFormat/>
    <w:rsid w:val="003E228A"/>
    <w:rPr>
      <w:i/>
      <w:iCs/>
    </w:rPr>
  </w:style>
  <w:style w:type="paragraph" w:customStyle="1" w:styleId="legp2paratext1">
    <w:name w:val="legp2paratext1"/>
    <w:basedOn w:val="Normal"/>
    <w:rsid w:val="003E228A"/>
    <w:pPr>
      <w:shd w:val="clear" w:color="auto" w:fill="FFFFFF"/>
      <w:spacing w:after="120" w:line="360" w:lineRule="atLeast"/>
      <w:ind w:firstLine="240"/>
      <w:jc w:val="both"/>
    </w:pPr>
    <w:rPr>
      <w:rFonts w:eastAsia="Calibri"/>
      <w:color w:val="000000"/>
      <w:sz w:val="19"/>
      <w:szCs w:val="19"/>
      <w:lang w:eastAsia="en-GB"/>
    </w:rPr>
  </w:style>
  <w:style w:type="paragraph" w:styleId="NormalWeb">
    <w:name w:val="Normal (Web)"/>
    <w:basedOn w:val="Normal"/>
    <w:uiPriority w:val="99"/>
    <w:rsid w:val="003E228A"/>
    <w:pPr>
      <w:suppressAutoHyphens/>
      <w:autoSpaceDN w:val="0"/>
      <w:spacing w:after="200" w:line="276" w:lineRule="auto"/>
      <w:textAlignment w:val="baseline"/>
    </w:pPr>
    <w:rPr>
      <w:rFonts w:ascii="Arial" w:hAnsi="Arial" w:cs="Arial"/>
      <w:color w:val="000000"/>
      <w:kern w:val="3"/>
      <w:sz w:val="24"/>
      <w:szCs w:val="24"/>
      <w:lang w:val="en-US"/>
    </w:rPr>
  </w:style>
  <w:style w:type="paragraph" w:customStyle="1" w:styleId="legp2paratext">
    <w:name w:val="legp2paratext"/>
    <w:basedOn w:val="Normal"/>
    <w:rsid w:val="003E228A"/>
    <w:pPr>
      <w:spacing w:before="100" w:beforeAutospacing="1" w:after="100" w:afterAutospacing="1"/>
    </w:pPr>
    <w:rPr>
      <w:sz w:val="24"/>
      <w:szCs w:val="24"/>
      <w:lang w:val="en-US"/>
    </w:rPr>
  </w:style>
  <w:style w:type="paragraph" w:customStyle="1" w:styleId="legclearfix">
    <w:name w:val="legclearfix"/>
    <w:basedOn w:val="Normal"/>
    <w:rsid w:val="003E228A"/>
    <w:pPr>
      <w:spacing w:before="100" w:beforeAutospacing="1" w:after="100" w:afterAutospacing="1"/>
    </w:pPr>
    <w:rPr>
      <w:sz w:val="24"/>
      <w:szCs w:val="24"/>
      <w:lang w:val="en-US"/>
    </w:rPr>
  </w:style>
  <w:style w:type="character" w:customStyle="1" w:styleId="legds">
    <w:name w:val="legds"/>
    <w:basedOn w:val="DefaultParagraphFont"/>
    <w:rsid w:val="003E228A"/>
  </w:style>
  <w:style w:type="paragraph" w:customStyle="1" w:styleId="legp2text">
    <w:name w:val="legp2text"/>
    <w:basedOn w:val="Normal"/>
    <w:rsid w:val="003E228A"/>
    <w:pPr>
      <w:spacing w:before="100" w:beforeAutospacing="1" w:after="100" w:afterAutospacing="1"/>
    </w:pPr>
    <w:rPr>
      <w:sz w:val="24"/>
      <w:szCs w:val="24"/>
      <w:lang w:val="en-US"/>
    </w:rPr>
  </w:style>
  <w:style w:type="character" w:styleId="FollowedHyperlink">
    <w:name w:val="FollowedHyperlink"/>
    <w:basedOn w:val="DefaultParagraphFont"/>
    <w:uiPriority w:val="99"/>
    <w:semiHidden/>
    <w:unhideWhenUsed/>
    <w:rsid w:val="00944F6C"/>
    <w:rPr>
      <w:color w:val="800080" w:themeColor="followedHyperlink"/>
      <w:u w:val="single"/>
    </w:rPr>
  </w:style>
  <w:style w:type="character" w:customStyle="1" w:styleId="legds2">
    <w:name w:val="legds2"/>
    <w:basedOn w:val="DefaultParagraphFont"/>
    <w:rsid w:val="00F9259D"/>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201992">
      <w:bodyDiv w:val="1"/>
      <w:marLeft w:val="0"/>
      <w:marRight w:val="0"/>
      <w:marTop w:val="0"/>
      <w:marBottom w:val="0"/>
      <w:divBdr>
        <w:top w:val="none" w:sz="0" w:space="0" w:color="auto"/>
        <w:left w:val="none" w:sz="0" w:space="0" w:color="auto"/>
        <w:bottom w:val="none" w:sz="0" w:space="0" w:color="auto"/>
        <w:right w:val="none" w:sz="0" w:space="0" w:color="auto"/>
      </w:divBdr>
    </w:div>
    <w:div w:id="256914521">
      <w:bodyDiv w:val="1"/>
      <w:marLeft w:val="0"/>
      <w:marRight w:val="0"/>
      <w:marTop w:val="0"/>
      <w:marBottom w:val="0"/>
      <w:divBdr>
        <w:top w:val="none" w:sz="0" w:space="0" w:color="auto"/>
        <w:left w:val="none" w:sz="0" w:space="0" w:color="auto"/>
        <w:bottom w:val="none" w:sz="0" w:space="0" w:color="auto"/>
        <w:right w:val="none" w:sz="0" w:space="0" w:color="auto"/>
      </w:divBdr>
    </w:div>
    <w:div w:id="627663990">
      <w:bodyDiv w:val="1"/>
      <w:marLeft w:val="0"/>
      <w:marRight w:val="0"/>
      <w:marTop w:val="0"/>
      <w:marBottom w:val="0"/>
      <w:divBdr>
        <w:top w:val="none" w:sz="0" w:space="0" w:color="auto"/>
        <w:left w:val="none" w:sz="0" w:space="0" w:color="auto"/>
        <w:bottom w:val="none" w:sz="0" w:space="0" w:color="auto"/>
        <w:right w:val="none" w:sz="0" w:space="0" w:color="auto"/>
      </w:divBdr>
    </w:div>
    <w:div w:id="1136751409">
      <w:bodyDiv w:val="1"/>
      <w:marLeft w:val="0"/>
      <w:marRight w:val="0"/>
      <w:marTop w:val="0"/>
      <w:marBottom w:val="0"/>
      <w:divBdr>
        <w:top w:val="none" w:sz="0" w:space="0" w:color="auto"/>
        <w:left w:val="none" w:sz="0" w:space="0" w:color="auto"/>
        <w:bottom w:val="none" w:sz="0" w:space="0" w:color="auto"/>
        <w:right w:val="none" w:sz="0" w:space="0" w:color="auto"/>
      </w:divBdr>
    </w:div>
    <w:div w:id="1238831159">
      <w:bodyDiv w:val="1"/>
      <w:marLeft w:val="0"/>
      <w:marRight w:val="0"/>
      <w:marTop w:val="0"/>
      <w:marBottom w:val="0"/>
      <w:divBdr>
        <w:top w:val="none" w:sz="0" w:space="0" w:color="auto"/>
        <w:left w:val="none" w:sz="0" w:space="0" w:color="auto"/>
        <w:bottom w:val="none" w:sz="0" w:space="0" w:color="auto"/>
        <w:right w:val="none" w:sz="0" w:space="0" w:color="auto"/>
      </w:divBdr>
    </w:div>
    <w:div w:id="17774769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hrcr.org/safrica/childrens_rights/Gillick_WestNorfolk.htm" TargetMode="External"/><Relationship Id="rId2" Type="http://schemas.openxmlformats.org/officeDocument/2006/relationships/hyperlink" Target="https://www.supremecourt.uk/cases/uksc-2018-0064.html" TargetMode="External"/><Relationship Id="rId1" Type="http://schemas.openxmlformats.org/officeDocument/2006/relationships/hyperlink" Target="https://www.niccy.org/publications/2019/february/22/mental-capacity-a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CD70E-27E1-462A-8967-07FFE85B6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3541</Words>
  <Characters>20188</Characters>
  <Application>Microsoft Office Word</Application>
  <DocSecurity>2</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23682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 Scott</dc:creator>
  <cp:lastModifiedBy>Robert Beattie</cp:lastModifiedBy>
  <cp:revision>2</cp:revision>
  <cp:lastPrinted>2017-04-04T11:16:00Z</cp:lastPrinted>
  <dcterms:created xsi:type="dcterms:W3CDTF">2020-05-20T13:58:00Z</dcterms:created>
  <dcterms:modified xsi:type="dcterms:W3CDTF">2020-05-20T13:58:00Z</dcterms:modified>
</cp:coreProperties>
</file>