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388E7" w14:textId="0DA69BF8" w:rsidR="000C1B06" w:rsidRPr="004C4489" w:rsidRDefault="00AE0700" w:rsidP="00D8200B">
      <w:pPr>
        <w:pStyle w:val="NICCYHeading"/>
      </w:pPr>
      <w:r>
        <w:t>Advice on Dept for Communities</w:t>
      </w:r>
      <w:r w:rsidR="004B4EF2">
        <w:t>’</w:t>
      </w:r>
      <w:r>
        <w:t xml:space="preserve"> </w:t>
      </w:r>
      <w:r w:rsidR="006F0DD1">
        <w:t xml:space="preserve">Draft Budget </w:t>
      </w:r>
      <w:r w:rsidR="00855255">
        <w:t xml:space="preserve">EQIA </w:t>
      </w:r>
      <w:r>
        <w:t>2023-34</w:t>
      </w:r>
    </w:p>
    <w:p w14:paraId="2D3388E8" w14:textId="60D776C5" w:rsidR="000C1B06" w:rsidRPr="004C4489" w:rsidRDefault="000700A2" w:rsidP="256555E7">
      <w:pPr>
        <w:pStyle w:val="NICCYSubline"/>
        <w:jc w:val="right"/>
      </w:pPr>
      <w:r>
        <w:t>5 June</w:t>
      </w:r>
      <w:r w:rsidR="00AE0700">
        <w:t xml:space="preserve"> 2023</w:t>
      </w:r>
    </w:p>
    <w:p w14:paraId="2D3388E9" w14:textId="77777777" w:rsidR="000C1B06" w:rsidRDefault="000C1B06" w:rsidP="000C1B06">
      <w:pPr>
        <w:pStyle w:val="BasicParagraph"/>
        <w:rPr>
          <w:rFonts w:ascii="Arial" w:hAnsi="Arial" w:cs="Arial"/>
          <w:color w:val="CD0920"/>
        </w:rPr>
      </w:pPr>
    </w:p>
    <w:p w14:paraId="46397C26" w14:textId="77777777" w:rsidR="00B90A66" w:rsidRDefault="00B90A66" w:rsidP="000C1B06">
      <w:pPr>
        <w:pStyle w:val="BasicParagraph"/>
        <w:rPr>
          <w:rFonts w:ascii="Arial" w:hAnsi="Arial" w:cs="Arial"/>
          <w:color w:val="CD0920"/>
        </w:rPr>
      </w:pPr>
    </w:p>
    <w:p w14:paraId="2D3388EA" w14:textId="2DF54FD1" w:rsidR="000C1B06" w:rsidRPr="004C4489" w:rsidRDefault="00AE0700" w:rsidP="000C1B06">
      <w:pPr>
        <w:pStyle w:val="NICCYSubtitle"/>
      </w:pPr>
      <w:r>
        <w:t>Introduction</w:t>
      </w:r>
    </w:p>
    <w:p w14:paraId="2D3388EC" w14:textId="2BCAB2B8" w:rsidR="00987E04" w:rsidRDefault="00341117" w:rsidP="00D02C7B">
      <w:pPr>
        <w:pStyle w:val="NICCYBodyText"/>
      </w:pPr>
      <w:r>
        <w:t xml:space="preserve">The Commissioner for Children and Young People (NICCY) was established in accordance with ‘The Commissioner for Children and Young People (Northern Ireland) Order’ (2003) to safeguard and promote the rights and best interests of children and young people in Northern Ireland (NI). Under Articles 7(2) and (3) of this legislation, NICCY has a mandate to keep under review the adequacy and effectiveness of law, practice and services relating to the rights and best interests of children and young people by relevant authorities. Under Article 7(4), NICCY has a statutory duty to advise any relevant authority on matters concerning the rights or best interests of children and young persons. The Commissioner’s remit includes children and young people up to 18 years, or 21 years, if the young person has a disability or experience of being in the care of social services. In carrying out </w:t>
      </w:r>
      <w:r w:rsidR="4BB171ED">
        <w:t>their</w:t>
      </w:r>
      <w:r>
        <w:t xml:space="preserve"> functions, the Commissioner’s paramount consideration is the rights of the child or young person, having particular regard to their wishes and feelings. </w:t>
      </w:r>
      <w:r w:rsidR="2037C0B3">
        <w:t>T</w:t>
      </w:r>
      <w:r>
        <w:t xml:space="preserve">he Commissioner is </w:t>
      </w:r>
      <w:r w:rsidR="0C393FB9">
        <w:t xml:space="preserve">also </w:t>
      </w:r>
      <w:r>
        <w:t>to have regard to all relevant provisions of the United Nations Convention on the Rights of the Child (UNCRC)</w:t>
      </w:r>
      <w:r w:rsidR="00D02C7B">
        <w:t>.</w:t>
      </w:r>
    </w:p>
    <w:p w14:paraId="69C1B23E" w14:textId="46DFF4A7" w:rsidR="00D02C7B" w:rsidRDefault="00D02C7B" w:rsidP="00D02C7B">
      <w:pPr>
        <w:pStyle w:val="NICCYBodyText"/>
      </w:pPr>
    </w:p>
    <w:p w14:paraId="5087DF30" w14:textId="2C6DC7DC" w:rsidR="00B62FA1" w:rsidRPr="00D02C7B" w:rsidRDefault="2711D484" w:rsidP="00D02C7B">
      <w:pPr>
        <w:pStyle w:val="NICCYBodyText"/>
      </w:pPr>
      <w:r>
        <w:t xml:space="preserve">NICCY is extremely concerned </w:t>
      </w:r>
      <w:r w:rsidR="1E46D6BB" w:rsidRPr="00D02C7B">
        <w:t xml:space="preserve">at the cuts to the Northern Ireland budget and how these may affect the services and provision for children and young people. </w:t>
      </w:r>
      <w:r>
        <w:t>We</w:t>
      </w:r>
      <w:r w:rsidR="1E46D6BB" w:rsidRPr="00D02C7B">
        <w:t xml:space="preserve"> recognise the extremely difficult position </w:t>
      </w:r>
      <w:r w:rsidR="07DB8400" w:rsidRPr="00D02C7B">
        <w:t xml:space="preserve">of </w:t>
      </w:r>
      <w:r w:rsidR="1E46D6BB" w:rsidRPr="00D02C7B">
        <w:t xml:space="preserve">Permanent Secretaries having to administer these budget cuts, and have </w:t>
      </w:r>
      <w:r w:rsidR="7BD4289F" w:rsidRPr="00D02C7B">
        <w:t xml:space="preserve">already </w:t>
      </w:r>
      <w:r w:rsidR="1E46D6BB" w:rsidRPr="00D02C7B">
        <w:t>written to the Northern Ireland Affairs Committee,</w:t>
      </w:r>
      <w:r w:rsidR="004C669A">
        <w:rPr>
          <w:rStyle w:val="FootnoteReference"/>
        </w:rPr>
        <w:footnoteReference w:id="2"/>
      </w:r>
      <w:r w:rsidR="1E46D6BB" w:rsidRPr="00D02C7B">
        <w:t xml:space="preserve"> and </w:t>
      </w:r>
      <w:r w:rsidR="67EFB60A" w:rsidRPr="00D02C7B">
        <w:t xml:space="preserve">to </w:t>
      </w:r>
      <w:r w:rsidR="1E46D6BB" w:rsidRPr="00D02C7B">
        <w:t xml:space="preserve">the Secretary of State to highlight </w:t>
      </w:r>
      <w:r w:rsidR="16D8D7C7">
        <w:t>a range of</w:t>
      </w:r>
      <w:r w:rsidR="001C4733">
        <w:t xml:space="preserve"> </w:t>
      </w:r>
      <w:r w:rsidR="1E46D6BB" w:rsidRPr="00D02C7B">
        <w:t>concerns.</w:t>
      </w:r>
    </w:p>
    <w:p w14:paraId="078A0D4E" w14:textId="77777777" w:rsidR="00B62FA1" w:rsidRPr="00D02C7B" w:rsidRDefault="00B62FA1" w:rsidP="00D02C7B">
      <w:pPr>
        <w:pStyle w:val="NICCYBodyText"/>
      </w:pPr>
    </w:p>
    <w:p w14:paraId="562D2D25" w14:textId="53D57293" w:rsidR="00B62FA1" w:rsidRPr="00D02C7B" w:rsidRDefault="1E46D6BB" w:rsidP="00D02C7B">
      <w:pPr>
        <w:pStyle w:val="NICCYBodyText"/>
      </w:pPr>
      <w:r>
        <w:t>I</w:t>
      </w:r>
      <w:r w:rsidR="2711D484">
        <w:t>t is important to note that</w:t>
      </w:r>
      <w:r>
        <w:t xml:space="preserve"> these cuts come on the back of the </w:t>
      </w:r>
      <w:r w:rsidR="00A31108">
        <w:t xml:space="preserve">worst </w:t>
      </w:r>
      <w:r>
        <w:t>cost of living crisis</w:t>
      </w:r>
      <w:r w:rsidR="00A31108">
        <w:t xml:space="preserve"> in 45 years</w:t>
      </w:r>
      <w:r>
        <w:t xml:space="preserve">, the absence of </w:t>
      </w:r>
      <w:r w:rsidR="4294A5EC">
        <w:t xml:space="preserve">an Assembly and Executive </w:t>
      </w:r>
      <w:r>
        <w:t xml:space="preserve">Ministers, challenges associated with Brexit and the </w:t>
      </w:r>
      <w:r w:rsidR="00A31108">
        <w:t>ongoing</w:t>
      </w:r>
      <w:r>
        <w:t xml:space="preserve"> impact of Covid, all of which have had an extremely detrimental impact on</w:t>
      </w:r>
      <w:r w:rsidR="00A31108">
        <w:t>,</w:t>
      </w:r>
      <w:r w:rsidR="0026428B">
        <w:t xml:space="preserve"> and</w:t>
      </w:r>
      <w:r>
        <w:t xml:space="preserve"> delivery for</w:t>
      </w:r>
      <w:r w:rsidR="0026428B">
        <w:t>,</w:t>
      </w:r>
      <w:r>
        <w:t xml:space="preserve"> children and young people in Northern Ireland, and their families. We are </w:t>
      </w:r>
      <w:r w:rsidR="72D238B7">
        <w:t xml:space="preserve">therefore </w:t>
      </w:r>
      <w:r>
        <w:t xml:space="preserve">very mindful, as the statutory </w:t>
      </w:r>
      <w:r w:rsidR="0026428B">
        <w:t>bo</w:t>
      </w:r>
      <w:r>
        <w:t>dy providing advice to government on children’s rights</w:t>
      </w:r>
      <w:r w:rsidR="4A685216">
        <w:t xml:space="preserve"> and best interests,</w:t>
      </w:r>
      <w:r>
        <w:t xml:space="preserve"> of our responsibility to advise on these </w:t>
      </w:r>
      <w:r>
        <w:lastRenderedPageBreak/>
        <w:t xml:space="preserve">budget decisions, and to monitor their impact on children and young people. </w:t>
      </w:r>
    </w:p>
    <w:p w14:paraId="1E29CD0B" w14:textId="77777777" w:rsidR="00B62FA1" w:rsidRPr="00D02C7B" w:rsidRDefault="00B62FA1" w:rsidP="00D02C7B">
      <w:pPr>
        <w:pStyle w:val="NICCYBodyText"/>
      </w:pPr>
    </w:p>
    <w:p w14:paraId="44ABE85A" w14:textId="1BC88125" w:rsidR="00B62FA1" w:rsidRPr="00D02C7B" w:rsidRDefault="00B62FA1" w:rsidP="00D02C7B">
      <w:pPr>
        <w:pStyle w:val="NICCYBodyText"/>
      </w:pPr>
      <w:r w:rsidRPr="00D02C7B">
        <w:t>I</w:t>
      </w:r>
      <w:r w:rsidR="00C82528">
        <w:t>n</w:t>
      </w:r>
      <w:r w:rsidRPr="00D02C7B">
        <w:t xml:space="preserve"> the conclusion of our report on the statutory response to the Covid emergency, </w:t>
      </w:r>
      <w:r w:rsidRPr="1E98FE88">
        <w:rPr>
          <w:i/>
          <w:iCs/>
        </w:rPr>
        <w:t>A New and Better Normal</w:t>
      </w:r>
      <w:r w:rsidRPr="00D02C7B">
        <w:t>,</w:t>
      </w:r>
      <w:r w:rsidR="00C82528">
        <w:rPr>
          <w:rStyle w:val="FootnoteReference"/>
        </w:rPr>
        <w:footnoteReference w:id="3"/>
      </w:r>
      <w:r w:rsidRPr="00D02C7B">
        <w:t xml:space="preserve"> we wrote: </w:t>
      </w:r>
    </w:p>
    <w:p w14:paraId="11FD97DE" w14:textId="77777777" w:rsidR="00B62FA1" w:rsidRPr="00D02C7B" w:rsidRDefault="00B62FA1" w:rsidP="00D02C7B">
      <w:pPr>
        <w:pStyle w:val="NICCYBodyText"/>
      </w:pPr>
    </w:p>
    <w:p w14:paraId="48B7EAF3" w14:textId="77777777" w:rsidR="00B62FA1" w:rsidRPr="00D02C7B" w:rsidRDefault="00B62FA1" w:rsidP="00C82528">
      <w:pPr>
        <w:pStyle w:val="NICCYBodyText"/>
        <w:ind w:left="397"/>
      </w:pPr>
      <w:r>
        <w:t>‘</w:t>
      </w:r>
      <w:r w:rsidRPr="667F3724">
        <w:rPr>
          <w:i/>
          <w:iCs/>
        </w:rPr>
        <w:t>It is the case that, when a public emergency occurs, the degree to which the processes in implementing children’s rights are effective and embedded in government policies and service delivery processes, will determine the degree to which children’s rights are prioritised during the emergency response. (…) We must learn the lesson that, alongside the vital actions required to support recovery, there must be a focus on embedding a child rights culture within the fundamental workings of government and its agencies.’</w:t>
      </w:r>
      <w:r>
        <w:t xml:space="preserve"> (p151)</w:t>
      </w:r>
    </w:p>
    <w:p w14:paraId="52BD5B2C" w14:textId="77777777" w:rsidR="00B62FA1" w:rsidRPr="00D02C7B" w:rsidRDefault="00B62FA1" w:rsidP="00D02C7B">
      <w:pPr>
        <w:pStyle w:val="NICCYBodyText"/>
      </w:pPr>
    </w:p>
    <w:p w14:paraId="455F7A3B" w14:textId="4B5CE234" w:rsidR="00B62FA1" w:rsidRPr="00D02C7B" w:rsidRDefault="00B62FA1" w:rsidP="00D02C7B">
      <w:pPr>
        <w:pStyle w:val="NICCYBodyText"/>
      </w:pPr>
      <w:r w:rsidRPr="00D02C7B">
        <w:t>In recognition of this, NICCY has worked with colleagues across Europe to develop the ENOC statement on undertaking Child Rights Impact Assessments (CRIAs) recognising their vital role in ensuring children’s rights are fully considered in government decision-making.</w:t>
      </w:r>
      <w:r w:rsidR="00937170" w:rsidRPr="00937170">
        <w:rPr>
          <w:rStyle w:val="FootnoteReference"/>
        </w:rPr>
        <w:t xml:space="preserve"> </w:t>
      </w:r>
      <w:r w:rsidR="00937170">
        <w:rPr>
          <w:rStyle w:val="FootnoteReference"/>
        </w:rPr>
        <w:footnoteReference w:id="4"/>
      </w:r>
      <w:r w:rsidRPr="00D02C7B">
        <w:t xml:space="preserve"> </w:t>
      </w:r>
      <w:r w:rsidR="00AF6D02">
        <w:t>NICCY has</w:t>
      </w:r>
      <w:r w:rsidRPr="00D02C7B">
        <w:t xml:space="preserve"> met with key staff from </w:t>
      </w:r>
      <w:r w:rsidR="00AF6D02">
        <w:t>each government</w:t>
      </w:r>
      <w:r w:rsidRPr="00D02C7B">
        <w:t xml:space="preserve"> department to deliver capacity building workshops</w:t>
      </w:r>
      <w:r w:rsidR="00AF6D02">
        <w:t>, has developed</w:t>
      </w:r>
      <w:r w:rsidR="00A0461D">
        <w:t xml:space="preserve"> NI-specific CRIA templates and guidance, in addition to </w:t>
      </w:r>
      <w:r w:rsidR="00A15949">
        <w:t xml:space="preserve">an </w:t>
      </w:r>
      <w:r w:rsidRPr="00D02C7B">
        <w:t xml:space="preserve">online training module NICCY has developed to support government </w:t>
      </w:r>
      <w:r w:rsidR="00A15949">
        <w:t>officials</w:t>
      </w:r>
      <w:r w:rsidRPr="00D02C7B">
        <w:t xml:space="preserve"> to undertake CRIAs.</w:t>
      </w:r>
      <w:r w:rsidR="00A15949">
        <w:rPr>
          <w:rStyle w:val="FootnoteReference"/>
        </w:rPr>
        <w:footnoteReference w:id="5"/>
      </w:r>
      <w:r w:rsidRPr="00D02C7B">
        <w:t xml:space="preserve"> </w:t>
      </w:r>
    </w:p>
    <w:p w14:paraId="4BF556E9" w14:textId="77777777" w:rsidR="003D4537" w:rsidRDefault="003D4537" w:rsidP="00D02C7B">
      <w:pPr>
        <w:pStyle w:val="NICCYBodyText"/>
      </w:pPr>
    </w:p>
    <w:p w14:paraId="509B4F76" w14:textId="642DC424" w:rsidR="00B62FA1" w:rsidRPr="00D02C7B" w:rsidRDefault="00863C5C" w:rsidP="00D02C7B">
      <w:pPr>
        <w:pStyle w:val="NICCYBodyText"/>
      </w:pPr>
      <w:r>
        <w:t>Given the potential impact of the</w:t>
      </w:r>
      <w:r w:rsidR="00A4581C">
        <w:t xml:space="preserve"> cuts to the 2023-24 budget</w:t>
      </w:r>
      <w:r>
        <w:t xml:space="preserve">, it is essential that all departments and agencies </w:t>
      </w:r>
      <w:r w:rsidR="00A4581C">
        <w:t xml:space="preserve">undertake </w:t>
      </w:r>
      <w:r w:rsidR="00587595">
        <w:t>CRIAs</w:t>
      </w:r>
      <w:r w:rsidR="003B74B8">
        <w:t xml:space="preserve">, in addition to EQIAs, to </w:t>
      </w:r>
      <w:r w:rsidR="00E2094E">
        <w:t>ensure that they have given</w:t>
      </w:r>
      <w:r w:rsidR="00587595">
        <w:t xml:space="preserve"> due consideration </w:t>
      </w:r>
      <w:r w:rsidR="5EC25DA5">
        <w:t xml:space="preserve">as </w:t>
      </w:r>
      <w:r w:rsidR="00587595">
        <w:t xml:space="preserve">to how they will affect children and young people. </w:t>
      </w:r>
      <w:r w:rsidR="00B62FA1">
        <w:t xml:space="preserve">This was emphasised </w:t>
      </w:r>
      <w:r w:rsidR="00A6216F">
        <w:t xml:space="preserve">very recently </w:t>
      </w:r>
      <w:r w:rsidR="00B62FA1">
        <w:t>at the UN</w:t>
      </w:r>
      <w:r w:rsidR="194735A6">
        <w:t xml:space="preserve">CRC </w:t>
      </w:r>
      <w:r w:rsidR="00B62FA1">
        <w:t xml:space="preserve">Committee’s periodic examination of the UK State Party’s implementation of the UNCRC </w:t>
      </w:r>
      <w:r w:rsidR="00A6216F">
        <w:t xml:space="preserve">on 19 May </w:t>
      </w:r>
      <w:r w:rsidR="004C669A">
        <w:t>2023</w:t>
      </w:r>
      <w:r w:rsidR="00B62FA1">
        <w:t xml:space="preserve">, where concerns about the impact of budget cuts on vital children’s services </w:t>
      </w:r>
      <w:r w:rsidR="00005ED0">
        <w:t xml:space="preserve">in Northern Ireland </w:t>
      </w:r>
      <w:r w:rsidR="00B62FA1">
        <w:t xml:space="preserve">was raised more than once, and assurances sought from government representatives that CRIAs would be carried out on budget decisions. </w:t>
      </w:r>
      <w:r w:rsidR="31CBD598">
        <w:t xml:space="preserve"> </w:t>
      </w:r>
      <w:r w:rsidR="208FDF77">
        <w:t>Subsequently</w:t>
      </w:r>
      <w:r w:rsidR="31CBD598">
        <w:t xml:space="preserve"> the Committee issued its Concluding Observations and Recommendations </w:t>
      </w:r>
      <w:r w:rsidR="261F98CF">
        <w:t xml:space="preserve">on 2 June 2023 </w:t>
      </w:r>
      <w:r w:rsidR="67C4E9CF">
        <w:t>calling on the UK State Party to</w:t>
      </w:r>
      <w:r w:rsidR="31CBD598">
        <w:t xml:space="preserve">: </w:t>
      </w:r>
    </w:p>
    <w:p w14:paraId="24EDD5D9" w14:textId="550E5B37" w:rsidR="0CD0EFC8" w:rsidRDefault="0CD0EFC8" w:rsidP="0CD0EFC8">
      <w:pPr>
        <w:pStyle w:val="NICCYBodyText"/>
      </w:pPr>
    </w:p>
    <w:p w14:paraId="726158E6" w14:textId="1C7BF5CE" w:rsidR="4735FC98" w:rsidRDefault="4735FC98" w:rsidP="0CD0EFC8">
      <w:pPr>
        <w:pStyle w:val="NICCYBodyText"/>
        <w:ind w:left="397"/>
        <w:rPr>
          <w:i/>
          <w:iCs/>
        </w:rPr>
      </w:pPr>
      <w:r>
        <w:lastRenderedPageBreak/>
        <w:t>“</w:t>
      </w:r>
      <w:r w:rsidRPr="0CD0EFC8">
        <w:rPr>
          <w:i/>
          <w:iCs/>
        </w:rPr>
        <w:t>W</w:t>
      </w:r>
      <w:r w:rsidR="6E227BBA" w:rsidRPr="0CD0EFC8">
        <w:rPr>
          <w:i/>
          <w:iCs/>
        </w:rPr>
        <w:t xml:space="preserve">ithdraw the </w:t>
      </w:r>
      <w:r w:rsidR="3D9E7C22" w:rsidRPr="0CD0EFC8">
        <w:rPr>
          <w:i/>
          <w:iCs/>
        </w:rPr>
        <w:t>2023</w:t>
      </w:r>
      <w:r w:rsidR="3B31EC9F" w:rsidRPr="0CD0EFC8">
        <w:rPr>
          <w:i/>
          <w:iCs/>
        </w:rPr>
        <w:t>/2</w:t>
      </w:r>
      <w:r w:rsidR="3D9E7C22" w:rsidRPr="0CD0EFC8">
        <w:rPr>
          <w:i/>
          <w:iCs/>
        </w:rPr>
        <w:t xml:space="preserve">4 </w:t>
      </w:r>
      <w:r w:rsidR="5C4D3343" w:rsidRPr="0CD0EFC8">
        <w:rPr>
          <w:i/>
          <w:iCs/>
        </w:rPr>
        <w:t xml:space="preserve">budget for Northern Ireland and fully consider the </w:t>
      </w:r>
    </w:p>
    <w:p w14:paraId="7B5AFB63" w14:textId="5B68F481" w:rsidR="5C4D3343" w:rsidRDefault="5C4D3343" w:rsidP="0CD0EFC8">
      <w:pPr>
        <w:pStyle w:val="NICCYBodyText"/>
        <w:ind w:left="397"/>
        <w:rPr>
          <w:i/>
          <w:iCs/>
        </w:rPr>
      </w:pPr>
      <w:r w:rsidRPr="0CD0EFC8">
        <w:rPr>
          <w:i/>
          <w:iCs/>
        </w:rPr>
        <w:t>Equality and human rights implications of a new budget, taking all possible</w:t>
      </w:r>
    </w:p>
    <w:p w14:paraId="28E912D7" w14:textId="0B854A78" w:rsidR="5C4D3343" w:rsidRDefault="5C4D3343" w:rsidP="0CD0EFC8">
      <w:pPr>
        <w:pStyle w:val="NICCYBodyText"/>
        <w:ind w:left="397"/>
        <w:rPr>
          <w:i/>
          <w:iCs/>
        </w:rPr>
      </w:pPr>
      <w:r w:rsidRPr="0CD0EFC8">
        <w:rPr>
          <w:i/>
          <w:iCs/>
        </w:rPr>
        <w:t>Steps to mitigate any adverse impact on children’s rights before issuing a</w:t>
      </w:r>
    </w:p>
    <w:p w14:paraId="50C932FC" w14:textId="78C9EF78" w:rsidR="3DE49DDE" w:rsidRDefault="3DE49DDE" w:rsidP="0CD0EFC8">
      <w:pPr>
        <w:pStyle w:val="NICCYBodyText"/>
        <w:ind w:left="397"/>
      </w:pPr>
      <w:r w:rsidRPr="0CD0EFC8">
        <w:rPr>
          <w:i/>
          <w:iCs/>
        </w:rPr>
        <w:t>R</w:t>
      </w:r>
      <w:r w:rsidR="5C4D3343" w:rsidRPr="0CD0EFC8">
        <w:rPr>
          <w:i/>
          <w:iCs/>
        </w:rPr>
        <w:t>evised</w:t>
      </w:r>
      <w:r w:rsidR="3D9E7C22" w:rsidRPr="0CD0EFC8">
        <w:rPr>
          <w:i/>
          <w:iCs/>
        </w:rPr>
        <w:t xml:space="preserve"> </w:t>
      </w:r>
      <w:r w:rsidRPr="0CD0EFC8">
        <w:rPr>
          <w:i/>
          <w:iCs/>
        </w:rPr>
        <w:t>budget.”</w:t>
      </w:r>
      <w:r>
        <w:t xml:space="preserve"> </w:t>
      </w:r>
    </w:p>
    <w:p w14:paraId="3AEBCB16" w14:textId="77CD0BED" w:rsidR="0746A0A6" w:rsidRDefault="0746A0A6" w:rsidP="1E98FE88">
      <w:pPr>
        <w:pStyle w:val="NICCYBodyText"/>
        <w:ind w:left="794"/>
        <w:jc w:val="right"/>
        <w:rPr>
          <w:b/>
          <w:bCs/>
          <w:sz w:val="22"/>
          <w:szCs w:val="22"/>
        </w:rPr>
      </w:pPr>
      <w:r w:rsidRPr="1E98FE88">
        <w:rPr>
          <w:b/>
          <w:bCs/>
          <w:sz w:val="22"/>
          <w:szCs w:val="22"/>
        </w:rPr>
        <w:t xml:space="preserve">UN Committee on the Rights of the Child </w:t>
      </w:r>
    </w:p>
    <w:p w14:paraId="1A043967" w14:textId="1F6C56BF" w:rsidR="0746A0A6" w:rsidRDefault="0746A0A6" w:rsidP="1E98FE88">
      <w:pPr>
        <w:pStyle w:val="NICCYBodyText"/>
        <w:ind w:left="794"/>
        <w:jc w:val="right"/>
        <w:rPr>
          <w:b/>
          <w:bCs/>
          <w:sz w:val="22"/>
          <w:szCs w:val="22"/>
        </w:rPr>
      </w:pPr>
      <w:r w:rsidRPr="1E98FE88">
        <w:rPr>
          <w:b/>
          <w:bCs/>
          <w:sz w:val="22"/>
          <w:szCs w:val="22"/>
        </w:rPr>
        <w:t>02</w:t>
      </w:r>
      <w:r w:rsidR="7AD4FE2F" w:rsidRPr="1E98FE88">
        <w:rPr>
          <w:b/>
          <w:bCs/>
          <w:sz w:val="22"/>
          <w:szCs w:val="22"/>
        </w:rPr>
        <w:t xml:space="preserve"> </w:t>
      </w:r>
      <w:r w:rsidRPr="1E98FE88">
        <w:rPr>
          <w:b/>
          <w:bCs/>
          <w:sz w:val="22"/>
          <w:szCs w:val="22"/>
        </w:rPr>
        <w:t>June</w:t>
      </w:r>
      <w:r w:rsidR="1DD0197B" w:rsidRPr="1E98FE88">
        <w:rPr>
          <w:b/>
          <w:bCs/>
          <w:sz w:val="22"/>
          <w:szCs w:val="22"/>
        </w:rPr>
        <w:t xml:space="preserve"> </w:t>
      </w:r>
      <w:r w:rsidRPr="1E98FE88">
        <w:rPr>
          <w:b/>
          <w:bCs/>
          <w:sz w:val="22"/>
          <w:szCs w:val="22"/>
        </w:rPr>
        <w:t>2023</w:t>
      </w:r>
    </w:p>
    <w:p w14:paraId="3EC87EC2" w14:textId="66A1B5BD" w:rsidR="667F3724" w:rsidRDefault="667F3724" w:rsidP="667F3724">
      <w:pPr>
        <w:pStyle w:val="NICCYBodyText"/>
      </w:pPr>
    </w:p>
    <w:p w14:paraId="7263465D" w14:textId="42714D49" w:rsidR="00AE0700" w:rsidRPr="004C4489" w:rsidRDefault="00F67489" w:rsidP="00AE0700">
      <w:pPr>
        <w:pStyle w:val="NICCYSubtitle"/>
      </w:pPr>
      <w:r>
        <w:t>Comments on</w:t>
      </w:r>
      <w:r w:rsidR="003E6033">
        <w:t xml:space="preserve"> EQIA on draft DfC budget</w:t>
      </w:r>
    </w:p>
    <w:p w14:paraId="6F67ECEE" w14:textId="54642049" w:rsidR="001919EF" w:rsidRDefault="003D4537" w:rsidP="00776BF8">
      <w:pPr>
        <w:pStyle w:val="NICCYBodyText"/>
      </w:pPr>
      <w:r>
        <w:t>We welcome t</w:t>
      </w:r>
      <w:r w:rsidR="00005ED0">
        <w:t xml:space="preserve">hat DfC has undertaken an EQIA on its draft </w:t>
      </w:r>
      <w:r w:rsidR="376C859F">
        <w:t>budget and</w:t>
      </w:r>
      <w:r w:rsidR="00005ED0">
        <w:t xml:space="preserve"> commend the Department for the clarity it has provided on the </w:t>
      </w:r>
      <w:r w:rsidR="00AE1A23">
        <w:t xml:space="preserve">potential impact on </w:t>
      </w:r>
      <w:r w:rsidR="00006CA9">
        <w:t xml:space="preserve">its overarching budget lines. </w:t>
      </w:r>
      <w:r w:rsidR="20588A60">
        <w:t xml:space="preserve"> </w:t>
      </w:r>
      <w:r w:rsidR="7915F4CC">
        <w:t xml:space="preserve">We appreciate that the Department is facing a </w:t>
      </w:r>
      <w:r w:rsidR="0199317A">
        <w:t xml:space="preserve">shortfall in its non-ring-fenced resource funding </w:t>
      </w:r>
      <w:r w:rsidR="7915F4CC">
        <w:t xml:space="preserve">of £111.2m </w:t>
      </w:r>
      <w:r w:rsidR="71563D1A">
        <w:t>(</w:t>
      </w:r>
      <w:r w:rsidR="7915F4CC">
        <w:t>representing 15.5%</w:t>
      </w:r>
      <w:r w:rsidR="73F7C295">
        <w:t>) and capital funding shortfall of £59m (</w:t>
      </w:r>
      <w:r w:rsidR="6E22834D">
        <w:t>27.3%)</w:t>
      </w:r>
      <w:r w:rsidR="7915F4CC">
        <w:t xml:space="preserve"> as well as </w:t>
      </w:r>
      <w:r w:rsidR="34029CAB">
        <w:t xml:space="preserve">no </w:t>
      </w:r>
      <w:r w:rsidR="0AEFBC44">
        <w:t xml:space="preserve">allocations to progress Ministerial priorities set at </w:t>
      </w:r>
      <w:r w:rsidR="34029CAB">
        <w:t>£375m</w:t>
      </w:r>
      <w:r w:rsidR="5C3D05DB">
        <w:t xml:space="preserve"> which includes welfare mitigations. </w:t>
      </w:r>
    </w:p>
    <w:p w14:paraId="5D9F459A" w14:textId="77777777" w:rsidR="000623FF" w:rsidRDefault="000623FF" w:rsidP="00776BF8">
      <w:pPr>
        <w:pStyle w:val="NICCYBodyText"/>
      </w:pPr>
    </w:p>
    <w:p w14:paraId="797EEFCC" w14:textId="7E9447E0" w:rsidR="000623FF" w:rsidRDefault="000623FF" w:rsidP="000623FF">
      <w:pPr>
        <w:pStyle w:val="NICCYBodyText"/>
      </w:pPr>
      <w:r>
        <w:t>However, there is very limited information presented on how the budget decisions might affect children and young people. In this EQIA children and young people under 18 are not considered under the ‘age’ category. It is only under the category ‘People with or without dependents’ that children are mentioned in relation to childcare, and in the ‘Religious Belief’ category that the impact of not mitigating the Two-Child Limit is considered.  As a result, children are referenced only in relation to their parent’s benefit levels or restrictions on their work, not as people in their own right, with inherent rights and needs that must be considered when the Department considers how/where to implement the cuts to its budget.</w:t>
      </w:r>
      <w:r w:rsidR="002C35AD">
        <w:t xml:space="preserve"> This is particularly problematic given th</w:t>
      </w:r>
      <w:r w:rsidR="00343F43">
        <w:t xml:space="preserve">at children remain the age group with highest levels of poverty. </w:t>
      </w:r>
      <w:r w:rsidR="006E06E6">
        <w:t>The FRS data for 2021-22</w:t>
      </w:r>
      <w:r w:rsidR="0017250E">
        <w:t xml:space="preserve">, released in March, </w:t>
      </w:r>
      <w:r w:rsidR="003658B9">
        <w:t>indicates that 21% of children were living in poverty, compared to 14% of working age adults, and 16% of pensioners.</w:t>
      </w:r>
      <w:r w:rsidR="00AB57FB">
        <w:rPr>
          <w:rStyle w:val="FootnoteReference"/>
        </w:rPr>
        <w:footnoteReference w:id="6"/>
      </w:r>
      <w:r w:rsidR="003658B9">
        <w:t xml:space="preserve"> </w:t>
      </w:r>
      <w:r w:rsidR="00CA1E70">
        <w:t xml:space="preserve">We also note that the poverty rate for adults with dependent children (18%) is 50% higher than </w:t>
      </w:r>
      <w:r w:rsidR="00BB52AD">
        <w:t>for adults without dependent children (12%)</w:t>
      </w:r>
      <w:r w:rsidR="00CF0B9B">
        <w:t>.</w:t>
      </w:r>
      <w:r w:rsidR="00CF0B9B">
        <w:rPr>
          <w:rStyle w:val="FootnoteReference"/>
        </w:rPr>
        <w:footnoteReference w:id="7"/>
      </w:r>
    </w:p>
    <w:p w14:paraId="0EF9EA52" w14:textId="0FB26DB9" w:rsidR="001919EF" w:rsidRDefault="001919EF" w:rsidP="00776BF8">
      <w:pPr>
        <w:pStyle w:val="NICCYBodyText"/>
      </w:pPr>
    </w:p>
    <w:p w14:paraId="6838F24E" w14:textId="6FD3FA20" w:rsidR="0084319F" w:rsidRDefault="00AA30C8" w:rsidP="00776BF8">
      <w:pPr>
        <w:pStyle w:val="NICCYBodyText"/>
      </w:pPr>
      <w:r>
        <w:t xml:space="preserve">As outlined in the EQIA, DfC has a critical role in leading the </w:t>
      </w:r>
      <w:r w:rsidR="00857595">
        <w:t>governmental response to</w:t>
      </w:r>
      <w:r>
        <w:t xml:space="preserve"> tackling disadvantage and promoting social inclusion</w:t>
      </w:r>
      <w:r w:rsidR="00855B22">
        <w:t xml:space="preserve"> for children, young people and their families</w:t>
      </w:r>
      <w:r w:rsidR="00540832">
        <w:t xml:space="preserve">. </w:t>
      </w:r>
      <w:r w:rsidR="005563D5">
        <w:t>The EQIA did not, however, provide a detailed list of the</w:t>
      </w:r>
      <w:r w:rsidR="00855B22">
        <w:t xml:space="preserve">se </w:t>
      </w:r>
      <w:r w:rsidR="00FA2266">
        <w:t>important interventions</w:t>
      </w:r>
      <w:r w:rsidR="00855B22">
        <w:t xml:space="preserve">, or </w:t>
      </w:r>
      <w:r w:rsidR="51D104A8">
        <w:t xml:space="preserve">indicate whether it was proposed to continue their funding. </w:t>
      </w:r>
      <w:r w:rsidR="00855B22">
        <w:t xml:space="preserve">NICCY has </w:t>
      </w:r>
      <w:r w:rsidR="002C4460">
        <w:lastRenderedPageBreak/>
        <w:t xml:space="preserve">identified </w:t>
      </w:r>
      <w:r w:rsidR="008F525B">
        <w:t>28</w:t>
      </w:r>
      <w:r w:rsidR="002C4460">
        <w:t xml:space="preserve"> programmes </w:t>
      </w:r>
      <w:r w:rsidR="00B75761">
        <w:t>fund</w:t>
      </w:r>
      <w:r w:rsidR="5D18CB68">
        <w:t>ed</w:t>
      </w:r>
      <w:r w:rsidR="00B75761">
        <w:t xml:space="preserve"> from the DfC DEL funding, largely </w:t>
      </w:r>
      <w:r w:rsidR="002C4460">
        <w:t xml:space="preserve">drawn from the </w:t>
      </w:r>
      <w:r w:rsidR="00B67FD2">
        <w:t xml:space="preserve">Delivery Plan </w:t>
      </w:r>
      <w:r w:rsidR="00CA536E">
        <w:t>for</w:t>
      </w:r>
      <w:r w:rsidR="00B67FD2">
        <w:t xml:space="preserve"> the </w:t>
      </w:r>
      <w:r w:rsidR="002C4460">
        <w:t>Children and Young People Strategy</w:t>
      </w:r>
      <w:r w:rsidR="00CA536E">
        <w:t xml:space="preserve"> 2020-2030</w:t>
      </w:r>
      <w:r w:rsidR="00173198">
        <w:t xml:space="preserve">, </w:t>
      </w:r>
      <w:r w:rsidR="008F525B">
        <w:t xml:space="preserve">although this list is likely to be </w:t>
      </w:r>
      <w:r w:rsidR="00583165">
        <w:t xml:space="preserve">incomplete. </w:t>
      </w:r>
      <w:r w:rsidR="007D0FAE">
        <w:t>T</w:t>
      </w:r>
      <w:r w:rsidR="00865D2F">
        <w:t xml:space="preserve">hese programmes are of differing scale, for example </w:t>
      </w:r>
      <w:r w:rsidR="00BC6064">
        <w:t>one (Action 7)</w:t>
      </w:r>
      <w:r w:rsidR="00865D2F">
        <w:t xml:space="preserve"> includes 295 projects delivered to children and young people in disadvantaged communities across Northern Ireland. </w:t>
      </w:r>
      <w:r w:rsidR="00583165">
        <w:t>I</w:t>
      </w:r>
      <w:r w:rsidR="0084319F">
        <w:t xml:space="preserve">f </w:t>
      </w:r>
      <w:r w:rsidR="00583165">
        <w:t xml:space="preserve">any of these are </w:t>
      </w:r>
      <w:r w:rsidR="0084319F">
        <w:t xml:space="preserve">cut, </w:t>
      </w:r>
      <w:r w:rsidR="00583165">
        <w:t xml:space="preserve">this </w:t>
      </w:r>
      <w:r w:rsidR="0084319F">
        <w:t>would have a detrimental impact on children and young people</w:t>
      </w:r>
      <w:r w:rsidR="00583165">
        <w:t xml:space="preserve">, particularly </w:t>
      </w:r>
      <w:r w:rsidR="0084319F">
        <w:t>disadvantaged and vulnerable children and young people.</w:t>
      </w:r>
    </w:p>
    <w:p w14:paraId="07D091E2" w14:textId="77777777" w:rsidR="0084319F" w:rsidRDefault="0084319F" w:rsidP="00776BF8">
      <w:pPr>
        <w:pStyle w:val="NICCYBodyText"/>
      </w:pPr>
    </w:p>
    <w:p w14:paraId="484AC696" w14:textId="4A0CD158" w:rsidR="0084319F" w:rsidRDefault="006D040B" w:rsidP="0084319F">
      <w:pPr>
        <w:pStyle w:val="NICCYBodyText"/>
      </w:pPr>
      <w:r>
        <w:t>To understand the impact of DfC budget decisions</w:t>
      </w:r>
      <w:r w:rsidR="00A343CF">
        <w:t xml:space="preserve"> on children and young people</w:t>
      </w:r>
      <w:r w:rsidR="00173198">
        <w:t xml:space="preserve"> it is important that information is provided on the</w:t>
      </w:r>
      <w:r w:rsidR="00E157FD">
        <w:t xml:space="preserve"> propos</w:t>
      </w:r>
      <w:r w:rsidR="4AED6C80">
        <w:t>als</w:t>
      </w:r>
      <w:r w:rsidR="00E157FD">
        <w:t xml:space="preserve"> for </w:t>
      </w:r>
      <w:r w:rsidR="00A343CF">
        <w:t>programme listed</w:t>
      </w:r>
      <w:r w:rsidR="00731968">
        <w:t xml:space="preserve">. </w:t>
      </w:r>
      <w:r w:rsidR="0084319F">
        <w:t>It is vital that each of these decisions are made with full understanding of their likely impact, and so we believe, they must also be informed by carrying out a child rights impact assessment (CRIA) as per</w:t>
      </w:r>
      <w:r w:rsidR="00731968">
        <w:t xml:space="preserve"> our earlier</w:t>
      </w:r>
      <w:r w:rsidR="0084319F">
        <w:t xml:space="preserve"> letter to the Permanent Secretary.  </w:t>
      </w:r>
    </w:p>
    <w:p w14:paraId="29E78942" w14:textId="49CF5B83" w:rsidR="00776BF8" w:rsidRDefault="00776BF8" w:rsidP="00776BF8">
      <w:pPr>
        <w:pStyle w:val="NICCYBodyText"/>
      </w:pPr>
    </w:p>
    <w:p w14:paraId="7575C0D0" w14:textId="596D41C0" w:rsidR="00731968" w:rsidRDefault="00C125AA" w:rsidP="00004F9C">
      <w:pPr>
        <w:pStyle w:val="NICCYSubline"/>
      </w:pPr>
      <w:r>
        <w:t>Programmes on which further information</w:t>
      </w:r>
      <w:r w:rsidR="00333133">
        <w:t xml:space="preserve"> on impact</w:t>
      </w:r>
      <w:r>
        <w:t xml:space="preserve"> is required</w:t>
      </w:r>
    </w:p>
    <w:p w14:paraId="78FBC8FB" w14:textId="77777777" w:rsidR="00004F9C" w:rsidRDefault="00004F9C" w:rsidP="00004F9C">
      <w:pPr>
        <w:pStyle w:val="NICCYBodyText"/>
        <w:ind w:left="284"/>
        <w:rPr>
          <w:b/>
          <w:bCs/>
        </w:rPr>
      </w:pPr>
    </w:p>
    <w:p w14:paraId="32F6A016" w14:textId="4AB7671E" w:rsidR="00411178" w:rsidRDefault="00411178" w:rsidP="00411178">
      <w:pPr>
        <w:pStyle w:val="NICCYBodyText"/>
        <w:numPr>
          <w:ilvl w:val="0"/>
          <w:numId w:val="21"/>
        </w:numPr>
        <w:ind w:left="284"/>
        <w:rPr>
          <w:b/>
          <w:bCs/>
        </w:rPr>
      </w:pPr>
      <w:r w:rsidRPr="00411178">
        <w:rPr>
          <w:b/>
          <w:bCs/>
        </w:rPr>
        <w:t>Social inclusion Strategies</w:t>
      </w:r>
    </w:p>
    <w:p w14:paraId="357847FB" w14:textId="77777777" w:rsidR="00FA37C7" w:rsidRPr="00411178" w:rsidRDefault="00FA37C7" w:rsidP="00FA37C7">
      <w:pPr>
        <w:pStyle w:val="NICCYBodyText"/>
        <w:ind w:left="284"/>
        <w:rPr>
          <w:b/>
          <w:bCs/>
        </w:rPr>
      </w:pPr>
    </w:p>
    <w:p w14:paraId="497E7131" w14:textId="3A008B49" w:rsidR="001919EF" w:rsidRDefault="001919EF" w:rsidP="001919EF">
      <w:pPr>
        <w:pStyle w:val="NICCYBodyTest"/>
        <w:numPr>
          <w:ilvl w:val="0"/>
          <w:numId w:val="19"/>
        </w:numPr>
        <w:spacing w:after="120"/>
        <w:textAlignment w:val="auto"/>
      </w:pPr>
      <w:r>
        <w:t xml:space="preserve">Developing </w:t>
      </w:r>
      <w:r w:rsidR="001674A5">
        <w:t xml:space="preserve">and coordinating implementation of an </w:t>
      </w:r>
      <w:r>
        <w:t>Anti-Poverty Strategy</w:t>
      </w:r>
      <w:r w:rsidR="00B11A12">
        <w:t>.</w:t>
      </w:r>
      <w:r>
        <w:t xml:space="preserve"> </w:t>
      </w:r>
    </w:p>
    <w:p w14:paraId="12C94B3B" w14:textId="7C70B446" w:rsidR="001919EF" w:rsidRDefault="001919EF" w:rsidP="001919EF">
      <w:pPr>
        <w:pStyle w:val="NICCYBodyTest"/>
        <w:numPr>
          <w:ilvl w:val="0"/>
          <w:numId w:val="19"/>
        </w:numPr>
        <w:spacing w:after="120"/>
        <w:textAlignment w:val="auto"/>
      </w:pPr>
      <w:r>
        <w:t xml:space="preserve">Developing </w:t>
      </w:r>
      <w:r w:rsidR="001674A5">
        <w:t xml:space="preserve">and coordinating implementation of a </w:t>
      </w:r>
      <w:r>
        <w:t>Disability Strategy</w:t>
      </w:r>
      <w:r w:rsidR="00B11A12">
        <w:t>.</w:t>
      </w:r>
    </w:p>
    <w:p w14:paraId="4F57D586" w14:textId="74BD301F" w:rsidR="001919EF" w:rsidRDefault="001919EF" w:rsidP="001919EF">
      <w:pPr>
        <w:pStyle w:val="NICCYBodyTest"/>
        <w:numPr>
          <w:ilvl w:val="0"/>
          <w:numId w:val="19"/>
        </w:numPr>
        <w:spacing w:after="120"/>
        <w:textAlignment w:val="auto"/>
      </w:pPr>
      <w:r>
        <w:t xml:space="preserve">Developing </w:t>
      </w:r>
      <w:r w:rsidR="001674A5">
        <w:t xml:space="preserve">and coordinating implementation of an </w:t>
      </w:r>
      <w:r>
        <w:t>LGBTQ+ Strategy</w:t>
      </w:r>
      <w:r w:rsidR="009D2D6D">
        <w:t>.</w:t>
      </w:r>
    </w:p>
    <w:p w14:paraId="77A74D45" w14:textId="411A5386" w:rsidR="001919EF" w:rsidRDefault="001919EF" w:rsidP="001919EF">
      <w:pPr>
        <w:pStyle w:val="NICCYBodyTest"/>
        <w:numPr>
          <w:ilvl w:val="0"/>
          <w:numId w:val="19"/>
        </w:numPr>
        <w:spacing w:after="120"/>
        <w:textAlignment w:val="auto"/>
      </w:pPr>
      <w:r>
        <w:t>Child Poverty Strategy annual reporting</w:t>
      </w:r>
      <w:r w:rsidR="009D2D6D">
        <w:t>.</w:t>
      </w:r>
    </w:p>
    <w:p w14:paraId="24059286" w14:textId="1F3A2EC5" w:rsidR="0079137C" w:rsidRDefault="008A2827" w:rsidP="00411178">
      <w:pPr>
        <w:pStyle w:val="NICCYBodyTest"/>
        <w:spacing w:after="120"/>
        <w:textAlignment w:val="auto"/>
      </w:pPr>
      <w:r>
        <w:t>Although they were not mentioned in the EQIA, t</w:t>
      </w:r>
      <w:r w:rsidR="0079137C">
        <w:t xml:space="preserve">hese </w:t>
      </w:r>
      <w:r w:rsidR="007F0755">
        <w:t xml:space="preserve">strategies are vital </w:t>
      </w:r>
      <w:r w:rsidR="4DCC7A12">
        <w:t>in</w:t>
      </w:r>
      <w:r w:rsidR="007F0755">
        <w:t xml:space="preserve"> address</w:t>
      </w:r>
      <w:r w:rsidR="7D109003">
        <w:t>ing</w:t>
      </w:r>
      <w:r w:rsidR="007F0755">
        <w:t xml:space="preserve"> </w:t>
      </w:r>
      <w:r w:rsidR="00132372">
        <w:t>disadvantage and promot</w:t>
      </w:r>
      <w:r w:rsidR="21E52368">
        <w:t>ing</w:t>
      </w:r>
      <w:r w:rsidR="00132372">
        <w:t xml:space="preserve"> social inclusion, </w:t>
      </w:r>
      <w:r w:rsidR="0005175B">
        <w:t xml:space="preserve">particularly </w:t>
      </w:r>
      <w:r w:rsidR="7C5227F0">
        <w:t>for</w:t>
      </w:r>
      <w:r w:rsidR="0005175B">
        <w:t xml:space="preserve"> children and their families. However, </w:t>
      </w:r>
      <w:r w:rsidR="000C3244">
        <w:t xml:space="preserve">without </w:t>
      </w:r>
      <w:r w:rsidR="00EF67DD">
        <w:t>a budget</w:t>
      </w:r>
      <w:r w:rsidR="000C3244">
        <w:t xml:space="preserve"> to develop and</w:t>
      </w:r>
      <w:r w:rsidR="7ADDD332">
        <w:t>/or</w:t>
      </w:r>
      <w:r w:rsidR="000C3244">
        <w:t xml:space="preserve"> deliver new actions, </w:t>
      </w:r>
      <w:r w:rsidR="7671E288">
        <w:t>t</w:t>
      </w:r>
      <w:r w:rsidR="000C3244">
        <w:t>he</w:t>
      </w:r>
      <w:r w:rsidR="00EF67DD">
        <w:t>ir impact will be severely limited</w:t>
      </w:r>
      <w:r w:rsidR="7854FFF0">
        <w:t xml:space="preserve"> and have an adverse effect on children, young people and families</w:t>
      </w:r>
      <w:r w:rsidR="00EF67DD">
        <w:t xml:space="preserve">. </w:t>
      </w:r>
    </w:p>
    <w:p w14:paraId="1B23B020" w14:textId="01A43040" w:rsidR="00411178" w:rsidRDefault="00411178" w:rsidP="00411178">
      <w:pPr>
        <w:pStyle w:val="NICCYBodyTest"/>
        <w:spacing w:after="120"/>
        <w:textAlignment w:val="auto"/>
      </w:pPr>
    </w:p>
    <w:p w14:paraId="775D0E7F" w14:textId="19BF639A" w:rsidR="000F12CD" w:rsidRPr="004F02BE" w:rsidRDefault="515402E4" w:rsidP="004F02BE">
      <w:pPr>
        <w:pStyle w:val="NICCYBodyTest"/>
        <w:numPr>
          <w:ilvl w:val="0"/>
          <w:numId w:val="21"/>
        </w:numPr>
        <w:spacing w:after="120"/>
        <w:ind w:left="426"/>
        <w:textAlignment w:val="auto"/>
        <w:rPr>
          <w:b/>
          <w:bCs/>
        </w:rPr>
      </w:pPr>
      <w:r w:rsidRPr="2011C748">
        <w:rPr>
          <w:b/>
          <w:bCs/>
        </w:rPr>
        <w:t>Programmes to t</w:t>
      </w:r>
      <w:r w:rsidR="000F12CD" w:rsidRPr="2011C748">
        <w:rPr>
          <w:b/>
          <w:bCs/>
        </w:rPr>
        <w:t>ackl</w:t>
      </w:r>
      <w:r w:rsidR="383BD14A" w:rsidRPr="2011C748">
        <w:rPr>
          <w:b/>
          <w:bCs/>
        </w:rPr>
        <w:t>e</w:t>
      </w:r>
      <w:r w:rsidR="000F12CD" w:rsidRPr="2011C748">
        <w:rPr>
          <w:b/>
          <w:bCs/>
        </w:rPr>
        <w:t xml:space="preserve"> </w:t>
      </w:r>
      <w:r w:rsidR="6CEDFAB8" w:rsidRPr="2011C748">
        <w:rPr>
          <w:b/>
          <w:bCs/>
        </w:rPr>
        <w:t>p</w:t>
      </w:r>
      <w:r w:rsidR="000F12CD" w:rsidRPr="2011C748">
        <w:rPr>
          <w:b/>
          <w:bCs/>
        </w:rPr>
        <w:t>overty and disadvantage</w:t>
      </w:r>
    </w:p>
    <w:p w14:paraId="117AB1E5" w14:textId="6D3C50E0" w:rsidR="00531763" w:rsidRDefault="00531763" w:rsidP="004F02BE">
      <w:pPr>
        <w:pStyle w:val="NICCYBodyTest"/>
        <w:numPr>
          <w:ilvl w:val="0"/>
          <w:numId w:val="19"/>
        </w:numPr>
        <w:spacing w:after="120"/>
        <w:textAlignment w:val="auto"/>
      </w:pPr>
      <w:r>
        <w:t xml:space="preserve">The Welfare Mitigation package – </w:t>
      </w:r>
      <w:r w:rsidR="004F5010">
        <w:t xml:space="preserve">following review of the previous scheme the Independent Advisory Panel proposed additional </w:t>
      </w:r>
      <w:r w:rsidR="00763AE8">
        <w:t>mitigations, including mitigating the Two-Child Limit to Tax Credits and Universal Credit</w:t>
      </w:r>
      <w:r w:rsidR="003B2D0A">
        <w:t xml:space="preserve">. </w:t>
      </w:r>
      <w:r w:rsidR="0058037D">
        <w:t>The EQIA indicates that t</w:t>
      </w:r>
      <w:r w:rsidR="003B2D0A">
        <w:t>h</w:t>
      </w:r>
      <w:r w:rsidR="004A3663">
        <w:t xml:space="preserve">ere is currently no funding to </w:t>
      </w:r>
      <w:r w:rsidR="003B2D0A">
        <w:t>take</w:t>
      </w:r>
      <w:r w:rsidR="004A3663">
        <w:t xml:space="preserve"> this</w:t>
      </w:r>
      <w:r w:rsidR="003B2D0A">
        <w:t xml:space="preserve"> forward</w:t>
      </w:r>
      <w:r w:rsidR="004A3663">
        <w:t>, should an Executive be formed</w:t>
      </w:r>
      <w:r w:rsidR="398A3ED9">
        <w:t xml:space="preserve">. </w:t>
      </w:r>
    </w:p>
    <w:p w14:paraId="1452F869" w14:textId="516CB515" w:rsidR="000F12CD" w:rsidRDefault="000F12CD" w:rsidP="004F02BE">
      <w:pPr>
        <w:pStyle w:val="NICCYBodyTest"/>
        <w:numPr>
          <w:ilvl w:val="0"/>
          <w:numId w:val="19"/>
        </w:numPr>
        <w:spacing w:after="120"/>
        <w:textAlignment w:val="auto"/>
      </w:pPr>
      <w:r>
        <w:t>Delivering initiatives under the Anti-Poverty theme within D</w:t>
      </w:r>
      <w:r w:rsidR="65791BF8">
        <w:t>f</w:t>
      </w:r>
      <w:r>
        <w:t>C</w:t>
      </w:r>
      <w:r w:rsidR="0638E491">
        <w:t>’s</w:t>
      </w:r>
      <w:r>
        <w:t xml:space="preserve"> </w:t>
      </w:r>
      <w:r w:rsidR="1AB0C1F0">
        <w:t>‘</w:t>
      </w:r>
      <w:r>
        <w:t xml:space="preserve">Building Inclusive </w:t>
      </w:r>
      <w:r>
        <w:lastRenderedPageBreak/>
        <w:t>Communities</w:t>
      </w:r>
      <w:r w:rsidR="722A6840">
        <w:t>’</w:t>
      </w:r>
      <w:r>
        <w:t xml:space="preserve"> Strategy 2020-2025.</w:t>
      </w:r>
    </w:p>
    <w:p w14:paraId="4E109628" w14:textId="5592C074" w:rsidR="000F12CD" w:rsidRPr="00F1329F" w:rsidRDefault="000F12CD" w:rsidP="004F02BE">
      <w:pPr>
        <w:pStyle w:val="NICCYBodyTest"/>
        <w:numPr>
          <w:ilvl w:val="1"/>
          <w:numId w:val="19"/>
        </w:numPr>
        <w:spacing w:after="120"/>
        <w:textAlignment w:val="auto"/>
      </w:pPr>
      <w:r>
        <w:t xml:space="preserve">The Financial Inclusion team (NIHE) - assist tenants experiencing financial hardship. The key role of the Financial Inclusion team is to improve the financial resilience of tenants and to sustain tenancies through the provision of benefit checks, advocacy, and money and debt advice. </w:t>
      </w:r>
      <w:r w:rsidR="00E82D4A">
        <w:t>In</w:t>
      </w:r>
      <w:r>
        <w:t xml:space="preserve"> the 2022/23 financial year, they identified over £2,000,000 of additional benefit income for Housing Executive tenants</w:t>
      </w:r>
      <w:r w:rsidR="006F37AF">
        <w:t xml:space="preserve"> (as reporte</w:t>
      </w:r>
      <w:r w:rsidR="007C53CA">
        <w:t>d to NICCY by DfC)</w:t>
      </w:r>
      <w:r>
        <w:t xml:space="preserve">.  </w:t>
      </w:r>
    </w:p>
    <w:p w14:paraId="6D5D5758" w14:textId="61F14EDA" w:rsidR="000F12CD" w:rsidRPr="001D1EE3" w:rsidRDefault="000F12CD" w:rsidP="004F02BE">
      <w:pPr>
        <w:pStyle w:val="NICCYBodyTest"/>
        <w:numPr>
          <w:ilvl w:val="1"/>
          <w:numId w:val="19"/>
        </w:numPr>
        <w:spacing w:after="120"/>
        <w:textAlignment w:val="auto"/>
      </w:pPr>
      <w:r w:rsidRPr="00F434F4">
        <w:rPr>
          <w:rFonts w:cstheme="minorHAnsi"/>
        </w:rPr>
        <w:t>Make the Call around benefits advice and support</w:t>
      </w:r>
      <w:r>
        <w:rPr>
          <w:rFonts w:cstheme="minorHAnsi"/>
        </w:rPr>
        <w:t xml:space="preserve"> - </w:t>
      </w:r>
      <w:r w:rsidRPr="006A726F">
        <w:rPr>
          <w:rFonts w:cstheme="minorHAnsi"/>
        </w:rPr>
        <w:t>The most recent performance data for Make the Call, published in October 2022, shows that during 2021/22 Make the Call helped 10,839 individuals and families receive over £49.7million in additional annualised benefits</w:t>
      </w:r>
      <w:r w:rsidR="007C53CA">
        <w:rPr>
          <w:rFonts w:cstheme="minorHAnsi"/>
        </w:rPr>
        <w:t xml:space="preserve"> </w:t>
      </w:r>
      <w:r w:rsidR="007C53CA">
        <w:t>(as reported to NICCY by DfC).</w:t>
      </w:r>
      <w:r w:rsidRPr="006A726F">
        <w:rPr>
          <w:rFonts w:cstheme="minorHAnsi"/>
        </w:rPr>
        <w:t xml:space="preserve">  </w:t>
      </w:r>
    </w:p>
    <w:p w14:paraId="7CBD64B6" w14:textId="77777777" w:rsidR="001D1EE3" w:rsidRPr="00150B79" w:rsidRDefault="001D1EE3" w:rsidP="001D1EE3">
      <w:pPr>
        <w:pStyle w:val="NICCYBodyTest"/>
        <w:numPr>
          <w:ilvl w:val="0"/>
          <w:numId w:val="19"/>
        </w:numPr>
        <w:spacing w:after="120"/>
        <w:textAlignment w:val="auto"/>
      </w:pPr>
      <w:r w:rsidRPr="00F434F4">
        <w:rPr>
          <w:rFonts w:cstheme="minorHAnsi"/>
        </w:rPr>
        <w:t>People and Place – A Strategy for Neighbourhood Renewal</w:t>
      </w:r>
      <w:r>
        <w:rPr>
          <w:rFonts w:cstheme="minorHAnsi"/>
        </w:rPr>
        <w:t>, including:</w:t>
      </w:r>
    </w:p>
    <w:p w14:paraId="08CD94C7" w14:textId="77777777" w:rsidR="001D1EE3" w:rsidRPr="00FA61B2" w:rsidRDefault="001D1EE3" w:rsidP="001D1EE3">
      <w:pPr>
        <w:pStyle w:val="NICCYBodyTest"/>
        <w:numPr>
          <w:ilvl w:val="1"/>
          <w:numId w:val="19"/>
        </w:numPr>
        <w:spacing w:after="120"/>
        <w:textAlignment w:val="auto"/>
      </w:pPr>
      <w:r w:rsidRPr="00F434F4">
        <w:rPr>
          <w:rFonts w:cstheme="minorHAnsi"/>
        </w:rPr>
        <w:t>educational underachievement/early year</w:t>
      </w:r>
      <w:r>
        <w:rPr>
          <w:rFonts w:cstheme="minorHAnsi"/>
        </w:rPr>
        <w:t>s – 42 projects</w:t>
      </w:r>
    </w:p>
    <w:p w14:paraId="51D1571B" w14:textId="77777777" w:rsidR="001D1EE3" w:rsidRPr="00D67774" w:rsidRDefault="001D1EE3" w:rsidP="001D1EE3">
      <w:pPr>
        <w:pStyle w:val="NICCYBodyTest"/>
        <w:numPr>
          <w:ilvl w:val="1"/>
          <w:numId w:val="19"/>
        </w:numPr>
        <w:spacing w:after="120"/>
        <w:textAlignment w:val="auto"/>
      </w:pPr>
      <w:r w:rsidRPr="00F434F4">
        <w:rPr>
          <w:rFonts w:cstheme="minorHAnsi"/>
        </w:rPr>
        <w:t>worklessness and employability and support for childcare</w:t>
      </w:r>
      <w:r>
        <w:rPr>
          <w:rFonts w:cstheme="minorHAnsi"/>
        </w:rPr>
        <w:t xml:space="preserve"> – 23 projects</w:t>
      </w:r>
    </w:p>
    <w:p w14:paraId="67078537" w14:textId="77777777" w:rsidR="001D1EE3" w:rsidRPr="009F503D" w:rsidRDefault="001D1EE3" w:rsidP="001D1EE3">
      <w:pPr>
        <w:pStyle w:val="NICCYBodyTest"/>
        <w:numPr>
          <w:ilvl w:val="1"/>
          <w:numId w:val="19"/>
        </w:numPr>
        <w:spacing w:after="120"/>
        <w:textAlignment w:val="auto"/>
      </w:pPr>
      <w:r w:rsidRPr="00F434F4">
        <w:rPr>
          <w:rFonts w:cstheme="minorHAnsi"/>
        </w:rPr>
        <w:t>sporting and youth</w:t>
      </w:r>
      <w:r>
        <w:rPr>
          <w:rFonts w:cstheme="minorHAnsi"/>
        </w:rPr>
        <w:t xml:space="preserve"> – 39 projects</w:t>
      </w:r>
    </w:p>
    <w:p w14:paraId="268E8A17" w14:textId="77777777" w:rsidR="001D1EE3" w:rsidRPr="00C63410" w:rsidRDefault="001D1EE3" w:rsidP="001D1EE3">
      <w:pPr>
        <w:pStyle w:val="NICCYBodyTest"/>
        <w:numPr>
          <w:ilvl w:val="1"/>
          <w:numId w:val="19"/>
        </w:numPr>
        <w:spacing w:after="120"/>
        <w:textAlignment w:val="auto"/>
      </w:pPr>
      <w:r>
        <w:rPr>
          <w:rFonts w:cstheme="minorHAnsi"/>
        </w:rPr>
        <w:t>c</w:t>
      </w:r>
      <w:r w:rsidRPr="00F434F4">
        <w:rPr>
          <w:rFonts w:cstheme="minorHAnsi"/>
        </w:rPr>
        <w:t xml:space="preserve">ommunity </w:t>
      </w:r>
      <w:r>
        <w:rPr>
          <w:rFonts w:cstheme="minorHAnsi"/>
        </w:rPr>
        <w:t>r</w:t>
      </w:r>
      <w:r w:rsidRPr="00F434F4">
        <w:rPr>
          <w:rFonts w:cstheme="minorHAnsi"/>
        </w:rPr>
        <w:t>enewal including advice services</w:t>
      </w:r>
      <w:r>
        <w:rPr>
          <w:rFonts w:cstheme="minorHAnsi"/>
        </w:rPr>
        <w:t xml:space="preserve"> – 126 projects</w:t>
      </w:r>
    </w:p>
    <w:p w14:paraId="4554588A" w14:textId="77777777" w:rsidR="001D1EE3" w:rsidRPr="00210433" w:rsidRDefault="001D1EE3" w:rsidP="001D1EE3">
      <w:pPr>
        <w:pStyle w:val="NICCYBodyTest"/>
        <w:numPr>
          <w:ilvl w:val="1"/>
          <w:numId w:val="19"/>
        </w:numPr>
        <w:spacing w:after="120"/>
        <w:textAlignment w:val="auto"/>
      </w:pPr>
      <w:r w:rsidRPr="00F434F4">
        <w:rPr>
          <w:rFonts w:cstheme="minorHAnsi"/>
        </w:rPr>
        <w:t>health inequalities</w:t>
      </w:r>
      <w:r>
        <w:rPr>
          <w:rFonts w:cstheme="minorHAnsi"/>
        </w:rPr>
        <w:t xml:space="preserve"> – 51 projects</w:t>
      </w:r>
    </w:p>
    <w:p w14:paraId="4FD58B36" w14:textId="77777777" w:rsidR="001D1EE3" w:rsidRPr="00150B79" w:rsidRDefault="001D1EE3" w:rsidP="001D1EE3">
      <w:pPr>
        <w:pStyle w:val="NICCYBodyTest"/>
        <w:numPr>
          <w:ilvl w:val="1"/>
          <w:numId w:val="19"/>
        </w:numPr>
        <w:spacing w:after="120"/>
        <w:textAlignment w:val="auto"/>
      </w:pPr>
      <w:r w:rsidRPr="00F434F4">
        <w:rPr>
          <w:rFonts w:cstheme="minorHAnsi"/>
        </w:rPr>
        <w:t>safe environments</w:t>
      </w:r>
      <w:r>
        <w:rPr>
          <w:rFonts w:cstheme="minorHAnsi"/>
        </w:rPr>
        <w:t xml:space="preserve"> (re paramilitary threat and youth justice) – 14 projects</w:t>
      </w:r>
    </w:p>
    <w:p w14:paraId="30ECAA81" w14:textId="0BE36477" w:rsidR="000F12CD" w:rsidRPr="002E6B64" w:rsidRDefault="000F12CD" w:rsidP="004F02BE">
      <w:pPr>
        <w:pStyle w:val="NICCYBodyTest"/>
        <w:numPr>
          <w:ilvl w:val="0"/>
          <w:numId w:val="19"/>
        </w:numPr>
        <w:spacing w:after="120"/>
        <w:textAlignment w:val="auto"/>
      </w:pPr>
      <w:r w:rsidRPr="00F434F4">
        <w:rPr>
          <w:rFonts w:cstheme="minorHAnsi"/>
        </w:rPr>
        <w:t>Delivery of Women’s Centre Childcare Fund</w:t>
      </w:r>
      <w:r>
        <w:rPr>
          <w:rFonts w:cstheme="minorHAnsi"/>
        </w:rPr>
        <w:t>.</w:t>
      </w:r>
    </w:p>
    <w:p w14:paraId="51DAE5C2" w14:textId="25FE700E" w:rsidR="002E6B64" w:rsidRDefault="002E6B64" w:rsidP="002E6B64">
      <w:pPr>
        <w:pStyle w:val="NICCYBodyTest"/>
        <w:numPr>
          <w:ilvl w:val="0"/>
          <w:numId w:val="19"/>
        </w:numPr>
        <w:spacing w:after="120"/>
        <w:textAlignment w:val="auto"/>
      </w:pPr>
      <w:r>
        <w:t>DfC’s Adviser Discretion Fund (ADF) - a non-repayable grant award of up to £1,500 in a 12-month period available to eligible customers.  The grant is used to buy goods or services to remove a barrier to employment, e</w:t>
      </w:r>
      <w:r w:rsidR="263AFE6C">
        <w:t>.</w:t>
      </w:r>
      <w:r>
        <w:t>g</w:t>
      </w:r>
      <w:r w:rsidR="263AFE6C">
        <w:t>.</w:t>
      </w:r>
      <w:r>
        <w:t xml:space="preserve"> parents for whom upfront childcare costs are a barrier to commencing employment.</w:t>
      </w:r>
    </w:p>
    <w:p w14:paraId="64DCE063" w14:textId="77777777" w:rsidR="009A30D4" w:rsidRPr="00B962BE" w:rsidRDefault="009A30D4" w:rsidP="009A30D4">
      <w:pPr>
        <w:pStyle w:val="NICCYBodyTest"/>
        <w:numPr>
          <w:ilvl w:val="0"/>
          <w:numId w:val="19"/>
        </w:numPr>
        <w:spacing w:after="120"/>
        <w:textAlignment w:val="auto"/>
      </w:pPr>
      <w:r w:rsidRPr="00167E73">
        <w:rPr>
          <w:rFonts w:cstheme="minorHAnsi"/>
        </w:rPr>
        <w:t xml:space="preserve">Employability programmes and services to assist people to find work, including </w:t>
      </w:r>
      <w:r>
        <w:rPr>
          <w:rFonts w:cstheme="minorHAnsi"/>
        </w:rPr>
        <w:t>j</w:t>
      </w:r>
      <w:r w:rsidRPr="00167E73">
        <w:rPr>
          <w:rFonts w:cstheme="minorHAnsi"/>
        </w:rPr>
        <w:t>ob search support, information and guidance and access to up to date labour market information and vacancies. ‘Opportunity Guarantee’ strand of Work Experience Programme includes 16-17 year olds on U</w:t>
      </w:r>
      <w:r>
        <w:rPr>
          <w:rFonts w:cstheme="minorHAnsi"/>
        </w:rPr>
        <w:t xml:space="preserve">niversal </w:t>
      </w:r>
      <w:r w:rsidRPr="00167E73">
        <w:rPr>
          <w:rFonts w:cstheme="minorHAnsi"/>
        </w:rPr>
        <w:t>C</w:t>
      </w:r>
      <w:r>
        <w:rPr>
          <w:rFonts w:cstheme="minorHAnsi"/>
        </w:rPr>
        <w:t>redit</w:t>
      </w:r>
      <w:r w:rsidRPr="00167E73">
        <w:rPr>
          <w:rFonts w:cstheme="minorHAnsi"/>
        </w:rPr>
        <w:t xml:space="preserve">. </w:t>
      </w:r>
    </w:p>
    <w:p w14:paraId="29F372FD" w14:textId="44FAB7FC" w:rsidR="009A30D4" w:rsidRDefault="009A30D4" w:rsidP="009A30D4">
      <w:pPr>
        <w:pStyle w:val="NICCYBodyTest"/>
        <w:numPr>
          <w:ilvl w:val="0"/>
          <w:numId w:val="19"/>
        </w:numPr>
        <w:spacing w:after="120"/>
        <w:textAlignment w:val="auto"/>
      </w:pPr>
      <w:r>
        <w:rPr>
          <w:rFonts w:cstheme="minorHAnsi"/>
        </w:rPr>
        <w:t>S</w:t>
      </w:r>
      <w:r w:rsidRPr="00F434F4">
        <w:rPr>
          <w:rFonts w:cstheme="minorHAnsi"/>
        </w:rPr>
        <w:t xml:space="preserve">upport </w:t>
      </w:r>
      <w:r>
        <w:rPr>
          <w:rFonts w:cstheme="minorHAnsi"/>
        </w:rPr>
        <w:t>for</w:t>
      </w:r>
      <w:r w:rsidRPr="00F434F4">
        <w:rPr>
          <w:rFonts w:cstheme="minorHAnsi"/>
        </w:rPr>
        <w:t xml:space="preserve"> those with a disability and/or health condition in work to sustain employment</w:t>
      </w:r>
      <w:r>
        <w:rPr>
          <w:rFonts w:cstheme="minorHAnsi"/>
        </w:rPr>
        <w:t>.</w:t>
      </w:r>
    </w:p>
    <w:p w14:paraId="2D91EA6B" w14:textId="7B9C6612" w:rsidR="002E6B64" w:rsidRPr="000474B7" w:rsidRDefault="00527B5F" w:rsidP="00527B5F">
      <w:pPr>
        <w:pStyle w:val="NICCYBodyTest"/>
        <w:numPr>
          <w:ilvl w:val="0"/>
          <w:numId w:val="19"/>
        </w:numPr>
        <w:spacing w:after="120"/>
        <w:textAlignment w:val="auto"/>
      </w:pPr>
      <w:r w:rsidRPr="00147D3A">
        <w:t>The Northern Ireland Child Maintenance Service</w:t>
      </w:r>
      <w:r>
        <w:t>.</w:t>
      </w:r>
    </w:p>
    <w:p w14:paraId="2BF45518" w14:textId="420094C2" w:rsidR="00E55916" w:rsidRDefault="00E55916" w:rsidP="00E55916">
      <w:pPr>
        <w:pStyle w:val="NICCYBodyTest"/>
        <w:numPr>
          <w:ilvl w:val="0"/>
          <w:numId w:val="19"/>
        </w:numPr>
        <w:spacing w:after="120"/>
        <w:textAlignment w:val="auto"/>
      </w:pPr>
      <w:r w:rsidRPr="00770148">
        <w:lastRenderedPageBreak/>
        <w:t>Child Funeral Fund</w:t>
      </w:r>
      <w:r>
        <w:t xml:space="preserve"> - </w:t>
      </w:r>
      <w:r w:rsidRPr="00451B90">
        <w:t xml:space="preserve">A one-off lump sum payment of £3,056 to help </w:t>
      </w:r>
      <w:r>
        <w:t xml:space="preserve">bereaved </w:t>
      </w:r>
      <w:r w:rsidRPr="00451B90">
        <w:t>families with the cost of a funeral on the death of a child under 18 or in the event of a stillbirth after 24 weeks.</w:t>
      </w:r>
      <w:r>
        <w:t xml:space="preserve"> </w:t>
      </w:r>
    </w:p>
    <w:p w14:paraId="4C81CB76" w14:textId="7C003180" w:rsidR="009A30D4" w:rsidRDefault="001D77F7" w:rsidP="4058FD6C">
      <w:pPr>
        <w:pStyle w:val="NICCYBodyTest"/>
        <w:spacing w:after="120"/>
        <w:textAlignment w:val="auto"/>
        <w:rPr>
          <w:rFonts w:cstheme="minorBidi"/>
        </w:rPr>
      </w:pPr>
      <w:r w:rsidRPr="4058FD6C">
        <w:rPr>
          <w:rFonts w:cstheme="minorBidi"/>
        </w:rPr>
        <w:t xml:space="preserve">These programmes are critical to </w:t>
      </w:r>
      <w:r w:rsidR="00A44969" w:rsidRPr="4058FD6C">
        <w:rPr>
          <w:rFonts w:cstheme="minorBidi"/>
        </w:rPr>
        <w:t>support families</w:t>
      </w:r>
      <w:r w:rsidR="0058037D">
        <w:rPr>
          <w:rFonts w:cstheme="minorBidi"/>
        </w:rPr>
        <w:t xml:space="preserve"> on low incomes</w:t>
      </w:r>
      <w:r w:rsidR="00A44969" w:rsidRPr="4058FD6C">
        <w:rPr>
          <w:rFonts w:cstheme="minorBidi"/>
        </w:rPr>
        <w:t xml:space="preserve"> to meet the</w:t>
      </w:r>
      <w:r w:rsidR="0065508C" w:rsidRPr="4058FD6C">
        <w:rPr>
          <w:rFonts w:cstheme="minorBidi"/>
        </w:rPr>
        <w:t xml:space="preserve"> basic material needs of children through maximising </w:t>
      </w:r>
      <w:r w:rsidR="004E1421" w:rsidRPr="4058FD6C">
        <w:rPr>
          <w:rFonts w:cstheme="minorBidi"/>
        </w:rPr>
        <w:t xml:space="preserve">incomes from benefits and employment. </w:t>
      </w:r>
      <w:r w:rsidR="00F354A4" w:rsidRPr="4058FD6C">
        <w:rPr>
          <w:rFonts w:cstheme="minorBidi"/>
        </w:rPr>
        <w:t xml:space="preserve">While </w:t>
      </w:r>
      <w:r w:rsidR="000466C0" w:rsidRPr="4058FD6C">
        <w:rPr>
          <w:rFonts w:cstheme="minorBidi"/>
        </w:rPr>
        <w:t>some of the</w:t>
      </w:r>
      <w:r w:rsidRPr="4058FD6C">
        <w:rPr>
          <w:rFonts w:cstheme="minorBidi"/>
        </w:rPr>
        <w:t>se</w:t>
      </w:r>
      <w:r w:rsidR="000466C0" w:rsidRPr="4058FD6C">
        <w:rPr>
          <w:rFonts w:cstheme="minorBidi"/>
        </w:rPr>
        <w:t xml:space="preserve"> general areas of </w:t>
      </w:r>
      <w:r w:rsidRPr="4058FD6C">
        <w:rPr>
          <w:rFonts w:cstheme="minorBidi"/>
        </w:rPr>
        <w:t>responsibility</w:t>
      </w:r>
      <w:r w:rsidR="000466C0" w:rsidRPr="4058FD6C">
        <w:rPr>
          <w:rFonts w:cstheme="minorBidi"/>
        </w:rPr>
        <w:t xml:space="preserve"> were referred to in the EQIA, th</w:t>
      </w:r>
      <w:r w:rsidRPr="4058FD6C">
        <w:rPr>
          <w:rFonts w:cstheme="minorBidi"/>
        </w:rPr>
        <w:t>ere were no specific references to these programmes, and it is unclear how they will be affected</w:t>
      </w:r>
      <w:r w:rsidR="7CA463EC" w:rsidRPr="4058FD6C">
        <w:rPr>
          <w:rFonts w:cstheme="minorBidi"/>
        </w:rPr>
        <w:t xml:space="preserve"> – adversely or not - </w:t>
      </w:r>
      <w:r w:rsidRPr="4058FD6C">
        <w:rPr>
          <w:rFonts w:cstheme="minorBidi"/>
        </w:rPr>
        <w:t xml:space="preserve">by the cuts to the DfC budget. </w:t>
      </w:r>
    </w:p>
    <w:p w14:paraId="48F9615B" w14:textId="77777777" w:rsidR="00F354A4" w:rsidRDefault="00F354A4" w:rsidP="009A30D4">
      <w:pPr>
        <w:pStyle w:val="NICCYBodyTest"/>
        <w:spacing w:after="120"/>
        <w:textAlignment w:val="auto"/>
        <w:rPr>
          <w:rFonts w:cstheme="minorHAnsi"/>
        </w:rPr>
      </w:pPr>
    </w:p>
    <w:p w14:paraId="5889ED2A" w14:textId="47776E4B" w:rsidR="009A30D4" w:rsidRPr="009A30D4" w:rsidRDefault="009A30D4" w:rsidP="009A30D4">
      <w:pPr>
        <w:pStyle w:val="NICCYBodyTest"/>
        <w:numPr>
          <w:ilvl w:val="0"/>
          <w:numId w:val="21"/>
        </w:numPr>
        <w:spacing w:after="120"/>
        <w:ind w:left="426"/>
        <w:textAlignment w:val="auto"/>
        <w:rPr>
          <w:b/>
          <w:bCs/>
        </w:rPr>
      </w:pPr>
      <w:r w:rsidRPr="009A30D4">
        <w:rPr>
          <w:rFonts w:cstheme="minorHAnsi"/>
          <w:b/>
          <w:bCs/>
        </w:rPr>
        <w:t>Housing</w:t>
      </w:r>
      <w:r>
        <w:rPr>
          <w:rFonts w:cstheme="minorHAnsi"/>
          <w:b/>
          <w:bCs/>
        </w:rPr>
        <w:t xml:space="preserve"> and </w:t>
      </w:r>
      <w:r w:rsidR="00457CAA">
        <w:rPr>
          <w:rFonts w:cstheme="minorHAnsi"/>
          <w:b/>
          <w:bCs/>
        </w:rPr>
        <w:t>affordable/sustainable energy</w:t>
      </w:r>
    </w:p>
    <w:p w14:paraId="6871A8EA" w14:textId="278F817E" w:rsidR="009A30D4" w:rsidRDefault="009A30D4" w:rsidP="009A30D4">
      <w:pPr>
        <w:pStyle w:val="NICCYBodyTest"/>
        <w:numPr>
          <w:ilvl w:val="0"/>
          <w:numId w:val="19"/>
        </w:numPr>
        <w:spacing w:after="120"/>
        <w:textAlignment w:val="auto"/>
      </w:pPr>
      <w:r>
        <w:t xml:space="preserve">The delivery of the </w:t>
      </w:r>
      <w:r w:rsidR="00F27C76">
        <w:t>n</w:t>
      </w:r>
      <w:r w:rsidRPr="005B37BA">
        <w:t>ew Housing Supply Strategy</w:t>
      </w:r>
      <w:r>
        <w:t>.</w:t>
      </w:r>
    </w:p>
    <w:p w14:paraId="6B69F8D7" w14:textId="7A104AEE" w:rsidR="009A30D4" w:rsidRDefault="009A30D4" w:rsidP="009A30D4">
      <w:pPr>
        <w:pStyle w:val="NICCYBodyTest"/>
        <w:numPr>
          <w:ilvl w:val="0"/>
          <w:numId w:val="19"/>
        </w:numPr>
        <w:spacing w:after="120"/>
        <w:textAlignment w:val="auto"/>
      </w:pPr>
      <w:r w:rsidRPr="000F4152">
        <w:t>Young Person’s Peer Support Project providing peer to peer advice and assistance to young people in care experiencing at home or in some way threatened with homelessness.</w:t>
      </w:r>
      <w:r>
        <w:t xml:space="preserve"> </w:t>
      </w:r>
      <w:r w:rsidRPr="001F7B61">
        <w:t>During 2021/22 Housing Rights provided assistance to</w:t>
      </w:r>
      <w:r>
        <w:t xml:space="preserve"> </w:t>
      </w:r>
      <w:r w:rsidRPr="001F7B61">
        <w:t>10,763 cases regarding the prevention of homelessness, accessing accommodation, affordability and housing conditions</w:t>
      </w:r>
      <w:r w:rsidR="007C53CA">
        <w:t>.</w:t>
      </w:r>
      <w:r w:rsidR="005C4F0C">
        <w:rPr>
          <w:rStyle w:val="FootnoteReference"/>
        </w:rPr>
        <w:footnoteReference w:id="8"/>
      </w:r>
      <w:r w:rsidR="007C53CA">
        <w:t xml:space="preserve">  </w:t>
      </w:r>
    </w:p>
    <w:p w14:paraId="3F06668D" w14:textId="62190EB5" w:rsidR="00183883" w:rsidRDefault="00183883" w:rsidP="00183883">
      <w:pPr>
        <w:pStyle w:val="NICCYBodyTest"/>
        <w:numPr>
          <w:ilvl w:val="0"/>
          <w:numId w:val="19"/>
        </w:numPr>
        <w:spacing w:after="120"/>
        <w:textAlignment w:val="auto"/>
      </w:pPr>
      <w:r w:rsidRPr="00F434F4">
        <w:rPr>
          <w:rFonts w:cstheme="minorHAnsi"/>
        </w:rPr>
        <w:t xml:space="preserve">Young Offenders in Hydebank Offenders Centre – </w:t>
      </w:r>
      <w:r>
        <w:rPr>
          <w:rFonts w:cstheme="minorHAnsi"/>
        </w:rPr>
        <w:t>NIHE ‘Beyond the Gates’ service.</w:t>
      </w:r>
    </w:p>
    <w:p w14:paraId="132722BF" w14:textId="77777777" w:rsidR="00457CAA" w:rsidRPr="009A30D4" w:rsidRDefault="00457CAA" w:rsidP="00457CAA">
      <w:pPr>
        <w:pStyle w:val="NICCYBodyTest"/>
        <w:numPr>
          <w:ilvl w:val="0"/>
          <w:numId w:val="19"/>
        </w:numPr>
        <w:spacing w:after="120"/>
        <w:textAlignment w:val="auto"/>
      </w:pPr>
      <w:r w:rsidRPr="00F434F4">
        <w:rPr>
          <w:rFonts w:cstheme="minorHAnsi"/>
        </w:rPr>
        <w:t>Affordable Warmth Scheme</w:t>
      </w:r>
      <w:r>
        <w:rPr>
          <w:rFonts w:cstheme="minorHAnsi"/>
        </w:rPr>
        <w:t xml:space="preserve">. </w:t>
      </w:r>
      <w:r w:rsidRPr="00013D70">
        <w:rPr>
          <w:rFonts w:cstheme="minorHAnsi"/>
        </w:rPr>
        <w:t xml:space="preserve">From 1 April 2022 to 31 January 2023, the Affordable Warmth Scheme (run by the NIHE in collaboration with district councils) grant aided £13.1m to allow 2,2670 homes to be improved. It is recognised that interventions that reduce fuel poverty can lead to improvements to the physical and mental well-being of all members of those households (including children).   </w:t>
      </w:r>
    </w:p>
    <w:p w14:paraId="38E3EFB7" w14:textId="77777777" w:rsidR="00457CAA" w:rsidRDefault="00457CAA" w:rsidP="00457CAA">
      <w:pPr>
        <w:pStyle w:val="NICCYBodyTest"/>
        <w:numPr>
          <w:ilvl w:val="0"/>
          <w:numId w:val="19"/>
        </w:numPr>
        <w:spacing w:after="120"/>
        <w:textAlignment w:val="auto"/>
      </w:pPr>
      <w:r w:rsidRPr="002E659E">
        <w:t xml:space="preserve">NI Energy Advice Service </w:t>
      </w:r>
      <w:r>
        <w:t xml:space="preserve">provides </w:t>
      </w:r>
      <w:r w:rsidRPr="002E659E">
        <w:t>advice</w:t>
      </w:r>
      <w:r>
        <w:t xml:space="preserve"> to public</w:t>
      </w:r>
      <w:r w:rsidRPr="002E659E">
        <w:t xml:space="preserve"> on energy efficiency within the home setting, renewable technologies and grant funding opportunities.   </w:t>
      </w:r>
      <w:r>
        <w:t>(R</w:t>
      </w:r>
      <w:r w:rsidRPr="002E659E">
        <w:t>esponded to 6,450 energy advice support calls</w:t>
      </w:r>
      <w:r>
        <w:t xml:space="preserve"> in 22-3)</w:t>
      </w:r>
    </w:p>
    <w:p w14:paraId="1DCA02F4" w14:textId="3922EE5D" w:rsidR="008F06F9" w:rsidRDefault="008F06F9" w:rsidP="008F06F9">
      <w:pPr>
        <w:pStyle w:val="NICCYBodyTest"/>
        <w:numPr>
          <w:ilvl w:val="0"/>
          <w:numId w:val="19"/>
        </w:numPr>
        <w:spacing w:after="120"/>
        <w:textAlignment w:val="auto"/>
      </w:pPr>
      <w:r>
        <w:t xml:space="preserve">Grants to </w:t>
      </w:r>
      <w:r w:rsidRPr="00A64D86">
        <w:t>private sector households to carry out adaptations for children with disabilities</w:t>
      </w:r>
      <w:r>
        <w:t xml:space="preserve"> (86 families in 2022-2)</w:t>
      </w:r>
      <w:r w:rsidRPr="00A64D86">
        <w:t>.</w:t>
      </w:r>
    </w:p>
    <w:p w14:paraId="235A8B82" w14:textId="77777777" w:rsidR="00183883" w:rsidRDefault="00183883" w:rsidP="00183883">
      <w:pPr>
        <w:pStyle w:val="NICCYBodyTest"/>
        <w:numPr>
          <w:ilvl w:val="0"/>
          <w:numId w:val="19"/>
        </w:numPr>
        <w:spacing w:after="120"/>
        <w:textAlignment w:val="auto"/>
      </w:pPr>
      <w:r>
        <w:t>Homes for Ukraine scheme – assistance centres and safeguarding (including home visits).</w:t>
      </w:r>
    </w:p>
    <w:p w14:paraId="16CE6815" w14:textId="5E13E519" w:rsidR="000B6E5A" w:rsidRDefault="000B6E5A" w:rsidP="00E55916">
      <w:pPr>
        <w:pStyle w:val="NICCYBodyTest"/>
        <w:spacing w:after="120"/>
        <w:textAlignment w:val="auto"/>
      </w:pPr>
      <w:r>
        <w:t>The</w:t>
      </w:r>
      <w:r w:rsidR="00F86D0F">
        <w:t>se vital</w:t>
      </w:r>
      <w:r>
        <w:t xml:space="preserve"> pro</w:t>
      </w:r>
      <w:r w:rsidR="00AB0CFC">
        <w:t xml:space="preserve">grammes focus on ensuring adequate, </w:t>
      </w:r>
      <w:r w:rsidR="00F86D0F">
        <w:t xml:space="preserve">affordable, </w:t>
      </w:r>
      <w:r w:rsidR="00AB0CFC">
        <w:t xml:space="preserve">warm homes for children, </w:t>
      </w:r>
      <w:r w:rsidR="00AB0CFC">
        <w:lastRenderedPageBreak/>
        <w:t>young people and families</w:t>
      </w:r>
      <w:r w:rsidR="00F86D0F">
        <w:t xml:space="preserve">. </w:t>
      </w:r>
      <w:r w:rsidR="005411F2">
        <w:t>T</w:t>
      </w:r>
      <w:r w:rsidR="00F86D0F">
        <w:t xml:space="preserve">he </w:t>
      </w:r>
      <w:r w:rsidR="005411F2">
        <w:t>EQIA indicate</w:t>
      </w:r>
      <w:r w:rsidR="00A37745">
        <w:t>d</w:t>
      </w:r>
      <w:r w:rsidR="005411F2">
        <w:t xml:space="preserve"> that the funding for the </w:t>
      </w:r>
      <w:r w:rsidR="00F86D0F">
        <w:t>Housing Supply Strategy</w:t>
      </w:r>
      <w:r w:rsidR="005411F2">
        <w:t xml:space="preserve"> would be reduced, leading to fewer new homes to reduce the growing waiting list for </w:t>
      </w:r>
      <w:r w:rsidR="00F27C76">
        <w:t>social housing. Similarly, the EQIA</w:t>
      </w:r>
      <w:r w:rsidR="00811834">
        <w:t xml:space="preserve"> also indicated that the Affordable </w:t>
      </w:r>
      <w:r w:rsidR="00EF5839">
        <w:t>Warmth Scheme and Housing Adaptations</w:t>
      </w:r>
      <w:r w:rsidR="00387A27">
        <w:t xml:space="preserve"> budgets could be cut</w:t>
      </w:r>
      <w:r w:rsidR="00E84537">
        <w:t xml:space="preserve">, all of which would have negative </w:t>
      </w:r>
      <w:r w:rsidR="004D1892">
        <w:t xml:space="preserve">impacts on </w:t>
      </w:r>
      <w:r w:rsidR="00A0411B">
        <w:t>disadvantaged children and young people.</w:t>
      </w:r>
      <w:r w:rsidR="00E82D4A">
        <w:rPr>
          <w:rStyle w:val="FootnoteReference"/>
        </w:rPr>
        <w:footnoteReference w:id="9"/>
      </w:r>
      <w:r w:rsidR="00AB0CFC">
        <w:t xml:space="preserve"> </w:t>
      </w:r>
    </w:p>
    <w:p w14:paraId="195D488A" w14:textId="77777777" w:rsidR="000B6E5A" w:rsidRDefault="000B6E5A" w:rsidP="00E55916">
      <w:pPr>
        <w:pStyle w:val="NICCYBodyTest"/>
        <w:spacing w:after="120"/>
        <w:textAlignment w:val="auto"/>
      </w:pPr>
    </w:p>
    <w:p w14:paraId="3DEA6B63" w14:textId="122191F0" w:rsidR="000F12CD" w:rsidRPr="00183883" w:rsidRDefault="00183883" w:rsidP="00183883">
      <w:pPr>
        <w:pStyle w:val="NICCYBodyTest"/>
        <w:numPr>
          <w:ilvl w:val="0"/>
          <w:numId w:val="21"/>
        </w:numPr>
        <w:spacing w:after="120"/>
        <w:ind w:left="426"/>
        <w:textAlignment w:val="auto"/>
        <w:rPr>
          <w:b/>
          <w:bCs/>
        </w:rPr>
      </w:pPr>
      <w:r w:rsidRPr="00183883">
        <w:rPr>
          <w:b/>
          <w:bCs/>
        </w:rPr>
        <w:t>Social inclusion, engagement in arts, sport and culture</w:t>
      </w:r>
    </w:p>
    <w:p w14:paraId="684C36DE" w14:textId="0BEFEF21" w:rsidR="001919EF" w:rsidRPr="001354C6" w:rsidRDefault="001919EF" w:rsidP="001919EF">
      <w:pPr>
        <w:pStyle w:val="NICCYBodyTest"/>
        <w:numPr>
          <w:ilvl w:val="0"/>
          <w:numId w:val="19"/>
        </w:numPr>
        <w:spacing w:after="120"/>
        <w:textAlignment w:val="auto"/>
      </w:pPr>
      <w:r w:rsidRPr="00F434F4">
        <w:rPr>
          <w:rFonts w:cstheme="minorHAnsi"/>
        </w:rPr>
        <w:t>Deliver</w:t>
      </w:r>
      <w:r w:rsidR="001674A5">
        <w:rPr>
          <w:rFonts w:cstheme="minorHAnsi"/>
        </w:rPr>
        <w:t>ing</w:t>
      </w:r>
      <w:r w:rsidRPr="00F434F4">
        <w:rPr>
          <w:rFonts w:cstheme="minorHAnsi"/>
        </w:rPr>
        <w:t xml:space="preserve"> T:BUC Uniting Communities through Sports &amp; Creativity Programme</w:t>
      </w:r>
      <w:r w:rsidR="009D2D6D">
        <w:rPr>
          <w:rFonts w:cstheme="minorHAnsi"/>
        </w:rPr>
        <w:t>.</w:t>
      </w:r>
    </w:p>
    <w:p w14:paraId="4EE1C494" w14:textId="6E918664" w:rsidR="001919EF" w:rsidRDefault="001919EF" w:rsidP="001919EF">
      <w:pPr>
        <w:pStyle w:val="NICCYBodyTest"/>
        <w:numPr>
          <w:ilvl w:val="0"/>
          <w:numId w:val="19"/>
        </w:numPr>
        <w:spacing w:after="120"/>
        <w:textAlignment w:val="auto"/>
      </w:pPr>
      <w:r>
        <w:t xml:space="preserve">Developing </w:t>
      </w:r>
      <w:r w:rsidR="00B11A12">
        <w:t xml:space="preserve">the </w:t>
      </w:r>
      <w:r>
        <w:t>Sports and Physical Activity Strate</w:t>
      </w:r>
      <w:r w:rsidR="00EC63F3">
        <w:t>gy</w:t>
      </w:r>
      <w:r w:rsidR="009D2D6D">
        <w:t>.</w:t>
      </w:r>
    </w:p>
    <w:p w14:paraId="51027516" w14:textId="32D1F0CE" w:rsidR="00E17166" w:rsidRDefault="00E17166" w:rsidP="00EC63F3">
      <w:pPr>
        <w:pStyle w:val="NICCYBodyTest"/>
        <w:numPr>
          <w:ilvl w:val="0"/>
          <w:numId w:val="19"/>
        </w:numPr>
        <w:spacing w:after="120"/>
        <w:textAlignment w:val="auto"/>
      </w:pPr>
      <w:r>
        <w:t xml:space="preserve">Development of the </w:t>
      </w:r>
      <w:r w:rsidRPr="00FD0C8F">
        <w:t>Irish Language Strategy and Ulster Scots Language Heritage and Culture Strategy</w:t>
      </w:r>
      <w:r w:rsidR="001D1EE3">
        <w:t>.</w:t>
      </w:r>
    </w:p>
    <w:p w14:paraId="3B0FDFE9" w14:textId="19C43587" w:rsidR="008F06F9" w:rsidRDefault="008F06F9" w:rsidP="008F06F9">
      <w:pPr>
        <w:pStyle w:val="NICCYBodyTest"/>
        <w:numPr>
          <w:ilvl w:val="0"/>
          <w:numId w:val="19"/>
        </w:numPr>
        <w:spacing w:after="120"/>
        <w:textAlignment w:val="auto"/>
      </w:pPr>
      <w:r w:rsidRPr="00F603B2">
        <w:t>Sign Language Partnership Group programme of work</w:t>
      </w:r>
      <w:r>
        <w:t xml:space="preserve"> – in 22-3 supporting over 50 deaf children and their families.</w:t>
      </w:r>
    </w:p>
    <w:p w14:paraId="6FCA484C" w14:textId="77777777" w:rsidR="001919EF" w:rsidRPr="00F603B2" w:rsidRDefault="001919EF" w:rsidP="001919EF">
      <w:pPr>
        <w:pStyle w:val="NICCYBodyTest"/>
        <w:numPr>
          <w:ilvl w:val="0"/>
          <w:numId w:val="19"/>
        </w:numPr>
        <w:spacing w:after="120"/>
        <w:textAlignment w:val="auto"/>
      </w:pPr>
      <w:r>
        <w:rPr>
          <w:rFonts w:cstheme="minorHAnsi"/>
        </w:rPr>
        <w:t>Libraries NI programmes</w:t>
      </w:r>
      <w:r w:rsidRPr="00F434F4">
        <w:rPr>
          <w:rFonts w:cstheme="minorHAnsi"/>
        </w:rPr>
        <w:t xml:space="preserve"> aimed at CYP </w:t>
      </w:r>
      <w:r>
        <w:rPr>
          <w:rFonts w:cstheme="minorHAnsi"/>
        </w:rPr>
        <w:t xml:space="preserve">- </w:t>
      </w:r>
      <w:r w:rsidRPr="00F434F4">
        <w:rPr>
          <w:rFonts w:cstheme="minorHAnsi"/>
        </w:rPr>
        <w:t xml:space="preserve">delivery of resources, programmes and activities which contribute to emotional wellbeing (of parents/carers and children) to literacy and educational achievement, through encouraging reading for enjoyment  e.g. </w:t>
      </w:r>
      <w:r>
        <w:rPr>
          <w:rFonts w:cstheme="minorHAnsi"/>
        </w:rPr>
        <w:t xml:space="preserve">Book Trust, </w:t>
      </w:r>
      <w:r w:rsidRPr="00F434F4">
        <w:rPr>
          <w:rFonts w:cstheme="minorHAnsi"/>
        </w:rPr>
        <w:t>Rhythm and Rhyme, storytimes, class visits, reading challenges across libraries</w:t>
      </w:r>
      <w:r>
        <w:rPr>
          <w:rFonts w:cstheme="minorHAnsi"/>
        </w:rPr>
        <w:t>, teenage health fair, mental health support, etc.</w:t>
      </w:r>
    </w:p>
    <w:p w14:paraId="6442DC97" w14:textId="6D004DD2" w:rsidR="001919EF" w:rsidRDefault="001919EF" w:rsidP="001919EF">
      <w:pPr>
        <w:pStyle w:val="NICCYBodyTest"/>
        <w:numPr>
          <w:ilvl w:val="0"/>
          <w:numId w:val="19"/>
        </w:numPr>
        <w:spacing w:after="120"/>
        <w:textAlignment w:val="auto"/>
      </w:pPr>
      <w:r>
        <w:t>Armagh Planetarium promoting of STEM subjects through programmes such as Afterschools Space Cadets, Bold Futures, Science Experiment Booklet etc</w:t>
      </w:r>
      <w:r w:rsidR="004D788C">
        <w:t>.</w:t>
      </w:r>
    </w:p>
    <w:p w14:paraId="74156D49" w14:textId="77777777" w:rsidR="001919EF" w:rsidRDefault="001919EF" w:rsidP="001919EF">
      <w:pPr>
        <w:pStyle w:val="NICCYBodyTest"/>
        <w:numPr>
          <w:ilvl w:val="0"/>
          <w:numId w:val="19"/>
        </w:numPr>
        <w:spacing w:after="120"/>
        <w:textAlignment w:val="auto"/>
      </w:pPr>
      <w:r>
        <w:t>NI Museums – education and play programmes</w:t>
      </w:r>
    </w:p>
    <w:p w14:paraId="750E80F4" w14:textId="3FB673BD" w:rsidR="001919EF" w:rsidRDefault="001919EF" w:rsidP="001919EF">
      <w:pPr>
        <w:pStyle w:val="NICCYBodyTest"/>
        <w:numPr>
          <w:ilvl w:val="0"/>
          <w:numId w:val="19"/>
        </w:numPr>
        <w:spacing w:after="120"/>
        <w:textAlignment w:val="auto"/>
      </w:pPr>
      <w:r>
        <w:t>Arts Council funded projects for children and young people (largely funded through Lottery with some funding from Exchequer)</w:t>
      </w:r>
      <w:r w:rsidR="004D788C">
        <w:t>.</w:t>
      </w:r>
    </w:p>
    <w:p w14:paraId="595A3DD9" w14:textId="2D94EF4F" w:rsidR="00C0143A" w:rsidRDefault="0083723A" w:rsidP="00AE0700">
      <w:pPr>
        <w:pStyle w:val="NICCYBodyText"/>
      </w:pPr>
      <w:r>
        <w:t xml:space="preserve">Each of the programmes listed above have been developed to </w:t>
      </w:r>
      <w:r w:rsidR="00007EA7">
        <w:t>provide children and young people with opportunities to engage</w:t>
      </w:r>
      <w:r w:rsidR="004C45DF">
        <w:t xml:space="preserve"> in arts, sports, culture, play</w:t>
      </w:r>
      <w:r w:rsidR="00891803">
        <w:t xml:space="preserve"> and </w:t>
      </w:r>
      <w:r w:rsidR="004C45DF">
        <w:t>learning</w:t>
      </w:r>
      <w:r w:rsidR="00891803">
        <w:t xml:space="preserve">. </w:t>
      </w:r>
      <w:r w:rsidR="009F3EA5">
        <w:t xml:space="preserve">Many children and young people </w:t>
      </w:r>
      <w:r w:rsidR="007609A2">
        <w:t xml:space="preserve">were extremely socially isolated during the Covid </w:t>
      </w:r>
      <w:r w:rsidR="00E25105">
        <w:t>lockdowns</w:t>
      </w:r>
      <w:r w:rsidR="007609A2">
        <w:t xml:space="preserve"> but, unlike England, Scotland and Wales, there has been no </w:t>
      </w:r>
      <w:r w:rsidR="00E25105">
        <w:t xml:space="preserve">subsequent </w:t>
      </w:r>
      <w:r w:rsidR="007609A2">
        <w:t>specifi</w:t>
      </w:r>
      <w:r w:rsidR="00FD3128">
        <w:t>c funding provided in Northern Ireland to boost the provision of social inclusion programmes</w:t>
      </w:r>
      <w:r w:rsidR="00E25105">
        <w:t>. It would</w:t>
      </w:r>
      <w:r w:rsidR="005142E2">
        <w:t xml:space="preserve"> therefore</w:t>
      </w:r>
      <w:r w:rsidR="00E25105">
        <w:t xml:space="preserve"> be </w:t>
      </w:r>
      <w:r w:rsidR="00F574AC">
        <w:t>extremely detrimental</w:t>
      </w:r>
      <w:r w:rsidR="00E25105">
        <w:t xml:space="preserve"> </w:t>
      </w:r>
      <w:r w:rsidR="005142E2">
        <w:t>for these programmes to be cut</w:t>
      </w:r>
      <w:r w:rsidR="00F574AC">
        <w:t>.</w:t>
      </w:r>
    </w:p>
    <w:p w14:paraId="654642AC" w14:textId="77777777" w:rsidR="00C3540C" w:rsidRDefault="00C3540C" w:rsidP="00AE0700">
      <w:pPr>
        <w:pStyle w:val="NICCYBodyText"/>
      </w:pPr>
    </w:p>
    <w:p w14:paraId="4C2E98E2" w14:textId="749E0352" w:rsidR="006B7CB4" w:rsidRDefault="002A4A90" w:rsidP="002A4A90">
      <w:pPr>
        <w:pStyle w:val="NICCYSubline"/>
      </w:pPr>
      <w:r>
        <w:t>Impact of budget cuts on sectoral infrastructure</w:t>
      </w:r>
    </w:p>
    <w:p w14:paraId="283AF0B6" w14:textId="77777777" w:rsidR="002A4A90" w:rsidRDefault="002A4A90" w:rsidP="00AE0700">
      <w:pPr>
        <w:pStyle w:val="NICCYBodyText"/>
        <w:rPr>
          <w:b/>
          <w:bCs/>
        </w:rPr>
      </w:pPr>
    </w:p>
    <w:p w14:paraId="6BD0061D" w14:textId="6CF25886" w:rsidR="00DC6350" w:rsidRPr="00DC6350" w:rsidRDefault="00DC6350" w:rsidP="00AE0700">
      <w:pPr>
        <w:pStyle w:val="NICCYBodyText"/>
        <w:rPr>
          <w:b/>
          <w:bCs/>
        </w:rPr>
      </w:pPr>
      <w:r w:rsidRPr="4058FD6C">
        <w:rPr>
          <w:b/>
          <w:bCs/>
        </w:rPr>
        <w:t xml:space="preserve">Cuts to </w:t>
      </w:r>
      <w:r w:rsidR="006B7CB4">
        <w:rPr>
          <w:b/>
          <w:bCs/>
        </w:rPr>
        <w:t>B</w:t>
      </w:r>
      <w:r w:rsidR="533041C4" w:rsidRPr="4058FD6C">
        <w:rPr>
          <w:b/>
          <w:bCs/>
        </w:rPr>
        <w:t xml:space="preserve">udgets </w:t>
      </w:r>
      <w:r w:rsidR="006B7CB4">
        <w:rPr>
          <w:b/>
          <w:bCs/>
        </w:rPr>
        <w:t xml:space="preserve">of ALBs </w:t>
      </w:r>
      <w:r w:rsidR="64BA07B7" w:rsidRPr="4058FD6C">
        <w:rPr>
          <w:b/>
          <w:bCs/>
        </w:rPr>
        <w:t xml:space="preserve">such as </w:t>
      </w:r>
      <w:r w:rsidRPr="4058FD6C">
        <w:rPr>
          <w:b/>
          <w:bCs/>
        </w:rPr>
        <w:t>NICCY</w:t>
      </w:r>
    </w:p>
    <w:p w14:paraId="234EBC59" w14:textId="3F7DE86A" w:rsidR="007F01DC" w:rsidRDefault="00984ECF" w:rsidP="007F01DC">
      <w:pPr>
        <w:pStyle w:val="NICCYBodyText"/>
      </w:pPr>
      <w:r>
        <w:t xml:space="preserve">While NICCY’s role in </w:t>
      </w:r>
      <w:r w:rsidR="0E6C82B7">
        <w:t xml:space="preserve">safeguarding and </w:t>
      </w:r>
      <w:r>
        <w:t>promoting children’s rights</w:t>
      </w:r>
      <w:r w:rsidR="07612B6C">
        <w:t xml:space="preserve"> and best interests</w:t>
      </w:r>
      <w:r>
        <w:t xml:space="preserve"> is always important, it is during times of </w:t>
      </w:r>
      <w:r w:rsidR="003F17E7">
        <w:t xml:space="preserve">crisis that an independent scrutiny and advisory body is most essential. </w:t>
      </w:r>
      <w:r w:rsidR="006D3D5E">
        <w:t>This was evident during the Covid pandemic response, and it</w:t>
      </w:r>
      <w:r w:rsidR="003C5315">
        <w:t xml:space="preserve"> is equally important </w:t>
      </w:r>
      <w:r w:rsidR="359B424D">
        <w:t xml:space="preserve">now </w:t>
      </w:r>
      <w:r w:rsidR="003C5315">
        <w:t>when</w:t>
      </w:r>
      <w:r w:rsidR="00C54D92">
        <w:t xml:space="preserve"> so many</w:t>
      </w:r>
      <w:r w:rsidR="003C5315">
        <w:t xml:space="preserve"> vital children’s services </w:t>
      </w:r>
      <w:r w:rsidR="577E9653">
        <w:t xml:space="preserve">(across government departments) </w:t>
      </w:r>
      <w:r w:rsidR="003C5315">
        <w:t>are under threat</w:t>
      </w:r>
      <w:r w:rsidR="2FC173ED">
        <w:t xml:space="preserve">, the loss of which </w:t>
      </w:r>
      <w:r w:rsidR="6FB965C1">
        <w:t xml:space="preserve">will </w:t>
      </w:r>
      <w:r w:rsidR="1FA3814F">
        <w:t xml:space="preserve">adversely impact children and young people. </w:t>
      </w:r>
      <w:r w:rsidR="003C5315">
        <w:t xml:space="preserve"> </w:t>
      </w:r>
      <w:r w:rsidR="2ED1FD7F">
        <w:t>We have written separately to the Department about this</w:t>
      </w:r>
      <w:r w:rsidR="00C533BF">
        <w:t>.</w:t>
      </w:r>
      <w:r w:rsidR="70355818">
        <w:t xml:space="preserve"> </w:t>
      </w:r>
      <w:r w:rsidR="00C533BF">
        <w:t>H</w:t>
      </w:r>
      <w:r w:rsidR="70355818">
        <w:t xml:space="preserve">owever, </w:t>
      </w:r>
      <w:r w:rsidR="00C533BF">
        <w:t xml:space="preserve">we </w:t>
      </w:r>
      <w:r w:rsidR="70355818">
        <w:t xml:space="preserve">would take this opportunity to </w:t>
      </w:r>
      <w:r w:rsidR="2BBCC578">
        <w:t>reiterate</w:t>
      </w:r>
      <w:r w:rsidR="70355818">
        <w:t xml:space="preserve"> the important of the Children’s Services Co-operation Act 2015</w:t>
      </w:r>
      <w:r w:rsidR="003D4B60">
        <w:t xml:space="preserve">, </w:t>
      </w:r>
      <w:r w:rsidR="70355818">
        <w:t xml:space="preserve">designed to enable and </w:t>
      </w:r>
      <w:r w:rsidR="2A5C116F">
        <w:t xml:space="preserve">support more ‘joined up government’ </w:t>
      </w:r>
      <w:r w:rsidR="70355818">
        <w:t xml:space="preserve">the benefits of which have yet </w:t>
      </w:r>
      <w:r w:rsidR="11B56C01">
        <w:t xml:space="preserve">to </w:t>
      </w:r>
      <w:r w:rsidR="70355818">
        <w:t>be fully realised.</w:t>
      </w:r>
      <w:r w:rsidR="00777732">
        <w:t xml:space="preserve"> </w:t>
      </w:r>
    </w:p>
    <w:p w14:paraId="10038E7F" w14:textId="77777777" w:rsidR="00420532" w:rsidRDefault="00420532" w:rsidP="007F01DC">
      <w:pPr>
        <w:pStyle w:val="NICCYBodyText"/>
      </w:pPr>
    </w:p>
    <w:p w14:paraId="521EADE9" w14:textId="1CF8E8F9" w:rsidR="00420532" w:rsidRDefault="00420532" w:rsidP="007F01DC">
      <w:pPr>
        <w:pStyle w:val="NICCYBodyText"/>
      </w:pPr>
      <w:r>
        <w:rPr>
          <w:b/>
          <w:bCs/>
        </w:rPr>
        <w:t>Cuts to Voluntary and Community Sector budgets</w:t>
      </w:r>
    </w:p>
    <w:p w14:paraId="081B8C9B" w14:textId="0B314892" w:rsidR="00420532" w:rsidRPr="00420532" w:rsidRDefault="0043162D" w:rsidP="007F01DC">
      <w:pPr>
        <w:pStyle w:val="NICCYBodyText"/>
      </w:pPr>
      <w:r>
        <w:t xml:space="preserve">DfC has a key role in funding </w:t>
      </w:r>
      <w:r w:rsidR="00185C21">
        <w:t xml:space="preserve">the </w:t>
      </w:r>
      <w:r w:rsidR="00B03603">
        <w:t xml:space="preserve">Voluntary and Community Sector to </w:t>
      </w:r>
      <w:r w:rsidR="009E2F8F">
        <w:t>deliver critical services to children and families</w:t>
      </w:r>
      <w:r w:rsidR="00727826">
        <w:t xml:space="preserve">, and </w:t>
      </w:r>
      <w:r w:rsidR="004D6062">
        <w:t xml:space="preserve">generally </w:t>
      </w:r>
      <w:r w:rsidR="00727826">
        <w:t xml:space="preserve">these services are targeted at the most </w:t>
      </w:r>
      <w:r w:rsidR="00E80EA7">
        <w:t>disadvantaged</w:t>
      </w:r>
      <w:r w:rsidR="00727826">
        <w:t xml:space="preserve"> and vulnerable</w:t>
      </w:r>
      <w:r w:rsidR="00E80EA7">
        <w:t>. These services are ofte</w:t>
      </w:r>
      <w:r w:rsidR="004D6062">
        <w:t xml:space="preserve">n delivered on very limited budgets, depending on the commitment of </w:t>
      </w:r>
      <w:r w:rsidR="009117DD">
        <w:t xml:space="preserve">staff and organisations to </w:t>
      </w:r>
      <w:r w:rsidR="67674B1A">
        <w:t>obtain</w:t>
      </w:r>
      <w:r w:rsidR="009117DD">
        <w:t xml:space="preserve"> </w:t>
      </w:r>
      <w:r w:rsidR="00E02171">
        <w:t xml:space="preserve">resources </w:t>
      </w:r>
      <w:r w:rsidR="009117DD">
        <w:t xml:space="preserve">from charitable sources as well as government. </w:t>
      </w:r>
      <w:r w:rsidR="00230A9B">
        <w:t xml:space="preserve">NICCY understands that many </w:t>
      </w:r>
      <w:r w:rsidR="00FE2291">
        <w:t xml:space="preserve">VCS organisations have been </w:t>
      </w:r>
      <w:r w:rsidR="007F2D3A">
        <w:t xml:space="preserve">already informed that their funding will be ended, while others have been </w:t>
      </w:r>
      <w:r w:rsidR="00FE2291">
        <w:t>given letters of offer only until the end of June and do not know if the</w:t>
      </w:r>
      <w:r w:rsidR="007F2D3A">
        <w:t>ir funding will continue past the end of the month. Th</w:t>
      </w:r>
      <w:r w:rsidR="000A4826">
        <w:t xml:space="preserve">e way that this sector has been treated </w:t>
      </w:r>
      <w:r w:rsidR="00D91243">
        <w:t xml:space="preserve">undermines any sense of partnership working and does not </w:t>
      </w:r>
      <w:r w:rsidR="006661E7">
        <w:t xml:space="preserve">demonstrate appropriate value of the important role of the sector in providing </w:t>
      </w:r>
      <w:r w:rsidR="1D926EB6">
        <w:t>a wide range</w:t>
      </w:r>
      <w:r w:rsidR="006661E7">
        <w:t xml:space="preserve"> of the most critical services to some of our most disadvantaged communities, families and children. </w:t>
      </w:r>
      <w:r w:rsidR="00AC711D">
        <w:t xml:space="preserve">Departments must understand that the uncertainty in </w:t>
      </w:r>
      <w:r w:rsidR="005D0A74">
        <w:t xml:space="preserve">funding is already having an impact on retention of staff and the delivery of services, and cutting funding will decimate the vital VCS infrastructure in </w:t>
      </w:r>
      <w:r w:rsidR="134C0305">
        <w:t xml:space="preserve">some cases irreversibly or in </w:t>
      </w:r>
      <w:r w:rsidR="005D0A74">
        <w:t xml:space="preserve">such a way that </w:t>
      </w:r>
      <w:r w:rsidR="69750FEC">
        <w:t xml:space="preserve">it </w:t>
      </w:r>
      <w:r w:rsidR="005D0A74">
        <w:t xml:space="preserve">will not be able to be restored should funding </w:t>
      </w:r>
      <w:r w:rsidR="002A4A90">
        <w:t xml:space="preserve">be increased again in the future. </w:t>
      </w:r>
      <w:r w:rsidR="00FE2291">
        <w:t xml:space="preserve"> </w:t>
      </w:r>
    </w:p>
    <w:p w14:paraId="71FBB0AF" w14:textId="77777777" w:rsidR="007F01DC" w:rsidRDefault="007F01DC" w:rsidP="007F01DC">
      <w:pPr>
        <w:pStyle w:val="NICCYBodyText"/>
      </w:pPr>
    </w:p>
    <w:p w14:paraId="311BCCFE" w14:textId="3BBC88D0" w:rsidR="004C669A" w:rsidRPr="00D02C7B" w:rsidRDefault="007F01DC" w:rsidP="000C73B0">
      <w:pPr>
        <w:pStyle w:val="NICCYSubtitle"/>
      </w:pPr>
      <w:r>
        <w:t>Conclusion</w:t>
      </w:r>
      <w:r w:rsidR="00E969CD">
        <w:t xml:space="preserve"> and recommendations</w:t>
      </w:r>
      <w:r>
        <w:t xml:space="preserve"> </w:t>
      </w:r>
    </w:p>
    <w:p w14:paraId="40F84126" w14:textId="344C7C8A" w:rsidR="007A2A1D" w:rsidRDefault="00616F41" w:rsidP="007A2A1D">
      <w:pPr>
        <w:pStyle w:val="NICCYBodyText"/>
      </w:pPr>
      <w:r>
        <w:t xml:space="preserve">NICCY </w:t>
      </w:r>
      <w:r w:rsidR="004C669A">
        <w:t>recognise</w:t>
      </w:r>
      <w:r>
        <w:t>s</w:t>
      </w:r>
      <w:r w:rsidR="004C669A">
        <w:t xml:space="preserve"> the very difficult position </w:t>
      </w:r>
      <w:r>
        <w:t>departments a</w:t>
      </w:r>
      <w:r w:rsidR="002B2B59">
        <w:t xml:space="preserve">re in, attempting to implement </w:t>
      </w:r>
      <w:r w:rsidR="004C669A">
        <w:t xml:space="preserve">these severe budget cuts in the absence of Ministers. </w:t>
      </w:r>
      <w:r w:rsidR="007A2A1D">
        <w:t xml:space="preserve">We welcome that DfC has undertaken an EQIA on its draft </w:t>
      </w:r>
      <w:r w:rsidR="1DA85036">
        <w:t>budget and</w:t>
      </w:r>
      <w:r w:rsidR="007A2A1D">
        <w:t xml:space="preserve"> commend the Department</w:t>
      </w:r>
      <w:r w:rsidR="2528CCB9">
        <w:t xml:space="preserve">, as stated earlier, </w:t>
      </w:r>
      <w:r w:rsidR="007A2A1D">
        <w:t xml:space="preserve">for the clarity it has provided on the potential impact on its overarching budget lines. </w:t>
      </w:r>
      <w:r w:rsidR="007A2A1D">
        <w:lastRenderedPageBreak/>
        <w:t xml:space="preserve">However, there is very limited information presented on how the budget decisions might affect children and young people. </w:t>
      </w:r>
    </w:p>
    <w:p w14:paraId="7ADF39F2" w14:textId="77777777" w:rsidR="007A2A1D" w:rsidRDefault="007A2A1D" w:rsidP="007A2A1D">
      <w:pPr>
        <w:pStyle w:val="NICCYBodyText"/>
      </w:pPr>
    </w:p>
    <w:p w14:paraId="6B3A357E" w14:textId="4884E424" w:rsidR="00DA4BB2" w:rsidRDefault="3EA95884" w:rsidP="001A20BF">
      <w:pPr>
        <w:pStyle w:val="NICCYBodyText"/>
      </w:pPr>
      <w:r>
        <w:t>In this EQIA c</w:t>
      </w:r>
      <w:r w:rsidR="1E552638">
        <w:t>hildren and young people under 18 are not considered u</w:t>
      </w:r>
      <w:r w:rsidR="44ECD700">
        <w:t>nder the ‘age’ category</w:t>
      </w:r>
      <w:r w:rsidR="55B0BCB0">
        <w:t>. I</w:t>
      </w:r>
      <w:r w:rsidR="1E552638">
        <w:t xml:space="preserve">t is only </w:t>
      </w:r>
      <w:r w:rsidR="4F82214C">
        <w:t>under the category</w:t>
      </w:r>
      <w:r w:rsidR="1E552638">
        <w:t xml:space="preserve"> ‘</w:t>
      </w:r>
      <w:r w:rsidR="760A11CB">
        <w:t>People with or without dependents’ tha</w:t>
      </w:r>
      <w:r w:rsidR="25B361EA">
        <w:t xml:space="preserve">t </w:t>
      </w:r>
      <w:r w:rsidR="32D072C3">
        <w:t>children are mentioned in relation to child</w:t>
      </w:r>
      <w:r>
        <w:t>care</w:t>
      </w:r>
      <w:r w:rsidR="32D072C3">
        <w:t xml:space="preserve">, and </w:t>
      </w:r>
      <w:r w:rsidR="55B0BCB0">
        <w:t xml:space="preserve">in the ‘Religious Belief’ category that </w:t>
      </w:r>
      <w:r w:rsidR="5B6F07C8">
        <w:t xml:space="preserve">the impact of not mitigating the Two-Child Limit is considered. </w:t>
      </w:r>
      <w:r w:rsidR="1D0B15C4">
        <w:t xml:space="preserve"> </w:t>
      </w:r>
      <w:r w:rsidR="6DA8036C">
        <w:t xml:space="preserve">As a result, children are referenced only in </w:t>
      </w:r>
      <w:r w:rsidR="06363AD7">
        <w:t xml:space="preserve">relation to their parent’s benefit levels or restrictions on their work, not as people in their own right, with </w:t>
      </w:r>
      <w:r w:rsidR="765F439A">
        <w:t xml:space="preserve">inherent </w:t>
      </w:r>
      <w:r w:rsidR="5945D1C4">
        <w:t xml:space="preserve">rights and needs that must be </w:t>
      </w:r>
      <w:r w:rsidR="292CAAC4">
        <w:t>considered</w:t>
      </w:r>
      <w:r w:rsidR="5945D1C4">
        <w:t xml:space="preserve"> when the Department considers how</w:t>
      </w:r>
      <w:r w:rsidR="6AD90935">
        <w:t>/where</w:t>
      </w:r>
      <w:r w:rsidR="5945D1C4">
        <w:t xml:space="preserve"> to implement the cuts to its budget.</w:t>
      </w:r>
      <w:r w:rsidR="002E27A3">
        <w:t xml:space="preserve"> This stark omission must be r</w:t>
      </w:r>
      <w:r w:rsidR="00C0143A">
        <w:t>ectif</w:t>
      </w:r>
      <w:r w:rsidR="002E27A3">
        <w:t>ied</w:t>
      </w:r>
      <w:r w:rsidR="0091602E">
        <w:t>.</w:t>
      </w:r>
    </w:p>
    <w:p w14:paraId="65D3A4A2" w14:textId="77777777" w:rsidR="00DA4BB2" w:rsidRDefault="00DA4BB2" w:rsidP="001A20BF">
      <w:pPr>
        <w:pStyle w:val="NICCYBodyText"/>
      </w:pPr>
    </w:p>
    <w:p w14:paraId="45F32676" w14:textId="39EBAE67" w:rsidR="001A20BF" w:rsidRDefault="4E7FA313" w:rsidP="001A20BF">
      <w:pPr>
        <w:pStyle w:val="NICCYBodyText"/>
      </w:pPr>
      <w:r>
        <w:t xml:space="preserve">In this submission we have outlined </w:t>
      </w:r>
      <w:r w:rsidR="064AAAC1">
        <w:t xml:space="preserve">28 specific programmes </w:t>
      </w:r>
      <w:r w:rsidR="35AD051A">
        <w:t xml:space="preserve">funded to date through the DfC budget </w:t>
      </w:r>
      <w:r w:rsidR="064AAAC1">
        <w:t>that, if cut, would have a detrimental impact on children and young people</w:t>
      </w:r>
      <w:r w:rsidR="666C6A6D">
        <w:t>.</w:t>
      </w:r>
      <w:r w:rsidR="00C0143A">
        <w:t xml:space="preserve">  </w:t>
      </w:r>
      <w:r w:rsidR="5EE492FD">
        <w:t>D</w:t>
      </w:r>
      <w:r w:rsidR="666C6A6D">
        <w:t>ecisions</w:t>
      </w:r>
      <w:r w:rsidR="6F79A984">
        <w:t xml:space="preserve"> on some of these</w:t>
      </w:r>
      <w:r w:rsidR="666C6A6D">
        <w:t xml:space="preserve"> will be taken by DfC, but others will be </w:t>
      </w:r>
      <w:r w:rsidR="4161B55E">
        <w:t xml:space="preserve">made </w:t>
      </w:r>
      <w:r w:rsidR="67A93403">
        <w:t xml:space="preserve">subsequently </w:t>
      </w:r>
      <w:r w:rsidR="4161B55E">
        <w:t xml:space="preserve">by its ALBs, and many of these will </w:t>
      </w:r>
      <w:r w:rsidR="0967246A">
        <w:t xml:space="preserve">adversely </w:t>
      </w:r>
      <w:r w:rsidR="4161B55E">
        <w:t xml:space="preserve">impact on the same groups of </w:t>
      </w:r>
      <w:r w:rsidR="67A93403">
        <w:t xml:space="preserve">disadvantaged and vulnerable </w:t>
      </w:r>
      <w:r w:rsidR="4161B55E">
        <w:t>c</w:t>
      </w:r>
      <w:r w:rsidR="67A93403">
        <w:t xml:space="preserve">hildren and young people. It is vital that </w:t>
      </w:r>
      <w:r w:rsidR="71A79F5E">
        <w:t xml:space="preserve">each of </w:t>
      </w:r>
      <w:r w:rsidR="67A93403">
        <w:t xml:space="preserve">these decisions are made with full understanding of </w:t>
      </w:r>
      <w:r w:rsidR="236BCE67">
        <w:t xml:space="preserve">their </w:t>
      </w:r>
      <w:r w:rsidR="71A79F5E">
        <w:t xml:space="preserve">likely </w:t>
      </w:r>
      <w:r w:rsidR="236BCE67">
        <w:t xml:space="preserve">impact, and so </w:t>
      </w:r>
      <w:r w:rsidR="11A2DAB9">
        <w:t xml:space="preserve">we believe, </w:t>
      </w:r>
      <w:r w:rsidR="236BCE67">
        <w:t>they</w:t>
      </w:r>
      <w:r>
        <w:t xml:space="preserve"> must also be informed by </w:t>
      </w:r>
      <w:r w:rsidR="0A956494">
        <w:t xml:space="preserve">carrying out </w:t>
      </w:r>
      <w:r>
        <w:t xml:space="preserve">a </w:t>
      </w:r>
      <w:r w:rsidR="149ECED3">
        <w:t>child rights impact assessment (</w:t>
      </w:r>
      <w:r>
        <w:t>CRIA</w:t>
      </w:r>
      <w:r w:rsidR="19DA5354">
        <w:t xml:space="preserve">) as per letter to the Permanent Secretary.  </w:t>
      </w:r>
      <w:r w:rsidR="377A06C3">
        <w:t xml:space="preserve">If we are to protect children from the most devastating impacts of these cuts, </w:t>
      </w:r>
      <w:r w:rsidR="534FB77A">
        <w:t>we must</w:t>
      </w:r>
      <w:r w:rsidR="41B746E1">
        <w:t xml:space="preserve"> learn the lessons from the Covid pandemic, and </w:t>
      </w:r>
      <w:r w:rsidR="071B92A1">
        <w:t>‘</w:t>
      </w:r>
      <w:r w:rsidR="41B746E1">
        <w:t>focus on embedding a child rights culture within the fundamental workings of government and its agencies</w:t>
      </w:r>
      <w:r w:rsidR="071B92A1">
        <w:t>.’</w:t>
      </w:r>
    </w:p>
    <w:p w14:paraId="49181063" w14:textId="77777777" w:rsidR="001A20BF" w:rsidRDefault="001A20BF" w:rsidP="001A20BF">
      <w:pPr>
        <w:pStyle w:val="NICCYBodyText"/>
      </w:pPr>
    </w:p>
    <w:p w14:paraId="6184F3FF" w14:textId="1AC11AA5" w:rsidR="008B79A5" w:rsidRDefault="00E969CD" w:rsidP="008B79A5">
      <w:pPr>
        <w:pStyle w:val="NICCYBodyText"/>
        <w:rPr>
          <w:b/>
          <w:bCs/>
        </w:rPr>
      </w:pPr>
      <w:r>
        <w:rPr>
          <w:b/>
          <w:bCs/>
        </w:rPr>
        <w:t>Recommendations</w:t>
      </w:r>
    </w:p>
    <w:p w14:paraId="4AEDEFFD" w14:textId="77777777" w:rsidR="0018009F" w:rsidRDefault="0018009F" w:rsidP="008B79A5">
      <w:pPr>
        <w:pStyle w:val="NICCYBodyText"/>
        <w:rPr>
          <w:b/>
          <w:bCs/>
        </w:rPr>
      </w:pPr>
    </w:p>
    <w:p w14:paraId="7CF805F2" w14:textId="35166728" w:rsidR="00E969CD" w:rsidRDefault="00D42A6B" w:rsidP="00E969CD">
      <w:pPr>
        <w:pStyle w:val="NICCYBodyText"/>
        <w:numPr>
          <w:ilvl w:val="0"/>
          <w:numId w:val="23"/>
        </w:numPr>
        <w:rPr>
          <w:b/>
          <w:bCs/>
        </w:rPr>
      </w:pPr>
      <w:r>
        <w:rPr>
          <w:b/>
          <w:bCs/>
        </w:rPr>
        <w:t>The EQIA shou</w:t>
      </w:r>
      <w:r w:rsidR="00964B85">
        <w:rPr>
          <w:b/>
          <w:bCs/>
        </w:rPr>
        <w:t xml:space="preserve">ld </w:t>
      </w:r>
      <w:r w:rsidR="0009489C">
        <w:rPr>
          <w:b/>
          <w:bCs/>
        </w:rPr>
        <w:t>b</w:t>
      </w:r>
      <w:r w:rsidR="00964B85">
        <w:rPr>
          <w:b/>
          <w:bCs/>
        </w:rPr>
        <w:t xml:space="preserve">e revised, fully considering the </w:t>
      </w:r>
      <w:r w:rsidR="0018009F">
        <w:rPr>
          <w:b/>
          <w:bCs/>
        </w:rPr>
        <w:t xml:space="preserve">specific </w:t>
      </w:r>
      <w:r w:rsidR="00964B85">
        <w:rPr>
          <w:b/>
          <w:bCs/>
        </w:rPr>
        <w:t xml:space="preserve">impact of the budget decisions on </w:t>
      </w:r>
      <w:r w:rsidR="0009489C">
        <w:rPr>
          <w:b/>
          <w:bCs/>
        </w:rPr>
        <w:t>children under the ‘age’ category.</w:t>
      </w:r>
    </w:p>
    <w:p w14:paraId="07C20721" w14:textId="77777777" w:rsidR="006F37AF" w:rsidRDefault="006F37AF" w:rsidP="006F37AF">
      <w:pPr>
        <w:pStyle w:val="NICCYBodyText"/>
        <w:ind w:left="720"/>
        <w:rPr>
          <w:b/>
          <w:bCs/>
        </w:rPr>
      </w:pPr>
    </w:p>
    <w:p w14:paraId="726173D4" w14:textId="1E9C2170" w:rsidR="0009489C" w:rsidRDefault="0009489C" w:rsidP="00E969CD">
      <w:pPr>
        <w:pStyle w:val="NICCYBodyText"/>
        <w:numPr>
          <w:ilvl w:val="0"/>
          <w:numId w:val="23"/>
        </w:numPr>
        <w:rPr>
          <w:b/>
          <w:bCs/>
        </w:rPr>
      </w:pPr>
      <w:r>
        <w:rPr>
          <w:b/>
          <w:bCs/>
        </w:rPr>
        <w:t xml:space="preserve">A CRIA should be carried out </w:t>
      </w:r>
      <w:r w:rsidR="00705752">
        <w:rPr>
          <w:b/>
          <w:bCs/>
        </w:rPr>
        <w:t xml:space="preserve">on the draft DfC budget, and this should include </w:t>
      </w:r>
      <w:r w:rsidR="00827C0E">
        <w:rPr>
          <w:b/>
          <w:bCs/>
        </w:rPr>
        <w:t xml:space="preserve">information on each </w:t>
      </w:r>
      <w:r w:rsidR="00C44CAA">
        <w:rPr>
          <w:b/>
          <w:bCs/>
        </w:rPr>
        <w:t>programme delivered to children, including</w:t>
      </w:r>
      <w:r w:rsidR="00827C0E">
        <w:rPr>
          <w:b/>
          <w:bCs/>
        </w:rPr>
        <w:t xml:space="preserve"> the 28 programmes listed in NICCY’s submission, in terms of budget proposals and likely impacts.</w:t>
      </w:r>
      <w:r w:rsidR="003E4C6E">
        <w:rPr>
          <w:b/>
          <w:bCs/>
        </w:rPr>
        <w:t xml:space="preserve"> </w:t>
      </w:r>
      <w:r w:rsidR="00255CBA">
        <w:rPr>
          <w:b/>
          <w:bCs/>
        </w:rPr>
        <w:t xml:space="preserve">Cuts should not be imposed where they </w:t>
      </w:r>
      <w:r w:rsidR="00B60A2B">
        <w:rPr>
          <w:b/>
          <w:bCs/>
        </w:rPr>
        <w:t xml:space="preserve">will </w:t>
      </w:r>
      <w:r w:rsidR="00255CBA">
        <w:rPr>
          <w:b/>
          <w:bCs/>
        </w:rPr>
        <w:t xml:space="preserve">have </w:t>
      </w:r>
      <w:r w:rsidR="00B878A0">
        <w:rPr>
          <w:b/>
          <w:bCs/>
        </w:rPr>
        <w:t>an adverse</w:t>
      </w:r>
      <w:r w:rsidR="00255CBA">
        <w:rPr>
          <w:b/>
          <w:bCs/>
        </w:rPr>
        <w:t xml:space="preserve"> impact on children and young people. </w:t>
      </w:r>
    </w:p>
    <w:p w14:paraId="07EA8641" w14:textId="6D9FEA89" w:rsidR="00827C0E" w:rsidRPr="00E969CD" w:rsidRDefault="00827C0E" w:rsidP="00D439CD">
      <w:pPr>
        <w:pStyle w:val="NICCYBodyText"/>
        <w:rPr>
          <w:b/>
          <w:bCs/>
        </w:rPr>
      </w:pPr>
    </w:p>
    <w:p w14:paraId="6DA5CBB8" w14:textId="77777777" w:rsidR="00AE0700" w:rsidRDefault="00AE0700" w:rsidP="00987E04">
      <w:pPr>
        <w:pStyle w:val="NICCYHeading"/>
        <w:ind w:right="-7"/>
      </w:pPr>
    </w:p>
    <w:sectPr w:rsidR="00AE0700" w:rsidSect="00791E93">
      <w:headerReference w:type="default" r:id="rId11"/>
      <w:footerReference w:type="even" r:id="rId12"/>
      <w:footerReference w:type="default" r:id="rId13"/>
      <w:pgSz w:w="11900" w:h="16840"/>
      <w:pgMar w:top="2835" w:right="1134" w:bottom="1985"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33E47" w14:textId="77777777" w:rsidR="008B11AE" w:rsidRDefault="008B11AE" w:rsidP="00280C3B">
      <w:r>
        <w:separator/>
      </w:r>
    </w:p>
  </w:endnote>
  <w:endnote w:type="continuationSeparator" w:id="0">
    <w:p w14:paraId="463C3B18" w14:textId="77777777" w:rsidR="008B11AE" w:rsidRDefault="008B11AE" w:rsidP="00280C3B">
      <w:r>
        <w:continuationSeparator/>
      </w:r>
    </w:p>
  </w:endnote>
  <w:endnote w:type="continuationNotice" w:id="1">
    <w:p w14:paraId="005479FB" w14:textId="77777777" w:rsidR="008B11AE" w:rsidRDefault="008B11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Futura Book">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88F5" w14:textId="77777777" w:rsidR="007B2087" w:rsidRDefault="00A66FEF" w:rsidP="006013F5">
    <w:pPr>
      <w:pStyle w:val="Footer"/>
      <w:framePr w:wrap="around" w:vAnchor="text" w:hAnchor="margin" w:xAlign="right" w:y="1"/>
      <w:rPr>
        <w:rStyle w:val="PageNumber"/>
      </w:rPr>
    </w:pPr>
    <w:r>
      <w:rPr>
        <w:rStyle w:val="PageNumber"/>
      </w:rPr>
      <w:fldChar w:fldCharType="begin"/>
    </w:r>
    <w:r w:rsidR="007B2087">
      <w:rPr>
        <w:rStyle w:val="PageNumber"/>
      </w:rPr>
      <w:instrText xml:space="preserve">PAGE  </w:instrText>
    </w:r>
    <w:r>
      <w:rPr>
        <w:rStyle w:val="PageNumber"/>
      </w:rPr>
      <w:fldChar w:fldCharType="end"/>
    </w:r>
  </w:p>
  <w:p w14:paraId="2D3388F6" w14:textId="77777777" w:rsidR="007B2087" w:rsidRDefault="007B2087"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88F7" w14:textId="77777777" w:rsidR="007B2087" w:rsidRPr="008C32B9" w:rsidRDefault="00A66FEF"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7B2087"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D8200B">
      <w:rPr>
        <w:rStyle w:val="PageNumber"/>
        <w:rFonts w:ascii="Arial" w:hAnsi="Arial" w:cs="Arial"/>
        <w:noProof/>
        <w:color w:val="414042"/>
        <w:sz w:val="16"/>
        <w:szCs w:val="16"/>
      </w:rPr>
      <w:t>1</w:t>
    </w:r>
    <w:r w:rsidRPr="008C32B9">
      <w:rPr>
        <w:rStyle w:val="PageNumber"/>
        <w:rFonts w:ascii="Arial" w:hAnsi="Arial" w:cs="Arial"/>
        <w:color w:val="414042"/>
        <w:sz w:val="16"/>
        <w:szCs w:val="16"/>
      </w:rPr>
      <w:fldChar w:fldCharType="end"/>
    </w:r>
  </w:p>
  <w:p w14:paraId="2D3388F8" w14:textId="59C9DE93" w:rsidR="007B2087" w:rsidRPr="008C32B9" w:rsidRDefault="007B2087"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9D612E">
      <w:rPr>
        <w:rFonts w:ascii="Arial" w:hAnsi="Arial" w:cs="Arial"/>
        <w:noProof/>
        <w:color w:val="414042"/>
        <w:sz w:val="16"/>
        <w:szCs w:val="16"/>
      </w:rPr>
      <mc:AlternateContent>
        <mc:Choice Requires="wpg">
          <w:drawing>
            <wp:anchor distT="0" distB="0" distL="114300" distR="114300" simplePos="0" relativeHeight="251658241" behindDoc="0" locked="0" layoutInCell="1" allowOverlap="1" wp14:anchorId="2D3388FB" wp14:editId="740AB4E0">
              <wp:simplePos x="0" y="0"/>
              <wp:positionH relativeFrom="column">
                <wp:posOffset>-913765</wp:posOffset>
              </wp:positionH>
              <wp:positionV relativeFrom="paragraph">
                <wp:posOffset>-341630</wp:posOffset>
              </wp:positionV>
              <wp:extent cx="7559675" cy="69215"/>
              <wp:effectExtent l="0" t="0" r="0" b="0"/>
              <wp:wrapTight wrapText="bothSides">
                <wp:wrapPolygon edited="0">
                  <wp:start x="0" y="0"/>
                  <wp:lineTo x="0" y="17835"/>
                  <wp:lineTo x="21555" y="17835"/>
                  <wp:lineTo x="21555" y="0"/>
                  <wp:lineTo x="0"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69215"/>
                        <a:chOff x="0" y="0"/>
                        <a:chExt cx="8548079" cy="136769"/>
                      </a:xfrm>
                    </wpg:grpSpPr>
                    <wps:wsp>
                      <wps:cNvPr id="11" name="Rectangle 11"/>
                      <wps:cNvSpPr/>
                      <wps:spPr>
                        <a:xfrm>
                          <a:off x="0" y="0"/>
                          <a:ext cx="1709616" cy="136769"/>
                        </a:xfrm>
                        <a:prstGeom prst="rect">
                          <a:avLst/>
                        </a:prstGeom>
                        <a:solidFill>
                          <a:srgbClr val="23A4DE"/>
                        </a:solidFill>
                        <a:ln>
                          <a:noFill/>
                        </a:ln>
                        <a:effectLst/>
                      </wps:spPr>
                      <wps:style>
                        <a:lnRef idx="1">
                          <a:schemeClr val="accent1"/>
                        </a:lnRef>
                        <a:fillRef idx="3">
                          <a:schemeClr val="accent1"/>
                        </a:fillRef>
                        <a:effectRef idx="2">
                          <a:schemeClr val="accent1"/>
                        </a:effectRef>
                        <a:fontRef idx="minor">
                          <a:schemeClr val="lt1"/>
                        </a:fontRef>
                      </wps:style>
                      <wps:txbx>
                        <w:txbxContent>
                          <w:p w14:paraId="2D3388FC" w14:textId="77777777" w:rsidR="007B2087" w:rsidRDefault="007B2087"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09616" y="0"/>
                          <a:ext cx="1709616" cy="136769"/>
                        </a:xfrm>
                        <a:prstGeom prst="rect">
                          <a:avLst/>
                        </a:prstGeom>
                        <a:solidFill>
                          <a:srgbClr val="EC008C"/>
                        </a:solidFill>
                        <a:ln>
                          <a:noFill/>
                        </a:ln>
                        <a:effectLst/>
                      </wps:spPr>
                      <wps:style>
                        <a:lnRef idx="1">
                          <a:schemeClr val="accent1"/>
                        </a:lnRef>
                        <a:fillRef idx="3">
                          <a:schemeClr val="accent1"/>
                        </a:fillRef>
                        <a:effectRef idx="2">
                          <a:schemeClr val="accent1"/>
                        </a:effectRef>
                        <a:fontRef idx="minor">
                          <a:schemeClr val="lt1"/>
                        </a:fontRef>
                      </wps:style>
                      <wps:txbx>
                        <w:txbxContent>
                          <w:p w14:paraId="2D3388FD" w14:textId="77777777" w:rsidR="007B2087" w:rsidRDefault="007B2087"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419231" y="0"/>
                          <a:ext cx="1709616" cy="136769"/>
                        </a:xfrm>
                        <a:prstGeom prst="rect">
                          <a:avLst/>
                        </a:prstGeom>
                        <a:solidFill>
                          <a:srgbClr val="F57E20"/>
                        </a:solidFill>
                        <a:ln>
                          <a:noFill/>
                        </a:ln>
                        <a:effectLst/>
                      </wps:spPr>
                      <wps:style>
                        <a:lnRef idx="1">
                          <a:schemeClr val="accent1"/>
                        </a:lnRef>
                        <a:fillRef idx="3">
                          <a:schemeClr val="accent1"/>
                        </a:fillRef>
                        <a:effectRef idx="2">
                          <a:schemeClr val="accent1"/>
                        </a:effectRef>
                        <a:fontRef idx="minor">
                          <a:schemeClr val="lt1"/>
                        </a:fontRef>
                      </wps:style>
                      <wps:txbx>
                        <w:txbxContent>
                          <w:p w14:paraId="2D3388FE" w14:textId="77777777" w:rsidR="007B2087" w:rsidRDefault="007B2087"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128847" y="0"/>
                          <a:ext cx="1709616" cy="136769"/>
                        </a:xfrm>
                        <a:prstGeom prst="rect">
                          <a:avLst/>
                        </a:prstGeom>
                        <a:solidFill>
                          <a:srgbClr val="72BF44"/>
                        </a:solidFill>
                        <a:ln>
                          <a:noFill/>
                        </a:ln>
                        <a:effectLst/>
                      </wps:spPr>
                      <wps:style>
                        <a:lnRef idx="1">
                          <a:schemeClr val="accent1"/>
                        </a:lnRef>
                        <a:fillRef idx="3">
                          <a:schemeClr val="accent1"/>
                        </a:fillRef>
                        <a:effectRef idx="2">
                          <a:schemeClr val="accent1"/>
                        </a:effectRef>
                        <a:fontRef idx="minor">
                          <a:schemeClr val="lt1"/>
                        </a:fontRef>
                      </wps:style>
                      <wps:txbx>
                        <w:txbxContent>
                          <w:p w14:paraId="2D3388FF" w14:textId="77777777" w:rsidR="007B2087" w:rsidRDefault="007B2087"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838463" y="0"/>
                          <a:ext cx="1709616" cy="136769"/>
                        </a:xfrm>
                        <a:prstGeom prst="rect">
                          <a:avLst/>
                        </a:prstGeom>
                        <a:solidFill>
                          <a:srgbClr val="ED1C24"/>
                        </a:solidFill>
                        <a:ln>
                          <a:noFill/>
                        </a:ln>
                        <a:effectLst/>
                      </wps:spPr>
                      <wps:style>
                        <a:lnRef idx="1">
                          <a:schemeClr val="accent1"/>
                        </a:lnRef>
                        <a:fillRef idx="3">
                          <a:schemeClr val="accent1"/>
                        </a:fillRef>
                        <a:effectRef idx="2">
                          <a:schemeClr val="accent1"/>
                        </a:effectRef>
                        <a:fontRef idx="minor">
                          <a:schemeClr val="lt1"/>
                        </a:fontRef>
                      </wps:style>
                      <wps:txbx>
                        <w:txbxContent>
                          <w:p w14:paraId="2D338900" w14:textId="77777777" w:rsidR="007B2087" w:rsidRDefault="007B2087"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w:pict>
            <v:group id="Group 10" style="position:absolute;margin-left:-71.95pt;margin-top:-26.9pt;width:595.25pt;height:5.45pt;z-index:251658241" coordsize="85480,1367" o:spid="_x0000_s1026" w14:anchorId="2D3388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">
              <v:rect id="Rectangle 11" style="position:absolute;width:17096;height:1367;visibility:visible;mso-wrap-style:square;v-text-anchor:middle" o:spid="_x0000_s1027" fillcolor="#23a4d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">
                <v:textbox>
                  <w:txbxContent>
                    <w:p w:rsidR="007B2087" w:rsidP="00C749C1" w:rsidRDefault="007B2087" w14:paraId="2D3388FC" w14:textId="77777777"/>
                  </w:txbxContent>
                </v:textbox>
              </v:rect>
              <v:rect id="Rectangle 12" style="position:absolute;left:17096;width:17096;height:1367;visibility:visible;mso-wrap-style:square;v-text-anchor:middle" o:spid="_x0000_s1028" fillcolor="#ec008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">
                <v:textbox>
                  <w:txbxContent>
                    <w:p w:rsidR="007B2087" w:rsidP="00C749C1" w:rsidRDefault="007B2087" w14:paraId="2D3388FD" w14:textId="77777777"/>
                  </w:txbxContent>
                </v:textbox>
              </v:rect>
              <v:rect id="Rectangle 13" style="position:absolute;left:34192;width:17096;height:1367;visibility:visible;mso-wrap-style:square;v-text-anchor:middle" o:spid="_x0000_s1029" fillcolor="#f57e2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">
                <v:textbox>
                  <w:txbxContent>
                    <w:p w:rsidR="007B2087" w:rsidP="00C749C1" w:rsidRDefault="007B2087" w14:paraId="2D3388FE" w14:textId="77777777"/>
                  </w:txbxContent>
                </v:textbox>
              </v:rect>
              <v:rect id="Rectangle 14" style="position:absolute;left:51288;width:17096;height:1367;visibility:visible;mso-wrap-style:square;v-text-anchor:middle" o:spid="_x0000_s1030" fillcolor="#72bf4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">
                <v:textbox>
                  <w:txbxContent>
                    <w:p w:rsidR="007B2087" w:rsidP="00C749C1" w:rsidRDefault="007B2087" w14:paraId="2D3388FF" w14:textId="77777777"/>
                  </w:txbxContent>
                </v:textbox>
              </v:rect>
              <v:rect id="Rectangle 15" style="position:absolute;left:68384;width:17096;height:1367;visibility:visible;mso-wrap-style:square;v-text-anchor:middle" o:spid="_x0000_s1031" fillcolor="#ed1c2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">
                <v:textbox>
                  <w:txbxContent>
                    <w:p w:rsidR="007B2087" w:rsidP="00C749C1" w:rsidRDefault="007B2087" w14:paraId="2D338900" w14:textId="77777777"/>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45DF2" w14:textId="77777777" w:rsidR="008B11AE" w:rsidRDefault="008B11AE" w:rsidP="00280C3B">
      <w:r>
        <w:separator/>
      </w:r>
    </w:p>
  </w:footnote>
  <w:footnote w:type="continuationSeparator" w:id="0">
    <w:p w14:paraId="6CFCA005" w14:textId="77777777" w:rsidR="008B11AE" w:rsidRDefault="008B11AE" w:rsidP="00280C3B">
      <w:r>
        <w:continuationSeparator/>
      </w:r>
    </w:p>
  </w:footnote>
  <w:footnote w:type="continuationNotice" w:id="1">
    <w:p w14:paraId="69F84053" w14:textId="77777777" w:rsidR="008B11AE" w:rsidRDefault="008B11AE"/>
  </w:footnote>
  <w:footnote w:id="2">
    <w:p w14:paraId="59BC3969" w14:textId="38699902" w:rsidR="004C669A" w:rsidRPr="00FC415A" w:rsidRDefault="004C669A" w:rsidP="00FB4CB9">
      <w:pPr>
        <w:pStyle w:val="NICCYBodyText"/>
        <w:rPr>
          <w:sz w:val="20"/>
          <w:szCs w:val="20"/>
        </w:rPr>
      </w:pPr>
      <w:r w:rsidRPr="00FB4CB9">
        <w:rPr>
          <w:rStyle w:val="FootnoteReference"/>
          <w:sz w:val="20"/>
          <w:szCs w:val="20"/>
        </w:rPr>
        <w:footnoteRef/>
      </w:r>
      <w:r w:rsidRPr="00FB4CB9">
        <w:rPr>
          <w:sz w:val="20"/>
          <w:szCs w:val="20"/>
        </w:rPr>
        <w:t xml:space="preserve"> </w:t>
      </w:r>
      <w:hyperlink r:id="rId1" w:history="1">
        <w:r w:rsidR="00FC415A" w:rsidRPr="00FC415A">
          <w:rPr>
            <w:rStyle w:val="Hyperlink"/>
            <w:sz w:val="20"/>
            <w:szCs w:val="20"/>
          </w:rPr>
          <w:t>NICCY-advice-paper-NIAC-Inquiry-21-April-2023.pdf</w:t>
        </w:r>
      </w:hyperlink>
    </w:p>
  </w:footnote>
  <w:footnote w:id="3">
    <w:p w14:paraId="6429812B" w14:textId="26364223" w:rsidR="00FA0544" w:rsidRPr="00FA4FB8" w:rsidRDefault="00C82528" w:rsidP="00FA4FB8">
      <w:pPr>
        <w:pStyle w:val="NICCYBodyTest"/>
        <w:rPr>
          <w:sz w:val="20"/>
          <w:szCs w:val="20"/>
        </w:rPr>
      </w:pPr>
      <w:r w:rsidRPr="00C82528">
        <w:rPr>
          <w:rStyle w:val="FootnoteReference"/>
          <w:sz w:val="20"/>
          <w:szCs w:val="20"/>
        </w:rPr>
        <w:footnoteRef/>
      </w:r>
      <w:r w:rsidRPr="00C82528">
        <w:t xml:space="preserve"> </w:t>
      </w:r>
      <w:hyperlink r:id="rId2" w:history="1">
        <w:r w:rsidR="00FA0544" w:rsidRPr="00FA4FB8">
          <w:rPr>
            <w:rStyle w:val="Hyperlink"/>
            <w:sz w:val="20"/>
            <w:szCs w:val="20"/>
          </w:rPr>
          <w:t>https://www.niccy.org/a-new-and-better-normal-children-and-young-peoples-experiences-of-the-covid-19-pandemic/</w:t>
        </w:r>
      </w:hyperlink>
    </w:p>
  </w:footnote>
  <w:footnote w:id="4">
    <w:p w14:paraId="38B00165" w14:textId="77777777" w:rsidR="00937170" w:rsidRPr="00FA4FB8" w:rsidRDefault="00937170" w:rsidP="00937170">
      <w:pPr>
        <w:pStyle w:val="NICCYBodyTest"/>
      </w:pPr>
      <w:r w:rsidRPr="00FA4FB8">
        <w:rPr>
          <w:rStyle w:val="FootnoteReference"/>
          <w:sz w:val="20"/>
          <w:szCs w:val="20"/>
        </w:rPr>
        <w:footnoteRef/>
      </w:r>
      <w:r>
        <w:t xml:space="preserve"> </w:t>
      </w:r>
      <w:hyperlink r:id="rId3" w:history="1">
        <w:r w:rsidRPr="00AF6D02">
          <w:rPr>
            <w:rStyle w:val="Hyperlink"/>
            <w:sz w:val="20"/>
            <w:szCs w:val="20"/>
          </w:rPr>
          <w:t>https://www.niccy.org/wp-content/uploads/media/3766/fv-enoc-position-statement-on-cria.pdf</w:t>
        </w:r>
      </w:hyperlink>
    </w:p>
  </w:footnote>
  <w:footnote w:id="5">
    <w:p w14:paraId="01F650E9" w14:textId="57E85FA1" w:rsidR="00A15949" w:rsidRDefault="00A15949" w:rsidP="00472265">
      <w:pPr>
        <w:pStyle w:val="NICCYBodyTest"/>
        <w:rPr>
          <w:sz w:val="20"/>
          <w:szCs w:val="20"/>
        </w:rPr>
      </w:pPr>
      <w:r w:rsidRPr="00472265">
        <w:rPr>
          <w:rStyle w:val="FootnoteReference"/>
          <w:sz w:val="20"/>
          <w:szCs w:val="20"/>
        </w:rPr>
        <w:footnoteRef/>
      </w:r>
      <w:r w:rsidRPr="00472265">
        <w:rPr>
          <w:sz w:val="20"/>
          <w:szCs w:val="20"/>
        </w:rPr>
        <w:t xml:space="preserve"> </w:t>
      </w:r>
      <w:hyperlink r:id="rId4" w:history="1">
        <w:r w:rsidR="00ED240D" w:rsidRPr="00312D91">
          <w:rPr>
            <w:rStyle w:val="Hyperlink"/>
            <w:sz w:val="20"/>
            <w:szCs w:val="20"/>
          </w:rPr>
          <w:t>https://www.niccy.org/what-we-do/training/cria/</w:t>
        </w:r>
      </w:hyperlink>
    </w:p>
    <w:p w14:paraId="74E6474B" w14:textId="77777777" w:rsidR="00ED240D" w:rsidRPr="00472265" w:rsidRDefault="00ED240D" w:rsidP="00472265">
      <w:pPr>
        <w:pStyle w:val="NICCYBodyTest"/>
        <w:rPr>
          <w:sz w:val="20"/>
          <w:szCs w:val="20"/>
        </w:rPr>
      </w:pPr>
    </w:p>
  </w:footnote>
  <w:footnote w:id="6">
    <w:p w14:paraId="073A4F44" w14:textId="40EB2DAD" w:rsidR="00AB57FB" w:rsidRPr="001C5C9C" w:rsidRDefault="00AB57FB" w:rsidP="001C5C9C">
      <w:pPr>
        <w:pStyle w:val="NICCYBodyTest"/>
        <w:rPr>
          <w:sz w:val="20"/>
          <w:szCs w:val="20"/>
        </w:rPr>
      </w:pPr>
      <w:r w:rsidRPr="001C5C9C">
        <w:rPr>
          <w:rStyle w:val="FootnoteReference"/>
          <w:sz w:val="20"/>
          <w:szCs w:val="20"/>
        </w:rPr>
        <w:footnoteRef/>
      </w:r>
      <w:r w:rsidRPr="001C5C9C">
        <w:rPr>
          <w:sz w:val="20"/>
          <w:szCs w:val="20"/>
        </w:rPr>
        <w:t xml:space="preserve"> </w:t>
      </w:r>
      <w:hyperlink r:id="rId5" w:history="1">
        <w:r w:rsidR="001C5C9C" w:rsidRPr="001C5C9C">
          <w:rPr>
            <w:rStyle w:val="Hyperlink"/>
            <w:sz w:val="20"/>
            <w:szCs w:val="20"/>
          </w:rPr>
          <w:t>Northern Ireland Poverty and Income Inequality report 2021-22 | Department for Communities (communities-ni.gov.uk)</w:t>
        </w:r>
      </w:hyperlink>
      <w:r w:rsidR="003E7CEE">
        <w:rPr>
          <w:sz w:val="20"/>
          <w:szCs w:val="20"/>
        </w:rPr>
        <w:t xml:space="preserve"> Relative poverty (After Housing Costs) figures are quoted. </w:t>
      </w:r>
    </w:p>
  </w:footnote>
  <w:footnote w:id="7">
    <w:p w14:paraId="19964E7E" w14:textId="404983D6" w:rsidR="00CF0B9B" w:rsidRPr="00CF0B9B" w:rsidRDefault="00CF0B9B" w:rsidP="00CF0B9B">
      <w:pPr>
        <w:pStyle w:val="NICCYBodyTest"/>
        <w:rPr>
          <w:sz w:val="20"/>
          <w:szCs w:val="20"/>
        </w:rPr>
      </w:pPr>
      <w:r w:rsidRPr="00CF0B9B">
        <w:rPr>
          <w:rStyle w:val="FootnoteReference"/>
          <w:sz w:val="20"/>
          <w:szCs w:val="20"/>
        </w:rPr>
        <w:footnoteRef/>
      </w:r>
      <w:r w:rsidRPr="00CF0B9B">
        <w:rPr>
          <w:sz w:val="20"/>
          <w:szCs w:val="20"/>
        </w:rPr>
        <w:t xml:space="preserve"> </w:t>
      </w:r>
      <w:r>
        <w:rPr>
          <w:sz w:val="20"/>
          <w:szCs w:val="20"/>
        </w:rPr>
        <w:t>Ibid.</w:t>
      </w:r>
    </w:p>
  </w:footnote>
  <w:footnote w:id="8">
    <w:p w14:paraId="5E177A01" w14:textId="65484FD9" w:rsidR="005C4F0C" w:rsidRPr="005C4F0C" w:rsidRDefault="005C4F0C" w:rsidP="005C4F0C">
      <w:pPr>
        <w:pStyle w:val="NICCYBodyTest"/>
        <w:rPr>
          <w:sz w:val="20"/>
          <w:szCs w:val="20"/>
        </w:rPr>
      </w:pPr>
      <w:r w:rsidRPr="005C4F0C">
        <w:rPr>
          <w:rStyle w:val="FootnoteReference"/>
          <w:sz w:val="20"/>
          <w:szCs w:val="20"/>
        </w:rPr>
        <w:footnoteRef/>
      </w:r>
      <w:r w:rsidRPr="005C4F0C">
        <w:rPr>
          <w:sz w:val="20"/>
          <w:szCs w:val="20"/>
        </w:rPr>
        <w:t xml:space="preserve"> </w:t>
      </w:r>
      <w:r>
        <w:rPr>
          <w:sz w:val="20"/>
          <w:szCs w:val="20"/>
        </w:rPr>
        <w:t>The figures in this section were provided to NICCY by DfC</w:t>
      </w:r>
      <w:r w:rsidR="000700A2">
        <w:rPr>
          <w:sz w:val="20"/>
          <w:szCs w:val="20"/>
        </w:rPr>
        <w:t xml:space="preserve"> in its Children’s Champions updates.</w:t>
      </w:r>
    </w:p>
  </w:footnote>
  <w:footnote w:id="9">
    <w:p w14:paraId="3C48C979" w14:textId="302B2AA9" w:rsidR="00E82D4A" w:rsidRPr="00E82D4A" w:rsidRDefault="00E82D4A" w:rsidP="00E82D4A">
      <w:pPr>
        <w:pStyle w:val="NICCYBodyTest"/>
        <w:rPr>
          <w:sz w:val="20"/>
          <w:szCs w:val="20"/>
        </w:rPr>
      </w:pPr>
      <w:r w:rsidRPr="00E82D4A">
        <w:rPr>
          <w:rStyle w:val="FootnoteReference"/>
          <w:sz w:val="20"/>
          <w:szCs w:val="20"/>
        </w:rPr>
        <w:footnoteRef/>
      </w:r>
      <w:r w:rsidRPr="00E82D4A">
        <w:rPr>
          <w:sz w:val="20"/>
          <w:szCs w:val="20"/>
        </w:rPr>
        <w:t xml:space="preserve"> </w:t>
      </w:r>
      <w:r w:rsidR="00A27242">
        <w:rPr>
          <w:sz w:val="20"/>
          <w:szCs w:val="20"/>
        </w:rPr>
        <w:t xml:space="preserve">In </w:t>
      </w:r>
      <w:r w:rsidR="001A24A5">
        <w:rPr>
          <w:sz w:val="20"/>
          <w:szCs w:val="20"/>
        </w:rPr>
        <w:t>February 2023</w:t>
      </w:r>
      <w:r w:rsidR="00A27242">
        <w:rPr>
          <w:sz w:val="20"/>
          <w:szCs w:val="20"/>
        </w:rPr>
        <w:t xml:space="preserve"> </w:t>
      </w:r>
      <w:r>
        <w:rPr>
          <w:sz w:val="20"/>
          <w:szCs w:val="20"/>
        </w:rPr>
        <w:t xml:space="preserve">NICCY </w:t>
      </w:r>
      <w:r w:rsidR="00A27242">
        <w:rPr>
          <w:sz w:val="20"/>
          <w:szCs w:val="20"/>
        </w:rPr>
        <w:t>published</w:t>
      </w:r>
      <w:r>
        <w:rPr>
          <w:sz w:val="20"/>
          <w:szCs w:val="20"/>
        </w:rPr>
        <w:t xml:space="preserve"> research into homelessness and housing instability</w:t>
      </w:r>
      <w:r w:rsidR="00A27242">
        <w:rPr>
          <w:sz w:val="20"/>
          <w:szCs w:val="20"/>
        </w:rPr>
        <w:t xml:space="preserve">: </w:t>
      </w:r>
      <w:r w:rsidR="001A24A5">
        <w:rPr>
          <w:sz w:val="20"/>
          <w:szCs w:val="20"/>
        </w:rPr>
        <w:t>‘A Place to Call Home</w:t>
      </w:r>
      <w:r w:rsidR="008F3A60">
        <w:rPr>
          <w:sz w:val="20"/>
          <w:szCs w:val="20"/>
        </w:rPr>
        <w:t xml:space="preserve">.’ </w:t>
      </w:r>
      <w:hyperlink r:id="rId6" w:history="1">
        <w:r w:rsidR="008F3A60" w:rsidRPr="008F3A60">
          <w:rPr>
            <w:rStyle w:val="Hyperlink"/>
            <w:sz w:val="20"/>
            <w:szCs w:val="20"/>
          </w:rPr>
          <w:t>NICCY-Homelessness-A-Place-to-Call-Home-Main-Report.pdf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72"/>
      <w:gridCol w:w="4802"/>
    </w:tblGrid>
    <w:tr w:rsidR="007B2087" w14:paraId="2D3388F3" w14:textId="77777777" w:rsidTr="000D52AB">
      <w:tc>
        <w:tcPr>
          <w:tcW w:w="5027" w:type="dxa"/>
          <w:shd w:val="clear" w:color="auto" w:fill="auto"/>
        </w:tcPr>
        <w:p w14:paraId="2D3388F1" w14:textId="77777777" w:rsidR="007B2087" w:rsidRDefault="007B2087" w:rsidP="000D52AB">
          <w:pPr>
            <w:pStyle w:val="CompanyName"/>
            <w:rPr>
              <w:rFonts w:ascii="Futura Book" w:hAnsi="Futura Book" w:cs="Arial"/>
              <w:lang w:val="en-GB"/>
            </w:rPr>
          </w:pPr>
        </w:p>
      </w:tc>
      <w:tc>
        <w:tcPr>
          <w:tcW w:w="4855" w:type="dxa"/>
          <w:shd w:val="clear" w:color="auto" w:fill="auto"/>
        </w:tcPr>
        <w:p w14:paraId="2D3388F2" w14:textId="77777777" w:rsidR="007B2087" w:rsidRDefault="007B2087" w:rsidP="000D52AB">
          <w:pPr>
            <w:pStyle w:val="CompanyName"/>
            <w:rPr>
              <w:rFonts w:ascii="Futura Book" w:hAnsi="Futura Book" w:cs="Arial"/>
              <w:lang w:val="en-GB"/>
            </w:rPr>
          </w:pPr>
        </w:p>
      </w:tc>
    </w:tr>
  </w:tbl>
  <w:p w14:paraId="2D3388F4" w14:textId="77777777" w:rsidR="007B2087" w:rsidRDefault="007B2087">
    <w:pPr>
      <w:pStyle w:val="Header"/>
    </w:pPr>
    <w:r>
      <w:rPr>
        <w:rFonts w:ascii="Futura Book" w:hAnsi="Futura Book" w:cs="Arial"/>
        <w:noProof/>
        <w:lang w:val="en-GB" w:eastAsia="en-GB"/>
      </w:rPr>
      <w:drawing>
        <wp:anchor distT="0" distB="0" distL="114300" distR="114300" simplePos="0" relativeHeight="251658240" behindDoc="0" locked="0" layoutInCell="1" allowOverlap="1" wp14:anchorId="2D3388F9" wp14:editId="2D3388FA">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B4AC2"/>
    <w:multiLevelType w:val="hybridMultilevel"/>
    <w:tmpl w:val="64629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5C0D9F"/>
    <w:multiLevelType w:val="hybridMultilevel"/>
    <w:tmpl w:val="6D90A1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E0450"/>
    <w:multiLevelType w:val="hybridMultilevel"/>
    <w:tmpl w:val="4F48015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D8722F"/>
    <w:multiLevelType w:val="hybridMultilevel"/>
    <w:tmpl w:val="939EA64E"/>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9C1C04"/>
    <w:multiLevelType w:val="hybridMultilevel"/>
    <w:tmpl w:val="0AC81F54"/>
    <w:lvl w:ilvl="0" w:tplc="DCDA196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0A5D14"/>
    <w:multiLevelType w:val="hybridMultilevel"/>
    <w:tmpl w:val="2FD436F0"/>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8" w15:restartNumberingAfterBreak="0">
    <w:nsid w:val="336E3E80"/>
    <w:multiLevelType w:val="hybridMultilevel"/>
    <w:tmpl w:val="ECC85EC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806FDB"/>
    <w:multiLevelType w:val="hybridMultilevel"/>
    <w:tmpl w:val="EAE4BAE4"/>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6E2B23"/>
    <w:multiLevelType w:val="hybridMultilevel"/>
    <w:tmpl w:val="3E26A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B93797"/>
    <w:multiLevelType w:val="hybridMultilevel"/>
    <w:tmpl w:val="906E4C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C2B5FFE"/>
    <w:multiLevelType w:val="hybridMultilevel"/>
    <w:tmpl w:val="5A1EC0F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0117B0"/>
    <w:multiLevelType w:val="hybridMultilevel"/>
    <w:tmpl w:val="9B8CF3D4"/>
    <w:lvl w:ilvl="0" w:tplc="605E622C">
      <w:numFmt w:val="bullet"/>
      <w:lvlText w:val="-"/>
      <w:lvlJc w:val="left"/>
      <w:pPr>
        <w:ind w:left="720" w:hanging="360"/>
      </w:pPr>
      <w:rPr>
        <w:rFonts w:ascii="Futura Book" w:eastAsia="Times New Roman" w:hAnsi="Futura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E201A"/>
    <w:multiLevelType w:val="hybridMultilevel"/>
    <w:tmpl w:val="66345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5050FD"/>
    <w:multiLevelType w:val="hybridMultilevel"/>
    <w:tmpl w:val="7988E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9F1513"/>
    <w:multiLevelType w:val="hybridMultilevel"/>
    <w:tmpl w:val="4294BD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6650AE5"/>
    <w:multiLevelType w:val="hybridMultilevel"/>
    <w:tmpl w:val="3DBCC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C138BB"/>
    <w:multiLevelType w:val="hybridMultilevel"/>
    <w:tmpl w:val="3A16B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F511FA"/>
    <w:multiLevelType w:val="hybridMultilevel"/>
    <w:tmpl w:val="EA7E6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5809966">
    <w:abstractNumId w:val="22"/>
  </w:num>
  <w:num w:numId="2" w16cid:durableId="1800343440">
    <w:abstractNumId w:val="0"/>
  </w:num>
  <w:num w:numId="3" w16cid:durableId="1556816060">
    <w:abstractNumId w:val="3"/>
  </w:num>
  <w:num w:numId="4" w16cid:durableId="747459384">
    <w:abstractNumId w:val="15"/>
  </w:num>
  <w:num w:numId="5" w16cid:durableId="362437288">
    <w:abstractNumId w:val="9"/>
  </w:num>
  <w:num w:numId="6" w16cid:durableId="1076441598">
    <w:abstractNumId w:val="17"/>
  </w:num>
  <w:num w:numId="7" w16cid:durableId="62266625">
    <w:abstractNumId w:val="20"/>
  </w:num>
  <w:num w:numId="8" w16cid:durableId="1908412959">
    <w:abstractNumId w:val="18"/>
  </w:num>
  <w:num w:numId="9" w16cid:durableId="862984082">
    <w:abstractNumId w:val="14"/>
  </w:num>
  <w:num w:numId="10" w16cid:durableId="1324120072">
    <w:abstractNumId w:val="16"/>
  </w:num>
  <w:num w:numId="11" w16cid:durableId="152992975">
    <w:abstractNumId w:val="1"/>
  </w:num>
  <w:num w:numId="12" w16cid:durableId="1673336357">
    <w:abstractNumId w:val="4"/>
  </w:num>
  <w:num w:numId="13" w16cid:durableId="1813595213">
    <w:abstractNumId w:val="12"/>
  </w:num>
  <w:num w:numId="14" w16cid:durableId="1329358044">
    <w:abstractNumId w:val="19"/>
  </w:num>
  <w:num w:numId="15" w16cid:durableId="1282689051">
    <w:abstractNumId w:val="7"/>
  </w:num>
  <w:num w:numId="16" w16cid:durableId="2008550869">
    <w:abstractNumId w:val="11"/>
  </w:num>
  <w:num w:numId="17" w16cid:durableId="543492546">
    <w:abstractNumId w:val="13"/>
  </w:num>
  <w:num w:numId="18" w16cid:durableId="321279601">
    <w:abstractNumId w:val="8"/>
  </w:num>
  <w:num w:numId="19" w16cid:durableId="994183245">
    <w:abstractNumId w:val="5"/>
  </w:num>
  <w:num w:numId="20" w16cid:durableId="1888910946">
    <w:abstractNumId w:val="2"/>
  </w:num>
  <w:num w:numId="21" w16cid:durableId="1089544930">
    <w:abstractNumId w:val="10"/>
  </w:num>
  <w:num w:numId="22" w16cid:durableId="1830710662">
    <w:abstractNumId w:val="6"/>
  </w:num>
  <w:num w:numId="23" w16cid:durableId="121662756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397"/>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30"/>
    <w:rsid w:val="00004F9C"/>
    <w:rsid w:val="00005ED0"/>
    <w:rsid w:val="00006CA9"/>
    <w:rsid w:val="00007EA7"/>
    <w:rsid w:val="00010305"/>
    <w:rsid w:val="00010677"/>
    <w:rsid w:val="00016061"/>
    <w:rsid w:val="00026AEF"/>
    <w:rsid w:val="0004500E"/>
    <w:rsid w:val="000466C0"/>
    <w:rsid w:val="0005175B"/>
    <w:rsid w:val="000623FF"/>
    <w:rsid w:val="000700A2"/>
    <w:rsid w:val="00076B94"/>
    <w:rsid w:val="0009489C"/>
    <w:rsid w:val="00096D02"/>
    <w:rsid w:val="000A4826"/>
    <w:rsid w:val="000B3215"/>
    <w:rsid w:val="000B6E5A"/>
    <w:rsid w:val="000B6F33"/>
    <w:rsid w:val="000C092D"/>
    <w:rsid w:val="000C1B06"/>
    <w:rsid w:val="000C3244"/>
    <w:rsid w:val="000C3AD9"/>
    <w:rsid w:val="000C73B0"/>
    <w:rsid w:val="000D52AB"/>
    <w:rsid w:val="000E2F9B"/>
    <w:rsid w:val="000F12CD"/>
    <w:rsid w:val="000F2EE1"/>
    <w:rsid w:val="000F52EC"/>
    <w:rsid w:val="00126C03"/>
    <w:rsid w:val="00132372"/>
    <w:rsid w:val="0014703B"/>
    <w:rsid w:val="00150FC5"/>
    <w:rsid w:val="00156021"/>
    <w:rsid w:val="00156FC9"/>
    <w:rsid w:val="001674A5"/>
    <w:rsid w:val="00167E73"/>
    <w:rsid w:val="0017250E"/>
    <w:rsid w:val="00173198"/>
    <w:rsid w:val="0018009F"/>
    <w:rsid w:val="00183883"/>
    <w:rsid w:val="00184E79"/>
    <w:rsid w:val="00185C21"/>
    <w:rsid w:val="001905DC"/>
    <w:rsid w:val="001919EF"/>
    <w:rsid w:val="001936E2"/>
    <w:rsid w:val="001A20BF"/>
    <w:rsid w:val="001A24A5"/>
    <w:rsid w:val="001A3C76"/>
    <w:rsid w:val="001A5717"/>
    <w:rsid w:val="001B3C8E"/>
    <w:rsid w:val="001B3D1D"/>
    <w:rsid w:val="001C4733"/>
    <w:rsid w:val="001C5C9C"/>
    <w:rsid w:val="001D1EE3"/>
    <w:rsid w:val="001D72F4"/>
    <w:rsid w:val="001D77F7"/>
    <w:rsid w:val="001E4930"/>
    <w:rsid w:val="00200368"/>
    <w:rsid w:val="00214F12"/>
    <w:rsid w:val="0022118C"/>
    <w:rsid w:val="002211F9"/>
    <w:rsid w:val="00230A9B"/>
    <w:rsid w:val="00231CBE"/>
    <w:rsid w:val="00234551"/>
    <w:rsid w:val="00255CBA"/>
    <w:rsid w:val="0026428B"/>
    <w:rsid w:val="00273301"/>
    <w:rsid w:val="00277DFC"/>
    <w:rsid w:val="00280C3B"/>
    <w:rsid w:val="002A37A6"/>
    <w:rsid w:val="002A4A90"/>
    <w:rsid w:val="002A5F60"/>
    <w:rsid w:val="002B2B59"/>
    <w:rsid w:val="002B5A6E"/>
    <w:rsid w:val="002C00D6"/>
    <w:rsid w:val="002C0CC8"/>
    <w:rsid w:val="002C2721"/>
    <w:rsid w:val="002C35AD"/>
    <w:rsid w:val="002C4460"/>
    <w:rsid w:val="002D2DE6"/>
    <w:rsid w:val="002E27A3"/>
    <w:rsid w:val="002E6B64"/>
    <w:rsid w:val="002E7F27"/>
    <w:rsid w:val="002F5C74"/>
    <w:rsid w:val="00304EE8"/>
    <w:rsid w:val="00317CDF"/>
    <w:rsid w:val="00333133"/>
    <w:rsid w:val="00340457"/>
    <w:rsid w:val="00341117"/>
    <w:rsid w:val="00343F43"/>
    <w:rsid w:val="003658B9"/>
    <w:rsid w:val="0036691D"/>
    <w:rsid w:val="00372997"/>
    <w:rsid w:val="003878D7"/>
    <w:rsid w:val="00387A27"/>
    <w:rsid w:val="00397601"/>
    <w:rsid w:val="003A584A"/>
    <w:rsid w:val="003B2D0A"/>
    <w:rsid w:val="003B3FFA"/>
    <w:rsid w:val="003B74B8"/>
    <w:rsid w:val="003C1E0A"/>
    <w:rsid w:val="003C5315"/>
    <w:rsid w:val="003C5E1F"/>
    <w:rsid w:val="003D4537"/>
    <w:rsid w:val="003D4B60"/>
    <w:rsid w:val="003D52D1"/>
    <w:rsid w:val="003E4C6E"/>
    <w:rsid w:val="003E6033"/>
    <w:rsid w:val="003E7CEE"/>
    <w:rsid w:val="003F17E7"/>
    <w:rsid w:val="003F5501"/>
    <w:rsid w:val="00402FEC"/>
    <w:rsid w:val="00411178"/>
    <w:rsid w:val="00420532"/>
    <w:rsid w:val="0042704A"/>
    <w:rsid w:val="0043162D"/>
    <w:rsid w:val="00432631"/>
    <w:rsid w:val="00432B30"/>
    <w:rsid w:val="0043563A"/>
    <w:rsid w:val="00435758"/>
    <w:rsid w:val="00451456"/>
    <w:rsid w:val="00455334"/>
    <w:rsid w:val="00457CAA"/>
    <w:rsid w:val="004662DB"/>
    <w:rsid w:val="00472265"/>
    <w:rsid w:val="0047398A"/>
    <w:rsid w:val="00477666"/>
    <w:rsid w:val="00484A24"/>
    <w:rsid w:val="004A3663"/>
    <w:rsid w:val="004A541B"/>
    <w:rsid w:val="004B0FB0"/>
    <w:rsid w:val="004B4EF2"/>
    <w:rsid w:val="004C026E"/>
    <w:rsid w:val="004C1668"/>
    <w:rsid w:val="004C4489"/>
    <w:rsid w:val="004C45DF"/>
    <w:rsid w:val="004C45FC"/>
    <w:rsid w:val="004C669A"/>
    <w:rsid w:val="004D1892"/>
    <w:rsid w:val="004D343F"/>
    <w:rsid w:val="004D5123"/>
    <w:rsid w:val="004D6062"/>
    <w:rsid w:val="004D6647"/>
    <w:rsid w:val="004D788C"/>
    <w:rsid w:val="004E1421"/>
    <w:rsid w:val="004E44F4"/>
    <w:rsid w:val="004E6B82"/>
    <w:rsid w:val="004F02BE"/>
    <w:rsid w:val="004F5010"/>
    <w:rsid w:val="0050043B"/>
    <w:rsid w:val="00512770"/>
    <w:rsid w:val="005142E2"/>
    <w:rsid w:val="005160E3"/>
    <w:rsid w:val="0052219D"/>
    <w:rsid w:val="00524C6F"/>
    <w:rsid w:val="00527B5F"/>
    <w:rsid w:val="00531763"/>
    <w:rsid w:val="00540832"/>
    <w:rsid w:val="005411F2"/>
    <w:rsid w:val="00545E76"/>
    <w:rsid w:val="00551213"/>
    <w:rsid w:val="005563D5"/>
    <w:rsid w:val="005656E9"/>
    <w:rsid w:val="0058037D"/>
    <w:rsid w:val="005820FF"/>
    <w:rsid w:val="00583165"/>
    <w:rsid w:val="00586057"/>
    <w:rsid w:val="00587595"/>
    <w:rsid w:val="005B5177"/>
    <w:rsid w:val="005C425F"/>
    <w:rsid w:val="005C4F0C"/>
    <w:rsid w:val="005D0A74"/>
    <w:rsid w:val="005D1ACE"/>
    <w:rsid w:val="006013F5"/>
    <w:rsid w:val="00605031"/>
    <w:rsid w:val="00616F41"/>
    <w:rsid w:val="00627D03"/>
    <w:rsid w:val="00644D8D"/>
    <w:rsid w:val="0065508C"/>
    <w:rsid w:val="00656042"/>
    <w:rsid w:val="006661E7"/>
    <w:rsid w:val="00666E41"/>
    <w:rsid w:val="00690060"/>
    <w:rsid w:val="006968E0"/>
    <w:rsid w:val="006B5AA7"/>
    <w:rsid w:val="006B600E"/>
    <w:rsid w:val="006B7CB4"/>
    <w:rsid w:val="006C2566"/>
    <w:rsid w:val="006C5E23"/>
    <w:rsid w:val="006D040B"/>
    <w:rsid w:val="006D3D5E"/>
    <w:rsid w:val="006E06E6"/>
    <w:rsid w:val="006E55BB"/>
    <w:rsid w:val="006F0DD1"/>
    <w:rsid w:val="006F37AF"/>
    <w:rsid w:val="006F4356"/>
    <w:rsid w:val="00705752"/>
    <w:rsid w:val="00707C36"/>
    <w:rsid w:val="0072507D"/>
    <w:rsid w:val="00727826"/>
    <w:rsid w:val="00727D62"/>
    <w:rsid w:val="00731968"/>
    <w:rsid w:val="007560BF"/>
    <w:rsid w:val="007609A2"/>
    <w:rsid w:val="00763AE8"/>
    <w:rsid w:val="0077145E"/>
    <w:rsid w:val="00776BF8"/>
    <w:rsid w:val="00777732"/>
    <w:rsid w:val="0079137C"/>
    <w:rsid w:val="00791E93"/>
    <w:rsid w:val="007945C3"/>
    <w:rsid w:val="00795FEB"/>
    <w:rsid w:val="007A2A1D"/>
    <w:rsid w:val="007A5E2D"/>
    <w:rsid w:val="007B03A0"/>
    <w:rsid w:val="007B2087"/>
    <w:rsid w:val="007C53CA"/>
    <w:rsid w:val="007D0FAE"/>
    <w:rsid w:val="007D1323"/>
    <w:rsid w:val="007D30CE"/>
    <w:rsid w:val="007F01DC"/>
    <w:rsid w:val="007F0755"/>
    <w:rsid w:val="007F2D3A"/>
    <w:rsid w:val="007F7A18"/>
    <w:rsid w:val="00804D8A"/>
    <w:rsid w:val="00810033"/>
    <w:rsid w:val="00811834"/>
    <w:rsid w:val="008152AD"/>
    <w:rsid w:val="00824E39"/>
    <w:rsid w:val="008264D4"/>
    <w:rsid w:val="00827C0E"/>
    <w:rsid w:val="00831BDB"/>
    <w:rsid w:val="0083723A"/>
    <w:rsid w:val="00841059"/>
    <w:rsid w:val="0084319F"/>
    <w:rsid w:val="00850623"/>
    <w:rsid w:val="00855255"/>
    <w:rsid w:val="00855B22"/>
    <w:rsid w:val="00857595"/>
    <w:rsid w:val="00863C5C"/>
    <w:rsid w:val="00865D2F"/>
    <w:rsid w:val="00870392"/>
    <w:rsid w:val="00873EBD"/>
    <w:rsid w:val="00887DAD"/>
    <w:rsid w:val="00891803"/>
    <w:rsid w:val="008A2827"/>
    <w:rsid w:val="008A31A5"/>
    <w:rsid w:val="008A32FE"/>
    <w:rsid w:val="008B11AE"/>
    <w:rsid w:val="008B79A5"/>
    <w:rsid w:val="008C17A4"/>
    <w:rsid w:val="008C32B9"/>
    <w:rsid w:val="008C45FA"/>
    <w:rsid w:val="008C51B0"/>
    <w:rsid w:val="008E3437"/>
    <w:rsid w:val="008E3945"/>
    <w:rsid w:val="008F06F9"/>
    <w:rsid w:val="008F3A60"/>
    <w:rsid w:val="008F525B"/>
    <w:rsid w:val="008F6116"/>
    <w:rsid w:val="0090198D"/>
    <w:rsid w:val="00907185"/>
    <w:rsid w:val="009108C4"/>
    <w:rsid w:val="009117DD"/>
    <w:rsid w:val="009129F2"/>
    <w:rsid w:val="0091602E"/>
    <w:rsid w:val="0092228F"/>
    <w:rsid w:val="00937170"/>
    <w:rsid w:val="009405BC"/>
    <w:rsid w:val="009439D6"/>
    <w:rsid w:val="009605BB"/>
    <w:rsid w:val="00964B85"/>
    <w:rsid w:val="009675A2"/>
    <w:rsid w:val="00982039"/>
    <w:rsid w:val="009822E8"/>
    <w:rsid w:val="00984ECF"/>
    <w:rsid w:val="00987E04"/>
    <w:rsid w:val="00997C61"/>
    <w:rsid w:val="009A30D4"/>
    <w:rsid w:val="009A5DED"/>
    <w:rsid w:val="009B62D9"/>
    <w:rsid w:val="009C394B"/>
    <w:rsid w:val="009C3C49"/>
    <w:rsid w:val="009D1EC1"/>
    <w:rsid w:val="009D2D6D"/>
    <w:rsid w:val="009D612E"/>
    <w:rsid w:val="009E135D"/>
    <w:rsid w:val="009E2F8F"/>
    <w:rsid w:val="009E6D40"/>
    <w:rsid w:val="009F13B7"/>
    <w:rsid w:val="009F2391"/>
    <w:rsid w:val="009F26AE"/>
    <w:rsid w:val="009F3EA5"/>
    <w:rsid w:val="00A0144E"/>
    <w:rsid w:val="00A01AAF"/>
    <w:rsid w:val="00A0365E"/>
    <w:rsid w:val="00A03AF5"/>
    <w:rsid w:val="00A0411B"/>
    <w:rsid w:val="00A0461D"/>
    <w:rsid w:val="00A15949"/>
    <w:rsid w:val="00A27242"/>
    <w:rsid w:val="00A30369"/>
    <w:rsid w:val="00A31108"/>
    <w:rsid w:val="00A32F0D"/>
    <w:rsid w:val="00A33C8D"/>
    <w:rsid w:val="00A343CF"/>
    <w:rsid w:val="00A37745"/>
    <w:rsid w:val="00A40DB2"/>
    <w:rsid w:val="00A44969"/>
    <w:rsid w:val="00A4581C"/>
    <w:rsid w:val="00A51451"/>
    <w:rsid w:val="00A53D00"/>
    <w:rsid w:val="00A6216F"/>
    <w:rsid w:val="00A66FEF"/>
    <w:rsid w:val="00A91B4E"/>
    <w:rsid w:val="00AA30C8"/>
    <w:rsid w:val="00AB0CFC"/>
    <w:rsid w:val="00AB57FB"/>
    <w:rsid w:val="00AC20ED"/>
    <w:rsid w:val="00AC38CD"/>
    <w:rsid w:val="00AC3B8D"/>
    <w:rsid w:val="00AC6036"/>
    <w:rsid w:val="00AC711D"/>
    <w:rsid w:val="00AE0700"/>
    <w:rsid w:val="00AE1A23"/>
    <w:rsid w:val="00AE60AF"/>
    <w:rsid w:val="00AF6D02"/>
    <w:rsid w:val="00AF7F87"/>
    <w:rsid w:val="00B00C90"/>
    <w:rsid w:val="00B03603"/>
    <w:rsid w:val="00B06456"/>
    <w:rsid w:val="00B11A12"/>
    <w:rsid w:val="00B21EE1"/>
    <w:rsid w:val="00B23F05"/>
    <w:rsid w:val="00B34FCE"/>
    <w:rsid w:val="00B4531D"/>
    <w:rsid w:val="00B47B7D"/>
    <w:rsid w:val="00B55320"/>
    <w:rsid w:val="00B569CD"/>
    <w:rsid w:val="00B60A2B"/>
    <w:rsid w:val="00B61DE2"/>
    <w:rsid w:val="00B62FA1"/>
    <w:rsid w:val="00B67FD2"/>
    <w:rsid w:val="00B75761"/>
    <w:rsid w:val="00B75B2C"/>
    <w:rsid w:val="00B81E67"/>
    <w:rsid w:val="00B878A0"/>
    <w:rsid w:val="00B90A66"/>
    <w:rsid w:val="00B919C5"/>
    <w:rsid w:val="00BA44A0"/>
    <w:rsid w:val="00BA73F3"/>
    <w:rsid w:val="00BB52AD"/>
    <w:rsid w:val="00BB603F"/>
    <w:rsid w:val="00BC060D"/>
    <w:rsid w:val="00BC6064"/>
    <w:rsid w:val="00BC65D0"/>
    <w:rsid w:val="00BD09EC"/>
    <w:rsid w:val="00BE3CB1"/>
    <w:rsid w:val="00BE43FD"/>
    <w:rsid w:val="00BE44B1"/>
    <w:rsid w:val="00C0143A"/>
    <w:rsid w:val="00C06BD6"/>
    <w:rsid w:val="00C125AA"/>
    <w:rsid w:val="00C3540C"/>
    <w:rsid w:val="00C44CAA"/>
    <w:rsid w:val="00C50723"/>
    <w:rsid w:val="00C533BF"/>
    <w:rsid w:val="00C54D92"/>
    <w:rsid w:val="00C70433"/>
    <w:rsid w:val="00C749C1"/>
    <w:rsid w:val="00C82528"/>
    <w:rsid w:val="00CA15B5"/>
    <w:rsid w:val="00CA1E70"/>
    <w:rsid w:val="00CA536E"/>
    <w:rsid w:val="00CB53D7"/>
    <w:rsid w:val="00CC10EB"/>
    <w:rsid w:val="00CD0664"/>
    <w:rsid w:val="00CD72AA"/>
    <w:rsid w:val="00CF0B9B"/>
    <w:rsid w:val="00D01067"/>
    <w:rsid w:val="00D02C7B"/>
    <w:rsid w:val="00D42A6B"/>
    <w:rsid w:val="00D439CD"/>
    <w:rsid w:val="00D4443E"/>
    <w:rsid w:val="00D449EC"/>
    <w:rsid w:val="00D45AAE"/>
    <w:rsid w:val="00D57E25"/>
    <w:rsid w:val="00D60DE1"/>
    <w:rsid w:val="00D81956"/>
    <w:rsid w:val="00D8200B"/>
    <w:rsid w:val="00D91243"/>
    <w:rsid w:val="00D9216B"/>
    <w:rsid w:val="00D943D2"/>
    <w:rsid w:val="00D94E0A"/>
    <w:rsid w:val="00DA4BB2"/>
    <w:rsid w:val="00DB1281"/>
    <w:rsid w:val="00DB7E5C"/>
    <w:rsid w:val="00DC2397"/>
    <w:rsid w:val="00DC25A7"/>
    <w:rsid w:val="00DC26EC"/>
    <w:rsid w:val="00DC6350"/>
    <w:rsid w:val="00DD6336"/>
    <w:rsid w:val="00DE3580"/>
    <w:rsid w:val="00DF20BC"/>
    <w:rsid w:val="00E02171"/>
    <w:rsid w:val="00E03CDC"/>
    <w:rsid w:val="00E11A55"/>
    <w:rsid w:val="00E157FD"/>
    <w:rsid w:val="00E17166"/>
    <w:rsid w:val="00E2094E"/>
    <w:rsid w:val="00E22BD6"/>
    <w:rsid w:val="00E23131"/>
    <w:rsid w:val="00E25105"/>
    <w:rsid w:val="00E33EE8"/>
    <w:rsid w:val="00E37AD1"/>
    <w:rsid w:val="00E52A06"/>
    <w:rsid w:val="00E55916"/>
    <w:rsid w:val="00E80EA7"/>
    <w:rsid w:val="00E82D4A"/>
    <w:rsid w:val="00E84537"/>
    <w:rsid w:val="00E850A7"/>
    <w:rsid w:val="00E969CD"/>
    <w:rsid w:val="00EA39B8"/>
    <w:rsid w:val="00EA4A7A"/>
    <w:rsid w:val="00EA55B7"/>
    <w:rsid w:val="00EB048C"/>
    <w:rsid w:val="00EC2DB4"/>
    <w:rsid w:val="00EC5F33"/>
    <w:rsid w:val="00EC63F3"/>
    <w:rsid w:val="00ED240D"/>
    <w:rsid w:val="00ED6333"/>
    <w:rsid w:val="00EE2D09"/>
    <w:rsid w:val="00EE7908"/>
    <w:rsid w:val="00EF2F42"/>
    <w:rsid w:val="00EF5839"/>
    <w:rsid w:val="00EF62E7"/>
    <w:rsid w:val="00EF67DD"/>
    <w:rsid w:val="00F03FA5"/>
    <w:rsid w:val="00F16DE2"/>
    <w:rsid w:val="00F26E6C"/>
    <w:rsid w:val="00F27C76"/>
    <w:rsid w:val="00F30702"/>
    <w:rsid w:val="00F32634"/>
    <w:rsid w:val="00F354A4"/>
    <w:rsid w:val="00F54352"/>
    <w:rsid w:val="00F574AC"/>
    <w:rsid w:val="00F67489"/>
    <w:rsid w:val="00F75DA2"/>
    <w:rsid w:val="00F86D0F"/>
    <w:rsid w:val="00F87797"/>
    <w:rsid w:val="00FA0544"/>
    <w:rsid w:val="00FA2266"/>
    <w:rsid w:val="00FA37C7"/>
    <w:rsid w:val="00FA4FB8"/>
    <w:rsid w:val="00FA59D0"/>
    <w:rsid w:val="00FB4CB9"/>
    <w:rsid w:val="00FB6636"/>
    <w:rsid w:val="00FC415A"/>
    <w:rsid w:val="00FD3128"/>
    <w:rsid w:val="00FD53BE"/>
    <w:rsid w:val="00FE2291"/>
    <w:rsid w:val="00FE345F"/>
    <w:rsid w:val="0199317A"/>
    <w:rsid w:val="0419CC13"/>
    <w:rsid w:val="06363AD7"/>
    <w:rsid w:val="0638E491"/>
    <w:rsid w:val="064AAAC1"/>
    <w:rsid w:val="071B92A1"/>
    <w:rsid w:val="0746A0A6"/>
    <w:rsid w:val="07516CD5"/>
    <w:rsid w:val="07612B6C"/>
    <w:rsid w:val="07DB8400"/>
    <w:rsid w:val="0967246A"/>
    <w:rsid w:val="09D4856C"/>
    <w:rsid w:val="09E0190A"/>
    <w:rsid w:val="0A956494"/>
    <w:rsid w:val="0AEFBC44"/>
    <w:rsid w:val="0C393FB9"/>
    <w:rsid w:val="0CD0EFC8"/>
    <w:rsid w:val="0E6C82B7"/>
    <w:rsid w:val="0F87FE07"/>
    <w:rsid w:val="11A2DAB9"/>
    <w:rsid w:val="11B56C01"/>
    <w:rsid w:val="134C0305"/>
    <w:rsid w:val="149ECED3"/>
    <w:rsid w:val="16D8D7C7"/>
    <w:rsid w:val="194735A6"/>
    <w:rsid w:val="19DA5354"/>
    <w:rsid w:val="1A473933"/>
    <w:rsid w:val="1AB0C1F0"/>
    <w:rsid w:val="1D0B15C4"/>
    <w:rsid w:val="1D926EB6"/>
    <w:rsid w:val="1DA85036"/>
    <w:rsid w:val="1DD0197B"/>
    <w:rsid w:val="1E46D6BB"/>
    <w:rsid w:val="1E552638"/>
    <w:rsid w:val="1E98FE88"/>
    <w:rsid w:val="1FA3814F"/>
    <w:rsid w:val="2011C748"/>
    <w:rsid w:val="2037C0B3"/>
    <w:rsid w:val="20588A60"/>
    <w:rsid w:val="208FDF77"/>
    <w:rsid w:val="210294E3"/>
    <w:rsid w:val="21E52368"/>
    <w:rsid w:val="236BCE67"/>
    <w:rsid w:val="2528CCB9"/>
    <w:rsid w:val="256555E7"/>
    <w:rsid w:val="25B361EA"/>
    <w:rsid w:val="25B4F971"/>
    <w:rsid w:val="261F98CF"/>
    <w:rsid w:val="263802F7"/>
    <w:rsid w:val="263AFE6C"/>
    <w:rsid w:val="266D5931"/>
    <w:rsid w:val="2711D484"/>
    <w:rsid w:val="27D5B72F"/>
    <w:rsid w:val="2828ACB1"/>
    <w:rsid w:val="292CAAC4"/>
    <w:rsid w:val="2A5C116F"/>
    <w:rsid w:val="2B954C96"/>
    <w:rsid w:val="2BBCC578"/>
    <w:rsid w:val="2D311CF7"/>
    <w:rsid w:val="2D939EDA"/>
    <w:rsid w:val="2ED1FD7F"/>
    <w:rsid w:val="2FC173ED"/>
    <w:rsid w:val="30C8BE75"/>
    <w:rsid w:val="31CBD598"/>
    <w:rsid w:val="32705C68"/>
    <w:rsid w:val="32D072C3"/>
    <w:rsid w:val="33A2EF2C"/>
    <w:rsid w:val="34029CAB"/>
    <w:rsid w:val="359B424D"/>
    <w:rsid w:val="35AD051A"/>
    <w:rsid w:val="376C859F"/>
    <w:rsid w:val="377A06C3"/>
    <w:rsid w:val="383BD14A"/>
    <w:rsid w:val="398A3ED9"/>
    <w:rsid w:val="3B31EC9F"/>
    <w:rsid w:val="3B391153"/>
    <w:rsid w:val="3D6BA99C"/>
    <w:rsid w:val="3D9E7C22"/>
    <w:rsid w:val="3DE49DDE"/>
    <w:rsid w:val="3EA95884"/>
    <w:rsid w:val="3FC8B69E"/>
    <w:rsid w:val="4058FD6C"/>
    <w:rsid w:val="40BC482C"/>
    <w:rsid w:val="4161B55E"/>
    <w:rsid w:val="41B746E1"/>
    <w:rsid w:val="4294A5EC"/>
    <w:rsid w:val="431B6EF2"/>
    <w:rsid w:val="44ECD700"/>
    <w:rsid w:val="4680B660"/>
    <w:rsid w:val="4735FC98"/>
    <w:rsid w:val="484CF1C4"/>
    <w:rsid w:val="4A248B4E"/>
    <w:rsid w:val="4A685216"/>
    <w:rsid w:val="4AED6C80"/>
    <w:rsid w:val="4BB171ED"/>
    <w:rsid w:val="4BC63E26"/>
    <w:rsid w:val="4DCC7A12"/>
    <w:rsid w:val="4E7FA313"/>
    <w:rsid w:val="4F82214C"/>
    <w:rsid w:val="510713EB"/>
    <w:rsid w:val="515402E4"/>
    <w:rsid w:val="51D104A8"/>
    <w:rsid w:val="533041C4"/>
    <w:rsid w:val="534FB77A"/>
    <w:rsid w:val="54273986"/>
    <w:rsid w:val="5490A8F9"/>
    <w:rsid w:val="55B0BCB0"/>
    <w:rsid w:val="577E9653"/>
    <w:rsid w:val="5945D1C4"/>
    <w:rsid w:val="5B6F07C8"/>
    <w:rsid w:val="5C19230E"/>
    <w:rsid w:val="5C3D05DB"/>
    <w:rsid w:val="5C4D3343"/>
    <w:rsid w:val="5D18CB68"/>
    <w:rsid w:val="5EC25DA5"/>
    <w:rsid w:val="5EE492FD"/>
    <w:rsid w:val="6066FB7E"/>
    <w:rsid w:val="60764405"/>
    <w:rsid w:val="6361C4A9"/>
    <w:rsid w:val="64BA07B7"/>
    <w:rsid w:val="64E366C3"/>
    <w:rsid w:val="65791BF8"/>
    <w:rsid w:val="6658A847"/>
    <w:rsid w:val="666C6A6D"/>
    <w:rsid w:val="667F3724"/>
    <w:rsid w:val="67674B1A"/>
    <w:rsid w:val="67A93403"/>
    <w:rsid w:val="67C4E9CF"/>
    <w:rsid w:val="67EFB60A"/>
    <w:rsid w:val="69750FEC"/>
    <w:rsid w:val="6AD90935"/>
    <w:rsid w:val="6CEDFAB8"/>
    <w:rsid w:val="6DA8036C"/>
    <w:rsid w:val="6E227BBA"/>
    <w:rsid w:val="6E22834D"/>
    <w:rsid w:val="6F79A984"/>
    <w:rsid w:val="6FB965C1"/>
    <w:rsid w:val="6FEA5DE3"/>
    <w:rsid w:val="70355818"/>
    <w:rsid w:val="70AB16E1"/>
    <w:rsid w:val="70E29F32"/>
    <w:rsid w:val="71563D1A"/>
    <w:rsid w:val="71A79F5E"/>
    <w:rsid w:val="722A6840"/>
    <w:rsid w:val="72A4920B"/>
    <w:rsid w:val="72D238B7"/>
    <w:rsid w:val="73E3BB7D"/>
    <w:rsid w:val="73F7C295"/>
    <w:rsid w:val="75DC32CD"/>
    <w:rsid w:val="760A11CB"/>
    <w:rsid w:val="765F439A"/>
    <w:rsid w:val="7671E288"/>
    <w:rsid w:val="7672152C"/>
    <w:rsid w:val="7854FFF0"/>
    <w:rsid w:val="7915F4CC"/>
    <w:rsid w:val="7AC3A380"/>
    <w:rsid w:val="7AD4FE2F"/>
    <w:rsid w:val="7ADDD332"/>
    <w:rsid w:val="7BD4289F"/>
    <w:rsid w:val="7C4366A7"/>
    <w:rsid w:val="7C5227F0"/>
    <w:rsid w:val="7CA463EC"/>
    <w:rsid w:val="7D109003"/>
    <w:rsid w:val="7F9DE3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3388E7"/>
  <w15:docId w15:val="{C6BD8BA6-C0BF-4893-BEC8-43DB1091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
    <w:semiHidden/>
    <w:unhideWhenUsed/>
    <w:rsid w:val="00644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4C4489"/>
    <w:rPr>
      <w:rFonts w:ascii="Arial" w:hAnsi="Arial" w:cs="Arial"/>
      <w:color w:val="414042"/>
    </w:rPr>
  </w:style>
  <w:style w:type="paragraph" w:customStyle="1" w:styleId="NICCYSubtitle">
    <w:name w:val="NICCY Subtitle"/>
    <w:basedOn w:val="BasicParagraph"/>
    <w:link w:val="NICCYSubtitleChar"/>
    <w:qFormat/>
    <w:rsid w:val="004C4489"/>
    <w:rPr>
      <w:rFonts w:ascii="Arial" w:hAnsi="Arial" w:cs="Arial"/>
      <w:b/>
      <w:color w:val="ED1C24"/>
    </w:rPr>
  </w:style>
  <w:style w:type="character" w:customStyle="1" w:styleId="BasicParagraphChar">
    <w:name w:val="[Basic Paragraph] Char"/>
    <w:basedOn w:val="DefaultParagraphFont"/>
    <w:link w:val="BasicParagraph"/>
    <w:uiPriority w:val="99"/>
    <w:rsid w:val="004C4489"/>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4C4489"/>
    <w:rPr>
      <w:rFonts w:ascii="MinionPro-Regular" w:hAnsi="MinionPro-Regular" w:cs="MinionPro-Regular"/>
      <w:color w:val="000000"/>
      <w:lang w:val="en-GB"/>
    </w:rPr>
  </w:style>
  <w:style w:type="paragraph" w:customStyle="1" w:styleId="NICCYSubline">
    <w:name w:val="NICCY Subline"/>
    <w:basedOn w:val="BasicParagraph"/>
    <w:link w:val="NICCYSublineChar"/>
    <w:qFormat/>
    <w:rsid w:val="004C4489"/>
    <w:rPr>
      <w:rFonts w:ascii="Arial" w:hAnsi="Arial" w:cs="Arial"/>
      <w:b/>
      <w:color w:val="ED1C24"/>
    </w:rPr>
  </w:style>
  <w:style w:type="character" w:customStyle="1" w:styleId="NICCYSubtitleChar">
    <w:name w:val="NICCY Subtitle Char"/>
    <w:basedOn w:val="BasicParagraphChar"/>
    <w:link w:val="NICCYSubtitle"/>
    <w:rsid w:val="004C4489"/>
    <w:rPr>
      <w:rFonts w:ascii="Arial" w:hAnsi="Arial" w:cs="Arial"/>
      <w:b/>
      <w:color w:val="ED1C24"/>
      <w:lang w:val="en-GB"/>
    </w:rPr>
  </w:style>
  <w:style w:type="paragraph" w:customStyle="1" w:styleId="NICCYHeading">
    <w:name w:val="NICCY Heading"/>
    <w:basedOn w:val="BasicParagraph"/>
    <w:link w:val="NICCYHeadingChar"/>
    <w:qFormat/>
    <w:rsid w:val="004C4489"/>
    <w:rPr>
      <w:rFonts w:ascii="Arial" w:hAnsi="Arial" w:cs="Arial"/>
      <w:b/>
      <w:color w:val="ED1C24"/>
      <w:sz w:val="36"/>
      <w:szCs w:val="36"/>
    </w:rPr>
  </w:style>
  <w:style w:type="character" w:customStyle="1" w:styleId="NICCYSublineChar">
    <w:name w:val="NICCY Subline Char"/>
    <w:basedOn w:val="BasicParagraphChar"/>
    <w:link w:val="NICCYSubline"/>
    <w:rsid w:val="004C4489"/>
    <w:rPr>
      <w:rFonts w:ascii="Arial" w:hAnsi="Arial" w:cs="Arial"/>
      <w:b/>
      <w:color w:val="ED1C24"/>
      <w:lang w:val="en-GB"/>
    </w:rPr>
  </w:style>
  <w:style w:type="paragraph" w:styleId="NoSpacing">
    <w:name w:val="No Spacing"/>
    <w:uiPriority w:val="1"/>
    <w:rsid w:val="004C4489"/>
    <w:rPr>
      <w:rFonts w:ascii="Times New Roman" w:eastAsia="Times New Roman" w:hAnsi="Times New Roman" w:cs="Times New Roman"/>
      <w:sz w:val="20"/>
      <w:szCs w:val="20"/>
      <w:lang w:val="en-GB"/>
    </w:rPr>
  </w:style>
  <w:style w:type="character" w:customStyle="1" w:styleId="NICCYHeadingChar">
    <w:name w:val="NICCY Heading Char"/>
    <w:basedOn w:val="BasicParagraphChar"/>
    <w:link w:val="NICCYHeading"/>
    <w:rsid w:val="004C4489"/>
    <w:rPr>
      <w:rFonts w:ascii="Arial" w:hAnsi="Arial" w:cs="Arial"/>
      <w:b/>
      <w:color w:val="ED1C24"/>
      <w:sz w:val="36"/>
      <w:szCs w:val="36"/>
      <w:lang w:val="en-GB"/>
    </w:rPr>
  </w:style>
  <w:style w:type="paragraph" w:customStyle="1" w:styleId="NICCYSubtitle0">
    <w:name w:val="NICCY Sub title"/>
    <w:basedOn w:val="BasicParagraph"/>
    <w:link w:val="NICCYSubtitleChar0"/>
    <w:rsid w:val="009C3C49"/>
    <w:rPr>
      <w:rFonts w:ascii="Arial" w:hAnsi="Arial" w:cs="Arial"/>
      <w:b/>
      <w:color w:val="F57E20"/>
    </w:rPr>
  </w:style>
  <w:style w:type="character" w:customStyle="1" w:styleId="NICCYSubtitleChar0">
    <w:name w:val="NICCY Sub title Char"/>
    <w:basedOn w:val="BasicParagraphChar"/>
    <w:link w:val="NICCYSubtitle0"/>
    <w:rsid w:val="009C3C49"/>
    <w:rPr>
      <w:rFonts w:ascii="Arial" w:hAnsi="Arial" w:cs="Arial"/>
      <w:b/>
      <w:color w:val="F57E20"/>
      <w:lang w:val="en-GB"/>
    </w:rPr>
  </w:style>
  <w:style w:type="character" w:customStyle="1" w:styleId="Heading2Char">
    <w:name w:val="Heading 2 Char"/>
    <w:basedOn w:val="DefaultParagraphFont"/>
    <w:link w:val="Heading2"/>
    <w:uiPriority w:val="9"/>
    <w:semiHidden/>
    <w:rsid w:val="00644D8D"/>
    <w:rPr>
      <w:rFonts w:asciiTheme="majorHAnsi" w:eastAsiaTheme="majorEastAsia" w:hAnsiTheme="majorHAnsi" w:cstheme="majorBidi"/>
      <w:b/>
      <w:bCs/>
      <w:color w:val="4F81BD" w:themeColor="accent1"/>
      <w:sz w:val="26"/>
      <w:szCs w:val="26"/>
      <w:lang w:val="en-GB"/>
    </w:rPr>
  </w:style>
  <w:style w:type="paragraph" w:customStyle="1" w:styleId="Default">
    <w:name w:val="Default"/>
    <w:basedOn w:val="Normal"/>
    <w:rsid w:val="00026AEF"/>
    <w:pPr>
      <w:autoSpaceDE w:val="0"/>
      <w:autoSpaceDN w:val="0"/>
    </w:pPr>
    <w:rPr>
      <w:rFonts w:ascii="Arial" w:eastAsiaTheme="minorHAnsi" w:hAnsi="Arial" w:cs="Arial"/>
      <w:color w:val="000000"/>
      <w:sz w:val="24"/>
      <w:szCs w:val="24"/>
      <w:lang w:val="en-US"/>
    </w:rPr>
  </w:style>
  <w:style w:type="paragraph" w:customStyle="1" w:styleId="NICCYSubTitle1">
    <w:name w:val="NICCY Sub Title"/>
    <w:basedOn w:val="Normal"/>
    <w:link w:val="NICCYSubTitleChar1"/>
    <w:rsid w:val="00987E04"/>
    <w:pPr>
      <w:widowControl w:val="0"/>
      <w:autoSpaceDE w:val="0"/>
      <w:autoSpaceDN w:val="0"/>
      <w:adjustRightInd w:val="0"/>
      <w:spacing w:line="288" w:lineRule="auto"/>
      <w:textAlignment w:val="center"/>
    </w:pPr>
    <w:rPr>
      <w:rFonts w:ascii="Arial" w:eastAsiaTheme="minorEastAsia" w:hAnsi="Arial" w:cs="Arial"/>
      <w:b/>
      <w:color w:val="23A4DE"/>
      <w:sz w:val="24"/>
      <w:szCs w:val="24"/>
    </w:rPr>
  </w:style>
  <w:style w:type="character" w:customStyle="1" w:styleId="NICCYSubTitleChar1">
    <w:name w:val="NICCY Sub Title Char"/>
    <w:basedOn w:val="DefaultParagraphFont"/>
    <w:link w:val="NICCYSubTitle1"/>
    <w:rsid w:val="00987E04"/>
    <w:rPr>
      <w:rFonts w:ascii="Arial" w:hAnsi="Arial" w:cs="Arial"/>
      <w:b/>
      <w:color w:val="23A4DE"/>
      <w:lang w:val="en-GB"/>
    </w:rPr>
  </w:style>
  <w:style w:type="paragraph" w:customStyle="1" w:styleId="NICCYBodyTest">
    <w:name w:val="NICCY Body Test"/>
    <w:basedOn w:val="Normal"/>
    <w:link w:val="NICCYBodyTestChar"/>
    <w:qFormat/>
    <w:rsid w:val="00987E04"/>
    <w:pPr>
      <w:widowControl w:val="0"/>
      <w:autoSpaceDE w:val="0"/>
      <w:autoSpaceDN w:val="0"/>
      <w:adjustRightInd w:val="0"/>
      <w:spacing w:line="288" w:lineRule="auto"/>
      <w:textAlignment w:val="center"/>
    </w:pPr>
    <w:rPr>
      <w:rFonts w:ascii="Arial" w:eastAsiaTheme="minorEastAsia" w:hAnsi="Arial" w:cs="Arial"/>
      <w:color w:val="414042"/>
      <w:sz w:val="24"/>
      <w:szCs w:val="24"/>
    </w:rPr>
  </w:style>
  <w:style w:type="character" w:customStyle="1" w:styleId="NICCYBodyTestChar">
    <w:name w:val="NICCY Body Test Char"/>
    <w:basedOn w:val="DefaultParagraphFont"/>
    <w:link w:val="NICCYBodyTest"/>
    <w:rsid w:val="00987E04"/>
    <w:rPr>
      <w:rFonts w:ascii="Arial" w:hAnsi="Arial" w:cs="Arial"/>
      <w:color w:val="414042"/>
      <w:lang w:val="en-GB"/>
    </w:rPr>
  </w:style>
  <w:style w:type="paragraph" w:customStyle="1" w:styleId="SingleTxtG">
    <w:name w:val="_ Single Txt_G"/>
    <w:basedOn w:val="Normal"/>
    <w:link w:val="SingleTxtGChar"/>
    <w:qFormat/>
    <w:rsid w:val="00987E04"/>
    <w:pPr>
      <w:suppressAutoHyphens/>
      <w:spacing w:after="120" w:line="240" w:lineRule="atLeast"/>
      <w:ind w:left="1134" w:right="1134"/>
      <w:jc w:val="both"/>
    </w:pPr>
  </w:style>
  <w:style w:type="character" w:customStyle="1" w:styleId="SingleTxtGChar">
    <w:name w:val="_ Single Txt_G Char"/>
    <w:link w:val="SingleTxtG"/>
    <w:locked/>
    <w:rsid w:val="00987E04"/>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7F7A18"/>
    <w:rPr>
      <w:sz w:val="16"/>
      <w:szCs w:val="16"/>
    </w:rPr>
  </w:style>
  <w:style w:type="paragraph" w:styleId="CommentText">
    <w:name w:val="annotation text"/>
    <w:basedOn w:val="Normal"/>
    <w:link w:val="CommentTextChar"/>
    <w:uiPriority w:val="99"/>
    <w:unhideWhenUsed/>
    <w:rsid w:val="007F7A18"/>
  </w:style>
  <w:style w:type="character" w:customStyle="1" w:styleId="CommentTextChar">
    <w:name w:val="Comment Text Char"/>
    <w:basedOn w:val="DefaultParagraphFont"/>
    <w:link w:val="CommentText"/>
    <w:uiPriority w:val="99"/>
    <w:rsid w:val="007F7A1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F7A18"/>
    <w:rPr>
      <w:b/>
      <w:bCs/>
    </w:rPr>
  </w:style>
  <w:style w:type="character" w:customStyle="1" w:styleId="CommentSubjectChar">
    <w:name w:val="Comment Subject Char"/>
    <w:basedOn w:val="CommentTextChar"/>
    <w:link w:val="CommentSubject"/>
    <w:uiPriority w:val="99"/>
    <w:semiHidden/>
    <w:rsid w:val="007F7A18"/>
    <w:rPr>
      <w:rFonts w:ascii="Times New Roman" w:eastAsia="Times New Roman" w:hAnsi="Times New Roman" w:cs="Times New Roman"/>
      <w:b/>
      <w:bCs/>
      <w:sz w:val="20"/>
      <w:szCs w:val="20"/>
      <w:lang w:val="en-GB"/>
    </w:rPr>
  </w:style>
  <w:style w:type="character" w:styleId="Mention">
    <w:name w:val="Mention"/>
    <w:basedOn w:val="DefaultParagraphFont"/>
    <w:uiPriority w:val="99"/>
    <w:unhideWhenUsed/>
    <w:rsid w:val="007F7A18"/>
    <w:rPr>
      <w:color w:val="2B579A"/>
      <w:shd w:val="clear" w:color="auto" w:fill="E1DFDD"/>
    </w:rPr>
  </w:style>
  <w:style w:type="character" w:styleId="Hyperlink">
    <w:name w:val="Hyperlink"/>
    <w:basedOn w:val="DefaultParagraphFont"/>
    <w:uiPriority w:val="99"/>
    <w:unhideWhenUsed/>
    <w:rsid w:val="00A01AAF"/>
    <w:rPr>
      <w:color w:val="0000FF" w:themeColor="hyperlink"/>
      <w:u w:val="single"/>
    </w:rPr>
  </w:style>
  <w:style w:type="character" w:styleId="UnresolvedMention">
    <w:name w:val="Unresolved Mention"/>
    <w:basedOn w:val="DefaultParagraphFont"/>
    <w:uiPriority w:val="99"/>
    <w:semiHidden/>
    <w:unhideWhenUsed/>
    <w:rsid w:val="00A01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42276">
      <w:bodyDiv w:val="1"/>
      <w:marLeft w:val="0"/>
      <w:marRight w:val="0"/>
      <w:marTop w:val="0"/>
      <w:marBottom w:val="0"/>
      <w:divBdr>
        <w:top w:val="none" w:sz="0" w:space="0" w:color="auto"/>
        <w:left w:val="none" w:sz="0" w:space="0" w:color="auto"/>
        <w:bottom w:val="none" w:sz="0" w:space="0" w:color="auto"/>
        <w:right w:val="none" w:sz="0" w:space="0" w:color="auto"/>
      </w:divBdr>
    </w:div>
    <w:div w:id="13728771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iccy.org/wp-content/uploads/media/3766/fv-enoc-position-statement-on-cria.pdf" TargetMode="External"/><Relationship Id="rId2" Type="http://schemas.openxmlformats.org/officeDocument/2006/relationships/hyperlink" Target="https://www.niccy.org/a-new-and-better-normal-children-and-young-peoples-experiences-of-the-covid-19-pandemic/" TargetMode="External"/><Relationship Id="rId1" Type="http://schemas.openxmlformats.org/officeDocument/2006/relationships/hyperlink" Target="https://www.niccy.org/wp-content/uploads/2018/09/NICCY-advice-paper-NIAC-Inquiry-21-April-2023.pdf" TargetMode="External"/><Relationship Id="rId6" Type="http://schemas.openxmlformats.org/officeDocument/2006/relationships/hyperlink" Target="https://www.niccy.org/wp-content/uploads/2023/03/NICCY-Homelessness-A-Place-to-Call-Home-Main-Report.pdf" TargetMode="External"/><Relationship Id="rId5" Type="http://schemas.openxmlformats.org/officeDocument/2006/relationships/hyperlink" Target="https://www.communities-ni.gov.uk/publications/northern-ireland-poverty-and-income-inequality-report-2021-22" TargetMode="External"/><Relationship Id="rId4" Type="http://schemas.openxmlformats.org/officeDocument/2006/relationships/hyperlink" Target="https://www.niccy.org/what-we-do/training/c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BFC6D29CA7D64582CD3FECC4DACEBC" ma:contentTypeVersion="2" ma:contentTypeDescription="Create a new document." ma:contentTypeScope="" ma:versionID="133331c6b184df139c88bdb7aefa14e9">
  <xsd:schema xmlns:xsd="http://www.w3.org/2001/XMLSchema" xmlns:xs="http://www.w3.org/2001/XMLSchema" xmlns:p="http://schemas.microsoft.com/office/2006/metadata/properties" xmlns:ns2="747e211f-edd5-49a2-a56a-0bba1342ca96" targetNamespace="http://schemas.microsoft.com/office/2006/metadata/properties" ma:root="true" ma:fieldsID="2b39a72d41788cda38c23f9cb8a0e349" ns2:_="">
    <xsd:import namespace="747e211f-edd5-49a2-a56a-0bba1342ca9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e211f-edd5-49a2-a56a-0bba1342c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98ABB3-386D-43AB-9D15-AB26E356D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e211f-edd5-49a2-a56a-0bba1342c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D73D92-AE5F-4DC9-B8E0-609438CD8C30}">
  <ds:schemaRefs>
    <ds:schemaRef ds:uri="http://schemas.microsoft.com/sharepoint/v3/contenttype/forms"/>
  </ds:schemaRefs>
</ds:datastoreItem>
</file>

<file path=customXml/itemProps3.xml><?xml version="1.0" encoding="utf-8"?>
<ds:datastoreItem xmlns:ds="http://schemas.openxmlformats.org/officeDocument/2006/customXml" ds:itemID="{3E17DB86-C627-49C7-9255-F97781DE4F71}">
  <ds:schemaRefs>
    <ds:schemaRef ds:uri="http://schemas.openxmlformats.org/officeDocument/2006/bibliography"/>
  </ds:schemaRefs>
</ds:datastoreItem>
</file>

<file path=customXml/itemProps4.xml><?xml version="1.0" encoding="utf-8"?>
<ds:datastoreItem xmlns:ds="http://schemas.openxmlformats.org/officeDocument/2006/customXml" ds:itemID="{34658CCB-F8D5-4D18-9AEC-80E715A66A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2870</Words>
  <Characters>16362</Characters>
  <Application>Microsoft Office Word</Application>
  <DocSecurity>2</DocSecurity>
  <Lines>136</Lines>
  <Paragraphs>38</Paragraphs>
  <ScaleCrop>false</ScaleCrop>
  <Company>Whitenoise</Company>
  <LinksUpToDate>false</LinksUpToDate>
  <CharactersWithSpaces>19194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Scott</dc:creator>
  <cp:keywords/>
  <cp:lastModifiedBy>Claire Tennyson</cp:lastModifiedBy>
  <cp:revision>2</cp:revision>
  <cp:lastPrinted>2013-07-24T10:39:00Z</cp:lastPrinted>
  <dcterms:created xsi:type="dcterms:W3CDTF">2023-06-05T14:16:00Z</dcterms:created>
  <dcterms:modified xsi:type="dcterms:W3CDTF">2023-06-05T14:16:00Z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0x01010026BFC6D29CA7D64582CD3FECC4DACEBC</vt:lpwstr>
  </property>
</Properties>
</file>