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968A" w14:textId="77777777" w:rsidR="00756DD4" w:rsidRDefault="00756DD4" w:rsidP="602055E1">
      <w:pPr>
        <w:pStyle w:val="paragraph"/>
        <w:widowControl w:val="0"/>
        <w:spacing w:before="0" w:beforeAutospacing="0" w:after="0" w:afterAutospacing="0"/>
        <w:jc w:val="center"/>
        <w:textAlignment w:val="baseline"/>
        <w:rPr>
          <w:rFonts w:ascii="Arial" w:eastAsia="Arial" w:hAnsi="Arial" w:cs="Arial"/>
          <w:b/>
          <w:bCs/>
          <w:color w:val="FF0000"/>
          <w:sz w:val="36"/>
          <w:szCs w:val="36"/>
          <w:lang w:val="en-US"/>
        </w:rPr>
      </w:pPr>
    </w:p>
    <w:p w14:paraId="554A78C3" w14:textId="77777777" w:rsidR="00756DD4" w:rsidRDefault="00756DD4" w:rsidP="602055E1">
      <w:pPr>
        <w:pStyle w:val="paragraph"/>
        <w:widowControl w:val="0"/>
        <w:spacing w:before="0" w:beforeAutospacing="0" w:after="0" w:afterAutospacing="0"/>
        <w:jc w:val="center"/>
        <w:textAlignment w:val="baseline"/>
        <w:rPr>
          <w:rFonts w:ascii="Arial" w:eastAsia="Arial" w:hAnsi="Arial" w:cs="Arial"/>
          <w:b/>
          <w:bCs/>
          <w:color w:val="FF0000"/>
          <w:sz w:val="36"/>
          <w:szCs w:val="36"/>
          <w:lang w:val="en-US"/>
        </w:rPr>
      </w:pPr>
    </w:p>
    <w:p w14:paraId="4EC40DE1" w14:textId="77777777" w:rsidR="00756DD4" w:rsidRDefault="00756DD4" w:rsidP="602055E1">
      <w:pPr>
        <w:pStyle w:val="paragraph"/>
        <w:widowControl w:val="0"/>
        <w:spacing w:before="0" w:beforeAutospacing="0" w:after="0" w:afterAutospacing="0"/>
        <w:jc w:val="center"/>
        <w:textAlignment w:val="baseline"/>
        <w:rPr>
          <w:rFonts w:ascii="Arial" w:eastAsia="Arial" w:hAnsi="Arial" w:cs="Arial"/>
          <w:b/>
          <w:bCs/>
          <w:color w:val="FF0000"/>
          <w:sz w:val="36"/>
          <w:szCs w:val="36"/>
          <w:lang w:val="en-US"/>
        </w:rPr>
      </w:pPr>
    </w:p>
    <w:p w14:paraId="1811CA8A" w14:textId="4B2B14A6" w:rsidR="00EF7890" w:rsidRDefault="34BF8A4F" w:rsidP="602055E1">
      <w:pPr>
        <w:pStyle w:val="paragraph"/>
        <w:widowControl w:val="0"/>
        <w:spacing w:before="0" w:beforeAutospacing="0" w:after="0" w:afterAutospacing="0"/>
        <w:jc w:val="center"/>
        <w:textAlignment w:val="baseline"/>
        <w:rPr>
          <w:rFonts w:ascii="Arial" w:eastAsia="Arial" w:hAnsi="Arial" w:cs="Arial"/>
          <w:b/>
          <w:bCs/>
          <w:color w:val="FF0000"/>
          <w:sz w:val="36"/>
          <w:szCs w:val="36"/>
          <w:lang w:val="en-US"/>
        </w:rPr>
      </w:pPr>
      <w:r w:rsidRPr="602055E1">
        <w:rPr>
          <w:rFonts w:ascii="Arial" w:eastAsia="Arial" w:hAnsi="Arial" w:cs="Arial"/>
          <w:b/>
          <w:bCs/>
          <w:color w:val="FF0000"/>
          <w:sz w:val="36"/>
          <w:szCs w:val="36"/>
          <w:lang w:val="en-US"/>
        </w:rPr>
        <w:t xml:space="preserve">Submission to the Council of Europe Group of Experts on Action against Violence against Women and Domestic Violence </w:t>
      </w:r>
      <w:r w:rsidR="73EAD5D8" w:rsidRPr="602055E1">
        <w:rPr>
          <w:rFonts w:ascii="Arial" w:eastAsia="Arial" w:hAnsi="Arial" w:cs="Arial"/>
          <w:b/>
          <w:bCs/>
          <w:color w:val="FF0000"/>
          <w:sz w:val="36"/>
          <w:szCs w:val="36"/>
          <w:lang w:val="en-US"/>
        </w:rPr>
        <w:t>(GREVIO)</w:t>
      </w:r>
    </w:p>
    <w:p w14:paraId="59EBCFB6" w14:textId="7158C94D" w:rsidR="00EF7890" w:rsidRDefault="00EF7890" w:rsidP="602055E1">
      <w:pPr>
        <w:pStyle w:val="paragraph"/>
        <w:widowControl w:val="0"/>
        <w:spacing w:before="0" w:beforeAutospacing="0" w:after="0" w:afterAutospacing="0"/>
        <w:jc w:val="center"/>
        <w:textAlignment w:val="baseline"/>
        <w:rPr>
          <w:rFonts w:ascii="Arial" w:eastAsia="Arial" w:hAnsi="Arial" w:cs="Arial"/>
          <w:b/>
          <w:bCs/>
          <w:color w:val="FF0000"/>
          <w:sz w:val="36"/>
          <w:szCs w:val="36"/>
          <w:lang w:val="en-US"/>
        </w:rPr>
      </w:pPr>
    </w:p>
    <w:p w14:paraId="29FF7153" w14:textId="387C41FA" w:rsidR="00EF7890" w:rsidRDefault="34BF8A4F" w:rsidP="602055E1">
      <w:pPr>
        <w:pStyle w:val="paragraph"/>
        <w:widowControl w:val="0"/>
        <w:spacing w:before="0" w:beforeAutospacing="0" w:after="0" w:afterAutospacing="0"/>
        <w:jc w:val="center"/>
        <w:textAlignment w:val="baseline"/>
        <w:rPr>
          <w:rFonts w:ascii="Arial" w:eastAsia="Arial" w:hAnsi="Arial" w:cs="Arial"/>
          <w:b/>
          <w:bCs/>
          <w:color w:val="FF0000"/>
          <w:sz w:val="36"/>
          <w:szCs w:val="36"/>
          <w:lang w:val="en-US"/>
        </w:rPr>
      </w:pPr>
      <w:r w:rsidRPr="602055E1">
        <w:rPr>
          <w:rFonts w:ascii="Arial" w:eastAsia="Arial" w:hAnsi="Arial" w:cs="Arial"/>
          <w:b/>
          <w:bCs/>
          <w:color w:val="FF0000"/>
          <w:sz w:val="36"/>
          <w:szCs w:val="36"/>
          <w:lang w:val="en-US"/>
        </w:rPr>
        <w:t>Parallel Report for the Baseline Report in Monitoring the United Kingdom December 2023</w:t>
      </w:r>
    </w:p>
    <w:p w14:paraId="450EBE9A" w14:textId="0DCCDA42" w:rsidR="00EF7890" w:rsidRDefault="00EF7890" w:rsidP="602055E1">
      <w:pPr>
        <w:pStyle w:val="paragraph"/>
        <w:widowControl w:val="0"/>
        <w:spacing w:before="0" w:beforeAutospacing="0" w:after="0" w:afterAutospacing="0"/>
        <w:textAlignment w:val="baseline"/>
        <w:rPr>
          <w:rStyle w:val="normaltextrun"/>
          <w:rFonts w:ascii="Arial" w:eastAsia="Arial" w:hAnsi="Arial" w:cs="Arial"/>
          <w:b/>
          <w:bCs/>
          <w:color w:val="ED1C24"/>
          <w:sz w:val="36"/>
          <w:szCs w:val="36"/>
        </w:rPr>
      </w:pPr>
    </w:p>
    <w:p w14:paraId="20BD68AB" w14:textId="2506738B" w:rsidR="00EF7890" w:rsidRDefault="00EF7890" w:rsidP="602055E1">
      <w:pPr>
        <w:pStyle w:val="paragraph"/>
        <w:widowControl w:val="0"/>
        <w:spacing w:before="0" w:beforeAutospacing="0" w:after="0" w:afterAutospacing="0"/>
        <w:textAlignment w:val="baseline"/>
        <w:rPr>
          <w:rStyle w:val="normaltextrun"/>
          <w:rFonts w:ascii="Arial" w:eastAsia="Arial" w:hAnsi="Arial" w:cs="Arial"/>
          <w:b/>
          <w:bCs/>
          <w:color w:val="ED1C24"/>
          <w:sz w:val="32"/>
          <w:szCs w:val="32"/>
        </w:rPr>
      </w:pPr>
    </w:p>
    <w:p w14:paraId="47AADA15" w14:textId="6D2525BA" w:rsidR="00EF7890" w:rsidRDefault="00EF7890" w:rsidP="602055E1">
      <w:pPr>
        <w:pStyle w:val="paragraph"/>
        <w:widowControl w:val="0"/>
        <w:spacing w:before="0" w:beforeAutospacing="0" w:after="0" w:afterAutospacing="0"/>
        <w:textAlignment w:val="baseline"/>
        <w:rPr>
          <w:rStyle w:val="normaltextrun"/>
          <w:rFonts w:ascii="Arial" w:eastAsia="Arial" w:hAnsi="Arial" w:cs="Arial"/>
          <w:b/>
          <w:bCs/>
          <w:color w:val="ED1C24"/>
          <w:sz w:val="32"/>
          <w:szCs w:val="32"/>
        </w:rPr>
      </w:pPr>
    </w:p>
    <w:p w14:paraId="7634EC58" w14:textId="023B10FF" w:rsidR="00EF7890" w:rsidRDefault="00EF7890" w:rsidP="602055E1">
      <w:pPr>
        <w:pStyle w:val="paragraph"/>
        <w:widowControl w:val="0"/>
        <w:spacing w:before="0" w:beforeAutospacing="0" w:after="0" w:afterAutospacing="0"/>
        <w:textAlignment w:val="baseline"/>
        <w:rPr>
          <w:rStyle w:val="normaltextrun"/>
          <w:rFonts w:ascii="Arial" w:eastAsia="Arial" w:hAnsi="Arial" w:cs="Arial"/>
          <w:b/>
          <w:bCs/>
          <w:color w:val="ED1C24"/>
          <w:sz w:val="32"/>
          <w:szCs w:val="32"/>
        </w:rPr>
      </w:pPr>
    </w:p>
    <w:p w14:paraId="73BA24DA" w14:textId="18CC5C4D" w:rsidR="00EF7890" w:rsidRDefault="00EF7890" w:rsidP="602055E1">
      <w:pPr>
        <w:pStyle w:val="paragraph"/>
        <w:widowControl w:val="0"/>
        <w:spacing w:before="0" w:beforeAutospacing="0" w:after="0" w:afterAutospacing="0"/>
        <w:textAlignment w:val="baseline"/>
        <w:rPr>
          <w:rStyle w:val="normaltextrun"/>
          <w:rFonts w:ascii="Arial" w:eastAsia="Arial" w:hAnsi="Arial" w:cs="Arial"/>
          <w:b/>
          <w:bCs/>
          <w:color w:val="ED1C24"/>
          <w:sz w:val="32"/>
          <w:szCs w:val="32"/>
        </w:rPr>
      </w:pPr>
    </w:p>
    <w:p w14:paraId="25EF7EB1" w14:textId="32DDFA40" w:rsidR="00EF7890" w:rsidRDefault="00EF7890" w:rsidP="602055E1">
      <w:pPr>
        <w:pStyle w:val="paragraph"/>
        <w:widowControl w:val="0"/>
        <w:spacing w:before="0" w:beforeAutospacing="0" w:after="0" w:afterAutospacing="0"/>
        <w:textAlignment w:val="baseline"/>
        <w:rPr>
          <w:rStyle w:val="normaltextrun"/>
          <w:rFonts w:ascii="Arial" w:eastAsia="Arial" w:hAnsi="Arial" w:cs="Arial"/>
          <w:b/>
          <w:bCs/>
          <w:color w:val="ED1C24"/>
          <w:sz w:val="32"/>
          <w:szCs w:val="32"/>
        </w:rPr>
      </w:pPr>
    </w:p>
    <w:p w14:paraId="4E80F3D2" w14:textId="7B89EAF0" w:rsidR="00EF7890" w:rsidRDefault="00EF7890" w:rsidP="602055E1">
      <w:pPr>
        <w:pStyle w:val="paragraph"/>
        <w:widowControl w:val="0"/>
        <w:spacing w:before="0" w:beforeAutospacing="0" w:after="0" w:afterAutospacing="0"/>
        <w:textAlignment w:val="baseline"/>
        <w:rPr>
          <w:rStyle w:val="normaltextrun"/>
          <w:rFonts w:ascii="Arial" w:eastAsia="Arial" w:hAnsi="Arial" w:cs="Arial"/>
          <w:b/>
          <w:bCs/>
          <w:color w:val="ED1C24"/>
          <w:sz w:val="32"/>
          <w:szCs w:val="32"/>
        </w:rPr>
      </w:pPr>
    </w:p>
    <w:p w14:paraId="0464F64E" w14:textId="28006633" w:rsidR="00EF7890" w:rsidRDefault="00EF7890" w:rsidP="602055E1">
      <w:pPr>
        <w:pStyle w:val="paragraph"/>
        <w:widowControl w:val="0"/>
        <w:spacing w:before="0" w:beforeAutospacing="0" w:after="0" w:afterAutospacing="0"/>
        <w:textAlignment w:val="baseline"/>
        <w:rPr>
          <w:rStyle w:val="normaltextrun"/>
          <w:rFonts w:ascii="Arial" w:eastAsia="Arial" w:hAnsi="Arial" w:cs="Arial"/>
          <w:b/>
          <w:bCs/>
          <w:color w:val="ED1C24"/>
          <w:sz w:val="32"/>
          <w:szCs w:val="32"/>
        </w:rPr>
      </w:pPr>
    </w:p>
    <w:p w14:paraId="6294C452" w14:textId="5C573234" w:rsidR="00EF7890" w:rsidRDefault="00EF7890" w:rsidP="602055E1">
      <w:pPr>
        <w:pStyle w:val="paragraph"/>
        <w:widowControl w:val="0"/>
        <w:spacing w:before="0" w:beforeAutospacing="0" w:after="0" w:afterAutospacing="0"/>
        <w:textAlignment w:val="baseline"/>
        <w:rPr>
          <w:rStyle w:val="normaltextrun"/>
          <w:rFonts w:ascii="Arial" w:eastAsia="Arial" w:hAnsi="Arial" w:cs="Arial"/>
          <w:b/>
          <w:bCs/>
          <w:color w:val="ED1C24"/>
          <w:sz w:val="32"/>
          <w:szCs w:val="32"/>
        </w:rPr>
      </w:pPr>
    </w:p>
    <w:p w14:paraId="48280242" w14:textId="61273D48" w:rsidR="00EF7890" w:rsidRDefault="00EF7890" w:rsidP="602055E1">
      <w:pPr>
        <w:pStyle w:val="paragraph"/>
        <w:widowControl w:val="0"/>
        <w:spacing w:before="0" w:beforeAutospacing="0" w:after="0" w:afterAutospacing="0"/>
        <w:textAlignment w:val="baseline"/>
        <w:rPr>
          <w:rStyle w:val="normaltextrun"/>
          <w:rFonts w:ascii="Arial" w:eastAsia="Arial" w:hAnsi="Arial" w:cs="Arial"/>
          <w:b/>
          <w:bCs/>
          <w:color w:val="ED1C24"/>
          <w:sz w:val="32"/>
          <w:szCs w:val="32"/>
        </w:rPr>
      </w:pPr>
    </w:p>
    <w:p w14:paraId="1ACE13FD" w14:textId="7EAD3A29" w:rsidR="00EF7890" w:rsidRDefault="00EF7890" w:rsidP="602055E1">
      <w:pPr>
        <w:pStyle w:val="paragraph"/>
        <w:widowControl w:val="0"/>
        <w:spacing w:before="0" w:beforeAutospacing="0" w:after="0" w:afterAutospacing="0"/>
        <w:textAlignment w:val="baseline"/>
        <w:rPr>
          <w:rStyle w:val="normaltextrun"/>
          <w:rFonts w:ascii="Arial" w:eastAsia="Arial" w:hAnsi="Arial" w:cs="Arial"/>
          <w:b/>
          <w:bCs/>
          <w:color w:val="ED1C24"/>
          <w:sz w:val="32"/>
          <w:szCs w:val="32"/>
        </w:rPr>
      </w:pPr>
    </w:p>
    <w:p w14:paraId="3F28E5E5" w14:textId="5BE765F5" w:rsidR="00EF7890" w:rsidRDefault="00EF7890" w:rsidP="602055E1">
      <w:pPr>
        <w:pStyle w:val="paragraph"/>
        <w:widowControl w:val="0"/>
        <w:spacing w:before="0" w:beforeAutospacing="0" w:after="0" w:afterAutospacing="0"/>
        <w:textAlignment w:val="baseline"/>
        <w:rPr>
          <w:rStyle w:val="normaltextrun"/>
          <w:rFonts w:ascii="Arial" w:eastAsia="Arial" w:hAnsi="Arial" w:cs="Arial"/>
          <w:b/>
          <w:bCs/>
          <w:color w:val="ED1C24"/>
          <w:sz w:val="32"/>
          <w:szCs w:val="32"/>
        </w:rPr>
      </w:pPr>
    </w:p>
    <w:p w14:paraId="1BFAF972" w14:textId="470BE82B" w:rsidR="00EF7890" w:rsidRDefault="00EF7890" w:rsidP="602055E1">
      <w:pPr>
        <w:pStyle w:val="paragraph"/>
        <w:widowControl w:val="0"/>
        <w:spacing w:before="0" w:beforeAutospacing="0" w:after="0" w:afterAutospacing="0"/>
        <w:textAlignment w:val="baseline"/>
        <w:rPr>
          <w:rStyle w:val="normaltextrun"/>
          <w:rFonts w:ascii="Arial" w:eastAsia="Arial" w:hAnsi="Arial" w:cs="Arial"/>
          <w:b/>
          <w:bCs/>
          <w:color w:val="ED1C24"/>
          <w:sz w:val="32"/>
          <w:szCs w:val="32"/>
        </w:rPr>
      </w:pPr>
    </w:p>
    <w:p w14:paraId="6222293F" w14:textId="0FBC62BE" w:rsidR="00EF7890" w:rsidRDefault="00EF7890" w:rsidP="602055E1">
      <w:pPr>
        <w:pStyle w:val="paragraph"/>
        <w:widowControl w:val="0"/>
        <w:spacing w:before="0" w:beforeAutospacing="0" w:after="0" w:afterAutospacing="0"/>
        <w:textAlignment w:val="baseline"/>
        <w:rPr>
          <w:rStyle w:val="normaltextrun"/>
          <w:rFonts w:ascii="Arial" w:eastAsia="Arial" w:hAnsi="Arial" w:cs="Arial"/>
          <w:b/>
          <w:bCs/>
          <w:color w:val="ED1C24"/>
          <w:sz w:val="32"/>
          <w:szCs w:val="32"/>
        </w:rPr>
      </w:pPr>
    </w:p>
    <w:p w14:paraId="1065DAD1" w14:textId="28E403AB" w:rsidR="23E4AD62" w:rsidRDefault="23E4AD62" w:rsidP="602055E1">
      <w:pPr>
        <w:pStyle w:val="paragraph"/>
        <w:widowControl w:val="0"/>
        <w:spacing w:before="0" w:beforeAutospacing="0" w:after="0" w:afterAutospacing="0"/>
        <w:rPr>
          <w:rStyle w:val="normaltextrun"/>
          <w:rFonts w:ascii="Arial" w:eastAsia="Arial" w:hAnsi="Arial" w:cs="Arial"/>
          <w:b/>
          <w:bCs/>
          <w:color w:val="ED1C24"/>
          <w:sz w:val="32"/>
          <w:szCs w:val="32"/>
        </w:rPr>
      </w:pPr>
    </w:p>
    <w:p w14:paraId="378C9DC8" w14:textId="6C707929" w:rsidR="23E4AD62" w:rsidRDefault="23E4AD62" w:rsidP="602055E1">
      <w:pPr>
        <w:pStyle w:val="paragraph"/>
        <w:widowControl w:val="0"/>
        <w:spacing w:before="0" w:beforeAutospacing="0" w:after="0" w:afterAutospacing="0"/>
        <w:rPr>
          <w:rStyle w:val="normaltextrun"/>
          <w:rFonts w:ascii="Arial" w:eastAsia="Arial" w:hAnsi="Arial" w:cs="Arial"/>
          <w:b/>
          <w:bCs/>
          <w:color w:val="ED1C24"/>
          <w:sz w:val="32"/>
          <w:szCs w:val="32"/>
        </w:rPr>
      </w:pPr>
    </w:p>
    <w:p w14:paraId="327AC7D1" w14:textId="0AA827F3" w:rsidR="23E4AD62" w:rsidRDefault="23E4AD62" w:rsidP="602055E1">
      <w:pPr>
        <w:pStyle w:val="paragraph"/>
        <w:widowControl w:val="0"/>
        <w:spacing w:before="0" w:beforeAutospacing="0" w:after="0" w:afterAutospacing="0"/>
        <w:rPr>
          <w:rStyle w:val="normaltextrun"/>
          <w:rFonts w:ascii="Arial" w:eastAsia="Arial" w:hAnsi="Arial" w:cs="Arial"/>
          <w:b/>
          <w:bCs/>
          <w:color w:val="ED1C24"/>
          <w:sz w:val="32"/>
          <w:szCs w:val="32"/>
        </w:rPr>
      </w:pPr>
    </w:p>
    <w:p w14:paraId="5467160E" w14:textId="76EEAEEA" w:rsidR="23E4AD62" w:rsidRDefault="23E4AD62" w:rsidP="602055E1">
      <w:pPr>
        <w:pStyle w:val="paragraph"/>
        <w:widowControl w:val="0"/>
        <w:spacing w:before="0" w:beforeAutospacing="0" w:after="0" w:afterAutospacing="0"/>
        <w:rPr>
          <w:rStyle w:val="normaltextrun"/>
          <w:rFonts w:ascii="Arial" w:eastAsia="Arial" w:hAnsi="Arial" w:cs="Arial"/>
          <w:b/>
          <w:bCs/>
          <w:color w:val="ED1C24"/>
          <w:sz w:val="32"/>
          <w:szCs w:val="32"/>
        </w:rPr>
      </w:pPr>
    </w:p>
    <w:p w14:paraId="074BF87F" w14:textId="14B24817" w:rsidR="23E4AD62" w:rsidRDefault="23E4AD62" w:rsidP="602055E1">
      <w:pPr>
        <w:pStyle w:val="paragraph"/>
        <w:widowControl w:val="0"/>
        <w:spacing w:before="0" w:beforeAutospacing="0" w:after="0" w:afterAutospacing="0"/>
        <w:rPr>
          <w:rStyle w:val="normaltextrun"/>
          <w:rFonts w:ascii="Arial" w:eastAsia="Arial" w:hAnsi="Arial" w:cs="Arial"/>
          <w:b/>
          <w:bCs/>
          <w:color w:val="ED1C24"/>
          <w:sz w:val="32"/>
          <w:szCs w:val="32"/>
        </w:rPr>
      </w:pPr>
    </w:p>
    <w:p w14:paraId="4F54BBFC" w14:textId="7B5635F9" w:rsidR="23E4AD62" w:rsidRDefault="23E4AD62" w:rsidP="602055E1">
      <w:pPr>
        <w:pStyle w:val="paragraph"/>
        <w:widowControl w:val="0"/>
        <w:spacing w:before="0" w:beforeAutospacing="0" w:after="0" w:afterAutospacing="0"/>
        <w:rPr>
          <w:rStyle w:val="normaltextrun"/>
          <w:rFonts w:ascii="Arial" w:eastAsia="Arial" w:hAnsi="Arial" w:cs="Arial"/>
          <w:b/>
          <w:bCs/>
          <w:color w:val="ED1C24"/>
          <w:sz w:val="32"/>
          <w:szCs w:val="32"/>
        </w:rPr>
      </w:pPr>
    </w:p>
    <w:p w14:paraId="5FF0E095" w14:textId="048F375A" w:rsidR="00EF7890" w:rsidRDefault="00EF7890" w:rsidP="602055E1">
      <w:pPr>
        <w:pStyle w:val="paragraph"/>
        <w:widowControl w:val="0"/>
        <w:spacing w:before="0" w:beforeAutospacing="0" w:after="0" w:afterAutospacing="0"/>
        <w:textAlignment w:val="baseline"/>
        <w:rPr>
          <w:rStyle w:val="normaltextrun"/>
          <w:rFonts w:ascii="Arial" w:eastAsia="Arial" w:hAnsi="Arial" w:cs="Arial"/>
          <w:b/>
          <w:bCs/>
          <w:color w:val="ED1C24"/>
          <w:sz w:val="32"/>
          <w:szCs w:val="32"/>
        </w:rPr>
      </w:pPr>
    </w:p>
    <w:p w14:paraId="48A0FDD0" w14:textId="5558E092" w:rsidR="602055E1" w:rsidRDefault="602055E1" w:rsidP="1C64380A">
      <w:pPr>
        <w:pStyle w:val="paragraph"/>
        <w:widowControl w:val="0"/>
        <w:spacing w:before="0" w:beforeAutospacing="0" w:after="0" w:afterAutospacing="0"/>
        <w:rPr>
          <w:rStyle w:val="normaltextrun"/>
          <w:rFonts w:ascii="Arial" w:eastAsia="Arial" w:hAnsi="Arial" w:cs="Arial"/>
          <w:b/>
          <w:bCs/>
          <w:color w:val="ED1C24"/>
          <w:sz w:val="32"/>
          <w:szCs w:val="32"/>
        </w:rPr>
      </w:pPr>
    </w:p>
    <w:p w14:paraId="7E7BF32E" w14:textId="74402E98" w:rsidR="1C64380A" w:rsidRDefault="1C64380A" w:rsidP="1C64380A">
      <w:pPr>
        <w:pStyle w:val="paragraph"/>
        <w:widowControl w:val="0"/>
        <w:spacing w:before="0" w:beforeAutospacing="0" w:after="0" w:afterAutospacing="0"/>
        <w:rPr>
          <w:rStyle w:val="normaltextrun"/>
          <w:rFonts w:ascii="Arial" w:eastAsia="Arial" w:hAnsi="Arial" w:cs="Arial"/>
          <w:b/>
          <w:bCs/>
          <w:color w:val="ED1C24"/>
          <w:sz w:val="32"/>
          <w:szCs w:val="32"/>
        </w:rPr>
      </w:pPr>
    </w:p>
    <w:p w14:paraId="4BCECAC1" w14:textId="26CC237E" w:rsidR="00EF7890" w:rsidRDefault="2A06BE13" w:rsidP="602055E1">
      <w:pPr>
        <w:pStyle w:val="paragraph"/>
        <w:widowControl w:val="0"/>
        <w:spacing w:before="0" w:beforeAutospacing="0" w:after="0" w:afterAutospacing="0"/>
        <w:textAlignment w:val="baseline"/>
        <w:rPr>
          <w:rStyle w:val="normaltextrun"/>
          <w:rFonts w:ascii="Arial" w:eastAsia="Arial" w:hAnsi="Arial" w:cs="Arial"/>
          <w:b/>
          <w:bCs/>
          <w:color w:val="ED1C24"/>
        </w:rPr>
      </w:pPr>
      <w:r w:rsidRPr="602055E1">
        <w:rPr>
          <w:rStyle w:val="normaltextrun"/>
          <w:rFonts w:ascii="Arial" w:eastAsia="Arial" w:hAnsi="Arial" w:cs="Arial"/>
          <w:b/>
          <w:bCs/>
          <w:color w:val="ED1C24"/>
        </w:rPr>
        <w:t>1.</w:t>
      </w:r>
      <w:r w:rsidR="3B6C2283" w:rsidRPr="602055E1">
        <w:rPr>
          <w:rStyle w:val="normaltextrun"/>
          <w:rFonts w:ascii="Arial" w:eastAsia="Arial" w:hAnsi="Arial" w:cs="Arial"/>
          <w:b/>
          <w:bCs/>
          <w:color w:val="ED1C24"/>
        </w:rPr>
        <w:t xml:space="preserve">Executive Summary </w:t>
      </w:r>
    </w:p>
    <w:p w14:paraId="6714A374" w14:textId="535B0ED5" w:rsidR="00EF7890" w:rsidRDefault="3B6C2283" w:rsidP="1C64380A">
      <w:pPr>
        <w:pStyle w:val="paragraph"/>
        <w:widowControl w:val="0"/>
        <w:spacing w:before="0" w:beforeAutospacing="0" w:after="0" w:afterAutospacing="0"/>
        <w:rPr>
          <w:rFonts w:ascii="Arial" w:eastAsia="Arial" w:hAnsi="Arial" w:cs="Arial"/>
          <w:lang w:val="en-US"/>
        </w:rPr>
      </w:pPr>
      <w:r w:rsidRPr="2A06BE13">
        <w:rPr>
          <w:rFonts w:ascii="Arial" w:eastAsia="Arial" w:hAnsi="Arial" w:cs="Arial"/>
          <w:color w:val="000000" w:themeColor="text1"/>
          <w:lang w:val="en-US"/>
        </w:rPr>
        <w:t xml:space="preserve">The Northern Ireland Commissioner for Children and Young People (NICCY) has long expressed concern at the levels of </w:t>
      </w:r>
      <w:r w:rsidR="5A81B316" w:rsidRPr="2A06BE13">
        <w:rPr>
          <w:rFonts w:ascii="Arial" w:eastAsia="Arial" w:hAnsi="Arial" w:cs="Arial"/>
          <w:color w:val="000000" w:themeColor="text1"/>
          <w:lang w:val="en-US"/>
        </w:rPr>
        <w:t xml:space="preserve">gender-based </w:t>
      </w:r>
      <w:r w:rsidRPr="2A06BE13">
        <w:rPr>
          <w:rFonts w:ascii="Arial" w:eastAsia="Arial" w:hAnsi="Arial" w:cs="Arial"/>
          <w:color w:val="000000" w:themeColor="text1"/>
          <w:lang w:val="en-US"/>
        </w:rPr>
        <w:t xml:space="preserve">violence experienced by </w:t>
      </w:r>
      <w:r w:rsidR="5BF1AFA6" w:rsidRPr="2A06BE13">
        <w:rPr>
          <w:rFonts w:ascii="Arial" w:eastAsia="Arial" w:hAnsi="Arial" w:cs="Arial"/>
          <w:color w:val="000000" w:themeColor="text1"/>
          <w:lang w:val="en-US"/>
        </w:rPr>
        <w:t>children and young people</w:t>
      </w:r>
      <w:r w:rsidRPr="2A06BE13">
        <w:rPr>
          <w:rFonts w:ascii="Arial" w:eastAsia="Arial" w:hAnsi="Arial" w:cs="Arial"/>
          <w:color w:val="000000" w:themeColor="text1"/>
          <w:lang w:val="en-US"/>
        </w:rPr>
        <w:t xml:space="preserve"> in Northern Ireland</w:t>
      </w:r>
      <w:r w:rsidR="2D792368" w:rsidRPr="2A06BE13">
        <w:rPr>
          <w:rFonts w:ascii="Arial" w:eastAsia="Arial" w:hAnsi="Arial" w:cs="Arial"/>
          <w:color w:val="000000" w:themeColor="text1"/>
          <w:lang w:val="en-US"/>
        </w:rPr>
        <w:t xml:space="preserve"> (NI)</w:t>
      </w:r>
      <w:r w:rsidR="14132133" w:rsidRPr="2A06BE13">
        <w:rPr>
          <w:rFonts w:ascii="Arial" w:eastAsia="Arial" w:hAnsi="Arial" w:cs="Arial"/>
          <w:color w:val="000000" w:themeColor="text1"/>
          <w:lang w:val="en-US"/>
        </w:rPr>
        <w:t xml:space="preserve"> with an understanding of t</w:t>
      </w:r>
      <w:r w:rsidRPr="2A06BE13">
        <w:rPr>
          <w:rFonts w:ascii="Arial" w:eastAsia="Arial" w:hAnsi="Arial" w:cs="Arial"/>
          <w:lang w:val="en-US"/>
        </w:rPr>
        <w:t xml:space="preserve">he multi-level ‘social ecologies of </w:t>
      </w:r>
      <w:r w:rsidR="695746FA" w:rsidRPr="2A06BE13">
        <w:rPr>
          <w:rFonts w:ascii="Arial" w:eastAsia="Arial" w:hAnsi="Arial" w:cs="Arial"/>
          <w:lang w:val="en-US"/>
        </w:rPr>
        <w:t xml:space="preserve">violence and </w:t>
      </w:r>
      <w:r w:rsidRPr="2A06BE13">
        <w:rPr>
          <w:rFonts w:ascii="Arial" w:eastAsia="Arial" w:hAnsi="Arial" w:cs="Arial"/>
          <w:lang w:val="en-US"/>
        </w:rPr>
        <w:t xml:space="preserve">harm’, </w:t>
      </w:r>
      <w:r w:rsidR="0419C5C6" w:rsidRPr="2A06BE13">
        <w:rPr>
          <w:rFonts w:ascii="Arial" w:eastAsia="Arial" w:hAnsi="Arial" w:cs="Arial"/>
          <w:lang w:val="en-US"/>
        </w:rPr>
        <w:t>within the state, community, school and family systems</w:t>
      </w:r>
      <w:r w:rsidR="27024FC8" w:rsidRPr="2A06BE13">
        <w:rPr>
          <w:rFonts w:ascii="Arial" w:eastAsia="Arial" w:hAnsi="Arial" w:cs="Arial"/>
          <w:lang w:val="en-US"/>
        </w:rPr>
        <w:t xml:space="preserve"> </w:t>
      </w:r>
      <w:r w:rsidR="00EF7890" w:rsidRPr="602055E1">
        <w:rPr>
          <w:rFonts w:ascii="Arial" w:eastAsia="Arial" w:hAnsi="Arial" w:cs="Arial"/>
          <w:sz w:val="20"/>
          <w:szCs w:val="20"/>
          <w:vertAlign w:val="superscript"/>
          <w:lang w:val="en-US"/>
        </w:rPr>
        <w:footnoteReference w:id="2"/>
      </w:r>
      <w:r w:rsidRPr="2A06BE13">
        <w:rPr>
          <w:rFonts w:ascii="Arial" w:eastAsia="Arial" w:hAnsi="Arial" w:cs="Arial"/>
          <w:lang w:val="en-US"/>
        </w:rPr>
        <w:t xml:space="preserve"> </w:t>
      </w:r>
      <w:r w:rsidR="146ED801" w:rsidRPr="2A06BE13">
        <w:rPr>
          <w:rFonts w:ascii="Arial" w:eastAsia="Arial" w:hAnsi="Arial" w:cs="Arial"/>
          <w:lang w:val="en-US"/>
        </w:rPr>
        <w:t>which require a contextual safeguarding approach.</w:t>
      </w:r>
      <w:r w:rsidR="00EF7890" w:rsidRPr="602055E1">
        <w:rPr>
          <w:rFonts w:ascii="Arial" w:eastAsia="Arial" w:hAnsi="Arial" w:cs="Arial"/>
          <w:sz w:val="20"/>
          <w:szCs w:val="20"/>
          <w:vertAlign w:val="superscript"/>
          <w:lang w:val="en-US"/>
        </w:rPr>
        <w:footnoteReference w:id="3"/>
      </w:r>
      <w:r w:rsidR="146ED801" w:rsidRPr="2A06BE13">
        <w:rPr>
          <w:rFonts w:ascii="Arial" w:eastAsia="Arial" w:hAnsi="Arial" w:cs="Arial"/>
          <w:lang w:val="en-US"/>
        </w:rPr>
        <w:t xml:space="preserve"> </w:t>
      </w:r>
      <w:r w:rsidR="6A5DF737" w:rsidRPr="2A06BE13">
        <w:rPr>
          <w:rFonts w:ascii="Arial" w:eastAsia="Arial" w:hAnsi="Arial" w:cs="Arial"/>
          <w:lang w:val="en-US"/>
        </w:rPr>
        <w:t xml:space="preserve">The NI Children and Young People’s Strategy 2020-2030 </w:t>
      </w:r>
      <w:r w:rsidR="00EF7890" w:rsidRPr="602055E1">
        <w:rPr>
          <w:rFonts w:ascii="Arial" w:eastAsia="Arial" w:hAnsi="Arial" w:cs="Arial"/>
          <w:sz w:val="20"/>
          <w:szCs w:val="20"/>
          <w:vertAlign w:val="superscript"/>
          <w:lang w:val="en-US"/>
        </w:rPr>
        <w:footnoteReference w:id="4"/>
      </w:r>
      <w:r w:rsidR="451BD111" w:rsidRPr="2A06BE13">
        <w:rPr>
          <w:rFonts w:ascii="Arial" w:eastAsia="Arial" w:hAnsi="Arial" w:cs="Arial"/>
          <w:lang w:val="en-US"/>
        </w:rPr>
        <w:t xml:space="preserve"> (CYPS)</w:t>
      </w:r>
      <w:r w:rsidR="68DF151C" w:rsidRPr="2A06BE13">
        <w:rPr>
          <w:rFonts w:ascii="Arial" w:eastAsia="Arial" w:hAnsi="Arial" w:cs="Arial"/>
          <w:lang w:val="en-US"/>
        </w:rPr>
        <w:t xml:space="preserve"> </w:t>
      </w:r>
      <w:r w:rsidR="3FBFEBD4" w:rsidRPr="2A06BE13">
        <w:rPr>
          <w:rFonts w:ascii="Arial" w:eastAsia="Arial" w:hAnsi="Arial" w:cs="Arial"/>
          <w:lang w:val="en-US"/>
        </w:rPr>
        <w:t>is about improving</w:t>
      </w:r>
      <w:r w:rsidR="6A5DF737" w:rsidRPr="2A06BE13">
        <w:rPr>
          <w:rFonts w:ascii="Arial" w:eastAsia="Arial" w:hAnsi="Arial" w:cs="Arial"/>
          <w:lang w:val="en-US"/>
        </w:rPr>
        <w:t xml:space="preserve"> the wellbeing of all children and young people by delivering positive long-lasting outcomes. The strategy has been developed in the context of the Children’s Services Co-operation Act (NI) 2015 (CSCA)</w:t>
      </w:r>
      <w:r w:rsidR="6A5DF737" w:rsidRPr="2A06BE13">
        <w:rPr>
          <w:rFonts w:ascii="Arial" w:eastAsia="Arial" w:hAnsi="Arial" w:cs="Arial"/>
          <w:sz w:val="20"/>
          <w:szCs w:val="20"/>
          <w:lang w:val="en-US"/>
        </w:rPr>
        <w:t>.</w:t>
      </w:r>
      <w:r w:rsidR="00EF7890" w:rsidRPr="00747515">
        <w:rPr>
          <w:rFonts w:ascii="Arial" w:eastAsia="Arial" w:hAnsi="Arial" w:cs="Arial"/>
          <w:sz w:val="20"/>
          <w:szCs w:val="20"/>
          <w:vertAlign w:val="superscript"/>
          <w:lang w:val="en-US"/>
        </w:rPr>
        <w:footnoteReference w:id="5"/>
      </w:r>
      <w:r w:rsidR="6A5DF737" w:rsidRPr="00747515">
        <w:rPr>
          <w:rFonts w:ascii="Arial" w:eastAsia="Arial" w:hAnsi="Arial" w:cs="Arial"/>
          <w:vertAlign w:val="superscript"/>
          <w:lang w:val="en-US"/>
        </w:rPr>
        <w:t xml:space="preserve"> </w:t>
      </w:r>
      <w:r w:rsidR="6A5DF737" w:rsidRPr="2A06BE13">
        <w:rPr>
          <w:rFonts w:ascii="Arial" w:eastAsia="Arial" w:hAnsi="Arial" w:cs="Arial"/>
          <w:lang w:val="en-US"/>
        </w:rPr>
        <w:t xml:space="preserve">The Act defines the well-being of children and young people with respect to eight characteristics, including: physical and mental health; living in safety and with stability; learning and achievement; economic and environmental well-being; the enjoyment of play and leisure; living in a society in which equality of opportunity and good relations are promoted; the making by children and young people of a positive contribution to society; and living in a society which respects their rights. </w:t>
      </w:r>
      <w:r w:rsidR="5ACBAF47" w:rsidRPr="2A06BE13">
        <w:rPr>
          <w:rFonts w:ascii="Arial" w:eastAsia="Arial" w:hAnsi="Arial" w:cs="Arial"/>
          <w:lang w:val="en-US"/>
        </w:rPr>
        <w:t>However,</w:t>
      </w:r>
      <w:r w:rsidR="6A5DF737" w:rsidRPr="2A06BE13">
        <w:rPr>
          <w:rFonts w:ascii="Arial" w:eastAsia="Arial" w:hAnsi="Arial" w:cs="Arial"/>
          <w:lang w:val="en-US"/>
        </w:rPr>
        <w:t xml:space="preserve"> not all children in NI get the best start in life, with many </w:t>
      </w:r>
      <w:r w:rsidR="78543E67" w:rsidRPr="2A06BE13">
        <w:rPr>
          <w:rFonts w:ascii="Arial" w:eastAsia="Arial" w:hAnsi="Arial" w:cs="Arial"/>
          <w:lang w:val="en-US"/>
        </w:rPr>
        <w:t xml:space="preserve">living with </w:t>
      </w:r>
      <w:r w:rsidR="1F125E6D" w:rsidRPr="2A06BE13">
        <w:rPr>
          <w:rFonts w:ascii="Arial" w:eastAsia="Arial" w:hAnsi="Arial" w:cs="Arial"/>
          <w:lang w:val="en-US"/>
        </w:rPr>
        <w:t xml:space="preserve">gender-based </w:t>
      </w:r>
      <w:r w:rsidR="78543E67" w:rsidRPr="2A06BE13">
        <w:rPr>
          <w:rFonts w:ascii="Arial" w:eastAsia="Arial" w:hAnsi="Arial" w:cs="Arial"/>
          <w:lang w:val="en-US"/>
        </w:rPr>
        <w:t>violence as both victims and perpetrators</w:t>
      </w:r>
      <w:r w:rsidR="700F5A47" w:rsidRPr="2A06BE13">
        <w:rPr>
          <w:rFonts w:ascii="Arial" w:eastAsia="Arial" w:hAnsi="Arial" w:cs="Arial"/>
          <w:lang w:val="en-US"/>
        </w:rPr>
        <w:t>.</w:t>
      </w:r>
    </w:p>
    <w:p w14:paraId="0104CBBC" w14:textId="0BA90F77" w:rsidR="00EF7890" w:rsidRDefault="00EF7890" w:rsidP="602055E1">
      <w:pPr>
        <w:pStyle w:val="paragraph"/>
        <w:widowControl w:val="0"/>
        <w:spacing w:before="0" w:beforeAutospacing="0" w:after="0" w:afterAutospacing="0"/>
        <w:rPr>
          <w:rFonts w:ascii="Arial" w:eastAsia="Arial" w:hAnsi="Arial" w:cs="Arial"/>
          <w:lang w:val="en-US"/>
        </w:rPr>
      </w:pPr>
    </w:p>
    <w:p w14:paraId="02FB1FDE" w14:textId="57390996" w:rsidR="00EF7890" w:rsidRDefault="657EC634" w:rsidP="1C64380A">
      <w:pPr>
        <w:pStyle w:val="paragraph"/>
        <w:widowControl w:val="0"/>
        <w:spacing w:before="0" w:beforeAutospacing="0" w:after="0" w:afterAutospacing="0"/>
        <w:rPr>
          <w:rFonts w:ascii="Arial" w:eastAsia="Arial" w:hAnsi="Arial" w:cs="Arial"/>
          <w:lang w:val="en-US"/>
        </w:rPr>
      </w:pPr>
      <w:r w:rsidRPr="1C64380A">
        <w:rPr>
          <w:rFonts w:ascii="Arial" w:eastAsia="Arial" w:hAnsi="Arial" w:cs="Arial"/>
          <w:lang w:val="en-US"/>
        </w:rPr>
        <w:t>N</w:t>
      </w:r>
      <w:r w:rsidR="54A7FEA0" w:rsidRPr="1C64380A">
        <w:rPr>
          <w:rFonts w:ascii="Arial" w:eastAsia="Arial" w:hAnsi="Arial" w:cs="Arial"/>
          <w:lang w:val="en-US"/>
        </w:rPr>
        <w:t>I</w:t>
      </w:r>
      <w:r w:rsidRPr="1C64380A">
        <w:rPr>
          <w:rFonts w:ascii="Arial" w:eastAsia="Arial" w:hAnsi="Arial" w:cs="Arial"/>
          <w:lang w:val="en-US"/>
        </w:rPr>
        <w:t xml:space="preserve"> has been without a functioning</w:t>
      </w:r>
      <w:r w:rsidR="21ABA63D" w:rsidRPr="1C64380A">
        <w:rPr>
          <w:rFonts w:ascii="Arial" w:eastAsia="Arial" w:hAnsi="Arial" w:cs="Arial"/>
          <w:lang w:val="en-US"/>
        </w:rPr>
        <w:t xml:space="preserve"> </w:t>
      </w:r>
      <w:r w:rsidRPr="1C64380A">
        <w:rPr>
          <w:rFonts w:ascii="Arial" w:eastAsia="Arial" w:hAnsi="Arial" w:cs="Arial"/>
          <w:lang w:val="en-US"/>
        </w:rPr>
        <w:t>Executive and Assembly since February 2022</w:t>
      </w:r>
      <w:r w:rsidR="3F539046" w:rsidRPr="1C64380A">
        <w:rPr>
          <w:rFonts w:ascii="Arial" w:eastAsia="Arial" w:hAnsi="Arial" w:cs="Arial"/>
          <w:lang w:val="en-US"/>
        </w:rPr>
        <w:t xml:space="preserve"> which has led to a long line of </w:t>
      </w:r>
      <w:r w:rsidR="76373D92" w:rsidRPr="1C64380A">
        <w:rPr>
          <w:rFonts w:ascii="Arial" w:eastAsia="Arial" w:hAnsi="Arial" w:cs="Arial"/>
          <w:lang w:val="en-US"/>
        </w:rPr>
        <w:t xml:space="preserve">draft </w:t>
      </w:r>
      <w:r w:rsidR="3F539046" w:rsidRPr="1C64380A">
        <w:rPr>
          <w:rFonts w:ascii="Arial" w:eastAsia="Arial" w:hAnsi="Arial" w:cs="Arial"/>
          <w:lang w:val="en-US"/>
        </w:rPr>
        <w:t xml:space="preserve">policies, </w:t>
      </w:r>
      <w:r w:rsidR="0148BE2B" w:rsidRPr="1C64380A">
        <w:rPr>
          <w:rFonts w:ascii="Arial" w:eastAsia="Arial" w:hAnsi="Arial" w:cs="Arial"/>
          <w:lang w:val="en-US"/>
        </w:rPr>
        <w:t xml:space="preserve">programmes, </w:t>
      </w:r>
      <w:proofErr w:type="gramStart"/>
      <w:r w:rsidR="3F539046" w:rsidRPr="1C64380A">
        <w:rPr>
          <w:rFonts w:ascii="Arial" w:eastAsia="Arial" w:hAnsi="Arial" w:cs="Arial"/>
          <w:lang w:val="en-US"/>
        </w:rPr>
        <w:t>strategies</w:t>
      </w:r>
      <w:proofErr w:type="gramEnd"/>
      <w:r w:rsidR="3F539046" w:rsidRPr="1C64380A">
        <w:rPr>
          <w:rFonts w:ascii="Arial" w:eastAsia="Arial" w:hAnsi="Arial" w:cs="Arial"/>
          <w:lang w:val="en-US"/>
        </w:rPr>
        <w:t xml:space="preserve"> and legislation queuing</w:t>
      </w:r>
      <w:r w:rsidR="00747515">
        <w:rPr>
          <w:rFonts w:ascii="Arial" w:eastAsia="Arial" w:hAnsi="Arial" w:cs="Arial"/>
          <w:lang w:val="en-US"/>
        </w:rPr>
        <w:t>,</w:t>
      </w:r>
      <w:r w:rsidR="25360173" w:rsidRPr="1C64380A">
        <w:rPr>
          <w:rFonts w:ascii="Arial" w:eastAsia="Arial" w:hAnsi="Arial" w:cs="Arial"/>
          <w:lang w:val="en-US"/>
        </w:rPr>
        <w:t xml:space="preserve"> waiting</w:t>
      </w:r>
      <w:r w:rsidR="3F539046" w:rsidRPr="1C64380A">
        <w:rPr>
          <w:rFonts w:ascii="Arial" w:eastAsia="Arial" w:hAnsi="Arial" w:cs="Arial"/>
          <w:lang w:val="en-US"/>
        </w:rPr>
        <w:t xml:space="preserve"> to be agreed</w:t>
      </w:r>
      <w:r w:rsidR="4785E999" w:rsidRPr="1C64380A">
        <w:rPr>
          <w:rFonts w:ascii="Arial" w:eastAsia="Arial" w:hAnsi="Arial" w:cs="Arial"/>
          <w:lang w:val="en-US"/>
        </w:rPr>
        <w:t xml:space="preserve"> and implemented.</w:t>
      </w:r>
      <w:r w:rsidR="67DBDE46" w:rsidRPr="1C64380A">
        <w:rPr>
          <w:rFonts w:ascii="Arial" w:eastAsia="Arial" w:hAnsi="Arial" w:cs="Arial"/>
          <w:lang w:val="en-US"/>
        </w:rPr>
        <w:t xml:space="preserve"> </w:t>
      </w:r>
      <w:r w:rsidR="008A08FE">
        <w:rPr>
          <w:rFonts w:ascii="Arial" w:eastAsia="Arial" w:hAnsi="Arial" w:cs="Arial"/>
          <w:lang w:val="en-US"/>
        </w:rPr>
        <w:t>A number of these identified</w:t>
      </w:r>
      <w:r w:rsidR="77EB320A" w:rsidRPr="1C64380A">
        <w:rPr>
          <w:rFonts w:ascii="Arial" w:eastAsia="Arial" w:hAnsi="Arial" w:cs="Arial"/>
          <w:lang w:val="en-US"/>
        </w:rPr>
        <w:t xml:space="preserve"> are about </w:t>
      </w:r>
      <w:r w:rsidR="2290F22F" w:rsidRPr="1C64380A">
        <w:rPr>
          <w:rFonts w:ascii="Arial" w:eastAsia="Arial" w:hAnsi="Arial" w:cs="Arial"/>
          <w:lang w:val="en-US"/>
        </w:rPr>
        <w:t xml:space="preserve">tackling </w:t>
      </w:r>
      <w:r w:rsidR="22214D2F" w:rsidRPr="1C64380A">
        <w:rPr>
          <w:rFonts w:ascii="Arial" w:eastAsia="Arial" w:hAnsi="Arial" w:cs="Arial"/>
          <w:lang w:val="en-US"/>
        </w:rPr>
        <w:t xml:space="preserve">gender-based </w:t>
      </w:r>
      <w:r w:rsidR="2290F22F" w:rsidRPr="1C64380A">
        <w:rPr>
          <w:rFonts w:ascii="Arial" w:eastAsia="Arial" w:hAnsi="Arial" w:cs="Arial"/>
          <w:lang w:val="en-US"/>
        </w:rPr>
        <w:t xml:space="preserve">violence and </w:t>
      </w:r>
      <w:r w:rsidR="77EB320A" w:rsidRPr="1C64380A">
        <w:rPr>
          <w:rFonts w:ascii="Arial" w:eastAsia="Arial" w:hAnsi="Arial" w:cs="Arial"/>
          <w:lang w:val="en-US"/>
        </w:rPr>
        <w:t xml:space="preserve">improving the lives of </w:t>
      </w:r>
      <w:r w:rsidR="0DFD5761" w:rsidRPr="1C64380A">
        <w:rPr>
          <w:rFonts w:ascii="Arial" w:eastAsia="Arial" w:hAnsi="Arial" w:cs="Arial"/>
          <w:lang w:val="en-US"/>
        </w:rPr>
        <w:t xml:space="preserve">girls and boys. </w:t>
      </w:r>
      <w:r w:rsidR="3474A1EA" w:rsidRPr="1C64380A">
        <w:rPr>
          <w:rFonts w:ascii="Arial" w:eastAsia="Arial" w:hAnsi="Arial" w:cs="Arial"/>
          <w:lang w:val="en-US"/>
        </w:rPr>
        <w:t>NICC</w:t>
      </w:r>
      <w:r w:rsidR="5559AE04" w:rsidRPr="1C64380A">
        <w:rPr>
          <w:rFonts w:ascii="Arial" w:eastAsia="Arial" w:hAnsi="Arial" w:cs="Arial"/>
          <w:lang w:val="en-US"/>
        </w:rPr>
        <w:t xml:space="preserve">Y is deeply concerned that </w:t>
      </w:r>
      <w:r w:rsidR="3553F8B3" w:rsidRPr="1C64380A">
        <w:rPr>
          <w:rFonts w:ascii="Arial" w:eastAsia="Arial" w:hAnsi="Arial" w:cs="Arial"/>
          <w:lang w:val="en-US"/>
        </w:rPr>
        <w:t>decades of austerity, the</w:t>
      </w:r>
      <w:r w:rsidR="6EC0E6CB" w:rsidRPr="1C64380A">
        <w:rPr>
          <w:rFonts w:ascii="Arial" w:eastAsia="Arial" w:hAnsi="Arial" w:cs="Arial"/>
          <w:lang w:val="en-US"/>
        </w:rPr>
        <w:t xml:space="preserve"> impact of the</w:t>
      </w:r>
      <w:r w:rsidR="3553F8B3" w:rsidRPr="1C64380A">
        <w:rPr>
          <w:rFonts w:ascii="Arial" w:eastAsia="Arial" w:hAnsi="Arial" w:cs="Arial"/>
          <w:lang w:val="en-US"/>
        </w:rPr>
        <w:t xml:space="preserve"> pandemic, the </w:t>
      </w:r>
      <w:r w:rsidR="67B1EC08" w:rsidRPr="1C64380A">
        <w:rPr>
          <w:rFonts w:ascii="Arial" w:eastAsia="Arial" w:hAnsi="Arial" w:cs="Arial"/>
          <w:lang w:val="en-US"/>
        </w:rPr>
        <w:t>cost-of-living</w:t>
      </w:r>
      <w:r w:rsidR="3553F8B3" w:rsidRPr="1C64380A">
        <w:rPr>
          <w:rFonts w:ascii="Arial" w:eastAsia="Arial" w:hAnsi="Arial" w:cs="Arial"/>
          <w:lang w:val="en-US"/>
        </w:rPr>
        <w:t xml:space="preserve"> crisis and a lack of an Executive </w:t>
      </w:r>
      <w:bookmarkStart w:id="0" w:name="_Int_JHpoUdlh"/>
      <w:r w:rsidR="3553F8B3" w:rsidRPr="1C64380A">
        <w:rPr>
          <w:rFonts w:ascii="Arial" w:eastAsia="Arial" w:hAnsi="Arial" w:cs="Arial"/>
          <w:lang w:val="en-US"/>
        </w:rPr>
        <w:t>has</w:t>
      </w:r>
      <w:bookmarkEnd w:id="0"/>
      <w:r w:rsidR="3553F8B3" w:rsidRPr="1C64380A">
        <w:rPr>
          <w:rFonts w:ascii="Arial" w:eastAsia="Arial" w:hAnsi="Arial" w:cs="Arial"/>
          <w:lang w:val="en-US"/>
        </w:rPr>
        <w:t xml:space="preserve"> and will significantly impact on children and young people’s wellbeing for years to come. </w:t>
      </w:r>
      <w:r w:rsidR="5559AE04" w:rsidRPr="1C64380A">
        <w:rPr>
          <w:rFonts w:ascii="Arial" w:eastAsia="Arial" w:hAnsi="Arial" w:cs="Arial"/>
          <w:lang w:val="en-US"/>
        </w:rPr>
        <w:t xml:space="preserve"> </w:t>
      </w:r>
    </w:p>
    <w:p w14:paraId="6F057196" w14:textId="77777777" w:rsidR="00FB2198" w:rsidRDefault="00FB2198" w:rsidP="602055E1">
      <w:pPr>
        <w:pStyle w:val="paragraph"/>
        <w:widowControl w:val="0"/>
        <w:spacing w:before="0" w:beforeAutospacing="0" w:after="0" w:afterAutospacing="0"/>
        <w:rPr>
          <w:rFonts w:ascii="Arial" w:eastAsia="Arial" w:hAnsi="Arial" w:cs="Arial"/>
          <w:b/>
          <w:bCs/>
          <w:color w:val="FF0000"/>
          <w:sz w:val="32"/>
          <w:szCs w:val="32"/>
          <w:lang w:val="en-US"/>
        </w:rPr>
      </w:pPr>
    </w:p>
    <w:p w14:paraId="54E3FD45" w14:textId="5AF0B9AA" w:rsidR="00EF7890" w:rsidRDefault="4B9C14A3" w:rsidP="602055E1">
      <w:pPr>
        <w:pStyle w:val="paragraph"/>
        <w:widowControl w:val="0"/>
        <w:spacing w:before="0" w:beforeAutospacing="0" w:after="0" w:afterAutospacing="0"/>
        <w:rPr>
          <w:rFonts w:ascii="Arial" w:eastAsia="Arial" w:hAnsi="Arial" w:cs="Arial"/>
          <w:lang w:val="en-US"/>
        </w:rPr>
      </w:pPr>
      <w:r w:rsidRPr="602055E1">
        <w:rPr>
          <w:rFonts w:ascii="Arial" w:eastAsia="Arial" w:hAnsi="Arial" w:cs="Arial"/>
          <w:b/>
          <w:bCs/>
          <w:color w:val="FF0000"/>
          <w:lang w:val="en-US"/>
        </w:rPr>
        <w:t>2. Summary of Recommendations</w:t>
      </w:r>
      <w:r w:rsidRPr="602055E1">
        <w:rPr>
          <w:rFonts w:ascii="Arial" w:eastAsia="Arial" w:hAnsi="Arial" w:cs="Arial"/>
          <w:lang w:val="en-US"/>
        </w:rPr>
        <w:t xml:space="preserve"> </w:t>
      </w:r>
    </w:p>
    <w:p w14:paraId="1F89E916" w14:textId="10DA566B" w:rsidR="00EF7890" w:rsidRDefault="00EF7890" w:rsidP="602055E1">
      <w:pPr>
        <w:pStyle w:val="paragraph"/>
        <w:widowControl w:val="0"/>
        <w:spacing w:before="0" w:beforeAutospacing="0" w:after="0" w:afterAutospacing="0"/>
        <w:rPr>
          <w:rFonts w:ascii="Arial" w:eastAsia="Arial" w:hAnsi="Arial" w:cs="Arial"/>
          <w:b/>
          <w:bCs/>
          <w:i/>
          <w:iCs/>
        </w:rPr>
      </w:pPr>
    </w:p>
    <w:p w14:paraId="2247CEE5" w14:textId="59072615" w:rsidR="0347CCF5" w:rsidRDefault="0347CCF5" w:rsidP="602055E1">
      <w:pPr>
        <w:widowControl w:val="0"/>
        <w:rPr>
          <w:rFonts w:ascii="Arial" w:eastAsia="Arial" w:hAnsi="Arial" w:cs="Arial"/>
          <w:b/>
          <w:bCs/>
          <w:sz w:val="24"/>
          <w:szCs w:val="24"/>
          <w:lang w:val="en-US"/>
        </w:rPr>
      </w:pPr>
      <w:r w:rsidRPr="602055E1">
        <w:rPr>
          <w:rFonts w:ascii="Arial" w:eastAsia="Arial" w:hAnsi="Arial" w:cs="Arial"/>
          <w:b/>
          <w:bCs/>
          <w:sz w:val="24"/>
          <w:szCs w:val="24"/>
          <w:lang w:val="en-US"/>
        </w:rPr>
        <w:t>The Commissioner suggests that the GREVIO Committee may wish to make the following recommendations to</w:t>
      </w:r>
      <w:r w:rsidR="6DAE4D2D" w:rsidRPr="602055E1">
        <w:rPr>
          <w:rFonts w:ascii="Arial" w:eastAsia="Arial" w:hAnsi="Arial" w:cs="Arial"/>
          <w:b/>
          <w:bCs/>
          <w:sz w:val="24"/>
          <w:szCs w:val="24"/>
          <w:lang w:val="en-US"/>
        </w:rPr>
        <w:t xml:space="preserve"> the UK Government and</w:t>
      </w:r>
      <w:r w:rsidRPr="602055E1">
        <w:rPr>
          <w:rFonts w:ascii="Arial" w:eastAsia="Arial" w:hAnsi="Arial" w:cs="Arial"/>
          <w:b/>
          <w:bCs/>
          <w:sz w:val="24"/>
          <w:szCs w:val="24"/>
          <w:lang w:val="en-US"/>
        </w:rPr>
        <w:t xml:space="preserve"> the NI Executive:</w:t>
      </w:r>
    </w:p>
    <w:p w14:paraId="65345462" w14:textId="404AE6C4" w:rsidR="00D6FE46" w:rsidRDefault="00D6FE46" w:rsidP="602055E1">
      <w:pPr>
        <w:pStyle w:val="paragraph"/>
        <w:widowControl w:val="0"/>
        <w:spacing w:before="0" w:beforeAutospacing="0" w:after="0" w:afterAutospacing="0"/>
        <w:rPr>
          <w:rFonts w:ascii="Arial" w:eastAsia="Arial" w:hAnsi="Arial" w:cs="Arial"/>
          <w:b/>
          <w:bCs/>
          <w:i/>
          <w:iCs/>
        </w:rPr>
      </w:pPr>
    </w:p>
    <w:p w14:paraId="57C4AAD8" w14:textId="2DEDBACE" w:rsidR="00EF7890" w:rsidRDefault="52F8F8AD" w:rsidP="602055E1">
      <w:pPr>
        <w:pStyle w:val="paragraph"/>
        <w:widowControl w:val="0"/>
        <w:spacing w:before="0" w:beforeAutospacing="0" w:after="0" w:afterAutospacing="0"/>
        <w:rPr>
          <w:rFonts w:ascii="Arial" w:eastAsia="Arial" w:hAnsi="Arial" w:cs="Arial"/>
          <w:b/>
          <w:bCs/>
        </w:rPr>
      </w:pPr>
      <w:r w:rsidRPr="602055E1">
        <w:rPr>
          <w:rFonts w:ascii="Arial" w:eastAsia="Arial" w:hAnsi="Arial" w:cs="Arial"/>
          <w:b/>
          <w:bCs/>
        </w:rPr>
        <w:t xml:space="preserve">Recommendation 1: </w:t>
      </w:r>
      <w:r w:rsidR="3E9465EC" w:rsidRPr="602055E1">
        <w:rPr>
          <w:rFonts w:ascii="Arial" w:eastAsia="Arial" w:hAnsi="Arial" w:cs="Arial"/>
          <w:b/>
          <w:bCs/>
        </w:rPr>
        <w:t xml:space="preserve">Review </w:t>
      </w:r>
      <w:r w:rsidRPr="602055E1">
        <w:rPr>
          <w:rFonts w:ascii="Arial" w:eastAsia="Arial" w:hAnsi="Arial" w:cs="Arial"/>
          <w:b/>
          <w:bCs/>
        </w:rPr>
        <w:t>all relevant safeguarding legislation to ensure that children up to the age of 18 are properly protected in law from all forms of abuse and harm.</w:t>
      </w:r>
    </w:p>
    <w:p w14:paraId="2D705D7C" w14:textId="49497BCE" w:rsidR="00EF7890" w:rsidRDefault="00EF7890" w:rsidP="602055E1">
      <w:pPr>
        <w:pStyle w:val="paragraph"/>
        <w:widowControl w:val="0"/>
        <w:spacing w:before="0" w:beforeAutospacing="0" w:after="0" w:afterAutospacing="0"/>
        <w:rPr>
          <w:rFonts w:ascii="Arial" w:eastAsia="Arial" w:hAnsi="Arial" w:cs="Arial"/>
          <w:b/>
          <w:bCs/>
          <w:lang w:val="en-US"/>
        </w:rPr>
      </w:pPr>
    </w:p>
    <w:p w14:paraId="3BEBE901" w14:textId="0E14E946" w:rsidR="00EF7890" w:rsidRDefault="7990D007" w:rsidP="602055E1">
      <w:pPr>
        <w:pStyle w:val="NICCYBodyText"/>
        <w:widowControl w:val="0"/>
        <w:ind w:right="-7"/>
        <w:rPr>
          <w:rFonts w:eastAsia="Arial"/>
          <w:b/>
          <w:bCs/>
          <w:color w:val="auto"/>
        </w:rPr>
      </w:pPr>
      <w:r w:rsidRPr="602055E1">
        <w:rPr>
          <w:rFonts w:eastAsia="Arial"/>
          <w:b/>
          <w:bCs/>
          <w:color w:val="auto"/>
        </w:rPr>
        <w:t xml:space="preserve">Recommendation 2: </w:t>
      </w:r>
      <w:r w:rsidR="3C08FF74" w:rsidRPr="602055E1">
        <w:rPr>
          <w:rFonts w:eastAsia="Arial"/>
          <w:b/>
          <w:bCs/>
          <w:color w:val="auto"/>
        </w:rPr>
        <w:t>Take</w:t>
      </w:r>
      <w:r w:rsidRPr="602055E1">
        <w:rPr>
          <w:rFonts w:eastAsia="Arial"/>
          <w:b/>
          <w:bCs/>
          <w:color w:val="auto"/>
        </w:rPr>
        <w:t xml:space="preserve"> effective steps to ensure that discrimination in the provision of goods, facilities and services based on age is prohibited in NI, this includes ensuring that the necessary legislative changes are promptly made.</w:t>
      </w:r>
    </w:p>
    <w:p w14:paraId="04518490" w14:textId="0BC7A857" w:rsidR="00EF7890" w:rsidRDefault="00EF7890" w:rsidP="602055E1">
      <w:pPr>
        <w:pStyle w:val="NICCYBodyText"/>
        <w:widowControl w:val="0"/>
        <w:ind w:right="-7"/>
        <w:textAlignment w:val="baseline"/>
        <w:rPr>
          <w:rFonts w:eastAsia="Arial"/>
          <w:b/>
          <w:bCs/>
          <w:color w:val="auto"/>
        </w:rPr>
      </w:pPr>
    </w:p>
    <w:p w14:paraId="4D87160E" w14:textId="05E78BD1" w:rsidR="00EF7890" w:rsidRDefault="25A05946" w:rsidP="602055E1">
      <w:pPr>
        <w:pStyle w:val="NICCYBodyText"/>
        <w:widowControl w:val="0"/>
        <w:ind w:right="-7"/>
        <w:textAlignment w:val="baseline"/>
        <w:rPr>
          <w:rFonts w:eastAsia="Arial"/>
          <w:b/>
          <w:bCs/>
          <w:color w:val="auto"/>
        </w:rPr>
      </w:pPr>
      <w:r w:rsidRPr="602055E1">
        <w:rPr>
          <w:rFonts w:eastAsia="Arial"/>
          <w:b/>
          <w:bCs/>
          <w:color w:val="auto"/>
        </w:rPr>
        <w:t xml:space="preserve">Recommendation 3: </w:t>
      </w:r>
      <w:r w:rsidR="7DCB6401" w:rsidRPr="602055E1">
        <w:rPr>
          <w:rFonts w:eastAsia="Arial"/>
          <w:b/>
          <w:bCs/>
          <w:color w:val="auto"/>
        </w:rPr>
        <w:t>Reform</w:t>
      </w:r>
      <w:r w:rsidRPr="602055E1">
        <w:rPr>
          <w:rFonts w:eastAsia="Arial"/>
          <w:b/>
          <w:bCs/>
          <w:color w:val="auto"/>
        </w:rPr>
        <w:t xml:space="preserve"> legislation to ensure children have equal protection from all forms of assault, including physical punishment, and strengthen the commitment to supporting families, including through dedicated and effective positive parenting support.</w:t>
      </w:r>
    </w:p>
    <w:p w14:paraId="0D6DBF23" w14:textId="7423971E" w:rsidR="00EF7890" w:rsidRDefault="00EF7890" w:rsidP="602055E1">
      <w:pPr>
        <w:pStyle w:val="NICCYBodyText"/>
        <w:widowControl w:val="0"/>
        <w:ind w:right="-7"/>
        <w:textAlignment w:val="baseline"/>
        <w:rPr>
          <w:rFonts w:eastAsia="Arial"/>
          <w:b/>
          <w:bCs/>
          <w:color w:val="auto"/>
        </w:rPr>
      </w:pPr>
    </w:p>
    <w:p w14:paraId="66892225" w14:textId="7D741BC4" w:rsidR="00EF7890" w:rsidRDefault="3B94ABCA" w:rsidP="602055E1">
      <w:pPr>
        <w:widowControl w:val="0"/>
        <w:textAlignment w:val="baseline"/>
        <w:rPr>
          <w:rFonts w:ascii="Arial" w:eastAsia="Arial" w:hAnsi="Arial" w:cs="Arial"/>
          <w:b/>
          <w:bCs/>
          <w:sz w:val="24"/>
          <w:szCs w:val="24"/>
          <w:lang w:val="en-US"/>
        </w:rPr>
      </w:pPr>
      <w:r w:rsidRPr="602055E1">
        <w:rPr>
          <w:rFonts w:ascii="Arial" w:eastAsia="Arial" w:hAnsi="Arial" w:cs="Arial"/>
          <w:b/>
          <w:bCs/>
          <w:sz w:val="24"/>
          <w:szCs w:val="24"/>
          <w:lang w:val="en-US"/>
        </w:rPr>
        <w:t>Recommendation</w:t>
      </w:r>
      <w:r w:rsidRPr="602055E1">
        <w:rPr>
          <w:rFonts w:ascii="Arial" w:eastAsia="Arial" w:hAnsi="Arial" w:cs="Arial"/>
          <w:b/>
          <w:bCs/>
          <w:sz w:val="24"/>
          <w:szCs w:val="24"/>
        </w:rPr>
        <w:t xml:space="preserve"> 4:  </w:t>
      </w:r>
      <w:r w:rsidR="1D8707E8" w:rsidRPr="602055E1">
        <w:rPr>
          <w:rFonts w:ascii="Arial" w:eastAsia="Arial" w:hAnsi="Arial" w:cs="Arial"/>
          <w:b/>
          <w:bCs/>
          <w:sz w:val="24"/>
          <w:szCs w:val="24"/>
        </w:rPr>
        <w:t>Take</w:t>
      </w:r>
      <w:r w:rsidRPr="602055E1">
        <w:rPr>
          <w:rFonts w:ascii="Arial" w:eastAsia="Arial" w:hAnsi="Arial" w:cs="Arial"/>
          <w:b/>
          <w:bCs/>
          <w:sz w:val="24"/>
          <w:szCs w:val="24"/>
        </w:rPr>
        <w:t xml:space="preserve"> immediate steps to introduce legislation to repeal all legal provisions permitting the marriage of children in NI and increase the minimum age for marriage to 18 years for all children in NI.</w:t>
      </w:r>
      <w:r w:rsidRPr="602055E1">
        <w:rPr>
          <w:rFonts w:ascii="Arial" w:eastAsia="Arial" w:hAnsi="Arial" w:cs="Arial"/>
          <w:b/>
          <w:bCs/>
          <w:sz w:val="24"/>
          <w:szCs w:val="24"/>
          <w:lang w:val="en-US"/>
        </w:rPr>
        <w:t xml:space="preserve"> </w:t>
      </w:r>
    </w:p>
    <w:p w14:paraId="75FE98AB" w14:textId="0F524843" w:rsidR="00EF7890" w:rsidRDefault="4E0063DD" w:rsidP="602055E1">
      <w:pPr>
        <w:pStyle w:val="NICCYBodyText"/>
        <w:widowControl w:val="0"/>
        <w:rPr>
          <w:rFonts w:eastAsia="Arial"/>
          <w:b/>
          <w:bCs/>
          <w:color w:val="auto"/>
        </w:rPr>
      </w:pPr>
      <w:r w:rsidRPr="602055E1">
        <w:rPr>
          <w:rFonts w:eastAsia="Arial"/>
          <w:b/>
          <w:bCs/>
          <w:color w:val="auto"/>
        </w:rPr>
        <w:t xml:space="preserve"> </w:t>
      </w:r>
    </w:p>
    <w:p w14:paraId="1352E834" w14:textId="70135C94" w:rsidR="00EF7890" w:rsidRDefault="3B94ABCA" w:rsidP="602055E1">
      <w:pPr>
        <w:pStyle w:val="NICCYBodyText"/>
        <w:widowControl w:val="0"/>
        <w:spacing w:after="160"/>
        <w:textAlignment w:val="baseline"/>
        <w:rPr>
          <w:rFonts w:eastAsia="Arial"/>
          <w:b/>
          <w:bCs/>
          <w:color w:val="auto"/>
          <w:lang w:val="en-US"/>
        </w:rPr>
      </w:pPr>
      <w:r w:rsidRPr="602055E1">
        <w:rPr>
          <w:rFonts w:eastAsia="Arial"/>
          <w:b/>
          <w:bCs/>
          <w:color w:val="auto"/>
        </w:rPr>
        <w:t xml:space="preserve">Recommendation 5: </w:t>
      </w:r>
      <w:r w:rsidR="2FE2E392" w:rsidRPr="602055E1">
        <w:rPr>
          <w:rFonts w:eastAsia="Arial"/>
          <w:b/>
          <w:bCs/>
          <w:color w:val="auto"/>
        </w:rPr>
        <w:t>Take</w:t>
      </w:r>
      <w:r w:rsidRPr="602055E1">
        <w:rPr>
          <w:rFonts w:eastAsia="Arial"/>
          <w:b/>
          <w:bCs/>
          <w:color w:val="auto"/>
        </w:rPr>
        <w:t xml:space="preserve"> effective steps to ensure that cross-</w:t>
      </w:r>
      <w:r w:rsidR="6747B6C9" w:rsidRPr="602055E1">
        <w:rPr>
          <w:rFonts w:eastAsia="Arial"/>
          <w:b/>
          <w:bCs/>
          <w:color w:val="auto"/>
        </w:rPr>
        <w:t>d</w:t>
      </w:r>
      <w:r w:rsidRPr="602055E1">
        <w:rPr>
          <w:rFonts w:eastAsia="Arial"/>
          <w:b/>
          <w:bCs/>
          <w:color w:val="auto"/>
        </w:rPr>
        <w:t xml:space="preserve">epartmental efforts to combat forced marriages in NI are strengthened, including support for parents on the need for full and free consent of their child to marry. </w:t>
      </w:r>
    </w:p>
    <w:p w14:paraId="404C5E8C" w14:textId="317BA050" w:rsidR="00EF7890" w:rsidRDefault="3B94ABCA" w:rsidP="602055E1">
      <w:pPr>
        <w:widowControl w:val="0"/>
        <w:spacing w:after="160"/>
        <w:textAlignment w:val="baseline"/>
        <w:rPr>
          <w:rFonts w:ascii="Arial" w:eastAsia="Arial" w:hAnsi="Arial" w:cs="Arial"/>
          <w:b/>
          <w:bCs/>
          <w:sz w:val="24"/>
          <w:szCs w:val="24"/>
          <w:lang w:val="en-US"/>
        </w:rPr>
      </w:pPr>
      <w:r w:rsidRPr="602055E1">
        <w:rPr>
          <w:rFonts w:ascii="Arial" w:eastAsia="Arial" w:hAnsi="Arial" w:cs="Arial"/>
          <w:b/>
          <w:bCs/>
          <w:sz w:val="24"/>
          <w:szCs w:val="24"/>
          <w:lang w:val="en-IE"/>
        </w:rPr>
        <w:t>Recommendation</w:t>
      </w:r>
      <w:r w:rsidRPr="602055E1">
        <w:rPr>
          <w:rFonts w:ascii="Arial" w:eastAsia="Arial" w:hAnsi="Arial" w:cs="Arial"/>
          <w:b/>
          <w:bCs/>
          <w:sz w:val="24"/>
          <w:szCs w:val="24"/>
          <w:lang w:val="en-US"/>
        </w:rPr>
        <w:t xml:space="preserve"> 6: </w:t>
      </w:r>
      <w:r w:rsidR="1DE6D885" w:rsidRPr="602055E1">
        <w:rPr>
          <w:rFonts w:ascii="Arial" w:eastAsia="Arial" w:hAnsi="Arial" w:cs="Arial"/>
          <w:b/>
          <w:bCs/>
          <w:sz w:val="24"/>
          <w:szCs w:val="24"/>
          <w:lang w:val="en-IE"/>
        </w:rPr>
        <w:t>Develop</w:t>
      </w:r>
      <w:r w:rsidRPr="602055E1">
        <w:rPr>
          <w:rFonts w:ascii="Arial" w:eastAsia="Arial" w:hAnsi="Arial" w:cs="Arial"/>
          <w:b/>
          <w:bCs/>
          <w:sz w:val="24"/>
          <w:szCs w:val="24"/>
          <w:lang w:val="en-IE"/>
        </w:rPr>
        <w:t xml:space="preserve"> and implement the new Anti-Poverty Strategy without delay. This should adopt a lifecycle approach reflecting the causes and impacts of poverty at different ages and including actions in relation to children, working-age adults, and pensioners. </w:t>
      </w:r>
    </w:p>
    <w:p w14:paraId="1B0CEC9B" w14:textId="36995F46" w:rsidR="00EF7890" w:rsidRDefault="3B94ABCA" w:rsidP="602055E1">
      <w:pPr>
        <w:widowControl w:val="0"/>
        <w:textAlignment w:val="baseline"/>
        <w:rPr>
          <w:rFonts w:ascii="Arial" w:eastAsia="Arial" w:hAnsi="Arial" w:cs="Arial"/>
          <w:b/>
          <w:bCs/>
          <w:sz w:val="24"/>
          <w:szCs w:val="24"/>
          <w:lang w:val="en-US"/>
        </w:rPr>
      </w:pPr>
      <w:r w:rsidRPr="602055E1">
        <w:rPr>
          <w:rFonts w:ascii="Arial" w:eastAsia="Arial" w:hAnsi="Arial" w:cs="Arial"/>
          <w:b/>
          <w:bCs/>
          <w:sz w:val="24"/>
          <w:szCs w:val="24"/>
          <w:lang w:val="en-US"/>
        </w:rPr>
        <w:t xml:space="preserve">Recommendation 7: </w:t>
      </w:r>
      <w:r w:rsidR="4CF99DAB" w:rsidRPr="602055E1">
        <w:rPr>
          <w:rFonts w:ascii="Arial" w:eastAsia="Arial" w:hAnsi="Arial" w:cs="Arial"/>
          <w:b/>
          <w:bCs/>
          <w:sz w:val="24"/>
          <w:szCs w:val="24"/>
          <w:lang w:val="en-US"/>
        </w:rPr>
        <w:t>E</w:t>
      </w:r>
      <w:r w:rsidRPr="602055E1">
        <w:rPr>
          <w:rFonts w:ascii="Arial" w:eastAsia="Arial" w:hAnsi="Arial" w:cs="Arial"/>
          <w:b/>
          <w:bCs/>
          <w:sz w:val="24"/>
          <w:szCs w:val="24"/>
          <w:lang w:val="en-US"/>
        </w:rPr>
        <w:t>xpedite a Barnahus approach for children subject</w:t>
      </w:r>
      <w:r w:rsidR="00BD6233">
        <w:rPr>
          <w:rFonts w:ascii="Arial" w:eastAsia="Arial" w:hAnsi="Arial" w:cs="Arial"/>
          <w:b/>
          <w:bCs/>
          <w:sz w:val="24"/>
          <w:szCs w:val="24"/>
          <w:lang w:val="en-US"/>
        </w:rPr>
        <w:t>ed</w:t>
      </w:r>
      <w:r w:rsidRPr="602055E1">
        <w:rPr>
          <w:rFonts w:ascii="Arial" w:eastAsia="Arial" w:hAnsi="Arial" w:cs="Arial"/>
          <w:b/>
          <w:bCs/>
          <w:sz w:val="24"/>
          <w:szCs w:val="24"/>
          <w:lang w:val="en-US"/>
        </w:rPr>
        <w:t xml:space="preserve"> to sexual abuse that could be extended to support child victims and witnesses of domestic abuse. </w:t>
      </w:r>
    </w:p>
    <w:p w14:paraId="1A72308E" w14:textId="2A86BDF8" w:rsidR="00EF7890" w:rsidRDefault="4E0063DD" w:rsidP="602055E1">
      <w:pPr>
        <w:widowControl w:val="0"/>
        <w:textAlignment w:val="baseline"/>
        <w:rPr>
          <w:rFonts w:ascii="Arial" w:eastAsia="Arial" w:hAnsi="Arial" w:cs="Arial"/>
          <w:b/>
          <w:bCs/>
          <w:sz w:val="24"/>
          <w:szCs w:val="24"/>
          <w:lang w:val="en-US"/>
        </w:rPr>
      </w:pPr>
      <w:r w:rsidRPr="602055E1">
        <w:rPr>
          <w:rFonts w:ascii="Arial" w:eastAsia="Arial" w:hAnsi="Arial" w:cs="Arial"/>
          <w:b/>
          <w:bCs/>
          <w:sz w:val="24"/>
          <w:szCs w:val="24"/>
          <w:lang w:val="en-US"/>
        </w:rPr>
        <w:t xml:space="preserve"> </w:t>
      </w:r>
    </w:p>
    <w:p w14:paraId="6DC1EB61" w14:textId="16EE4F11" w:rsidR="00EF7890" w:rsidRDefault="3B94ABCA" w:rsidP="602055E1">
      <w:pPr>
        <w:widowControl w:val="0"/>
        <w:textAlignment w:val="baseline"/>
        <w:rPr>
          <w:rFonts w:ascii="Arial" w:eastAsia="Arial" w:hAnsi="Arial" w:cs="Arial"/>
          <w:b/>
          <w:bCs/>
          <w:sz w:val="24"/>
          <w:szCs w:val="24"/>
          <w:lang w:val="en-US"/>
        </w:rPr>
      </w:pPr>
      <w:r w:rsidRPr="602055E1">
        <w:rPr>
          <w:rFonts w:ascii="Arial" w:eastAsia="Arial" w:hAnsi="Arial" w:cs="Arial"/>
          <w:b/>
          <w:bCs/>
          <w:sz w:val="24"/>
          <w:szCs w:val="24"/>
          <w:lang w:val="en-US"/>
        </w:rPr>
        <w:t xml:space="preserve">Recommendation </w:t>
      </w:r>
      <w:r w:rsidR="0BEE4B56" w:rsidRPr="602055E1">
        <w:rPr>
          <w:rFonts w:ascii="Arial" w:eastAsia="Arial" w:hAnsi="Arial" w:cs="Arial"/>
          <w:b/>
          <w:bCs/>
          <w:sz w:val="24"/>
          <w:szCs w:val="24"/>
          <w:lang w:val="en-US"/>
        </w:rPr>
        <w:t>8</w:t>
      </w:r>
      <w:r w:rsidRPr="602055E1">
        <w:rPr>
          <w:rFonts w:ascii="Arial" w:eastAsia="Arial" w:hAnsi="Arial" w:cs="Arial"/>
          <w:b/>
          <w:bCs/>
          <w:sz w:val="24"/>
          <w:szCs w:val="24"/>
          <w:lang w:val="en-US"/>
        </w:rPr>
        <w:t xml:space="preserve">: </w:t>
      </w:r>
      <w:r w:rsidR="56252752" w:rsidRPr="602055E1">
        <w:rPr>
          <w:rFonts w:ascii="Arial" w:eastAsia="Arial" w:hAnsi="Arial" w:cs="Arial"/>
          <w:b/>
          <w:bCs/>
          <w:sz w:val="24"/>
          <w:szCs w:val="24"/>
          <w:lang w:val="en-US"/>
        </w:rPr>
        <w:t>Take</w:t>
      </w:r>
      <w:r w:rsidRPr="602055E1">
        <w:rPr>
          <w:rFonts w:ascii="Arial" w:eastAsia="Arial" w:hAnsi="Arial" w:cs="Arial"/>
          <w:b/>
          <w:bCs/>
          <w:sz w:val="24"/>
          <w:szCs w:val="24"/>
          <w:lang w:val="en-US"/>
        </w:rPr>
        <w:t xml:space="preserve"> effective steps to explicitly adopt a gender conscious approach to tackle all forms of </w:t>
      </w:r>
      <w:r w:rsidR="1AF8F610" w:rsidRPr="602055E1">
        <w:rPr>
          <w:rFonts w:ascii="Arial" w:eastAsia="Arial" w:hAnsi="Arial" w:cs="Arial"/>
          <w:b/>
          <w:bCs/>
          <w:sz w:val="24"/>
          <w:szCs w:val="24"/>
          <w:lang w:val="en-US"/>
        </w:rPr>
        <w:t>violence to</w:t>
      </w:r>
      <w:r w:rsidRPr="602055E1">
        <w:rPr>
          <w:rFonts w:ascii="Arial" w:eastAsia="Arial" w:hAnsi="Arial" w:cs="Arial"/>
          <w:b/>
          <w:bCs/>
          <w:sz w:val="24"/>
          <w:szCs w:val="24"/>
          <w:lang w:val="en-US"/>
        </w:rPr>
        <w:t xml:space="preserve"> children and young people in NI. This includes access to specialised, gender-sensitive, accessible support services. </w:t>
      </w:r>
    </w:p>
    <w:p w14:paraId="114D1085" w14:textId="1198E859" w:rsidR="00EF7890" w:rsidRDefault="4E0063DD" w:rsidP="602055E1">
      <w:pPr>
        <w:widowControl w:val="0"/>
        <w:textAlignment w:val="baseline"/>
        <w:rPr>
          <w:rFonts w:ascii="Arial" w:eastAsia="Arial" w:hAnsi="Arial" w:cs="Arial"/>
          <w:b/>
          <w:bCs/>
          <w:sz w:val="24"/>
          <w:szCs w:val="24"/>
          <w:lang w:val="en-US"/>
        </w:rPr>
      </w:pPr>
      <w:r w:rsidRPr="602055E1">
        <w:rPr>
          <w:rFonts w:ascii="Arial" w:eastAsia="Arial" w:hAnsi="Arial" w:cs="Arial"/>
          <w:b/>
          <w:bCs/>
          <w:sz w:val="24"/>
          <w:szCs w:val="24"/>
          <w:lang w:val="en-US"/>
        </w:rPr>
        <w:t xml:space="preserve"> </w:t>
      </w:r>
    </w:p>
    <w:p w14:paraId="199ACA4C" w14:textId="53716984" w:rsidR="00EF7890" w:rsidRDefault="3B94ABCA" w:rsidP="602055E1">
      <w:pPr>
        <w:widowControl w:val="0"/>
        <w:textAlignment w:val="baseline"/>
        <w:rPr>
          <w:rFonts w:ascii="Arial" w:eastAsia="Arial" w:hAnsi="Arial" w:cs="Arial"/>
          <w:b/>
          <w:bCs/>
          <w:sz w:val="24"/>
          <w:szCs w:val="24"/>
          <w:lang w:val="en-US"/>
        </w:rPr>
      </w:pPr>
      <w:r w:rsidRPr="602055E1">
        <w:rPr>
          <w:rFonts w:ascii="Arial" w:eastAsia="Arial" w:hAnsi="Arial" w:cs="Arial"/>
          <w:b/>
          <w:bCs/>
          <w:sz w:val="24"/>
          <w:szCs w:val="24"/>
          <w:lang w:val="en-US"/>
        </w:rPr>
        <w:t xml:space="preserve">Recommendation </w:t>
      </w:r>
      <w:r w:rsidR="07F54431" w:rsidRPr="602055E1">
        <w:rPr>
          <w:rFonts w:ascii="Arial" w:eastAsia="Arial" w:hAnsi="Arial" w:cs="Arial"/>
          <w:b/>
          <w:bCs/>
          <w:sz w:val="24"/>
          <w:szCs w:val="24"/>
          <w:lang w:val="en-US"/>
        </w:rPr>
        <w:t>9</w:t>
      </w:r>
      <w:r w:rsidRPr="602055E1">
        <w:rPr>
          <w:rFonts w:ascii="Arial" w:eastAsia="Arial" w:hAnsi="Arial" w:cs="Arial"/>
          <w:b/>
          <w:bCs/>
          <w:sz w:val="24"/>
          <w:szCs w:val="24"/>
          <w:lang w:val="en-US"/>
        </w:rPr>
        <w:t xml:space="preserve">: </w:t>
      </w:r>
      <w:r w:rsidR="161D95F2" w:rsidRPr="602055E1">
        <w:rPr>
          <w:rFonts w:ascii="Arial" w:eastAsia="Arial" w:hAnsi="Arial" w:cs="Arial"/>
          <w:b/>
          <w:bCs/>
          <w:sz w:val="24"/>
          <w:szCs w:val="24"/>
          <w:lang w:val="en-US"/>
        </w:rPr>
        <w:t xml:space="preserve">Take </w:t>
      </w:r>
      <w:r w:rsidRPr="602055E1">
        <w:rPr>
          <w:rFonts w:ascii="Arial" w:eastAsia="Arial" w:hAnsi="Arial" w:cs="Arial"/>
          <w:b/>
          <w:bCs/>
          <w:sz w:val="24"/>
          <w:szCs w:val="24"/>
          <w:lang w:val="en-US"/>
        </w:rPr>
        <w:t xml:space="preserve">effective steps to secure long-term </w:t>
      </w:r>
      <w:r w:rsidR="28C684DB" w:rsidRPr="602055E1">
        <w:rPr>
          <w:rFonts w:ascii="Arial" w:eastAsia="Arial" w:hAnsi="Arial" w:cs="Arial"/>
          <w:b/>
          <w:bCs/>
          <w:sz w:val="24"/>
          <w:szCs w:val="24"/>
          <w:lang w:val="en-US"/>
        </w:rPr>
        <w:t xml:space="preserve">ringfenced </w:t>
      </w:r>
      <w:r w:rsidRPr="602055E1">
        <w:rPr>
          <w:rFonts w:ascii="Arial" w:eastAsia="Arial" w:hAnsi="Arial" w:cs="Arial"/>
          <w:b/>
          <w:bCs/>
          <w:sz w:val="24"/>
          <w:szCs w:val="24"/>
          <w:lang w:val="en-US"/>
        </w:rPr>
        <w:t xml:space="preserve">funding that extends across the seven-year span of the </w:t>
      </w:r>
      <w:r w:rsidR="00A67BD4">
        <w:rPr>
          <w:rFonts w:ascii="Arial" w:eastAsia="Arial" w:hAnsi="Arial" w:cs="Arial"/>
          <w:b/>
          <w:bCs/>
          <w:sz w:val="24"/>
          <w:szCs w:val="24"/>
          <w:lang w:val="en-US"/>
        </w:rPr>
        <w:t>‘</w:t>
      </w:r>
      <w:r w:rsidRPr="602055E1">
        <w:rPr>
          <w:rFonts w:ascii="Arial" w:eastAsia="Arial" w:hAnsi="Arial" w:cs="Arial"/>
          <w:b/>
          <w:bCs/>
          <w:sz w:val="24"/>
          <w:szCs w:val="24"/>
          <w:lang w:val="en-US"/>
        </w:rPr>
        <w:t>Ending Violence Against Women and Girls Strategic Framework</w:t>
      </w:r>
      <w:r w:rsidR="00A67BD4">
        <w:rPr>
          <w:rFonts w:ascii="Arial" w:eastAsia="Arial" w:hAnsi="Arial" w:cs="Arial"/>
          <w:b/>
          <w:bCs/>
          <w:sz w:val="24"/>
          <w:szCs w:val="24"/>
          <w:lang w:val="en-US"/>
        </w:rPr>
        <w:t>’</w:t>
      </w:r>
      <w:r w:rsidRPr="602055E1">
        <w:rPr>
          <w:rFonts w:ascii="Arial" w:eastAsia="Arial" w:hAnsi="Arial" w:cs="Arial"/>
          <w:b/>
          <w:bCs/>
          <w:sz w:val="24"/>
          <w:szCs w:val="24"/>
          <w:lang w:val="en-US"/>
        </w:rPr>
        <w:t xml:space="preserve">. </w:t>
      </w:r>
    </w:p>
    <w:p w14:paraId="0C701515" w14:textId="6EE4DD37" w:rsidR="00EF7890" w:rsidRDefault="4E0063DD" w:rsidP="602055E1">
      <w:pPr>
        <w:widowControl w:val="0"/>
        <w:textAlignment w:val="baseline"/>
        <w:rPr>
          <w:rFonts w:ascii="Arial" w:eastAsia="Arial" w:hAnsi="Arial" w:cs="Arial"/>
          <w:b/>
          <w:bCs/>
          <w:sz w:val="24"/>
          <w:szCs w:val="24"/>
          <w:lang w:val="en-US"/>
        </w:rPr>
      </w:pPr>
      <w:r w:rsidRPr="602055E1">
        <w:rPr>
          <w:rFonts w:ascii="Arial" w:eastAsia="Arial" w:hAnsi="Arial" w:cs="Arial"/>
          <w:b/>
          <w:bCs/>
          <w:sz w:val="24"/>
          <w:szCs w:val="24"/>
          <w:lang w:val="en-US"/>
        </w:rPr>
        <w:t xml:space="preserve"> </w:t>
      </w:r>
    </w:p>
    <w:p w14:paraId="3209F5E1" w14:textId="302E011E" w:rsidR="00EF7890" w:rsidRDefault="3B94ABCA" w:rsidP="602055E1">
      <w:pPr>
        <w:widowControl w:val="0"/>
        <w:textAlignment w:val="baseline"/>
        <w:rPr>
          <w:rFonts w:ascii="Arial" w:eastAsia="Arial" w:hAnsi="Arial" w:cs="Arial"/>
          <w:b/>
          <w:bCs/>
          <w:sz w:val="24"/>
          <w:szCs w:val="24"/>
          <w:lang w:val="en-US"/>
        </w:rPr>
      </w:pPr>
      <w:r w:rsidRPr="602055E1">
        <w:rPr>
          <w:rFonts w:ascii="Arial" w:eastAsia="Arial" w:hAnsi="Arial" w:cs="Arial"/>
          <w:b/>
          <w:bCs/>
          <w:sz w:val="24"/>
          <w:szCs w:val="24"/>
          <w:lang w:val="en-US"/>
        </w:rPr>
        <w:t>Recommendation</w:t>
      </w:r>
      <w:r w:rsidRPr="602055E1">
        <w:rPr>
          <w:rFonts w:ascii="Arial" w:eastAsia="Arial" w:hAnsi="Arial" w:cs="Arial"/>
          <w:b/>
          <w:bCs/>
          <w:sz w:val="24"/>
          <w:szCs w:val="24"/>
        </w:rPr>
        <w:t xml:space="preserve"> </w:t>
      </w:r>
      <w:r w:rsidR="496B6A5E" w:rsidRPr="602055E1">
        <w:rPr>
          <w:rFonts w:ascii="Arial" w:eastAsia="Arial" w:hAnsi="Arial" w:cs="Arial"/>
          <w:b/>
          <w:bCs/>
          <w:sz w:val="24"/>
          <w:szCs w:val="24"/>
        </w:rPr>
        <w:t>10</w:t>
      </w:r>
      <w:r w:rsidRPr="602055E1">
        <w:rPr>
          <w:rFonts w:ascii="Arial" w:eastAsia="Arial" w:hAnsi="Arial" w:cs="Arial"/>
          <w:b/>
          <w:bCs/>
          <w:sz w:val="24"/>
          <w:szCs w:val="24"/>
        </w:rPr>
        <w:t xml:space="preserve">: </w:t>
      </w:r>
      <w:r w:rsidR="357799EB" w:rsidRPr="602055E1">
        <w:rPr>
          <w:rFonts w:ascii="Arial" w:eastAsia="Arial" w:hAnsi="Arial" w:cs="Arial"/>
          <w:b/>
          <w:bCs/>
          <w:sz w:val="24"/>
          <w:szCs w:val="24"/>
        </w:rPr>
        <w:t>Take</w:t>
      </w:r>
      <w:r w:rsidRPr="602055E1">
        <w:rPr>
          <w:rFonts w:ascii="Arial" w:eastAsia="Arial" w:hAnsi="Arial" w:cs="Arial"/>
          <w:b/>
          <w:bCs/>
          <w:sz w:val="24"/>
          <w:szCs w:val="24"/>
        </w:rPr>
        <w:t xml:space="preserve"> effective steps to review the application of the </w:t>
      </w:r>
      <w:r w:rsidR="00A67BD4">
        <w:rPr>
          <w:rFonts w:ascii="Arial" w:eastAsia="Arial" w:hAnsi="Arial" w:cs="Arial"/>
          <w:b/>
          <w:bCs/>
          <w:sz w:val="24"/>
          <w:szCs w:val="24"/>
        </w:rPr>
        <w:t>‘</w:t>
      </w:r>
      <w:r w:rsidRPr="602055E1">
        <w:rPr>
          <w:rFonts w:ascii="Arial" w:eastAsia="Arial" w:hAnsi="Arial" w:cs="Arial"/>
          <w:b/>
          <w:bCs/>
          <w:sz w:val="24"/>
          <w:szCs w:val="24"/>
        </w:rPr>
        <w:t>Homes for Ukraine scheme</w:t>
      </w:r>
      <w:r w:rsidR="008B62FA">
        <w:rPr>
          <w:rFonts w:ascii="Arial" w:eastAsia="Arial" w:hAnsi="Arial" w:cs="Arial"/>
          <w:b/>
          <w:bCs/>
          <w:sz w:val="24"/>
          <w:szCs w:val="24"/>
        </w:rPr>
        <w:t>’</w:t>
      </w:r>
      <w:r w:rsidRPr="602055E1">
        <w:rPr>
          <w:rFonts w:ascii="Arial" w:eastAsia="Arial" w:hAnsi="Arial" w:cs="Arial"/>
          <w:b/>
          <w:bCs/>
          <w:sz w:val="24"/>
          <w:szCs w:val="24"/>
        </w:rPr>
        <w:t xml:space="preserve"> in NI to ensure that safeguarding measures are significantly robust and gender sensitive and that a gender-conscious lens is applied to all asylum and refugee programmes.</w:t>
      </w:r>
      <w:r w:rsidRPr="602055E1">
        <w:rPr>
          <w:rFonts w:ascii="Arial" w:eastAsia="Arial" w:hAnsi="Arial" w:cs="Arial"/>
          <w:b/>
          <w:bCs/>
          <w:sz w:val="24"/>
          <w:szCs w:val="24"/>
          <w:lang w:val="en-US"/>
        </w:rPr>
        <w:t xml:space="preserve"> </w:t>
      </w:r>
    </w:p>
    <w:p w14:paraId="462843EE" w14:textId="3B45A245" w:rsidR="00EF7890" w:rsidRDefault="4E0063DD" w:rsidP="602055E1">
      <w:pPr>
        <w:widowControl w:val="0"/>
        <w:textAlignment w:val="baseline"/>
        <w:rPr>
          <w:rFonts w:ascii="Arial" w:eastAsia="Arial" w:hAnsi="Arial" w:cs="Arial"/>
          <w:b/>
          <w:bCs/>
          <w:sz w:val="24"/>
          <w:szCs w:val="24"/>
          <w:lang w:val="en-US"/>
        </w:rPr>
      </w:pPr>
      <w:r w:rsidRPr="602055E1">
        <w:rPr>
          <w:rFonts w:ascii="Arial" w:eastAsia="Arial" w:hAnsi="Arial" w:cs="Arial"/>
          <w:b/>
          <w:bCs/>
          <w:sz w:val="24"/>
          <w:szCs w:val="24"/>
          <w:lang w:val="en-US"/>
        </w:rPr>
        <w:t xml:space="preserve"> </w:t>
      </w:r>
    </w:p>
    <w:p w14:paraId="197E0EEA" w14:textId="2EE652A3" w:rsidR="37250017" w:rsidRDefault="37250017" w:rsidP="602055E1">
      <w:pPr>
        <w:pStyle w:val="NICCYBodyText"/>
        <w:widowControl w:val="0"/>
        <w:ind w:right="-7"/>
        <w:rPr>
          <w:b/>
          <w:bCs/>
          <w:color w:val="auto"/>
          <w:lang w:val="en-US"/>
        </w:rPr>
      </w:pPr>
      <w:r w:rsidRPr="1C64380A">
        <w:rPr>
          <w:rFonts w:eastAsia="Arial"/>
          <w:b/>
          <w:bCs/>
          <w:color w:val="auto"/>
          <w:lang w:val="en-US"/>
        </w:rPr>
        <w:t xml:space="preserve">Recommendation 11: Incorporate </w:t>
      </w:r>
      <w:r w:rsidRPr="1C64380A">
        <w:rPr>
          <w:b/>
          <w:bCs/>
          <w:color w:val="auto"/>
          <w:lang w:val="en-US"/>
        </w:rPr>
        <w:t>the UN Convention on the Rights of the Child into domestic law as a matter of urgency.</w:t>
      </w:r>
    </w:p>
    <w:p w14:paraId="290470E8" w14:textId="165E0CEF" w:rsidR="602055E1" w:rsidRDefault="602055E1" w:rsidP="602055E1">
      <w:pPr>
        <w:widowControl w:val="0"/>
        <w:rPr>
          <w:rFonts w:ascii="Arial" w:eastAsia="Arial" w:hAnsi="Arial" w:cs="Arial"/>
          <w:b/>
          <w:bCs/>
          <w:sz w:val="24"/>
          <w:szCs w:val="24"/>
          <w:lang w:val="en-US"/>
        </w:rPr>
      </w:pPr>
    </w:p>
    <w:p w14:paraId="0827F14E" w14:textId="00F0772D" w:rsidR="00551C88" w:rsidRDefault="3B94ABCA" w:rsidP="602055E1">
      <w:pPr>
        <w:widowControl w:val="0"/>
        <w:textAlignment w:val="baseline"/>
        <w:rPr>
          <w:rFonts w:ascii="Arial" w:eastAsia="Arial" w:hAnsi="Arial" w:cs="Arial"/>
          <w:b/>
          <w:bCs/>
          <w:sz w:val="24"/>
          <w:szCs w:val="24"/>
          <w:lang w:val="en-US"/>
        </w:rPr>
      </w:pPr>
      <w:r w:rsidRPr="1C64380A">
        <w:rPr>
          <w:rFonts w:ascii="Arial" w:eastAsia="Arial" w:hAnsi="Arial" w:cs="Arial"/>
          <w:b/>
          <w:bCs/>
          <w:sz w:val="24"/>
          <w:szCs w:val="24"/>
          <w:lang w:val="en-US"/>
        </w:rPr>
        <w:t>Recommendation 1</w:t>
      </w:r>
      <w:r w:rsidR="641B8824" w:rsidRPr="1C64380A">
        <w:rPr>
          <w:rFonts w:ascii="Arial" w:eastAsia="Arial" w:hAnsi="Arial" w:cs="Arial"/>
          <w:b/>
          <w:bCs/>
          <w:sz w:val="24"/>
          <w:szCs w:val="24"/>
          <w:lang w:val="en-US"/>
        </w:rPr>
        <w:t>2</w:t>
      </w:r>
      <w:r w:rsidRPr="1C64380A">
        <w:rPr>
          <w:rFonts w:ascii="Arial" w:eastAsia="Arial" w:hAnsi="Arial" w:cs="Arial"/>
          <w:b/>
          <w:bCs/>
          <w:sz w:val="24"/>
          <w:szCs w:val="24"/>
          <w:lang w:val="en-US"/>
        </w:rPr>
        <w:t xml:space="preserve">: </w:t>
      </w:r>
      <w:r w:rsidR="58A076E9" w:rsidRPr="1C64380A">
        <w:rPr>
          <w:rFonts w:ascii="Arial" w:eastAsia="Arial" w:hAnsi="Arial" w:cs="Arial"/>
          <w:b/>
          <w:bCs/>
          <w:sz w:val="24"/>
          <w:szCs w:val="24"/>
          <w:lang w:val="en-US"/>
        </w:rPr>
        <w:t>Effectively</w:t>
      </w:r>
      <w:r w:rsidRPr="1C64380A">
        <w:rPr>
          <w:rFonts w:ascii="Arial" w:eastAsia="Arial" w:hAnsi="Arial" w:cs="Arial"/>
          <w:b/>
          <w:bCs/>
          <w:sz w:val="24"/>
          <w:szCs w:val="24"/>
          <w:lang w:val="en-US"/>
        </w:rPr>
        <w:t xml:space="preserve"> implement the Children’s Services Co-operation Act 2015 with regular reporting on co-operation between bodies and outcomes for children. </w:t>
      </w:r>
    </w:p>
    <w:p w14:paraId="0726FD46" w14:textId="77777777" w:rsidR="00747515" w:rsidRDefault="00747515" w:rsidP="602055E1">
      <w:pPr>
        <w:widowControl w:val="0"/>
        <w:textAlignment w:val="baseline"/>
        <w:rPr>
          <w:rFonts w:ascii="Arial" w:eastAsia="Arial" w:hAnsi="Arial" w:cs="Arial"/>
          <w:b/>
          <w:bCs/>
          <w:sz w:val="24"/>
          <w:szCs w:val="24"/>
          <w:lang w:val="en-US"/>
        </w:rPr>
      </w:pPr>
    </w:p>
    <w:p w14:paraId="4BA78A7D" w14:textId="3F84F44A" w:rsidR="00EF7890" w:rsidRDefault="4E0063DD" w:rsidP="602055E1">
      <w:pPr>
        <w:widowControl w:val="0"/>
        <w:textAlignment w:val="baseline"/>
        <w:rPr>
          <w:rFonts w:ascii="Arial" w:eastAsia="Arial" w:hAnsi="Arial" w:cs="Arial"/>
          <w:b/>
          <w:bCs/>
          <w:sz w:val="24"/>
          <w:szCs w:val="24"/>
          <w:lang w:val="en-US"/>
        </w:rPr>
      </w:pPr>
      <w:r w:rsidRPr="602055E1">
        <w:rPr>
          <w:rFonts w:ascii="Arial" w:eastAsia="Arial" w:hAnsi="Arial" w:cs="Arial"/>
          <w:b/>
          <w:bCs/>
          <w:sz w:val="24"/>
          <w:szCs w:val="24"/>
          <w:lang w:val="en-US"/>
        </w:rPr>
        <w:t xml:space="preserve"> </w:t>
      </w:r>
    </w:p>
    <w:p w14:paraId="519B4653" w14:textId="00124C45" w:rsidR="00EF7890" w:rsidRDefault="3B94ABCA" w:rsidP="602055E1">
      <w:pPr>
        <w:widowControl w:val="0"/>
        <w:textAlignment w:val="baseline"/>
        <w:rPr>
          <w:rFonts w:ascii="Arial" w:eastAsia="Arial" w:hAnsi="Arial" w:cs="Arial"/>
          <w:b/>
          <w:bCs/>
          <w:sz w:val="24"/>
          <w:szCs w:val="24"/>
          <w:lang w:val="en-US"/>
        </w:rPr>
      </w:pPr>
      <w:r w:rsidRPr="1C64380A">
        <w:rPr>
          <w:rFonts w:ascii="Arial" w:eastAsia="Arial" w:hAnsi="Arial" w:cs="Arial"/>
          <w:b/>
          <w:bCs/>
          <w:sz w:val="24"/>
          <w:szCs w:val="24"/>
          <w:lang w:val="en-US"/>
        </w:rPr>
        <w:t>Recommendation 1</w:t>
      </w:r>
      <w:r w:rsidR="57490CB7" w:rsidRPr="1C64380A">
        <w:rPr>
          <w:rFonts w:ascii="Arial" w:eastAsia="Arial" w:hAnsi="Arial" w:cs="Arial"/>
          <w:b/>
          <w:bCs/>
          <w:sz w:val="24"/>
          <w:szCs w:val="24"/>
          <w:lang w:val="en-US"/>
        </w:rPr>
        <w:t>3</w:t>
      </w:r>
      <w:r w:rsidRPr="1C64380A">
        <w:rPr>
          <w:rFonts w:ascii="Arial" w:eastAsia="Arial" w:hAnsi="Arial" w:cs="Arial"/>
          <w:b/>
          <w:bCs/>
          <w:sz w:val="24"/>
          <w:szCs w:val="24"/>
          <w:lang w:val="en-US"/>
        </w:rPr>
        <w:t xml:space="preserve">: </w:t>
      </w:r>
      <w:r w:rsidR="04947EF5" w:rsidRPr="1C64380A">
        <w:rPr>
          <w:rFonts w:ascii="Arial" w:eastAsia="Arial" w:hAnsi="Arial" w:cs="Arial"/>
          <w:b/>
          <w:bCs/>
          <w:sz w:val="24"/>
          <w:szCs w:val="24"/>
          <w:lang w:val="en-US"/>
        </w:rPr>
        <w:t xml:space="preserve">Ensure </w:t>
      </w:r>
      <w:r w:rsidRPr="1C64380A">
        <w:rPr>
          <w:rFonts w:ascii="Arial" w:eastAsia="Arial" w:hAnsi="Arial" w:cs="Arial"/>
          <w:b/>
          <w:bCs/>
          <w:sz w:val="24"/>
          <w:szCs w:val="24"/>
          <w:lang w:val="en-US"/>
        </w:rPr>
        <w:t>that the C</w:t>
      </w:r>
      <w:r w:rsidR="673B615F" w:rsidRPr="1C64380A">
        <w:rPr>
          <w:rFonts w:ascii="Arial" w:eastAsia="Arial" w:hAnsi="Arial" w:cs="Arial"/>
          <w:b/>
          <w:bCs/>
          <w:sz w:val="24"/>
          <w:szCs w:val="24"/>
          <w:lang w:val="en-US"/>
        </w:rPr>
        <w:t xml:space="preserve">hildren &amp; Young People Strategic Plan </w:t>
      </w:r>
      <w:r w:rsidRPr="1C64380A">
        <w:rPr>
          <w:rFonts w:ascii="Arial" w:eastAsia="Arial" w:hAnsi="Arial" w:cs="Arial"/>
          <w:b/>
          <w:bCs/>
          <w:sz w:val="24"/>
          <w:szCs w:val="24"/>
          <w:lang w:val="en-US"/>
        </w:rPr>
        <w:t xml:space="preserve">is a mechanism by which actions to target the most persistent children’s rights breaches are developed and their impact monitored. Children and young people must be actively involved in advising on and monitoring implementation. </w:t>
      </w:r>
    </w:p>
    <w:p w14:paraId="7BD3EC00" w14:textId="3B528D07" w:rsidR="00EF7890" w:rsidRDefault="4E0063DD" w:rsidP="602055E1">
      <w:pPr>
        <w:widowControl w:val="0"/>
        <w:textAlignment w:val="baseline"/>
        <w:rPr>
          <w:rFonts w:ascii="Arial" w:eastAsia="Arial" w:hAnsi="Arial" w:cs="Arial"/>
          <w:b/>
          <w:bCs/>
          <w:sz w:val="24"/>
          <w:szCs w:val="24"/>
          <w:lang w:val="en-US"/>
        </w:rPr>
      </w:pPr>
      <w:r w:rsidRPr="602055E1">
        <w:rPr>
          <w:rFonts w:ascii="Arial" w:eastAsia="Arial" w:hAnsi="Arial" w:cs="Arial"/>
          <w:b/>
          <w:bCs/>
          <w:sz w:val="24"/>
          <w:szCs w:val="24"/>
          <w:lang w:val="en-US"/>
        </w:rPr>
        <w:t xml:space="preserve"> </w:t>
      </w:r>
    </w:p>
    <w:p w14:paraId="7B820CF6" w14:textId="3FCC5AAB" w:rsidR="00EF7890" w:rsidRDefault="3B94ABCA" w:rsidP="602055E1">
      <w:pPr>
        <w:widowControl w:val="0"/>
        <w:textAlignment w:val="baseline"/>
        <w:rPr>
          <w:rFonts w:ascii="Arial" w:eastAsia="Arial" w:hAnsi="Arial" w:cs="Arial"/>
          <w:b/>
          <w:bCs/>
          <w:sz w:val="24"/>
          <w:szCs w:val="24"/>
          <w:lang w:val="en-US"/>
        </w:rPr>
      </w:pPr>
      <w:r w:rsidRPr="1C64380A">
        <w:rPr>
          <w:rFonts w:ascii="Arial" w:eastAsia="Arial" w:hAnsi="Arial" w:cs="Arial"/>
          <w:b/>
          <w:bCs/>
          <w:sz w:val="24"/>
          <w:szCs w:val="24"/>
          <w:lang w:val="en-US"/>
        </w:rPr>
        <w:t>Recommendation 1</w:t>
      </w:r>
      <w:r w:rsidR="037C6D3C" w:rsidRPr="1C64380A">
        <w:rPr>
          <w:rFonts w:ascii="Arial" w:eastAsia="Arial" w:hAnsi="Arial" w:cs="Arial"/>
          <w:b/>
          <w:bCs/>
          <w:sz w:val="24"/>
          <w:szCs w:val="24"/>
          <w:lang w:val="en-US"/>
        </w:rPr>
        <w:t>4</w:t>
      </w:r>
      <w:r w:rsidRPr="1C64380A">
        <w:rPr>
          <w:rFonts w:ascii="Arial" w:eastAsia="Arial" w:hAnsi="Arial" w:cs="Arial"/>
          <w:b/>
          <w:bCs/>
          <w:sz w:val="24"/>
          <w:szCs w:val="24"/>
          <w:lang w:val="en-US"/>
        </w:rPr>
        <w:t xml:space="preserve">: </w:t>
      </w:r>
      <w:r w:rsidR="59D90C83" w:rsidRPr="1C64380A">
        <w:rPr>
          <w:rFonts w:ascii="Arial" w:eastAsia="Arial" w:hAnsi="Arial" w:cs="Arial"/>
          <w:b/>
          <w:bCs/>
          <w:sz w:val="24"/>
          <w:szCs w:val="24"/>
          <w:lang w:val="en-US"/>
        </w:rPr>
        <w:t xml:space="preserve">Ensure </w:t>
      </w:r>
      <w:r w:rsidRPr="1C64380A">
        <w:rPr>
          <w:rFonts w:ascii="Arial" w:eastAsia="Arial" w:hAnsi="Arial" w:cs="Arial"/>
          <w:b/>
          <w:bCs/>
          <w:sz w:val="24"/>
          <w:szCs w:val="24"/>
          <w:lang w:val="en-US"/>
        </w:rPr>
        <w:t xml:space="preserve">that all government departments and public bodies should undertake, monitor and review </w:t>
      </w:r>
      <w:r w:rsidR="38136908" w:rsidRPr="1C64380A">
        <w:rPr>
          <w:rFonts w:ascii="Arial" w:eastAsia="Arial" w:hAnsi="Arial" w:cs="Arial"/>
          <w:b/>
          <w:bCs/>
          <w:sz w:val="24"/>
          <w:szCs w:val="24"/>
          <w:lang w:val="en-US"/>
        </w:rPr>
        <w:t>Child Rights Impact Assessments</w:t>
      </w:r>
      <w:r w:rsidRPr="1C64380A">
        <w:rPr>
          <w:rFonts w:ascii="Arial" w:eastAsia="Arial" w:hAnsi="Arial" w:cs="Arial"/>
          <w:b/>
          <w:bCs/>
          <w:sz w:val="24"/>
          <w:szCs w:val="24"/>
          <w:lang w:val="en-US"/>
        </w:rPr>
        <w:t xml:space="preserve"> when developing policies, legislation, budgets, and services or when making decisions affecting children. </w:t>
      </w:r>
    </w:p>
    <w:p w14:paraId="1913D5D1" w14:textId="62C8944A" w:rsidR="00EF7890" w:rsidRDefault="4E0063DD" w:rsidP="602055E1">
      <w:pPr>
        <w:widowControl w:val="0"/>
        <w:textAlignment w:val="baseline"/>
        <w:rPr>
          <w:rFonts w:ascii="Arial" w:eastAsia="Arial" w:hAnsi="Arial" w:cs="Arial"/>
          <w:b/>
          <w:bCs/>
          <w:sz w:val="24"/>
          <w:szCs w:val="24"/>
          <w:lang w:val="en-US"/>
        </w:rPr>
      </w:pPr>
      <w:r w:rsidRPr="602055E1">
        <w:rPr>
          <w:rFonts w:ascii="Arial" w:eastAsia="Arial" w:hAnsi="Arial" w:cs="Arial"/>
          <w:b/>
          <w:bCs/>
          <w:sz w:val="24"/>
          <w:szCs w:val="24"/>
          <w:lang w:val="en-US"/>
        </w:rPr>
        <w:t xml:space="preserve"> </w:t>
      </w:r>
    </w:p>
    <w:p w14:paraId="3984617A" w14:textId="38204793" w:rsidR="00EF7890" w:rsidRDefault="3B94ABCA" w:rsidP="602055E1">
      <w:pPr>
        <w:widowControl w:val="0"/>
        <w:textAlignment w:val="baseline"/>
        <w:rPr>
          <w:rFonts w:ascii="Arial" w:eastAsia="Arial" w:hAnsi="Arial" w:cs="Arial"/>
          <w:b/>
          <w:bCs/>
          <w:sz w:val="24"/>
          <w:szCs w:val="24"/>
          <w:lang w:val="en-US"/>
        </w:rPr>
      </w:pPr>
      <w:r w:rsidRPr="602055E1">
        <w:rPr>
          <w:rFonts w:ascii="Arial" w:eastAsia="Arial" w:hAnsi="Arial" w:cs="Arial"/>
          <w:b/>
          <w:bCs/>
          <w:sz w:val="24"/>
          <w:szCs w:val="24"/>
          <w:lang w:val="en-US"/>
        </w:rPr>
        <w:t>Recommendation</w:t>
      </w:r>
      <w:r w:rsidRPr="602055E1">
        <w:rPr>
          <w:rFonts w:ascii="Arial" w:eastAsia="Arial" w:hAnsi="Arial" w:cs="Arial"/>
          <w:b/>
          <w:bCs/>
          <w:sz w:val="24"/>
          <w:szCs w:val="24"/>
        </w:rPr>
        <w:t xml:space="preserve"> 1</w:t>
      </w:r>
      <w:r w:rsidR="5EA1DC09" w:rsidRPr="602055E1">
        <w:rPr>
          <w:rFonts w:ascii="Arial" w:eastAsia="Arial" w:hAnsi="Arial" w:cs="Arial"/>
          <w:b/>
          <w:bCs/>
          <w:sz w:val="24"/>
          <w:szCs w:val="24"/>
        </w:rPr>
        <w:t>5</w:t>
      </w:r>
      <w:r w:rsidRPr="602055E1">
        <w:rPr>
          <w:rFonts w:ascii="Arial" w:eastAsia="Arial" w:hAnsi="Arial" w:cs="Arial"/>
          <w:b/>
          <w:bCs/>
          <w:sz w:val="24"/>
          <w:szCs w:val="24"/>
        </w:rPr>
        <w:t xml:space="preserve">: </w:t>
      </w:r>
      <w:r w:rsidR="2DC6C542" w:rsidRPr="602055E1">
        <w:rPr>
          <w:rFonts w:ascii="Arial" w:eastAsia="Arial" w:hAnsi="Arial" w:cs="Arial"/>
          <w:b/>
          <w:bCs/>
          <w:sz w:val="24"/>
          <w:szCs w:val="24"/>
        </w:rPr>
        <w:t>Take</w:t>
      </w:r>
      <w:r w:rsidRPr="602055E1">
        <w:rPr>
          <w:rFonts w:ascii="Arial" w:eastAsia="Arial" w:hAnsi="Arial" w:cs="Arial"/>
          <w:b/>
          <w:bCs/>
          <w:sz w:val="24"/>
          <w:szCs w:val="24"/>
        </w:rPr>
        <w:t xml:space="preserve"> effective steps to ensure that all policies aimed at tackling violence against women and girls in NI complement and enhance each other.</w:t>
      </w:r>
      <w:r w:rsidRPr="602055E1">
        <w:rPr>
          <w:rFonts w:ascii="Arial" w:eastAsia="Arial" w:hAnsi="Arial" w:cs="Arial"/>
          <w:b/>
          <w:bCs/>
          <w:sz w:val="24"/>
          <w:szCs w:val="24"/>
          <w:lang w:val="en-US"/>
        </w:rPr>
        <w:t xml:space="preserve"> </w:t>
      </w:r>
    </w:p>
    <w:p w14:paraId="37ABAF03" w14:textId="4DD0EE5B" w:rsidR="00EF7890" w:rsidRDefault="00EF7890" w:rsidP="602055E1">
      <w:pPr>
        <w:widowControl w:val="0"/>
        <w:textAlignment w:val="baseline"/>
        <w:rPr>
          <w:rFonts w:ascii="Arial" w:eastAsia="Arial" w:hAnsi="Arial" w:cs="Arial"/>
          <w:b/>
          <w:bCs/>
          <w:sz w:val="24"/>
          <w:szCs w:val="24"/>
          <w:lang w:val="en-US"/>
        </w:rPr>
      </w:pPr>
    </w:p>
    <w:p w14:paraId="08382373" w14:textId="1BE819A6" w:rsidR="00EF7890" w:rsidRDefault="3B94ABCA" w:rsidP="602055E1">
      <w:pPr>
        <w:widowControl w:val="0"/>
        <w:spacing w:after="160"/>
        <w:textAlignment w:val="baseline"/>
        <w:rPr>
          <w:rFonts w:ascii="Arial" w:eastAsia="Arial" w:hAnsi="Arial" w:cs="Arial"/>
          <w:b/>
          <w:bCs/>
          <w:sz w:val="24"/>
          <w:szCs w:val="24"/>
          <w:lang w:val="en-US"/>
        </w:rPr>
      </w:pPr>
      <w:r w:rsidRPr="602055E1">
        <w:rPr>
          <w:rFonts w:ascii="Arial" w:eastAsia="Arial" w:hAnsi="Arial" w:cs="Arial"/>
          <w:b/>
          <w:bCs/>
          <w:sz w:val="24"/>
          <w:szCs w:val="24"/>
          <w:lang w:val="en-US"/>
        </w:rPr>
        <w:t>Recommend</w:t>
      </w:r>
      <w:r w:rsidRPr="602055E1">
        <w:rPr>
          <w:rFonts w:ascii="Arial" w:eastAsia="Arial" w:hAnsi="Arial" w:cs="Arial"/>
          <w:b/>
          <w:bCs/>
          <w:sz w:val="24"/>
          <w:szCs w:val="24"/>
        </w:rPr>
        <w:t xml:space="preserve">ation </w:t>
      </w:r>
      <w:r w:rsidR="179947E1" w:rsidRPr="602055E1">
        <w:rPr>
          <w:rFonts w:ascii="Arial" w:eastAsia="Arial" w:hAnsi="Arial" w:cs="Arial"/>
          <w:b/>
          <w:bCs/>
          <w:sz w:val="24"/>
          <w:szCs w:val="24"/>
        </w:rPr>
        <w:t>16</w:t>
      </w:r>
      <w:r w:rsidRPr="602055E1">
        <w:rPr>
          <w:rFonts w:ascii="Arial" w:eastAsia="Arial" w:hAnsi="Arial" w:cs="Arial"/>
          <w:b/>
          <w:bCs/>
          <w:sz w:val="24"/>
          <w:szCs w:val="24"/>
        </w:rPr>
        <w:t xml:space="preserve">: </w:t>
      </w:r>
      <w:r w:rsidR="226FFD7C" w:rsidRPr="602055E1">
        <w:rPr>
          <w:rFonts w:ascii="Arial" w:eastAsia="Arial" w:hAnsi="Arial" w:cs="Arial"/>
          <w:b/>
          <w:bCs/>
          <w:sz w:val="24"/>
          <w:szCs w:val="24"/>
        </w:rPr>
        <w:t>Develop</w:t>
      </w:r>
      <w:r w:rsidRPr="602055E1">
        <w:rPr>
          <w:rFonts w:ascii="Arial" w:eastAsia="Arial" w:hAnsi="Arial" w:cs="Arial"/>
          <w:b/>
          <w:bCs/>
          <w:sz w:val="24"/>
          <w:szCs w:val="24"/>
        </w:rPr>
        <w:t xml:space="preserve"> a children and gender budgeting process </w:t>
      </w:r>
      <w:r w:rsidR="63975602" w:rsidRPr="602055E1">
        <w:rPr>
          <w:rFonts w:ascii="Arial" w:eastAsia="Arial" w:hAnsi="Arial" w:cs="Arial"/>
          <w:b/>
          <w:bCs/>
          <w:sz w:val="24"/>
          <w:szCs w:val="24"/>
        </w:rPr>
        <w:t>indicating</w:t>
      </w:r>
      <w:r w:rsidRPr="602055E1">
        <w:rPr>
          <w:rFonts w:ascii="Arial" w:eastAsia="Arial" w:hAnsi="Arial" w:cs="Arial"/>
          <w:b/>
          <w:bCs/>
          <w:sz w:val="24"/>
          <w:szCs w:val="24"/>
        </w:rPr>
        <w:t xml:space="preserve"> the resources allocated to delivering children’s services and gender equity across Northern Ireland. </w:t>
      </w:r>
    </w:p>
    <w:p w14:paraId="2A9C9A8D" w14:textId="48356C9A" w:rsidR="00EF7890" w:rsidRDefault="3B94ABCA" w:rsidP="602055E1">
      <w:pPr>
        <w:widowControl w:val="0"/>
        <w:textAlignment w:val="baseline"/>
        <w:rPr>
          <w:rFonts w:ascii="Arial" w:eastAsia="Arial" w:hAnsi="Arial" w:cs="Arial"/>
          <w:b/>
          <w:bCs/>
          <w:sz w:val="24"/>
          <w:szCs w:val="24"/>
          <w:lang w:val="en-US"/>
        </w:rPr>
      </w:pPr>
      <w:r w:rsidRPr="602055E1">
        <w:rPr>
          <w:rFonts w:ascii="Arial" w:eastAsia="Arial" w:hAnsi="Arial" w:cs="Arial"/>
          <w:b/>
          <w:bCs/>
          <w:sz w:val="24"/>
          <w:szCs w:val="24"/>
          <w:lang w:val="en-US"/>
        </w:rPr>
        <w:t>Recommendation 1</w:t>
      </w:r>
      <w:r w:rsidR="3224548B" w:rsidRPr="602055E1">
        <w:rPr>
          <w:rFonts w:ascii="Arial" w:eastAsia="Arial" w:hAnsi="Arial" w:cs="Arial"/>
          <w:b/>
          <w:bCs/>
          <w:sz w:val="24"/>
          <w:szCs w:val="24"/>
          <w:lang w:val="en-US"/>
        </w:rPr>
        <w:t>7</w:t>
      </w:r>
      <w:r w:rsidRPr="602055E1">
        <w:rPr>
          <w:rFonts w:ascii="Arial" w:eastAsia="Arial" w:hAnsi="Arial" w:cs="Arial"/>
          <w:b/>
          <w:bCs/>
          <w:sz w:val="24"/>
          <w:szCs w:val="24"/>
          <w:lang w:val="en-US"/>
        </w:rPr>
        <w:t xml:space="preserve">:  </w:t>
      </w:r>
      <w:r w:rsidR="52EABF93" w:rsidRPr="602055E1">
        <w:rPr>
          <w:rFonts w:ascii="Arial" w:eastAsia="Arial" w:hAnsi="Arial" w:cs="Arial"/>
          <w:b/>
          <w:bCs/>
          <w:sz w:val="24"/>
          <w:szCs w:val="24"/>
          <w:lang w:val="en-US"/>
        </w:rPr>
        <w:t>Ensure</w:t>
      </w:r>
      <w:r w:rsidRPr="602055E1">
        <w:rPr>
          <w:rFonts w:ascii="Arial" w:eastAsia="Arial" w:hAnsi="Arial" w:cs="Arial"/>
          <w:b/>
          <w:bCs/>
          <w:sz w:val="24"/>
          <w:szCs w:val="24"/>
          <w:lang w:val="en-US"/>
        </w:rPr>
        <w:t xml:space="preserve"> long term and coherent funding of the community, voluntary and youth support infrastructure ensuring comprehensive and sustained support service to all children and young people with a particular focus on those who are most vulnerable to violence and abuse. </w:t>
      </w:r>
    </w:p>
    <w:p w14:paraId="5F914C21" w14:textId="3BCFBBD7" w:rsidR="00EF7890" w:rsidRDefault="4E0063DD" w:rsidP="602055E1">
      <w:pPr>
        <w:widowControl w:val="0"/>
        <w:textAlignment w:val="baseline"/>
        <w:rPr>
          <w:rFonts w:ascii="Arial" w:eastAsia="Arial" w:hAnsi="Arial" w:cs="Arial"/>
          <w:b/>
          <w:bCs/>
          <w:sz w:val="24"/>
          <w:szCs w:val="24"/>
          <w:lang w:val="en-US"/>
        </w:rPr>
      </w:pPr>
      <w:r w:rsidRPr="602055E1">
        <w:rPr>
          <w:rFonts w:ascii="Arial" w:eastAsia="Arial" w:hAnsi="Arial" w:cs="Arial"/>
          <w:b/>
          <w:bCs/>
          <w:sz w:val="24"/>
          <w:szCs w:val="24"/>
          <w:lang w:val="en-US"/>
        </w:rPr>
        <w:t xml:space="preserve"> </w:t>
      </w:r>
    </w:p>
    <w:p w14:paraId="7E58C45B" w14:textId="3B446326" w:rsidR="00EF7890" w:rsidRDefault="3B94ABCA" w:rsidP="602055E1">
      <w:pPr>
        <w:widowControl w:val="0"/>
        <w:spacing w:after="160"/>
        <w:textAlignment w:val="baseline"/>
        <w:rPr>
          <w:rFonts w:ascii="Arial" w:eastAsia="Arial" w:hAnsi="Arial" w:cs="Arial"/>
          <w:b/>
          <w:bCs/>
          <w:sz w:val="24"/>
          <w:szCs w:val="24"/>
          <w:lang w:val="en-US"/>
        </w:rPr>
      </w:pPr>
      <w:r w:rsidRPr="1C64380A">
        <w:rPr>
          <w:rFonts w:ascii="Arial" w:eastAsia="Arial" w:hAnsi="Arial" w:cs="Arial"/>
          <w:b/>
          <w:bCs/>
          <w:sz w:val="24"/>
          <w:szCs w:val="24"/>
          <w:lang w:val="en-US"/>
        </w:rPr>
        <w:t>Recommendation 1</w:t>
      </w:r>
      <w:r w:rsidR="5DB4F1C0" w:rsidRPr="1C64380A">
        <w:rPr>
          <w:rFonts w:ascii="Arial" w:eastAsia="Arial" w:hAnsi="Arial" w:cs="Arial"/>
          <w:b/>
          <w:bCs/>
          <w:sz w:val="24"/>
          <w:szCs w:val="24"/>
          <w:lang w:val="en-US"/>
        </w:rPr>
        <w:t>8</w:t>
      </w:r>
      <w:r w:rsidRPr="1C64380A">
        <w:rPr>
          <w:rFonts w:ascii="Arial" w:eastAsia="Arial" w:hAnsi="Arial" w:cs="Arial"/>
          <w:b/>
          <w:bCs/>
          <w:sz w:val="24"/>
          <w:szCs w:val="24"/>
          <w:lang w:val="en-US"/>
        </w:rPr>
        <w:t xml:space="preserve">: </w:t>
      </w:r>
      <w:r w:rsidR="1FC6F78E" w:rsidRPr="1C64380A">
        <w:rPr>
          <w:rFonts w:ascii="Arial" w:eastAsia="Arial" w:hAnsi="Arial" w:cs="Arial"/>
          <w:b/>
          <w:bCs/>
          <w:sz w:val="24"/>
          <w:szCs w:val="24"/>
          <w:lang w:val="en-US"/>
        </w:rPr>
        <w:t>Take</w:t>
      </w:r>
      <w:r w:rsidRPr="1C64380A">
        <w:rPr>
          <w:rFonts w:ascii="Arial" w:eastAsia="Arial" w:hAnsi="Arial" w:cs="Arial"/>
          <w:b/>
          <w:bCs/>
          <w:sz w:val="24"/>
          <w:szCs w:val="24"/>
          <w:lang w:val="en-US"/>
        </w:rPr>
        <w:t xml:space="preserve"> effective steps to ensure that a comprehensive assessment of the cumulative impact of the 2023- 2024 </w:t>
      </w:r>
      <w:r w:rsidR="5BEFCB85" w:rsidRPr="1C64380A">
        <w:rPr>
          <w:rFonts w:ascii="Arial" w:eastAsia="Arial" w:hAnsi="Arial" w:cs="Arial"/>
          <w:b/>
          <w:bCs/>
          <w:sz w:val="24"/>
          <w:szCs w:val="24"/>
          <w:lang w:val="en-US"/>
        </w:rPr>
        <w:t>B</w:t>
      </w:r>
      <w:r w:rsidRPr="1C64380A">
        <w:rPr>
          <w:rFonts w:ascii="Arial" w:eastAsia="Arial" w:hAnsi="Arial" w:cs="Arial"/>
          <w:b/>
          <w:bCs/>
          <w:sz w:val="24"/>
          <w:szCs w:val="24"/>
          <w:lang w:val="en-US"/>
        </w:rPr>
        <w:t>udget cuts in N</w:t>
      </w:r>
      <w:r w:rsidR="6C068725" w:rsidRPr="1C64380A">
        <w:rPr>
          <w:rFonts w:ascii="Arial" w:eastAsia="Arial" w:hAnsi="Arial" w:cs="Arial"/>
          <w:b/>
          <w:bCs/>
          <w:sz w:val="24"/>
          <w:szCs w:val="24"/>
          <w:lang w:val="en-US"/>
        </w:rPr>
        <w:t xml:space="preserve">orthern </w:t>
      </w:r>
      <w:r w:rsidRPr="1C64380A">
        <w:rPr>
          <w:rFonts w:ascii="Arial" w:eastAsia="Arial" w:hAnsi="Arial" w:cs="Arial"/>
          <w:b/>
          <w:bCs/>
          <w:sz w:val="24"/>
          <w:szCs w:val="24"/>
          <w:lang w:val="en-US"/>
        </w:rPr>
        <w:t>I</w:t>
      </w:r>
      <w:r w:rsidR="7CFDF99B" w:rsidRPr="1C64380A">
        <w:rPr>
          <w:rFonts w:ascii="Arial" w:eastAsia="Arial" w:hAnsi="Arial" w:cs="Arial"/>
          <w:b/>
          <w:bCs/>
          <w:sz w:val="24"/>
          <w:szCs w:val="24"/>
          <w:lang w:val="en-US"/>
        </w:rPr>
        <w:t>reland</w:t>
      </w:r>
      <w:r w:rsidRPr="1C64380A">
        <w:rPr>
          <w:rFonts w:ascii="Arial" w:eastAsia="Arial" w:hAnsi="Arial" w:cs="Arial"/>
          <w:b/>
          <w:bCs/>
          <w:sz w:val="24"/>
          <w:szCs w:val="24"/>
          <w:lang w:val="en-US"/>
        </w:rPr>
        <w:t xml:space="preserve"> is conducted with a focus on children’s rights. </w:t>
      </w:r>
    </w:p>
    <w:p w14:paraId="75E31FD3" w14:textId="77777777" w:rsidR="00C32B5B" w:rsidRPr="00C32B5B" w:rsidRDefault="00C32B5B" w:rsidP="00C32B5B">
      <w:pPr>
        <w:pStyle w:val="NICCYBodyText"/>
        <w:widowControl w:val="0"/>
        <w:spacing w:after="120"/>
        <w:ind w:right="-7"/>
        <w:rPr>
          <w:rFonts w:eastAsia="Arial"/>
          <w:b/>
          <w:bCs/>
          <w:color w:val="000000" w:themeColor="text1"/>
        </w:rPr>
      </w:pPr>
      <w:r w:rsidRPr="00C32B5B">
        <w:rPr>
          <w:rFonts w:eastAsia="Arial"/>
          <w:b/>
          <w:bCs/>
          <w:color w:val="000000" w:themeColor="text1"/>
        </w:rPr>
        <w:t xml:space="preserve">Recommendation 19: Strengthen data collection and recording of information on violence against children under S75 categories, including in domestic violence, gender-based violence, </w:t>
      </w:r>
      <w:proofErr w:type="gramStart"/>
      <w:r w:rsidRPr="00C32B5B">
        <w:rPr>
          <w:rFonts w:eastAsia="Arial"/>
          <w:b/>
          <w:bCs/>
          <w:color w:val="000000" w:themeColor="text1"/>
        </w:rPr>
        <w:t>abuse</w:t>
      </w:r>
      <w:proofErr w:type="gramEnd"/>
      <w:r w:rsidRPr="00C32B5B">
        <w:rPr>
          <w:rFonts w:eastAsia="Arial"/>
          <w:b/>
          <w:bCs/>
          <w:color w:val="000000" w:themeColor="text1"/>
        </w:rPr>
        <w:t xml:space="preserve"> and neglect, in all settings.</w:t>
      </w:r>
    </w:p>
    <w:p w14:paraId="5B3D1921" w14:textId="41F81071" w:rsidR="00EF7890" w:rsidRDefault="3B94ABCA" w:rsidP="602055E1">
      <w:pPr>
        <w:widowControl w:val="0"/>
        <w:textAlignment w:val="baseline"/>
        <w:rPr>
          <w:rFonts w:ascii="Arial" w:eastAsia="Arial" w:hAnsi="Arial" w:cs="Arial"/>
          <w:b/>
          <w:bCs/>
          <w:sz w:val="24"/>
          <w:szCs w:val="24"/>
          <w:lang w:val="en-US"/>
        </w:rPr>
      </w:pPr>
      <w:r w:rsidRPr="1C64380A">
        <w:rPr>
          <w:rFonts w:ascii="Arial" w:eastAsia="Arial" w:hAnsi="Arial" w:cs="Arial"/>
          <w:b/>
          <w:bCs/>
          <w:sz w:val="24"/>
          <w:szCs w:val="24"/>
          <w:lang w:val="en-US"/>
        </w:rPr>
        <w:t xml:space="preserve">Recommendation </w:t>
      </w:r>
      <w:r w:rsidR="56E6EA75" w:rsidRPr="1C64380A">
        <w:rPr>
          <w:rFonts w:ascii="Arial" w:eastAsia="Arial" w:hAnsi="Arial" w:cs="Arial"/>
          <w:b/>
          <w:bCs/>
          <w:sz w:val="24"/>
          <w:szCs w:val="24"/>
          <w:lang w:val="en-US"/>
        </w:rPr>
        <w:t>20</w:t>
      </w:r>
      <w:r w:rsidRPr="1C64380A">
        <w:rPr>
          <w:rFonts w:ascii="Arial" w:eastAsia="Arial" w:hAnsi="Arial" w:cs="Arial"/>
          <w:b/>
          <w:bCs/>
          <w:sz w:val="24"/>
          <w:szCs w:val="24"/>
          <w:lang w:val="en-US"/>
        </w:rPr>
        <w:t xml:space="preserve">: </w:t>
      </w:r>
      <w:r w:rsidR="432EAE8D" w:rsidRPr="1C64380A">
        <w:rPr>
          <w:rFonts w:ascii="Arial" w:eastAsia="Arial" w:hAnsi="Arial" w:cs="Arial"/>
          <w:b/>
          <w:bCs/>
          <w:sz w:val="24"/>
          <w:szCs w:val="24"/>
          <w:lang w:val="en-US"/>
        </w:rPr>
        <w:t xml:space="preserve">Implement </w:t>
      </w:r>
      <w:r w:rsidRPr="1C64380A">
        <w:rPr>
          <w:rFonts w:ascii="Arial" w:eastAsia="Arial" w:hAnsi="Arial" w:cs="Arial"/>
          <w:b/>
          <w:bCs/>
          <w:sz w:val="24"/>
          <w:szCs w:val="24"/>
          <w:lang w:val="en-US"/>
        </w:rPr>
        <w:t>appropriate mechanisms to ensure meaningful engagement with a diverse range of young people on the changes to the R</w:t>
      </w:r>
      <w:r w:rsidR="15A6D850" w:rsidRPr="1C64380A">
        <w:rPr>
          <w:rFonts w:ascii="Arial" w:eastAsia="Arial" w:hAnsi="Arial" w:cs="Arial"/>
          <w:b/>
          <w:bCs/>
          <w:sz w:val="24"/>
          <w:szCs w:val="24"/>
          <w:lang w:val="en-US"/>
        </w:rPr>
        <w:t xml:space="preserve">elationship &amp; </w:t>
      </w:r>
      <w:r w:rsidRPr="1C64380A">
        <w:rPr>
          <w:rFonts w:ascii="Arial" w:eastAsia="Arial" w:hAnsi="Arial" w:cs="Arial"/>
          <w:b/>
          <w:bCs/>
          <w:sz w:val="24"/>
          <w:szCs w:val="24"/>
          <w:lang w:val="en-US"/>
        </w:rPr>
        <w:t>S</w:t>
      </w:r>
      <w:r w:rsidR="6EB3EE66" w:rsidRPr="1C64380A">
        <w:rPr>
          <w:rFonts w:ascii="Arial" w:eastAsia="Arial" w:hAnsi="Arial" w:cs="Arial"/>
          <w:b/>
          <w:bCs/>
          <w:sz w:val="24"/>
          <w:szCs w:val="24"/>
          <w:lang w:val="en-US"/>
        </w:rPr>
        <w:t xml:space="preserve">exuality </w:t>
      </w:r>
      <w:r w:rsidRPr="1C64380A">
        <w:rPr>
          <w:rFonts w:ascii="Arial" w:eastAsia="Arial" w:hAnsi="Arial" w:cs="Arial"/>
          <w:b/>
          <w:bCs/>
          <w:sz w:val="24"/>
          <w:szCs w:val="24"/>
          <w:lang w:val="en-US"/>
        </w:rPr>
        <w:t>E</w:t>
      </w:r>
      <w:r w:rsidR="4DC1174C" w:rsidRPr="1C64380A">
        <w:rPr>
          <w:rFonts w:ascii="Arial" w:eastAsia="Arial" w:hAnsi="Arial" w:cs="Arial"/>
          <w:b/>
          <w:bCs/>
          <w:sz w:val="24"/>
          <w:szCs w:val="24"/>
          <w:lang w:val="en-US"/>
        </w:rPr>
        <w:t>ducation</w:t>
      </w:r>
      <w:r w:rsidRPr="1C64380A">
        <w:rPr>
          <w:rFonts w:ascii="Arial" w:eastAsia="Arial" w:hAnsi="Arial" w:cs="Arial"/>
          <w:b/>
          <w:bCs/>
          <w:sz w:val="24"/>
          <w:szCs w:val="24"/>
          <w:lang w:val="en-US"/>
        </w:rPr>
        <w:t xml:space="preserve"> curriculum, as a priority, and ensure that their voices and needs are reflected in the guidance. </w:t>
      </w:r>
    </w:p>
    <w:p w14:paraId="30016625" w14:textId="291CC142" w:rsidR="00EF7890" w:rsidRDefault="4E0063DD" w:rsidP="602055E1">
      <w:pPr>
        <w:widowControl w:val="0"/>
        <w:textAlignment w:val="baseline"/>
        <w:rPr>
          <w:rFonts w:ascii="Arial" w:eastAsia="Arial" w:hAnsi="Arial" w:cs="Arial"/>
          <w:b/>
          <w:bCs/>
          <w:sz w:val="24"/>
          <w:szCs w:val="24"/>
          <w:lang w:val="en-US"/>
        </w:rPr>
      </w:pPr>
      <w:r w:rsidRPr="602055E1">
        <w:rPr>
          <w:rFonts w:ascii="Arial" w:eastAsia="Arial" w:hAnsi="Arial" w:cs="Arial"/>
          <w:b/>
          <w:bCs/>
          <w:sz w:val="24"/>
          <w:szCs w:val="24"/>
          <w:lang w:val="en-US"/>
        </w:rPr>
        <w:t xml:space="preserve"> </w:t>
      </w:r>
    </w:p>
    <w:p w14:paraId="130A2D32" w14:textId="649C393E" w:rsidR="00EF7890" w:rsidRDefault="3B94ABCA" w:rsidP="602055E1">
      <w:pPr>
        <w:widowControl w:val="0"/>
        <w:textAlignment w:val="baseline"/>
        <w:rPr>
          <w:rFonts w:ascii="Arial" w:eastAsia="Arial" w:hAnsi="Arial" w:cs="Arial"/>
          <w:b/>
          <w:bCs/>
          <w:sz w:val="24"/>
          <w:szCs w:val="24"/>
          <w:lang w:val="en-US"/>
        </w:rPr>
      </w:pPr>
      <w:r w:rsidRPr="602055E1">
        <w:rPr>
          <w:rFonts w:ascii="Arial" w:eastAsia="Arial" w:hAnsi="Arial" w:cs="Arial"/>
          <w:b/>
          <w:bCs/>
          <w:sz w:val="24"/>
          <w:szCs w:val="24"/>
          <w:lang w:val="en-US"/>
        </w:rPr>
        <w:t xml:space="preserve">Recommendation </w:t>
      </w:r>
      <w:r w:rsidR="0514A4C3" w:rsidRPr="602055E1">
        <w:rPr>
          <w:rFonts w:ascii="Arial" w:eastAsia="Arial" w:hAnsi="Arial" w:cs="Arial"/>
          <w:b/>
          <w:bCs/>
          <w:sz w:val="24"/>
          <w:szCs w:val="24"/>
          <w:lang w:val="en-US"/>
        </w:rPr>
        <w:t>21</w:t>
      </w:r>
      <w:r w:rsidRPr="602055E1">
        <w:rPr>
          <w:rFonts w:ascii="Arial" w:eastAsia="Arial" w:hAnsi="Arial" w:cs="Arial"/>
          <w:b/>
          <w:bCs/>
          <w:sz w:val="24"/>
          <w:szCs w:val="24"/>
          <w:lang w:val="en-US"/>
        </w:rPr>
        <w:t xml:space="preserve">: </w:t>
      </w:r>
      <w:r w:rsidR="2CEDBFB3" w:rsidRPr="602055E1">
        <w:rPr>
          <w:rFonts w:ascii="Arial" w:eastAsia="Arial" w:hAnsi="Arial" w:cs="Arial"/>
          <w:b/>
          <w:bCs/>
          <w:sz w:val="24"/>
          <w:szCs w:val="24"/>
          <w:lang w:val="en-US"/>
        </w:rPr>
        <w:t>Ensure</w:t>
      </w:r>
      <w:r w:rsidRPr="602055E1">
        <w:rPr>
          <w:rFonts w:ascii="Arial" w:eastAsia="Arial" w:hAnsi="Arial" w:cs="Arial"/>
          <w:b/>
          <w:bCs/>
          <w:sz w:val="24"/>
          <w:szCs w:val="24"/>
          <w:lang w:val="en-US"/>
        </w:rPr>
        <w:t xml:space="preserve"> that teaching staff are provided with adequate training and professional development to ensure that they are confident in delivering the RSE topics, including those relating to sexual and reproductive health, in a way that is inclusive and reflects the needs of all pupils, including LGBTQAI+ pupils and pupils with SEND. </w:t>
      </w:r>
    </w:p>
    <w:p w14:paraId="4E1D5937" w14:textId="5F672E7C" w:rsidR="00EF7890" w:rsidRDefault="4E0063DD" w:rsidP="602055E1">
      <w:pPr>
        <w:widowControl w:val="0"/>
        <w:textAlignment w:val="baseline"/>
        <w:rPr>
          <w:rFonts w:ascii="Arial" w:eastAsia="Arial" w:hAnsi="Arial" w:cs="Arial"/>
          <w:b/>
          <w:bCs/>
          <w:sz w:val="24"/>
          <w:szCs w:val="24"/>
          <w:lang w:val="en-US"/>
        </w:rPr>
      </w:pPr>
      <w:r w:rsidRPr="602055E1">
        <w:rPr>
          <w:rFonts w:ascii="Arial" w:eastAsia="Arial" w:hAnsi="Arial" w:cs="Arial"/>
          <w:b/>
          <w:bCs/>
          <w:sz w:val="24"/>
          <w:szCs w:val="24"/>
          <w:lang w:val="en-US"/>
        </w:rPr>
        <w:t xml:space="preserve"> </w:t>
      </w:r>
    </w:p>
    <w:p w14:paraId="760C977A" w14:textId="4C747229" w:rsidR="00EF7890" w:rsidRDefault="3B94ABCA" w:rsidP="602055E1">
      <w:pPr>
        <w:widowControl w:val="0"/>
        <w:rPr>
          <w:rFonts w:ascii="Arial" w:eastAsia="Arial" w:hAnsi="Arial" w:cs="Arial"/>
          <w:b/>
          <w:bCs/>
          <w:sz w:val="24"/>
          <w:szCs w:val="24"/>
          <w:lang w:val="en-US"/>
        </w:rPr>
      </w:pPr>
      <w:r w:rsidRPr="602055E1">
        <w:rPr>
          <w:rFonts w:ascii="Arial" w:eastAsia="Arial" w:hAnsi="Arial" w:cs="Arial"/>
          <w:b/>
          <w:bCs/>
          <w:sz w:val="24"/>
          <w:szCs w:val="24"/>
          <w:lang w:val="en-US"/>
        </w:rPr>
        <w:t>Recommendation 2</w:t>
      </w:r>
      <w:r w:rsidR="2970256C" w:rsidRPr="602055E1">
        <w:rPr>
          <w:rFonts w:ascii="Arial" w:eastAsia="Arial" w:hAnsi="Arial" w:cs="Arial"/>
          <w:b/>
          <w:bCs/>
          <w:sz w:val="24"/>
          <w:szCs w:val="24"/>
          <w:lang w:val="en-US"/>
        </w:rPr>
        <w:t>2</w:t>
      </w:r>
      <w:r w:rsidRPr="602055E1">
        <w:rPr>
          <w:rFonts w:ascii="Arial" w:eastAsia="Arial" w:hAnsi="Arial" w:cs="Arial"/>
          <w:b/>
          <w:bCs/>
          <w:sz w:val="24"/>
          <w:szCs w:val="24"/>
          <w:lang w:val="en-US"/>
        </w:rPr>
        <w:t xml:space="preserve">: </w:t>
      </w:r>
      <w:r w:rsidR="008A08FE">
        <w:rPr>
          <w:rFonts w:ascii="Arial" w:eastAsia="Arial" w:hAnsi="Arial" w:cs="Arial"/>
          <w:b/>
          <w:bCs/>
          <w:sz w:val="24"/>
          <w:szCs w:val="24"/>
          <w:lang w:val="en-US"/>
        </w:rPr>
        <w:t>E</w:t>
      </w:r>
      <w:r w:rsidRPr="602055E1">
        <w:rPr>
          <w:rFonts w:ascii="Arial" w:eastAsia="Arial" w:hAnsi="Arial" w:cs="Arial"/>
          <w:b/>
          <w:bCs/>
          <w:sz w:val="24"/>
          <w:szCs w:val="24"/>
          <w:lang w:val="en-US"/>
        </w:rPr>
        <w:t>nsure that the Education &amp; Training Inspectorate (ETI) amend their oversight arrangements to assess the appropriate delivery of the new elements of the Minimum Content Order by schools. The ETI should develop new arrangements for engaging with children and young people during their assessment of RSE provision.</w:t>
      </w:r>
      <w:r w:rsidR="008A08FE">
        <w:rPr>
          <w:rStyle w:val="FootnoteReference"/>
          <w:rFonts w:ascii="Arial" w:eastAsia="Arial" w:hAnsi="Arial" w:cs="Arial"/>
          <w:b/>
          <w:bCs/>
          <w:sz w:val="24"/>
          <w:szCs w:val="24"/>
          <w:lang w:val="en-US"/>
        </w:rPr>
        <w:footnoteReference w:id="6"/>
      </w:r>
      <w:r w:rsidRPr="602055E1">
        <w:rPr>
          <w:rFonts w:ascii="Arial" w:eastAsia="Arial" w:hAnsi="Arial" w:cs="Arial"/>
          <w:b/>
          <w:bCs/>
          <w:sz w:val="24"/>
          <w:szCs w:val="24"/>
          <w:lang w:val="en-US"/>
        </w:rPr>
        <w:t xml:space="preserve"> </w:t>
      </w:r>
    </w:p>
    <w:p w14:paraId="7B46F0BD" w14:textId="0D6F4E28" w:rsidR="00EF7890" w:rsidRDefault="4E0063DD" w:rsidP="602055E1">
      <w:pPr>
        <w:widowControl w:val="0"/>
        <w:textAlignment w:val="baseline"/>
        <w:rPr>
          <w:rFonts w:ascii="Arial" w:eastAsia="Arial" w:hAnsi="Arial" w:cs="Arial"/>
          <w:b/>
          <w:bCs/>
          <w:sz w:val="24"/>
          <w:szCs w:val="24"/>
          <w:lang w:val="en-US"/>
        </w:rPr>
      </w:pPr>
      <w:r w:rsidRPr="602055E1">
        <w:rPr>
          <w:rFonts w:ascii="Arial" w:eastAsia="Arial" w:hAnsi="Arial" w:cs="Arial"/>
          <w:b/>
          <w:bCs/>
          <w:sz w:val="24"/>
          <w:szCs w:val="24"/>
          <w:lang w:val="en-US"/>
        </w:rPr>
        <w:t xml:space="preserve"> </w:t>
      </w:r>
    </w:p>
    <w:p w14:paraId="3DA2CB8E" w14:textId="4B0DE6BB" w:rsidR="00EF7890" w:rsidRDefault="3B94ABCA" w:rsidP="00386E2B">
      <w:pPr>
        <w:widowControl w:val="0"/>
        <w:textAlignment w:val="baseline"/>
        <w:rPr>
          <w:rFonts w:ascii="Arial" w:eastAsia="Arial" w:hAnsi="Arial" w:cs="Arial"/>
          <w:b/>
          <w:bCs/>
          <w:sz w:val="24"/>
          <w:szCs w:val="24"/>
          <w:lang w:val="en-US"/>
        </w:rPr>
      </w:pPr>
      <w:r w:rsidRPr="602055E1">
        <w:rPr>
          <w:rFonts w:ascii="Arial" w:eastAsia="Arial" w:hAnsi="Arial" w:cs="Arial"/>
          <w:b/>
          <w:bCs/>
          <w:sz w:val="24"/>
          <w:szCs w:val="24"/>
          <w:lang w:val="en-US"/>
        </w:rPr>
        <w:t>Recommendation</w:t>
      </w:r>
      <w:r w:rsidRPr="602055E1">
        <w:rPr>
          <w:rFonts w:ascii="Arial" w:eastAsia="Arial" w:hAnsi="Arial" w:cs="Arial"/>
          <w:b/>
          <w:bCs/>
          <w:sz w:val="24"/>
          <w:szCs w:val="24"/>
        </w:rPr>
        <w:t xml:space="preserve"> 2</w:t>
      </w:r>
      <w:r w:rsidR="526D2B00" w:rsidRPr="602055E1">
        <w:rPr>
          <w:rFonts w:ascii="Arial" w:eastAsia="Arial" w:hAnsi="Arial" w:cs="Arial"/>
          <w:b/>
          <w:bCs/>
          <w:sz w:val="24"/>
          <w:szCs w:val="24"/>
        </w:rPr>
        <w:t>3</w:t>
      </w:r>
      <w:r w:rsidRPr="602055E1">
        <w:rPr>
          <w:rFonts w:ascii="Arial" w:eastAsia="Arial" w:hAnsi="Arial" w:cs="Arial"/>
          <w:b/>
          <w:bCs/>
          <w:sz w:val="24"/>
          <w:szCs w:val="24"/>
        </w:rPr>
        <w:t xml:space="preserve">: </w:t>
      </w:r>
      <w:r w:rsidR="6556018D" w:rsidRPr="602055E1">
        <w:rPr>
          <w:rFonts w:ascii="Arial" w:eastAsia="Arial" w:hAnsi="Arial" w:cs="Arial"/>
          <w:b/>
          <w:bCs/>
          <w:sz w:val="24"/>
          <w:szCs w:val="24"/>
        </w:rPr>
        <w:t>Ensure that</w:t>
      </w:r>
      <w:r w:rsidRPr="602055E1">
        <w:rPr>
          <w:rFonts w:ascii="Arial" w:eastAsia="Arial" w:hAnsi="Arial" w:cs="Arial"/>
          <w:b/>
          <w:bCs/>
          <w:sz w:val="24"/>
          <w:szCs w:val="24"/>
        </w:rPr>
        <w:t xml:space="preserve"> the relevant recommendations in the ‘Growing Up Online Children’s </w:t>
      </w:r>
      <w:r w:rsidR="5523609D" w:rsidRPr="602055E1">
        <w:rPr>
          <w:rFonts w:ascii="Arial" w:eastAsia="Arial" w:hAnsi="Arial" w:cs="Arial"/>
          <w:b/>
          <w:bCs/>
          <w:sz w:val="24"/>
          <w:szCs w:val="24"/>
        </w:rPr>
        <w:t>O</w:t>
      </w:r>
      <w:r w:rsidRPr="602055E1">
        <w:rPr>
          <w:rFonts w:ascii="Arial" w:eastAsia="Arial" w:hAnsi="Arial" w:cs="Arial"/>
          <w:b/>
          <w:bCs/>
          <w:sz w:val="24"/>
          <w:szCs w:val="24"/>
        </w:rPr>
        <w:t xml:space="preserve">nline </w:t>
      </w:r>
      <w:r w:rsidR="5B4A7DA9" w:rsidRPr="602055E1">
        <w:rPr>
          <w:rFonts w:ascii="Arial" w:eastAsia="Arial" w:hAnsi="Arial" w:cs="Arial"/>
          <w:b/>
          <w:bCs/>
          <w:sz w:val="24"/>
          <w:szCs w:val="24"/>
        </w:rPr>
        <w:t>A</w:t>
      </w:r>
      <w:r w:rsidRPr="602055E1">
        <w:rPr>
          <w:rFonts w:ascii="Arial" w:eastAsia="Arial" w:hAnsi="Arial" w:cs="Arial"/>
          <w:b/>
          <w:bCs/>
          <w:sz w:val="24"/>
          <w:szCs w:val="24"/>
        </w:rPr>
        <w:t xml:space="preserve">ctivities, </w:t>
      </w:r>
      <w:r w:rsidR="4FCB9FDB" w:rsidRPr="602055E1">
        <w:rPr>
          <w:rFonts w:ascii="Arial" w:eastAsia="Arial" w:hAnsi="Arial" w:cs="Arial"/>
          <w:b/>
          <w:bCs/>
          <w:sz w:val="24"/>
          <w:szCs w:val="24"/>
        </w:rPr>
        <w:t>H</w:t>
      </w:r>
      <w:r w:rsidRPr="602055E1">
        <w:rPr>
          <w:rFonts w:ascii="Arial" w:eastAsia="Arial" w:hAnsi="Arial" w:cs="Arial"/>
          <w:b/>
          <w:bCs/>
          <w:sz w:val="24"/>
          <w:szCs w:val="24"/>
        </w:rPr>
        <w:t xml:space="preserve">arm and </w:t>
      </w:r>
      <w:r w:rsidR="5D36E884" w:rsidRPr="602055E1">
        <w:rPr>
          <w:rFonts w:ascii="Arial" w:eastAsia="Arial" w:hAnsi="Arial" w:cs="Arial"/>
          <w:b/>
          <w:bCs/>
          <w:sz w:val="24"/>
          <w:szCs w:val="24"/>
        </w:rPr>
        <w:t>S</w:t>
      </w:r>
      <w:r w:rsidRPr="602055E1">
        <w:rPr>
          <w:rFonts w:ascii="Arial" w:eastAsia="Arial" w:hAnsi="Arial" w:cs="Arial"/>
          <w:b/>
          <w:bCs/>
          <w:sz w:val="24"/>
          <w:szCs w:val="24"/>
        </w:rPr>
        <w:t xml:space="preserve">afety in Northern Ireland - an Evidence Report’ are progressed as part of the Northern Ireland Executive’s Keeping Children and Young People Safe: An Online Safety Strategy 2020- 2025 including that content relating to healthy online relationships should become mandatory. </w:t>
      </w:r>
      <w:r w:rsidRPr="602055E1">
        <w:rPr>
          <w:rFonts w:ascii="Arial" w:eastAsia="Arial" w:hAnsi="Arial" w:cs="Arial"/>
          <w:b/>
          <w:bCs/>
          <w:sz w:val="24"/>
          <w:szCs w:val="24"/>
          <w:lang w:val="en-US"/>
        </w:rPr>
        <w:t xml:space="preserve"> </w:t>
      </w:r>
    </w:p>
    <w:p w14:paraId="572DDB92" w14:textId="77777777" w:rsidR="00386E2B" w:rsidRDefault="00386E2B" w:rsidP="00386E2B">
      <w:pPr>
        <w:widowControl w:val="0"/>
        <w:textAlignment w:val="baseline"/>
        <w:rPr>
          <w:rFonts w:ascii="Arial" w:eastAsia="Arial" w:hAnsi="Arial" w:cs="Arial"/>
          <w:b/>
          <w:bCs/>
          <w:sz w:val="24"/>
          <w:szCs w:val="24"/>
          <w:lang w:val="en-US"/>
        </w:rPr>
      </w:pPr>
    </w:p>
    <w:p w14:paraId="03299EC0" w14:textId="7FF6AF5E" w:rsidR="00EF7890" w:rsidRDefault="3B94ABCA" w:rsidP="602055E1">
      <w:pPr>
        <w:widowControl w:val="0"/>
        <w:spacing w:after="160"/>
        <w:textAlignment w:val="baseline"/>
        <w:rPr>
          <w:rFonts w:ascii="Arial" w:eastAsia="Arial" w:hAnsi="Arial" w:cs="Arial"/>
          <w:b/>
          <w:bCs/>
          <w:sz w:val="24"/>
          <w:szCs w:val="24"/>
          <w:lang w:val="en-US"/>
        </w:rPr>
      </w:pPr>
      <w:r w:rsidRPr="602055E1">
        <w:rPr>
          <w:rFonts w:ascii="Arial" w:eastAsia="Arial" w:hAnsi="Arial" w:cs="Arial"/>
          <w:b/>
          <w:bCs/>
          <w:sz w:val="24"/>
          <w:szCs w:val="24"/>
          <w:lang w:val="en-US"/>
        </w:rPr>
        <w:t>Recommendation 2</w:t>
      </w:r>
      <w:r w:rsidR="3F038842" w:rsidRPr="602055E1">
        <w:rPr>
          <w:rFonts w:ascii="Arial" w:eastAsia="Arial" w:hAnsi="Arial" w:cs="Arial"/>
          <w:b/>
          <w:bCs/>
          <w:sz w:val="24"/>
          <w:szCs w:val="24"/>
          <w:lang w:val="en-US"/>
        </w:rPr>
        <w:t>4</w:t>
      </w:r>
      <w:r w:rsidRPr="602055E1">
        <w:rPr>
          <w:rFonts w:ascii="Arial" w:eastAsia="Arial" w:hAnsi="Arial" w:cs="Arial"/>
          <w:b/>
          <w:bCs/>
          <w:sz w:val="24"/>
          <w:szCs w:val="24"/>
          <w:lang w:val="en-US"/>
        </w:rPr>
        <w:t xml:space="preserve">: </w:t>
      </w:r>
      <w:r w:rsidR="0DE5E18D" w:rsidRPr="602055E1">
        <w:rPr>
          <w:rFonts w:ascii="Arial" w:eastAsia="Arial" w:hAnsi="Arial" w:cs="Arial"/>
          <w:b/>
          <w:bCs/>
          <w:sz w:val="24"/>
          <w:szCs w:val="24"/>
          <w:lang w:val="en-US"/>
        </w:rPr>
        <w:t>Expedite the</w:t>
      </w:r>
      <w:r w:rsidRPr="602055E1">
        <w:rPr>
          <w:rFonts w:ascii="Arial" w:eastAsia="Arial" w:hAnsi="Arial" w:cs="Arial"/>
          <w:b/>
          <w:bCs/>
          <w:sz w:val="24"/>
          <w:szCs w:val="24"/>
          <w:lang w:val="en-US"/>
        </w:rPr>
        <w:t xml:space="preserve"> development of a Regional Training Framework on violence against women and girls, domestic abuse and sexual violence on and offline for the public service and specialist third sector organisations with a specific module on understanding children and young people’s experiences.  </w:t>
      </w:r>
    </w:p>
    <w:p w14:paraId="602DDC7A" w14:textId="6CA4F290" w:rsidR="00EF7890" w:rsidRDefault="3B94ABCA" w:rsidP="602055E1">
      <w:pPr>
        <w:widowControl w:val="0"/>
        <w:spacing w:after="160"/>
        <w:textAlignment w:val="baseline"/>
        <w:rPr>
          <w:rFonts w:ascii="Arial" w:eastAsia="Arial" w:hAnsi="Arial" w:cs="Arial"/>
          <w:b/>
          <w:bCs/>
          <w:sz w:val="24"/>
          <w:szCs w:val="24"/>
          <w:lang w:val="en-US"/>
        </w:rPr>
      </w:pPr>
      <w:r w:rsidRPr="602055E1">
        <w:rPr>
          <w:rFonts w:ascii="Arial" w:eastAsia="Arial" w:hAnsi="Arial" w:cs="Arial"/>
          <w:b/>
          <w:bCs/>
          <w:sz w:val="24"/>
          <w:szCs w:val="24"/>
          <w:lang w:val="en-US"/>
        </w:rPr>
        <w:t>Recommendation 2</w:t>
      </w:r>
      <w:r w:rsidR="35B684E4" w:rsidRPr="602055E1">
        <w:rPr>
          <w:rFonts w:ascii="Arial" w:eastAsia="Arial" w:hAnsi="Arial" w:cs="Arial"/>
          <w:b/>
          <w:bCs/>
          <w:sz w:val="24"/>
          <w:szCs w:val="24"/>
          <w:lang w:val="en-US"/>
        </w:rPr>
        <w:t>5</w:t>
      </w:r>
      <w:r w:rsidRPr="602055E1">
        <w:rPr>
          <w:rFonts w:ascii="Arial" w:eastAsia="Arial" w:hAnsi="Arial" w:cs="Arial"/>
          <w:b/>
          <w:bCs/>
          <w:sz w:val="24"/>
          <w:szCs w:val="24"/>
          <w:lang w:val="en-US"/>
        </w:rPr>
        <w:t xml:space="preserve">: </w:t>
      </w:r>
      <w:r w:rsidR="04BBF2A9" w:rsidRPr="602055E1">
        <w:rPr>
          <w:rFonts w:ascii="Arial" w:eastAsia="Arial" w:hAnsi="Arial" w:cs="Arial"/>
          <w:b/>
          <w:bCs/>
          <w:sz w:val="24"/>
          <w:szCs w:val="24"/>
        </w:rPr>
        <w:t xml:space="preserve">Invest </w:t>
      </w:r>
      <w:r w:rsidRPr="602055E1">
        <w:rPr>
          <w:rFonts w:ascii="Arial" w:eastAsia="Arial" w:hAnsi="Arial" w:cs="Arial"/>
          <w:b/>
          <w:bCs/>
          <w:sz w:val="24"/>
          <w:szCs w:val="24"/>
        </w:rPr>
        <w:t xml:space="preserve">in a public health approach to gender-based violence. </w:t>
      </w:r>
      <w:r w:rsidRPr="602055E1">
        <w:rPr>
          <w:rFonts w:ascii="Arial" w:eastAsia="Arial" w:hAnsi="Arial" w:cs="Arial"/>
          <w:b/>
          <w:bCs/>
          <w:sz w:val="24"/>
          <w:szCs w:val="24"/>
          <w:lang w:val="en-US"/>
        </w:rPr>
        <w:t xml:space="preserve"> </w:t>
      </w:r>
    </w:p>
    <w:p w14:paraId="495AF5D1" w14:textId="0273D298" w:rsidR="00EF7890" w:rsidRDefault="3B94ABCA" w:rsidP="602055E1">
      <w:pPr>
        <w:widowControl w:val="0"/>
        <w:spacing w:after="160"/>
        <w:textAlignment w:val="baseline"/>
        <w:rPr>
          <w:rFonts w:ascii="Arial" w:eastAsia="Arial" w:hAnsi="Arial" w:cs="Arial"/>
          <w:b/>
          <w:bCs/>
          <w:sz w:val="24"/>
          <w:szCs w:val="24"/>
        </w:rPr>
      </w:pPr>
      <w:r w:rsidRPr="602055E1">
        <w:rPr>
          <w:rFonts w:ascii="Arial" w:eastAsia="Arial" w:hAnsi="Arial" w:cs="Arial"/>
          <w:b/>
          <w:bCs/>
          <w:sz w:val="24"/>
          <w:szCs w:val="24"/>
          <w:lang w:val="en-US"/>
        </w:rPr>
        <w:t>Recommendation 2</w:t>
      </w:r>
      <w:r w:rsidR="167E7B6C" w:rsidRPr="602055E1">
        <w:rPr>
          <w:rFonts w:ascii="Arial" w:eastAsia="Arial" w:hAnsi="Arial" w:cs="Arial"/>
          <w:b/>
          <w:bCs/>
          <w:sz w:val="24"/>
          <w:szCs w:val="24"/>
          <w:lang w:val="en-US"/>
        </w:rPr>
        <w:t>6</w:t>
      </w:r>
      <w:r w:rsidRPr="602055E1">
        <w:rPr>
          <w:rFonts w:ascii="Arial" w:eastAsia="Arial" w:hAnsi="Arial" w:cs="Arial"/>
          <w:b/>
          <w:bCs/>
          <w:sz w:val="24"/>
          <w:szCs w:val="24"/>
          <w:lang w:val="en-US"/>
        </w:rPr>
        <w:t xml:space="preserve">: </w:t>
      </w:r>
      <w:r w:rsidR="16D01010" w:rsidRPr="602055E1">
        <w:rPr>
          <w:rFonts w:ascii="Arial" w:eastAsia="Arial" w:hAnsi="Arial" w:cs="Arial"/>
          <w:b/>
          <w:bCs/>
          <w:sz w:val="24"/>
          <w:szCs w:val="24"/>
        </w:rPr>
        <w:t xml:space="preserve">In line </w:t>
      </w:r>
      <w:r w:rsidRPr="602055E1">
        <w:rPr>
          <w:rFonts w:ascii="Arial" w:eastAsia="Arial" w:hAnsi="Arial" w:cs="Arial"/>
          <w:b/>
          <w:bCs/>
          <w:sz w:val="24"/>
          <w:szCs w:val="24"/>
        </w:rPr>
        <w:t>with recommendation</w:t>
      </w:r>
      <w:r w:rsidR="7DAF4425" w:rsidRPr="602055E1">
        <w:rPr>
          <w:rFonts w:ascii="Arial" w:eastAsia="Arial" w:hAnsi="Arial" w:cs="Arial"/>
          <w:b/>
          <w:bCs/>
          <w:sz w:val="24"/>
          <w:szCs w:val="24"/>
        </w:rPr>
        <w:t>s</w:t>
      </w:r>
      <w:r w:rsidRPr="602055E1">
        <w:rPr>
          <w:rFonts w:ascii="Arial" w:eastAsia="Arial" w:hAnsi="Arial" w:cs="Arial"/>
          <w:b/>
          <w:bCs/>
          <w:sz w:val="24"/>
          <w:szCs w:val="24"/>
        </w:rPr>
        <w:t xml:space="preserve"> in the </w:t>
      </w:r>
      <w:r w:rsidR="5644BBBA" w:rsidRPr="602055E1">
        <w:rPr>
          <w:rFonts w:ascii="Arial" w:eastAsia="Arial" w:hAnsi="Arial" w:cs="Arial"/>
          <w:b/>
          <w:bCs/>
          <w:sz w:val="24"/>
          <w:szCs w:val="24"/>
        </w:rPr>
        <w:t>‘Growing Up Online Children’s Online Activities, Harm and Safety in Northern Ireland - an Evidence Report’</w:t>
      </w:r>
      <w:r w:rsidRPr="602055E1">
        <w:rPr>
          <w:rFonts w:ascii="Arial" w:eastAsia="Arial" w:hAnsi="Arial" w:cs="Arial"/>
          <w:b/>
          <w:bCs/>
          <w:sz w:val="24"/>
          <w:szCs w:val="24"/>
        </w:rPr>
        <w:t xml:space="preserve"> support greater regulation of social media companies by government to help ensure: closer monitoring of online material that is potentially offensive or harmful to children and young people; more transparent, consistent and child-friendly online reporting mechanisms; the timely removal of offensive material; and stricter enforcement of age restrictions on certain apps or sites, where currently it is much too easy for children to enter a false date of birth. </w:t>
      </w:r>
    </w:p>
    <w:p w14:paraId="4B6A59E4" w14:textId="322CA75C" w:rsidR="00ED0A4A" w:rsidRPr="00ED0A4A" w:rsidRDefault="00ED0A4A" w:rsidP="602055E1">
      <w:pPr>
        <w:widowControl w:val="0"/>
        <w:spacing w:after="160"/>
        <w:textAlignment w:val="baseline"/>
        <w:rPr>
          <w:rFonts w:ascii="Arial" w:eastAsia="Arial" w:hAnsi="Arial" w:cs="Arial"/>
          <w:b/>
          <w:bCs/>
          <w:sz w:val="24"/>
          <w:szCs w:val="24"/>
        </w:rPr>
      </w:pPr>
      <w:r w:rsidRPr="00ED0A4A">
        <w:rPr>
          <w:rFonts w:ascii="Arial" w:eastAsia="Arial" w:hAnsi="Arial" w:cs="Arial"/>
          <w:b/>
          <w:bCs/>
          <w:sz w:val="24"/>
          <w:szCs w:val="24"/>
        </w:rPr>
        <w:t xml:space="preserve">Recommendation </w:t>
      </w:r>
      <w:r w:rsidR="001E1E73">
        <w:rPr>
          <w:rFonts w:ascii="Arial" w:eastAsia="Arial" w:hAnsi="Arial" w:cs="Arial"/>
          <w:b/>
          <w:bCs/>
          <w:sz w:val="24"/>
          <w:szCs w:val="24"/>
        </w:rPr>
        <w:t>27: Develop</w:t>
      </w:r>
      <w:r w:rsidRPr="00ED0A4A">
        <w:rPr>
          <w:rFonts w:ascii="Arial" w:eastAsia="Arial" w:hAnsi="Arial" w:cs="Arial"/>
          <w:b/>
          <w:bCs/>
          <w:sz w:val="24"/>
          <w:szCs w:val="24"/>
        </w:rPr>
        <w:t xml:space="preserve"> and resource a gender conscious Contextual Framework for safeguarding children and young people</w:t>
      </w:r>
      <w:r w:rsidR="00E852B4">
        <w:rPr>
          <w:rFonts w:ascii="Arial" w:eastAsia="Arial" w:hAnsi="Arial" w:cs="Arial"/>
          <w:b/>
          <w:bCs/>
          <w:sz w:val="24"/>
          <w:szCs w:val="24"/>
        </w:rPr>
        <w:t>.</w:t>
      </w:r>
    </w:p>
    <w:p w14:paraId="0EB1FBA4" w14:textId="4379F4BA" w:rsidR="00EF7890" w:rsidRPr="00747515" w:rsidRDefault="3B94ABCA" w:rsidP="602055E1">
      <w:pPr>
        <w:widowControl w:val="0"/>
        <w:spacing w:after="160"/>
        <w:textAlignment w:val="baseline"/>
        <w:rPr>
          <w:rFonts w:ascii="Arial" w:eastAsia="Arial" w:hAnsi="Arial" w:cs="Arial"/>
          <w:b/>
          <w:bCs/>
          <w:color w:val="000000" w:themeColor="text1"/>
          <w:sz w:val="24"/>
          <w:szCs w:val="24"/>
        </w:rPr>
      </w:pPr>
      <w:r w:rsidRPr="602055E1">
        <w:rPr>
          <w:rFonts w:ascii="Arial" w:eastAsia="Arial" w:hAnsi="Arial" w:cs="Arial"/>
          <w:b/>
          <w:bCs/>
          <w:sz w:val="24"/>
          <w:szCs w:val="24"/>
          <w:lang w:val="en-US"/>
        </w:rPr>
        <w:t>Recommendation</w:t>
      </w:r>
      <w:r w:rsidRPr="602055E1">
        <w:rPr>
          <w:rFonts w:ascii="Arial" w:eastAsia="Arial" w:hAnsi="Arial" w:cs="Arial"/>
          <w:b/>
          <w:bCs/>
          <w:sz w:val="24"/>
          <w:szCs w:val="24"/>
        </w:rPr>
        <w:t xml:space="preserve"> 2</w:t>
      </w:r>
      <w:r w:rsidR="00ED0A4A">
        <w:rPr>
          <w:rFonts w:ascii="Arial" w:eastAsia="Arial" w:hAnsi="Arial" w:cs="Arial"/>
          <w:b/>
          <w:bCs/>
          <w:sz w:val="24"/>
          <w:szCs w:val="24"/>
        </w:rPr>
        <w:t>8</w:t>
      </w:r>
      <w:r w:rsidRPr="602055E1">
        <w:rPr>
          <w:rFonts w:ascii="Arial" w:eastAsia="Arial" w:hAnsi="Arial" w:cs="Arial"/>
          <w:b/>
          <w:bCs/>
          <w:sz w:val="24"/>
          <w:szCs w:val="24"/>
        </w:rPr>
        <w:t xml:space="preserve">: </w:t>
      </w:r>
      <w:r w:rsidR="3D47546D" w:rsidRPr="602055E1">
        <w:rPr>
          <w:rFonts w:ascii="Arial" w:eastAsia="Arial" w:hAnsi="Arial" w:cs="Arial"/>
          <w:b/>
          <w:bCs/>
          <w:sz w:val="24"/>
          <w:szCs w:val="24"/>
        </w:rPr>
        <w:t xml:space="preserve">Adopt </w:t>
      </w:r>
      <w:r w:rsidRPr="602055E1">
        <w:rPr>
          <w:rFonts w:ascii="Arial" w:eastAsia="Arial" w:hAnsi="Arial" w:cs="Arial"/>
          <w:b/>
          <w:bCs/>
          <w:sz w:val="24"/>
          <w:szCs w:val="24"/>
        </w:rPr>
        <w:t xml:space="preserve">a gender-sensitive approach and provides for </w:t>
      </w:r>
      <w:r w:rsidRPr="00747515">
        <w:rPr>
          <w:rFonts w:ascii="Arial" w:eastAsia="Arial" w:hAnsi="Arial" w:cs="Arial"/>
          <w:b/>
          <w:bCs/>
          <w:color w:val="000000" w:themeColor="text1"/>
          <w:sz w:val="24"/>
          <w:szCs w:val="24"/>
        </w:rPr>
        <w:t xml:space="preserve">intersectionality in the development of services tackling gender-based violence.  </w:t>
      </w:r>
    </w:p>
    <w:p w14:paraId="56F5FC4F" w14:textId="77777777" w:rsidR="00747515" w:rsidRPr="00747515" w:rsidRDefault="3B94ABCA" w:rsidP="00747515">
      <w:pPr>
        <w:pStyle w:val="NICCYBodyText"/>
        <w:widowControl w:val="0"/>
        <w:ind w:right="-7"/>
        <w:rPr>
          <w:rFonts w:eastAsia="Arial"/>
          <w:b/>
          <w:bCs/>
          <w:color w:val="000000" w:themeColor="text1"/>
        </w:rPr>
      </w:pPr>
      <w:r w:rsidRPr="00747515">
        <w:rPr>
          <w:rFonts w:eastAsia="Arial"/>
          <w:b/>
          <w:bCs/>
          <w:color w:val="000000" w:themeColor="text1"/>
          <w:lang w:val="en-US"/>
        </w:rPr>
        <w:t>Recommendation</w:t>
      </w:r>
      <w:r w:rsidRPr="00747515">
        <w:rPr>
          <w:rFonts w:eastAsia="Arial"/>
          <w:b/>
          <w:bCs/>
          <w:color w:val="000000" w:themeColor="text1"/>
        </w:rPr>
        <w:t xml:space="preserve"> 2</w:t>
      </w:r>
      <w:r w:rsidR="00ED0A4A" w:rsidRPr="00747515">
        <w:rPr>
          <w:rFonts w:eastAsia="Arial"/>
          <w:b/>
          <w:bCs/>
          <w:color w:val="000000" w:themeColor="text1"/>
        </w:rPr>
        <w:t>9</w:t>
      </w:r>
      <w:r w:rsidRPr="00747515">
        <w:rPr>
          <w:rFonts w:eastAsia="Arial"/>
          <w:b/>
          <w:bCs/>
          <w:color w:val="000000" w:themeColor="text1"/>
        </w:rPr>
        <w:t xml:space="preserve">: </w:t>
      </w:r>
      <w:r w:rsidR="00747515" w:rsidRPr="00747515">
        <w:rPr>
          <w:rFonts w:eastAsia="Arial"/>
          <w:b/>
          <w:bCs/>
          <w:color w:val="000000" w:themeColor="text1"/>
        </w:rPr>
        <w:t>Recommendation 29: Take effective steps to ensure that there is enough emergency refuge accommodation in NI to meet the needs of all victims and survivors of gender-based violence, including men who are victims of domestic violence, and that refuges in NI are appropriately funded to carry out their function on a long-term basis.</w:t>
      </w:r>
      <w:r w:rsidR="00747515" w:rsidRPr="00747515">
        <w:rPr>
          <w:rStyle w:val="FootnoteReference"/>
          <w:rFonts w:eastAsia="Arial"/>
          <w:b/>
          <w:bCs/>
          <w:color w:val="000000" w:themeColor="text1"/>
        </w:rPr>
        <w:footnoteReference w:id="7"/>
      </w:r>
    </w:p>
    <w:p w14:paraId="52063639" w14:textId="77777777" w:rsidR="00747515" w:rsidRPr="00747515" w:rsidRDefault="00747515" w:rsidP="00747515">
      <w:pPr>
        <w:pStyle w:val="NICCYBodyText"/>
        <w:widowControl w:val="0"/>
        <w:ind w:right="-7"/>
        <w:rPr>
          <w:rFonts w:eastAsia="Arial"/>
          <w:b/>
          <w:bCs/>
          <w:sz w:val="20"/>
          <w:szCs w:val="20"/>
        </w:rPr>
      </w:pPr>
    </w:p>
    <w:p w14:paraId="4D7FE283" w14:textId="35DD351F" w:rsidR="00EF7890" w:rsidRDefault="3B94ABCA" w:rsidP="602055E1">
      <w:pPr>
        <w:widowControl w:val="0"/>
        <w:spacing w:after="160"/>
        <w:textAlignment w:val="baseline"/>
        <w:rPr>
          <w:rFonts w:ascii="Arial" w:eastAsia="Arial" w:hAnsi="Arial" w:cs="Arial"/>
          <w:b/>
          <w:bCs/>
          <w:sz w:val="24"/>
          <w:szCs w:val="24"/>
        </w:rPr>
      </w:pPr>
      <w:r w:rsidRPr="602055E1">
        <w:rPr>
          <w:rFonts w:ascii="Arial" w:eastAsia="Arial" w:hAnsi="Arial" w:cs="Arial"/>
          <w:b/>
          <w:bCs/>
          <w:sz w:val="24"/>
          <w:szCs w:val="24"/>
          <w:lang w:val="en-US"/>
        </w:rPr>
        <w:t>Recommendation</w:t>
      </w:r>
      <w:r w:rsidRPr="602055E1">
        <w:rPr>
          <w:rFonts w:ascii="Arial" w:eastAsia="Arial" w:hAnsi="Arial" w:cs="Arial"/>
          <w:b/>
          <w:bCs/>
          <w:sz w:val="24"/>
          <w:szCs w:val="24"/>
        </w:rPr>
        <w:t xml:space="preserve"> </w:t>
      </w:r>
      <w:r w:rsidR="00ED0A4A">
        <w:rPr>
          <w:rFonts w:ascii="Arial" w:eastAsia="Arial" w:hAnsi="Arial" w:cs="Arial"/>
          <w:b/>
          <w:bCs/>
          <w:sz w:val="24"/>
          <w:szCs w:val="24"/>
        </w:rPr>
        <w:t>30</w:t>
      </w:r>
      <w:r w:rsidRPr="602055E1">
        <w:rPr>
          <w:rFonts w:ascii="Arial" w:eastAsia="Arial" w:hAnsi="Arial" w:cs="Arial"/>
          <w:b/>
          <w:bCs/>
          <w:sz w:val="24"/>
          <w:szCs w:val="24"/>
        </w:rPr>
        <w:t xml:space="preserve">: </w:t>
      </w:r>
      <w:r w:rsidR="788723A1" w:rsidRPr="602055E1">
        <w:rPr>
          <w:rFonts w:ascii="Arial" w:eastAsia="Arial" w:hAnsi="Arial" w:cs="Arial"/>
          <w:b/>
          <w:bCs/>
          <w:sz w:val="24"/>
          <w:szCs w:val="24"/>
        </w:rPr>
        <w:t>Prioritise</w:t>
      </w:r>
      <w:r w:rsidRPr="602055E1">
        <w:rPr>
          <w:rFonts w:ascii="Arial" w:eastAsia="Arial" w:hAnsi="Arial" w:cs="Arial"/>
          <w:b/>
          <w:bCs/>
          <w:sz w:val="24"/>
          <w:szCs w:val="24"/>
        </w:rPr>
        <w:t xml:space="preserve"> long term investment </w:t>
      </w:r>
      <w:r w:rsidR="00154572">
        <w:rPr>
          <w:rFonts w:ascii="Arial" w:eastAsia="Arial" w:hAnsi="Arial" w:cs="Arial"/>
          <w:b/>
          <w:bCs/>
          <w:sz w:val="24"/>
          <w:szCs w:val="24"/>
        </w:rPr>
        <w:t xml:space="preserve">in the </w:t>
      </w:r>
      <w:r w:rsidRPr="602055E1">
        <w:rPr>
          <w:rFonts w:ascii="Arial" w:eastAsia="Arial" w:hAnsi="Arial" w:cs="Arial"/>
          <w:b/>
          <w:bCs/>
          <w:sz w:val="24"/>
          <w:szCs w:val="24"/>
        </w:rPr>
        <w:t>support for child victims and survivors of sexual assault and violence in NI</w:t>
      </w:r>
      <w:r w:rsidR="3D0E6D15" w:rsidRPr="602055E1">
        <w:rPr>
          <w:rFonts w:ascii="Arial" w:eastAsia="Arial" w:hAnsi="Arial" w:cs="Arial"/>
          <w:b/>
          <w:bCs/>
          <w:sz w:val="24"/>
          <w:szCs w:val="24"/>
        </w:rPr>
        <w:t>.</w:t>
      </w:r>
    </w:p>
    <w:p w14:paraId="597EDDFB" w14:textId="2E319727" w:rsidR="00E852B4" w:rsidRDefault="3B94ABCA" w:rsidP="602055E1">
      <w:pPr>
        <w:widowControl w:val="0"/>
        <w:spacing w:after="160"/>
        <w:textAlignment w:val="baseline"/>
        <w:rPr>
          <w:rFonts w:ascii="Arial" w:eastAsia="Arial" w:hAnsi="Arial" w:cs="Arial"/>
          <w:b/>
          <w:bCs/>
          <w:sz w:val="24"/>
          <w:szCs w:val="24"/>
        </w:rPr>
      </w:pPr>
      <w:r w:rsidRPr="1C64380A">
        <w:rPr>
          <w:rFonts w:ascii="Arial" w:eastAsia="Arial" w:hAnsi="Arial" w:cs="Arial"/>
          <w:b/>
          <w:bCs/>
          <w:sz w:val="24"/>
          <w:szCs w:val="24"/>
          <w:lang w:val="en-US"/>
        </w:rPr>
        <w:t>Recommendation</w:t>
      </w:r>
      <w:r w:rsidRPr="1C64380A">
        <w:rPr>
          <w:rFonts w:ascii="Arial" w:eastAsia="Arial" w:hAnsi="Arial" w:cs="Arial"/>
          <w:b/>
          <w:bCs/>
          <w:sz w:val="24"/>
          <w:szCs w:val="24"/>
        </w:rPr>
        <w:t xml:space="preserve"> </w:t>
      </w:r>
      <w:r w:rsidR="3E5B957D" w:rsidRPr="1C64380A">
        <w:rPr>
          <w:rFonts w:ascii="Arial" w:eastAsia="Arial" w:hAnsi="Arial" w:cs="Arial"/>
          <w:b/>
          <w:bCs/>
          <w:sz w:val="24"/>
          <w:szCs w:val="24"/>
        </w:rPr>
        <w:t>3</w:t>
      </w:r>
      <w:r w:rsidR="00ED0A4A" w:rsidRPr="1C64380A">
        <w:rPr>
          <w:rFonts w:ascii="Arial" w:eastAsia="Arial" w:hAnsi="Arial" w:cs="Arial"/>
          <w:b/>
          <w:bCs/>
          <w:sz w:val="24"/>
          <w:szCs w:val="24"/>
        </w:rPr>
        <w:t>1</w:t>
      </w:r>
      <w:r w:rsidRPr="1C64380A">
        <w:rPr>
          <w:rFonts w:ascii="Arial" w:eastAsia="Arial" w:hAnsi="Arial" w:cs="Arial"/>
          <w:b/>
          <w:bCs/>
          <w:sz w:val="24"/>
          <w:szCs w:val="24"/>
        </w:rPr>
        <w:t xml:space="preserve">: </w:t>
      </w:r>
      <w:r w:rsidR="0EBC18D4" w:rsidRPr="1C64380A">
        <w:rPr>
          <w:rFonts w:ascii="Arial" w:eastAsia="Arial" w:hAnsi="Arial" w:cs="Arial"/>
          <w:b/>
          <w:bCs/>
          <w:sz w:val="24"/>
          <w:szCs w:val="24"/>
        </w:rPr>
        <w:t>Implement</w:t>
      </w:r>
      <w:r w:rsidRPr="1C64380A">
        <w:rPr>
          <w:rFonts w:ascii="Arial" w:eastAsia="Arial" w:hAnsi="Arial" w:cs="Arial"/>
          <w:b/>
          <w:bCs/>
          <w:sz w:val="24"/>
          <w:szCs w:val="24"/>
        </w:rPr>
        <w:t xml:space="preserve"> the recommendation of the UNCRC Concluding Observation 44(a) on ensuring access for adolescent girls to age-appropriate family planning services.</w:t>
      </w:r>
    </w:p>
    <w:p w14:paraId="13B93575" w14:textId="122A1D6D" w:rsidR="00EF7890" w:rsidRDefault="3B94ABCA" w:rsidP="602055E1">
      <w:pPr>
        <w:widowControl w:val="0"/>
        <w:spacing w:after="160"/>
        <w:textAlignment w:val="baseline"/>
        <w:rPr>
          <w:rFonts w:ascii="Arial" w:eastAsia="Arial" w:hAnsi="Arial" w:cs="Arial"/>
          <w:b/>
          <w:bCs/>
          <w:color w:val="222324"/>
        </w:rPr>
      </w:pPr>
      <w:r w:rsidRPr="1C64380A">
        <w:rPr>
          <w:rFonts w:ascii="Arial" w:eastAsia="Arial" w:hAnsi="Arial" w:cs="Arial"/>
          <w:b/>
          <w:bCs/>
          <w:sz w:val="24"/>
          <w:szCs w:val="24"/>
          <w:lang w:val="en-US"/>
        </w:rPr>
        <w:t xml:space="preserve">Recommendation </w:t>
      </w:r>
      <w:r w:rsidR="64A651FB" w:rsidRPr="1C64380A">
        <w:rPr>
          <w:rFonts w:ascii="Arial" w:eastAsia="Arial" w:hAnsi="Arial" w:cs="Arial"/>
          <w:b/>
          <w:bCs/>
          <w:sz w:val="24"/>
          <w:szCs w:val="24"/>
          <w:lang w:val="en-US"/>
        </w:rPr>
        <w:t>3</w:t>
      </w:r>
      <w:r w:rsidR="00ED0A4A" w:rsidRPr="1C64380A">
        <w:rPr>
          <w:rFonts w:ascii="Arial" w:eastAsia="Arial" w:hAnsi="Arial" w:cs="Arial"/>
          <w:b/>
          <w:bCs/>
          <w:sz w:val="24"/>
          <w:szCs w:val="24"/>
          <w:lang w:val="en-US"/>
        </w:rPr>
        <w:t>2</w:t>
      </w:r>
      <w:r w:rsidRPr="1C64380A">
        <w:rPr>
          <w:rFonts w:ascii="Arial" w:eastAsia="Arial" w:hAnsi="Arial" w:cs="Arial"/>
          <w:b/>
          <w:bCs/>
          <w:sz w:val="24"/>
          <w:szCs w:val="24"/>
          <w:lang w:val="en-US"/>
        </w:rPr>
        <w:t xml:space="preserve">: </w:t>
      </w:r>
      <w:r w:rsidR="1934B109" w:rsidRPr="1C64380A">
        <w:rPr>
          <w:rFonts w:ascii="Arial" w:eastAsia="Arial" w:hAnsi="Arial" w:cs="Arial"/>
          <w:b/>
          <w:bCs/>
          <w:sz w:val="24"/>
          <w:szCs w:val="24"/>
        </w:rPr>
        <w:t>Implement the recommendations of the UNCRC Concluding Observation on Child Trafficking including taking a gender conscious approach and ensuring that there is no diminution of</w:t>
      </w:r>
      <w:r w:rsidR="1934B109" w:rsidRPr="1C64380A">
        <w:rPr>
          <w:rFonts w:ascii="Arial" w:eastAsia="Arial" w:hAnsi="Arial" w:cs="Arial"/>
          <w:b/>
          <w:bCs/>
          <w:color w:val="222324"/>
          <w:sz w:val="24"/>
          <w:szCs w:val="24"/>
        </w:rPr>
        <w:t xml:space="preserve"> </w:t>
      </w:r>
      <w:r w:rsidR="1934B109" w:rsidRPr="1C64380A">
        <w:rPr>
          <w:rFonts w:ascii="Arial" w:eastAsia="Arial" w:hAnsi="Arial" w:cs="Arial"/>
          <w:b/>
          <w:bCs/>
          <w:sz w:val="24"/>
          <w:szCs w:val="24"/>
        </w:rPr>
        <w:t xml:space="preserve">protections for </w:t>
      </w:r>
      <w:r w:rsidR="4ABC29A9" w:rsidRPr="1C64380A">
        <w:rPr>
          <w:rFonts w:ascii="Arial" w:eastAsia="Arial" w:hAnsi="Arial" w:cs="Arial"/>
          <w:b/>
          <w:bCs/>
          <w:sz w:val="24"/>
          <w:szCs w:val="24"/>
        </w:rPr>
        <w:t>child victims</w:t>
      </w:r>
      <w:r w:rsidR="1934B109" w:rsidRPr="1C64380A">
        <w:rPr>
          <w:rFonts w:ascii="Arial" w:eastAsia="Arial" w:hAnsi="Arial" w:cs="Arial"/>
          <w:b/>
          <w:bCs/>
          <w:color w:val="222324"/>
          <w:sz w:val="24"/>
          <w:szCs w:val="24"/>
        </w:rPr>
        <w:t xml:space="preserve"> as result of the Illegal Migration Act.</w:t>
      </w:r>
    </w:p>
    <w:p w14:paraId="7A32B039" w14:textId="3E1CB909" w:rsidR="00EF7890" w:rsidRDefault="3B94ABCA" w:rsidP="602055E1">
      <w:pPr>
        <w:widowControl w:val="0"/>
        <w:textAlignment w:val="baseline"/>
        <w:rPr>
          <w:rFonts w:ascii="Arial" w:eastAsia="Arial" w:hAnsi="Arial" w:cs="Arial"/>
          <w:b/>
          <w:bCs/>
          <w:sz w:val="24"/>
          <w:szCs w:val="24"/>
          <w:lang w:val="en-US"/>
        </w:rPr>
      </w:pPr>
      <w:r w:rsidRPr="602055E1">
        <w:rPr>
          <w:rFonts w:ascii="Arial" w:eastAsia="Arial" w:hAnsi="Arial" w:cs="Arial"/>
          <w:b/>
          <w:bCs/>
          <w:sz w:val="24"/>
          <w:szCs w:val="24"/>
          <w:lang w:val="en-US"/>
        </w:rPr>
        <w:t>Recommendation 3</w:t>
      </w:r>
      <w:r w:rsidR="00ED0A4A">
        <w:rPr>
          <w:rFonts w:ascii="Arial" w:eastAsia="Arial" w:hAnsi="Arial" w:cs="Arial"/>
          <w:b/>
          <w:bCs/>
          <w:sz w:val="24"/>
          <w:szCs w:val="24"/>
          <w:lang w:val="en-US"/>
        </w:rPr>
        <w:t>3</w:t>
      </w:r>
      <w:r w:rsidRPr="602055E1">
        <w:rPr>
          <w:rFonts w:ascii="Arial" w:eastAsia="Arial" w:hAnsi="Arial" w:cs="Arial"/>
          <w:b/>
          <w:bCs/>
          <w:sz w:val="24"/>
          <w:szCs w:val="24"/>
          <w:lang w:val="en-US"/>
        </w:rPr>
        <w:t xml:space="preserve">: </w:t>
      </w:r>
      <w:r w:rsidR="00F22D92">
        <w:rPr>
          <w:rFonts w:ascii="Arial" w:eastAsia="Arial" w:hAnsi="Arial" w:cs="Arial"/>
          <w:b/>
          <w:bCs/>
          <w:sz w:val="24"/>
          <w:szCs w:val="24"/>
          <w:lang w:val="en-US"/>
        </w:rPr>
        <w:t>W</w:t>
      </w:r>
      <w:r w:rsidRPr="602055E1">
        <w:rPr>
          <w:rFonts w:ascii="Arial" w:eastAsia="Arial" w:hAnsi="Arial" w:cs="Arial"/>
          <w:b/>
          <w:bCs/>
          <w:sz w:val="24"/>
          <w:szCs w:val="24"/>
          <w:lang w:val="en-US"/>
        </w:rPr>
        <w:t xml:space="preserve">ithdraw </w:t>
      </w:r>
      <w:r w:rsidR="00F22D92">
        <w:rPr>
          <w:rFonts w:ascii="Arial" w:eastAsia="Arial" w:hAnsi="Arial" w:cs="Arial"/>
          <w:b/>
          <w:bCs/>
          <w:sz w:val="24"/>
          <w:szCs w:val="24"/>
          <w:lang w:val="en-US"/>
        </w:rPr>
        <w:t>the UK Government’s</w:t>
      </w:r>
      <w:r w:rsidRPr="602055E1">
        <w:rPr>
          <w:rFonts w:ascii="Arial" w:eastAsia="Arial" w:hAnsi="Arial" w:cs="Arial"/>
          <w:b/>
          <w:bCs/>
          <w:sz w:val="24"/>
          <w:szCs w:val="24"/>
          <w:lang w:val="en-US"/>
        </w:rPr>
        <w:t xml:space="preserve"> reservation to Article 59 of the Istanbul Convention. </w:t>
      </w:r>
    </w:p>
    <w:p w14:paraId="46CBBA61" w14:textId="64A3E94C" w:rsidR="00EF7890" w:rsidRDefault="4E0063DD" w:rsidP="602055E1">
      <w:pPr>
        <w:widowControl w:val="0"/>
        <w:textAlignment w:val="baseline"/>
        <w:rPr>
          <w:rFonts w:ascii="Arial" w:eastAsia="Arial" w:hAnsi="Arial" w:cs="Arial"/>
          <w:b/>
          <w:bCs/>
          <w:sz w:val="24"/>
          <w:szCs w:val="24"/>
          <w:lang w:val="en-US"/>
        </w:rPr>
      </w:pPr>
      <w:r w:rsidRPr="602055E1">
        <w:rPr>
          <w:rFonts w:ascii="Arial" w:eastAsia="Arial" w:hAnsi="Arial" w:cs="Arial"/>
          <w:b/>
          <w:bCs/>
          <w:sz w:val="24"/>
          <w:szCs w:val="24"/>
          <w:lang w:val="en-US"/>
        </w:rPr>
        <w:t xml:space="preserve"> </w:t>
      </w:r>
    </w:p>
    <w:p w14:paraId="4163735F" w14:textId="4CD90EE1" w:rsidR="00EF7890" w:rsidRDefault="3B94ABCA" w:rsidP="602055E1">
      <w:pPr>
        <w:widowControl w:val="0"/>
        <w:textAlignment w:val="baseline"/>
        <w:rPr>
          <w:rFonts w:ascii="Arial" w:eastAsia="Arial" w:hAnsi="Arial" w:cs="Arial"/>
          <w:b/>
          <w:bCs/>
          <w:sz w:val="24"/>
          <w:szCs w:val="24"/>
          <w:lang w:val="en-US"/>
        </w:rPr>
      </w:pPr>
      <w:r w:rsidRPr="602055E1">
        <w:rPr>
          <w:rFonts w:ascii="Arial" w:eastAsia="Arial" w:hAnsi="Arial" w:cs="Arial"/>
          <w:b/>
          <w:bCs/>
          <w:sz w:val="24"/>
          <w:szCs w:val="24"/>
          <w:lang w:val="en-US"/>
        </w:rPr>
        <w:t>Recommendation 3</w:t>
      </w:r>
      <w:r w:rsidR="00ED0A4A">
        <w:rPr>
          <w:rFonts w:ascii="Arial" w:eastAsia="Arial" w:hAnsi="Arial" w:cs="Arial"/>
          <w:b/>
          <w:bCs/>
          <w:sz w:val="24"/>
          <w:szCs w:val="24"/>
          <w:lang w:val="en-US"/>
        </w:rPr>
        <w:t>4</w:t>
      </w:r>
      <w:r w:rsidRPr="602055E1">
        <w:rPr>
          <w:rFonts w:ascii="Arial" w:eastAsia="Arial" w:hAnsi="Arial" w:cs="Arial"/>
          <w:b/>
          <w:bCs/>
          <w:sz w:val="24"/>
          <w:szCs w:val="24"/>
          <w:lang w:val="en-US"/>
        </w:rPr>
        <w:t xml:space="preserve">: </w:t>
      </w:r>
      <w:r w:rsidR="00F22D92">
        <w:rPr>
          <w:rFonts w:ascii="Arial" w:eastAsia="Arial" w:hAnsi="Arial" w:cs="Arial"/>
          <w:b/>
          <w:bCs/>
          <w:sz w:val="24"/>
          <w:szCs w:val="24"/>
          <w:lang w:val="en-US"/>
        </w:rPr>
        <w:t>Take</w:t>
      </w:r>
      <w:r w:rsidRPr="602055E1">
        <w:rPr>
          <w:rFonts w:ascii="Arial" w:eastAsia="Arial" w:hAnsi="Arial" w:cs="Arial"/>
          <w:b/>
          <w:bCs/>
          <w:sz w:val="24"/>
          <w:szCs w:val="24"/>
          <w:lang w:val="en-US"/>
        </w:rPr>
        <w:t xml:space="preserve"> effective steps to ensure that victims of violence against women and girls and domestic abuse with insecure migration status in NI can report crimes to the relevant authorities and seek means of support without having their residence status reported to the Home Office.</w:t>
      </w:r>
    </w:p>
    <w:p w14:paraId="5F00D0C6" w14:textId="35F741C7" w:rsidR="00EF7890" w:rsidRDefault="00EF7890" w:rsidP="602055E1">
      <w:pPr>
        <w:pStyle w:val="paragraph"/>
        <w:widowControl w:val="0"/>
        <w:spacing w:before="0" w:beforeAutospacing="0" w:after="0" w:afterAutospacing="0"/>
        <w:rPr>
          <w:rFonts w:ascii="Arial" w:eastAsia="Arial" w:hAnsi="Arial" w:cs="Arial"/>
          <w:lang w:val="en-US"/>
        </w:rPr>
      </w:pPr>
    </w:p>
    <w:p w14:paraId="0C49A62F" w14:textId="420167F2" w:rsidR="00EF7890" w:rsidRDefault="4B9C14A3" w:rsidP="602055E1">
      <w:pPr>
        <w:pStyle w:val="paragraph"/>
        <w:widowControl w:val="0"/>
        <w:spacing w:before="0" w:beforeAutospacing="0" w:after="0" w:afterAutospacing="0"/>
        <w:rPr>
          <w:rStyle w:val="normaltextrun"/>
          <w:rFonts w:ascii="Arial" w:eastAsia="Arial" w:hAnsi="Arial" w:cs="Arial"/>
          <w:b/>
          <w:bCs/>
          <w:color w:val="ED1C24"/>
        </w:rPr>
      </w:pPr>
      <w:r w:rsidRPr="602055E1">
        <w:rPr>
          <w:rStyle w:val="normaltextrun"/>
          <w:rFonts w:ascii="Arial" w:eastAsia="Arial" w:hAnsi="Arial" w:cs="Arial"/>
          <w:b/>
          <w:bCs/>
          <w:color w:val="ED1C24"/>
        </w:rPr>
        <w:t>3</w:t>
      </w:r>
      <w:r w:rsidR="3C6DB246" w:rsidRPr="602055E1">
        <w:rPr>
          <w:rStyle w:val="normaltextrun"/>
          <w:rFonts w:ascii="Arial" w:eastAsia="Arial" w:hAnsi="Arial" w:cs="Arial"/>
          <w:b/>
          <w:bCs/>
          <w:color w:val="ED1C24"/>
        </w:rPr>
        <w:t>. Introduction </w:t>
      </w:r>
      <w:r w:rsidR="3C6DB246" w:rsidRPr="602055E1">
        <w:rPr>
          <w:rStyle w:val="eop"/>
          <w:rFonts w:ascii="Arial" w:eastAsia="Arial" w:hAnsi="Arial" w:cs="Arial"/>
          <w:color w:val="ED1C24"/>
        </w:rPr>
        <w:t> </w:t>
      </w:r>
    </w:p>
    <w:p w14:paraId="00791F70" w14:textId="386C636C" w:rsidR="00EF7890" w:rsidRDefault="3C6DB246" w:rsidP="1C64380A">
      <w:pPr>
        <w:pStyle w:val="paragraph"/>
        <w:widowControl w:val="0"/>
        <w:spacing w:before="0" w:beforeAutospacing="0" w:after="0" w:afterAutospacing="0" w:line="259" w:lineRule="auto"/>
        <w:rPr>
          <w:rFonts w:ascii="Arial" w:eastAsia="Arial" w:hAnsi="Arial" w:cs="Arial"/>
          <w:color w:val="414042"/>
          <w:sz w:val="18"/>
          <w:szCs w:val="18"/>
        </w:rPr>
      </w:pPr>
      <w:r w:rsidRPr="1C64380A">
        <w:rPr>
          <w:rStyle w:val="normaltextrun"/>
          <w:rFonts w:ascii="Arial" w:eastAsia="Arial" w:hAnsi="Arial" w:cs="Arial"/>
        </w:rPr>
        <w:t xml:space="preserve">NICCY was established in accordance with ‘The Commissioner for Children and Young People (Northern Ireland) Order’ (2003) to safeguard and promote the rights and best interests of children and young people in </w:t>
      </w:r>
      <w:r w:rsidR="4A34E93F" w:rsidRPr="1C64380A">
        <w:rPr>
          <w:rStyle w:val="normaltextrun"/>
          <w:rFonts w:ascii="Arial" w:eastAsia="Arial" w:hAnsi="Arial" w:cs="Arial"/>
        </w:rPr>
        <w:t>NI.</w:t>
      </w:r>
      <w:r w:rsidRPr="1C64380A">
        <w:rPr>
          <w:rStyle w:val="normaltextrun"/>
          <w:rFonts w:ascii="Arial" w:eastAsia="Arial" w:hAnsi="Arial" w:cs="Arial"/>
        </w:rPr>
        <w:t xml:space="preserve"> Under Articles 7(2) and (3) of this legislation, NICCY has a mandate to keep under review the adequacy and effectiveness of law, practice and services relating to the rights and best interests of children and young people by relevant authorities. Under Article 7(4), NICCY has a statutory duty to advise any relevant authority on matters concerning the rights or best interests of children and young persons. The Commissioner’s remit includes children and young people up to 18 years, or 21 years, if the young person has a disability or experience of being in the care of social services. In carrying out their functions, the Commissioner’s paramount consideration is the rights of the child or young person, having particular regard to their wishes and feelings. In exercising their functions, the Commissioner is required to have regard to all relevant provisions of the United Nations Convention on the Rights of the Child (UNCRC). </w:t>
      </w:r>
      <w:r w:rsidRPr="1C64380A">
        <w:rPr>
          <w:rStyle w:val="eop"/>
          <w:rFonts w:ascii="Arial" w:eastAsia="Arial" w:hAnsi="Arial" w:cs="Arial"/>
        </w:rPr>
        <w:t> </w:t>
      </w:r>
    </w:p>
    <w:p w14:paraId="41B7AE4E" w14:textId="77777777" w:rsidR="00EF7890" w:rsidRDefault="3C6DB246" w:rsidP="602055E1">
      <w:pPr>
        <w:pStyle w:val="paragraph"/>
        <w:widowControl w:val="0"/>
        <w:spacing w:before="0" w:beforeAutospacing="0" w:after="0" w:afterAutospacing="0"/>
        <w:textAlignment w:val="baseline"/>
        <w:rPr>
          <w:rFonts w:ascii="Arial" w:eastAsia="Arial" w:hAnsi="Arial" w:cs="Arial"/>
          <w:color w:val="FF0000"/>
          <w:sz w:val="28"/>
          <w:szCs w:val="28"/>
        </w:rPr>
      </w:pPr>
      <w:r w:rsidRPr="602055E1">
        <w:rPr>
          <w:rStyle w:val="normaltextrun"/>
          <w:rFonts w:ascii="Arial" w:eastAsia="Arial" w:hAnsi="Arial" w:cs="Arial"/>
          <w:color w:val="FF0000"/>
          <w:sz w:val="28"/>
          <w:szCs w:val="28"/>
        </w:rPr>
        <w:t> </w:t>
      </w:r>
      <w:r w:rsidRPr="602055E1">
        <w:rPr>
          <w:rStyle w:val="eop"/>
          <w:rFonts w:ascii="Arial" w:eastAsia="Arial" w:hAnsi="Arial" w:cs="Arial"/>
          <w:color w:val="FF0000"/>
          <w:sz w:val="28"/>
          <w:szCs w:val="28"/>
        </w:rPr>
        <w:t> </w:t>
      </w:r>
    </w:p>
    <w:p w14:paraId="4B765D7E" w14:textId="7316D3CD" w:rsidR="001C4096" w:rsidRPr="00E852B4" w:rsidRDefault="18545FAA" w:rsidP="602055E1">
      <w:pPr>
        <w:pStyle w:val="paragraph"/>
        <w:widowControl w:val="0"/>
        <w:spacing w:before="0" w:beforeAutospacing="0" w:after="0" w:afterAutospacing="0"/>
        <w:rPr>
          <w:rStyle w:val="normaltextrun"/>
          <w:rFonts w:ascii="Arial" w:eastAsia="Arial" w:hAnsi="Arial" w:cs="Arial"/>
          <w:b/>
          <w:bCs/>
          <w:color w:val="FF0000"/>
        </w:rPr>
      </w:pPr>
      <w:r w:rsidRPr="00E852B4">
        <w:rPr>
          <w:rStyle w:val="normaltextrun"/>
          <w:rFonts w:ascii="Arial" w:eastAsia="Arial" w:hAnsi="Arial" w:cs="Arial"/>
          <w:b/>
          <w:bCs/>
          <w:color w:val="FF0000"/>
        </w:rPr>
        <w:t>3</w:t>
      </w:r>
      <w:r w:rsidR="6129024C" w:rsidRPr="00E852B4">
        <w:rPr>
          <w:rStyle w:val="normaltextrun"/>
          <w:rFonts w:ascii="Arial" w:eastAsia="Arial" w:hAnsi="Arial" w:cs="Arial"/>
          <w:b/>
          <w:bCs/>
          <w:color w:val="FF0000"/>
        </w:rPr>
        <w:t>.1</w:t>
      </w:r>
      <w:r w:rsidR="3C6DB246" w:rsidRPr="00E852B4">
        <w:rPr>
          <w:rStyle w:val="normaltextrun"/>
          <w:rFonts w:ascii="Arial" w:eastAsia="Arial" w:hAnsi="Arial" w:cs="Arial"/>
          <w:b/>
          <w:bCs/>
          <w:color w:val="FF0000"/>
        </w:rPr>
        <w:t xml:space="preserve"> Children’s Rights </w:t>
      </w:r>
      <w:r w:rsidR="3DA693BF" w:rsidRPr="00E852B4">
        <w:rPr>
          <w:rStyle w:val="normaltextrun"/>
          <w:rFonts w:ascii="Arial" w:eastAsia="Arial" w:hAnsi="Arial" w:cs="Arial"/>
          <w:b/>
          <w:bCs/>
          <w:color w:val="FF0000"/>
        </w:rPr>
        <w:t>and Safeguarding</w:t>
      </w:r>
    </w:p>
    <w:p w14:paraId="2CB8022D" w14:textId="1625F07E" w:rsidR="001C4096" w:rsidRDefault="05EAA28B" w:rsidP="00F22D92">
      <w:pPr>
        <w:widowControl w:val="0"/>
        <w:rPr>
          <w:rFonts w:ascii="Arial" w:eastAsia="Arial" w:hAnsi="Arial" w:cs="Arial"/>
          <w:sz w:val="24"/>
          <w:szCs w:val="24"/>
          <w:lang w:val="en-US"/>
        </w:rPr>
      </w:pPr>
      <w:r w:rsidRPr="2A06BE13">
        <w:rPr>
          <w:rFonts w:ascii="Arial" w:eastAsia="Arial" w:hAnsi="Arial" w:cs="Arial"/>
          <w:sz w:val="24"/>
          <w:szCs w:val="24"/>
          <w:lang w:val="en-US"/>
        </w:rPr>
        <w:t>The United Nations Convention on the Rights of the Child (UNCRC)</w:t>
      </w:r>
      <w:r w:rsidR="06DA24BF" w:rsidRPr="2A06BE13">
        <w:rPr>
          <w:rFonts w:ascii="Arial" w:eastAsia="Arial" w:hAnsi="Arial" w:cs="Arial"/>
          <w:sz w:val="24"/>
          <w:szCs w:val="24"/>
          <w:lang w:val="en-US"/>
        </w:rPr>
        <w:t xml:space="preserve"> </w:t>
      </w:r>
      <w:r w:rsidR="00D22F73" w:rsidRPr="602055E1">
        <w:rPr>
          <w:rFonts w:ascii="Arial" w:eastAsia="Arial" w:hAnsi="Arial" w:cs="Arial"/>
          <w:vertAlign w:val="superscript"/>
          <w:lang w:val="en-US"/>
        </w:rPr>
        <w:footnoteReference w:id="8"/>
      </w:r>
      <w:r w:rsidRPr="2A06BE13">
        <w:rPr>
          <w:rFonts w:ascii="Arial" w:eastAsia="Arial" w:hAnsi="Arial" w:cs="Arial"/>
          <w:sz w:val="24"/>
          <w:szCs w:val="24"/>
          <w:lang w:val="en-US"/>
        </w:rPr>
        <w:t xml:space="preserve"> sets out minimum standards for children’s rights across all areas of their lives such </w:t>
      </w:r>
      <w:r w:rsidR="349E5AA3" w:rsidRPr="2A06BE13">
        <w:rPr>
          <w:rFonts w:ascii="Arial" w:eastAsia="Arial" w:hAnsi="Arial" w:cs="Arial"/>
          <w:sz w:val="24"/>
          <w:szCs w:val="24"/>
          <w:lang w:val="en-US"/>
        </w:rPr>
        <w:t>as</w:t>
      </w:r>
      <w:r w:rsidRPr="2A06BE13">
        <w:rPr>
          <w:rFonts w:ascii="Arial" w:eastAsia="Arial" w:hAnsi="Arial" w:cs="Arial"/>
          <w:sz w:val="24"/>
          <w:szCs w:val="24"/>
          <w:lang w:val="en-US"/>
        </w:rPr>
        <w:t xml:space="preserve"> civil and personal protections, health, education and welfare. The four guiding principles which flow through the Convention are: children’s right to non-discrimination; right to survival and development to the highest level;</w:t>
      </w:r>
      <w:r w:rsidR="00F22D92">
        <w:rPr>
          <w:rFonts w:ascii="Arial" w:eastAsia="Arial" w:hAnsi="Arial" w:cs="Arial"/>
          <w:sz w:val="24"/>
          <w:szCs w:val="24"/>
          <w:lang w:val="en-US"/>
        </w:rPr>
        <w:t xml:space="preserve"> to</w:t>
      </w:r>
      <w:r w:rsidRPr="2A06BE13">
        <w:rPr>
          <w:rFonts w:ascii="Arial" w:eastAsia="Arial" w:hAnsi="Arial" w:cs="Arial"/>
          <w:sz w:val="24"/>
          <w:szCs w:val="24"/>
          <w:lang w:val="en-US"/>
        </w:rPr>
        <w:t xml:space="preserve"> their best interests being a primary consideration; and to their voice being heard in all matters affecting them. The safeguarding provisions within the UNCRC relate to the most fundamental rights that should be afforded to all children and young people in N</w:t>
      </w:r>
      <w:r w:rsidR="43DC1D85" w:rsidRPr="2A06BE13">
        <w:rPr>
          <w:rFonts w:ascii="Arial" w:eastAsia="Arial" w:hAnsi="Arial" w:cs="Arial"/>
          <w:sz w:val="24"/>
          <w:szCs w:val="24"/>
          <w:lang w:val="en-US"/>
        </w:rPr>
        <w:t>I</w:t>
      </w:r>
      <w:r w:rsidRPr="2A06BE13">
        <w:rPr>
          <w:rFonts w:ascii="Arial" w:eastAsia="Arial" w:hAnsi="Arial" w:cs="Arial"/>
          <w:sz w:val="24"/>
          <w:szCs w:val="24"/>
          <w:lang w:val="en-US"/>
        </w:rPr>
        <w:t xml:space="preserve"> – rights to life and protection from all harm, abuse, exploitation and violence including torture or other cruel, inhuman or degrading treatment or punishment. This includes specific protections from: all forms of physical and mental violence, injury or abuse, sexual abuse and exploitation and neglect or maltreatment; protection from</w:t>
      </w:r>
      <w:r w:rsidRPr="2A06BE13">
        <w:rPr>
          <w:rFonts w:ascii="Arial" w:eastAsia="Arial" w:hAnsi="Arial" w:cs="Arial"/>
          <w:b/>
          <w:bCs/>
          <w:sz w:val="24"/>
          <w:szCs w:val="24"/>
          <w:lang w:val="en-US"/>
        </w:rPr>
        <w:t xml:space="preserve"> </w:t>
      </w:r>
      <w:r w:rsidRPr="2A06BE13">
        <w:rPr>
          <w:rFonts w:ascii="Arial" w:eastAsia="Arial" w:hAnsi="Arial" w:cs="Arial"/>
          <w:sz w:val="24"/>
          <w:szCs w:val="24"/>
          <w:lang w:val="en-US"/>
        </w:rPr>
        <w:t xml:space="preserve">abduction, sale or trafficking; from all forms of economic exploitation; and from use in the illicit production and trafficking of narcotic drugs and psychotropic substances. </w:t>
      </w:r>
    </w:p>
    <w:p w14:paraId="6FE1E08D" w14:textId="4B7856B9" w:rsidR="001C4096" w:rsidRDefault="05EAA28B" w:rsidP="602055E1">
      <w:pPr>
        <w:widowControl w:val="0"/>
        <w:rPr>
          <w:rFonts w:ascii="Arial" w:eastAsia="Arial" w:hAnsi="Arial" w:cs="Arial"/>
          <w:sz w:val="24"/>
          <w:szCs w:val="24"/>
          <w:lang w:val="en-US"/>
        </w:rPr>
      </w:pPr>
      <w:r w:rsidRPr="602055E1">
        <w:rPr>
          <w:rFonts w:ascii="Arial" w:eastAsia="Arial" w:hAnsi="Arial" w:cs="Arial"/>
          <w:sz w:val="24"/>
          <w:szCs w:val="24"/>
          <w:lang w:val="en-US"/>
        </w:rPr>
        <w:t xml:space="preserve"> </w:t>
      </w:r>
    </w:p>
    <w:p w14:paraId="44D39BD7" w14:textId="5FA5C30A" w:rsidR="001C4096" w:rsidRDefault="05EAA28B" w:rsidP="602055E1">
      <w:pPr>
        <w:widowControl w:val="0"/>
        <w:rPr>
          <w:rFonts w:ascii="Arial" w:eastAsia="Arial" w:hAnsi="Arial" w:cs="Arial"/>
          <w:b/>
          <w:bCs/>
          <w:sz w:val="24"/>
          <w:szCs w:val="24"/>
          <w:lang w:val="en-US"/>
        </w:rPr>
      </w:pPr>
      <w:r w:rsidRPr="602055E1">
        <w:rPr>
          <w:rFonts w:ascii="Arial" w:eastAsia="Arial" w:hAnsi="Arial" w:cs="Arial"/>
          <w:sz w:val="24"/>
          <w:szCs w:val="24"/>
          <w:lang w:val="en-US"/>
        </w:rPr>
        <w:t xml:space="preserve">The Convention also highlights that, as rights-holders, children have special rights to be supported in their recovery from abuse and that the State party, or government, has an obligation to ensure that appropriate measures and procedures, including prevention measures and court and judicial processes, are in place to </w:t>
      </w:r>
      <w:r w:rsidR="47E03ACD" w:rsidRPr="602055E1">
        <w:rPr>
          <w:rFonts w:ascii="Arial" w:eastAsia="Arial" w:hAnsi="Arial" w:cs="Arial"/>
          <w:sz w:val="24"/>
          <w:szCs w:val="24"/>
          <w:lang w:val="en-US"/>
        </w:rPr>
        <w:t>realize</w:t>
      </w:r>
      <w:r w:rsidRPr="602055E1">
        <w:rPr>
          <w:rFonts w:ascii="Arial" w:eastAsia="Arial" w:hAnsi="Arial" w:cs="Arial"/>
          <w:sz w:val="24"/>
          <w:szCs w:val="24"/>
          <w:lang w:val="en-US"/>
        </w:rPr>
        <w:t xml:space="preserve"> these rights. </w:t>
      </w:r>
      <w:r w:rsidR="5A0A31ED" w:rsidRPr="602055E1">
        <w:rPr>
          <w:rFonts w:ascii="Arial" w:eastAsia="Arial" w:hAnsi="Arial" w:cs="Arial"/>
          <w:sz w:val="24"/>
          <w:szCs w:val="24"/>
          <w:lang w:val="en-US"/>
        </w:rPr>
        <w:t xml:space="preserve">The rights of the Convention are interdependent and indivisible – like children and young people’s lives they cannot be </w:t>
      </w:r>
      <w:r w:rsidR="46A2013A" w:rsidRPr="602055E1">
        <w:rPr>
          <w:rFonts w:ascii="Arial" w:eastAsia="Arial" w:hAnsi="Arial" w:cs="Arial"/>
          <w:sz w:val="24"/>
          <w:szCs w:val="24"/>
          <w:lang w:val="en-US"/>
        </w:rPr>
        <w:t>compartmentalized</w:t>
      </w:r>
      <w:r w:rsidR="5A0A31ED" w:rsidRPr="602055E1">
        <w:rPr>
          <w:rFonts w:ascii="Arial" w:eastAsia="Arial" w:hAnsi="Arial" w:cs="Arial"/>
          <w:sz w:val="24"/>
          <w:szCs w:val="24"/>
          <w:lang w:val="en-US"/>
        </w:rPr>
        <w:t>. Governments and statutory agencies not only hold special obligations to prevent harm to children and young people and to take measures to protect them when they are at risk children but also to investigate and take action against those who seek to abuse and exploit them.</w:t>
      </w:r>
    </w:p>
    <w:p w14:paraId="57A0C248" w14:textId="72DF287E" w:rsidR="001C4096" w:rsidRDefault="001C4096" w:rsidP="602055E1">
      <w:pPr>
        <w:widowControl w:val="0"/>
        <w:rPr>
          <w:rFonts w:ascii="Arial" w:eastAsia="Arial" w:hAnsi="Arial" w:cs="Arial"/>
          <w:sz w:val="24"/>
          <w:szCs w:val="24"/>
          <w:lang w:val="en-US"/>
        </w:rPr>
      </w:pPr>
    </w:p>
    <w:p w14:paraId="52F9D6FE" w14:textId="57353335" w:rsidR="001C4096" w:rsidRDefault="3D32AC6A" w:rsidP="602055E1">
      <w:pPr>
        <w:pStyle w:val="paragraph"/>
        <w:widowControl w:val="0"/>
        <w:spacing w:before="0" w:beforeAutospacing="0" w:after="0" w:afterAutospacing="0"/>
        <w:rPr>
          <w:rFonts w:ascii="Arial" w:eastAsia="Arial" w:hAnsi="Arial" w:cs="Arial"/>
        </w:rPr>
      </w:pPr>
      <w:r w:rsidRPr="2A06BE13">
        <w:rPr>
          <w:rFonts w:ascii="Arial" w:eastAsia="Arial" w:hAnsi="Arial" w:cs="Arial"/>
        </w:rPr>
        <w:t xml:space="preserve">NICCY </w:t>
      </w:r>
      <w:r w:rsidR="4BBC0B47" w:rsidRPr="2A06BE13">
        <w:rPr>
          <w:rStyle w:val="normaltextrun"/>
          <w:rFonts w:ascii="Arial" w:eastAsia="Arial" w:hAnsi="Arial" w:cs="Arial"/>
        </w:rPr>
        <w:t xml:space="preserve">welcomes the opportunity to submit a response to </w:t>
      </w:r>
      <w:r w:rsidR="00F22D92">
        <w:rPr>
          <w:rStyle w:val="normaltextrun"/>
          <w:rFonts w:ascii="Arial" w:eastAsia="Arial" w:hAnsi="Arial" w:cs="Arial"/>
        </w:rPr>
        <w:t xml:space="preserve">the </w:t>
      </w:r>
      <w:r w:rsidR="4BBC0B47" w:rsidRPr="2A06BE13">
        <w:rPr>
          <w:rStyle w:val="normaltextrun"/>
          <w:rFonts w:ascii="Arial" w:eastAsia="Arial" w:hAnsi="Arial" w:cs="Arial"/>
        </w:rPr>
        <w:t xml:space="preserve">GREVIO </w:t>
      </w:r>
      <w:r w:rsidR="00F22D92">
        <w:rPr>
          <w:rStyle w:val="normaltextrun"/>
          <w:rFonts w:ascii="Arial" w:eastAsia="Arial" w:hAnsi="Arial" w:cs="Arial"/>
        </w:rPr>
        <w:t xml:space="preserve">Committee </w:t>
      </w:r>
      <w:r w:rsidR="4BBC0B47" w:rsidRPr="2A06BE13">
        <w:rPr>
          <w:rStyle w:val="normaltextrun"/>
          <w:rFonts w:ascii="Arial" w:eastAsia="Arial" w:hAnsi="Arial" w:cs="Arial"/>
        </w:rPr>
        <w:t xml:space="preserve">as part the UK’s reporting process and in response to the State Report. This submission is not intended to be comprehensive but instead addresses the aspects which most directly </w:t>
      </w:r>
      <w:bookmarkStart w:id="1" w:name="_Int_OmwGv6e8"/>
      <w:r w:rsidR="4BBC0B47" w:rsidRPr="2A06BE13">
        <w:rPr>
          <w:rStyle w:val="normaltextrun"/>
          <w:rFonts w:ascii="Arial" w:eastAsia="Arial" w:hAnsi="Arial" w:cs="Arial"/>
        </w:rPr>
        <w:t>e</w:t>
      </w:r>
      <w:r w:rsidR="022C6A0A" w:rsidRPr="2A06BE13">
        <w:rPr>
          <w:rStyle w:val="normaltextrun"/>
          <w:rFonts w:ascii="Arial" w:eastAsia="Arial" w:hAnsi="Arial" w:cs="Arial"/>
        </w:rPr>
        <w:t>ngages</w:t>
      </w:r>
      <w:r w:rsidR="4BBC0B47" w:rsidRPr="2A06BE13">
        <w:rPr>
          <w:rStyle w:val="normaltextrun"/>
          <w:rFonts w:ascii="Arial" w:eastAsia="Arial" w:hAnsi="Arial" w:cs="Arial"/>
        </w:rPr>
        <w:t xml:space="preserve"> with</w:t>
      </w:r>
      <w:bookmarkEnd w:id="1"/>
      <w:r w:rsidR="4BBC0B47" w:rsidRPr="2A06BE13">
        <w:rPr>
          <w:rStyle w:val="normaltextrun"/>
          <w:rFonts w:ascii="Arial" w:eastAsia="Arial" w:hAnsi="Arial" w:cs="Arial"/>
        </w:rPr>
        <w:t xml:space="preserve"> children and young people’s rights and best interests. </w:t>
      </w:r>
      <w:r w:rsidRPr="2A06BE13">
        <w:rPr>
          <w:rFonts w:ascii="Arial" w:eastAsia="Arial" w:hAnsi="Arial" w:cs="Arial"/>
        </w:rPr>
        <w:t xml:space="preserve">We note that the UK State Report </w:t>
      </w:r>
      <w:r w:rsidR="00D22F73" w:rsidRPr="602055E1">
        <w:rPr>
          <w:rFonts w:ascii="Arial" w:eastAsia="Arial" w:hAnsi="Arial" w:cs="Arial"/>
          <w:sz w:val="20"/>
          <w:szCs w:val="20"/>
          <w:vertAlign w:val="superscript"/>
        </w:rPr>
        <w:footnoteReference w:id="9"/>
      </w:r>
      <w:r w:rsidRPr="2A06BE13">
        <w:rPr>
          <w:rFonts w:ascii="Arial" w:eastAsia="Arial" w:hAnsi="Arial" w:cs="Arial"/>
        </w:rPr>
        <w:t xml:space="preserve"> submitted to </w:t>
      </w:r>
      <w:r w:rsidR="00F22D92">
        <w:rPr>
          <w:rFonts w:ascii="Arial" w:eastAsia="Arial" w:hAnsi="Arial" w:cs="Arial"/>
        </w:rPr>
        <w:t xml:space="preserve">the </w:t>
      </w:r>
      <w:r w:rsidRPr="2A06BE13">
        <w:rPr>
          <w:rFonts w:ascii="Arial" w:eastAsia="Arial" w:hAnsi="Arial" w:cs="Arial"/>
        </w:rPr>
        <w:t xml:space="preserve">GREVIO </w:t>
      </w:r>
      <w:r w:rsidR="00F22D92">
        <w:rPr>
          <w:rFonts w:ascii="Arial" w:eastAsia="Arial" w:hAnsi="Arial" w:cs="Arial"/>
        </w:rPr>
        <w:t xml:space="preserve">Committee </w:t>
      </w:r>
      <w:r w:rsidRPr="2A06BE13">
        <w:rPr>
          <w:rFonts w:ascii="Arial" w:eastAsia="Arial" w:hAnsi="Arial" w:cs="Arial"/>
        </w:rPr>
        <w:t>on the 30th of June 2023 rarely focuses on ‘girls’ or ‘children and young people’ as a distinct group but instead the</w:t>
      </w:r>
      <w:r w:rsidR="11EEB429" w:rsidRPr="2A06BE13">
        <w:rPr>
          <w:rFonts w:ascii="Arial" w:eastAsia="Arial" w:hAnsi="Arial" w:cs="Arial"/>
        </w:rPr>
        <w:t>y</w:t>
      </w:r>
      <w:r w:rsidRPr="2A06BE13">
        <w:rPr>
          <w:rFonts w:ascii="Arial" w:eastAsia="Arial" w:hAnsi="Arial" w:cs="Arial"/>
        </w:rPr>
        <w:t xml:space="preserve"> are merged into ‘women’ or ‘adults’. Where they are referred to, it is often in the context of </w:t>
      </w:r>
      <w:r w:rsidR="688DC834" w:rsidRPr="2A06BE13">
        <w:rPr>
          <w:rFonts w:ascii="Arial" w:eastAsia="Arial" w:hAnsi="Arial" w:cs="Arial"/>
        </w:rPr>
        <w:t>dependents</w:t>
      </w:r>
      <w:r w:rsidRPr="2A06BE13">
        <w:rPr>
          <w:rFonts w:ascii="Arial" w:eastAsia="Arial" w:hAnsi="Arial" w:cs="Arial"/>
        </w:rPr>
        <w:t xml:space="preserve"> rather than right holders. </w:t>
      </w:r>
    </w:p>
    <w:p w14:paraId="637C536B" w14:textId="77C8E8EF" w:rsidR="001C4096" w:rsidRDefault="001C4096" w:rsidP="602055E1">
      <w:pPr>
        <w:pStyle w:val="NICCYBodyText"/>
        <w:widowControl w:val="0"/>
        <w:ind w:right="-7"/>
        <w:rPr>
          <w:rFonts w:eastAsia="Arial"/>
          <w:color w:val="auto"/>
        </w:rPr>
      </w:pPr>
    </w:p>
    <w:p w14:paraId="6DDD4931" w14:textId="4958378E" w:rsidR="001C4096" w:rsidRDefault="60B52CA3" w:rsidP="1C64380A">
      <w:pPr>
        <w:pStyle w:val="paragraph"/>
        <w:widowControl w:val="0"/>
        <w:spacing w:before="0" w:beforeAutospacing="0" w:after="0" w:afterAutospacing="0"/>
        <w:rPr>
          <w:rFonts w:ascii="Arial" w:eastAsia="Arial" w:hAnsi="Arial" w:cs="Arial"/>
        </w:rPr>
      </w:pPr>
      <w:r w:rsidRPr="2A06BE13">
        <w:rPr>
          <w:rStyle w:val="normaltextrun"/>
          <w:rFonts w:ascii="Arial" w:eastAsia="Arial" w:hAnsi="Arial" w:cs="Arial"/>
        </w:rPr>
        <w:t>Our response is informed by the</w:t>
      </w:r>
      <w:r w:rsidR="0CF75CFC" w:rsidRPr="2A06BE13">
        <w:rPr>
          <w:rStyle w:val="normaltextrun"/>
          <w:rFonts w:ascii="Arial" w:eastAsia="Arial" w:hAnsi="Arial" w:cs="Arial"/>
        </w:rPr>
        <w:t xml:space="preserve"> Committee for the Rights of the Child</w:t>
      </w:r>
      <w:r w:rsidRPr="2A06BE13">
        <w:rPr>
          <w:rStyle w:val="normaltextrun"/>
          <w:rFonts w:ascii="Arial" w:eastAsia="Arial" w:hAnsi="Arial" w:cs="Arial"/>
        </w:rPr>
        <w:t xml:space="preserve"> </w:t>
      </w:r>
      <w:r w:rsidRPr="2A06BE13">
        <w:rPr>
          <w:rFonts w:ascii="Arial" w:eastAsia="Arial" w:hAnsi="Arial" w:cs="Arial"/>
        </w:rPr>
        <w:t xml:space="preserve">Concluding Observations on the combined sixth and seventh reports of the United Kingdom of Great Britain and </w:t>
      </w:r>
      <w:r w:rsidR="6FE1F06F" w:rsidRPr="2A06BE13">
        <w:rPr>
          <w:rFonts w:ascii="Arial" w:eastAsia="Arial" w:hAnsi="Arial" w:cs="Arial"/>
        </w:rPr>
        <w:t>NI</w:t>
      </w:r>
      <w:r w:rsidR="0CA12D0E" w:rsidRPr="2A06BE13">
        <w:rPr>
          <w:rFonts w:ascii="Arial" w:eastAsia="Arial" w:hAnsi="Arial" w:cs="Arial"/>
        </w:rPr>
        <w:t>.</w:t>
      </w:r>
      <w:r w:rsidR="00D22F73" w:rsidRPr="602055E1">
        <w:rPr>
          <w:rFonts w:ascii="Arial" w:eastAsia="Arial" w:hAnsi="Arial" w:cs="Arial"/>
          <w:sz w:val="20"/>
          <w:szCs w:val="20"/>
          <w:vertAlign w:val="superscript"/>
        </w:rPr>
        <w:footnoteReference w:id="10"/>
      </w:r>
      <w:r w:rsidR="0CA12D0E" w:rsidRPr="2A06BE13">
        <w:rPr>
          <w:rFonts w:ascii="Arial" w:eastAsia="Arial" w:hAnsi="Arial" w:cs="Arial"/>
        </w:rPr>
        <w:t xml:space="preserve"> These include</w:t>
      </w:r>
      <w:r w:rsidR="608360EB" w:rsidRPr="2A06BE13">
        <w:rPr>
          <w:rFonts w:ascii="Arial" w:eastAsia="Arial" w:hAnsi="Arial" w:cs="Arial"/>
        </w:rPr>
        <w:t>:</w:t>
      </w:r>
    </w:p>
    <w:p w14:paraId="408ACACC" w14:textId="43ADAAED" w:rsidR="001C4096" w:rsidRDefault="001C4096" w:rsidP="602055E1">
      <w:pPr>
        <w:pStyle w:val="paragraph"/>
        <w:widowControl w:val="0"/>
        <w:spacing w:before="0" w:beforeAutospacing="0" w:after="0" w:afterAutospacing="0"/>
        <w:rPr>
          <w:rFonts w:ascii="Arial" w:eastAsia="Arial" w:hAnsi="Arial" w:cs="Arial"/>
          <w:color w:val="000000" w:themeColor="text1"/>
        </w:rPr>
      </w:pPr>
    </w:p>
    <w:p w14:paraId="3715C12E" w14:textId="6B6ED17F" w:rsidR="001C4096" w:rsidRPr="00E02035" w:rsidRDefault="608360EB" w:rsidP="00E02035">
      <w:pPr>
        <w:pStyle w:val="ListParagraph"/>
        <w:widowControl w:val="0"/>
        <w:numPr>
          <w:ilvl w:val="0"/>
          <w:numId w:val="14"/>
        </w:numPr>
        <w:rPr>
          <w:rFonts w:ascii="Arial" w:eastAsia="Arial" w:hAnsi="Arial" w:cs="Arial"/>
          <w:color w:val="000000" w:themeColor="text1"/>
          <w:sz w:val="24"/>
          <w:szCs w:val="24"/>
        </w:rPr>
      </w:pPr>
      <w:r w:rsidRPr="00E02035">
        <w:rPr>
          <w:rFonts w:ascii="Arial" w:eastAsia="Arial" w:hAnsi="Arial" w:cs="Arial"/>
          <w:color w:val="000000" w:themeColor="text1"/>
          <w:sz w:val="24"/>
          <w:szCs w:val="24"/>
        </w:rPr>
        <w:t xml:space="preserve">Improving the collection and analysis of data on violence against </w:t>
      </w:r>
      <w:r w:rsidR="00E02035" w:rsidRPr="00E02035">
        <w:rPr>
          <w:rFonts w:ascii="Arial" w:eastAsia="Arial" w:hAnsi="Arial" w:cs="Arial"/>
          <w:color w:val="000000" w:themeColor="text1"/>
          <w:sz w:val="24"/>
          <w:szCs w:val="24"/>
        </w:rPr>
        <w:t>children.</w:t>
      </w:r>
    </w:p>
    <w:p w14:paraId="76C86E94" w14:textId="6C83485B" w:rsidR="001C4096" w:rsidRDefault="2F08D405" w:rsidP="602055E1">
      <w:pPr>
        <w:pStyle w:val="ListParagraph"/>
        <w:widowControl w:val="0"/>
        <w:numPr>
          <w:ilvl w:val="0"/>
          <w:numId w:val="14"/>
        </w:numPr>
        <w:spacing w:after="0" w:line="240" w:lineRule="auto"/>
        <w:rPr>
          <w:rFonts w:ascii="Arial" w:eastAsia="Arial" w:hAnsi="Arial" w:cs="Arial"/>
          <w:sz w:val="24"/>
          <w:szCs w:val="24"/>
        </w:rPr>
      </w:pPr>
      <w:r w:rsidRPr="602055E1">
        <w:rPr>
          <w:rFonts w:ascii="Arial" w:eastAsia="Arial" w:hAnsi="Arial" w:cs="Arial"/>
          <w:color w:val="000000" w:themeColor="text1"/>
          <w:sz w:val="24"/>
          <w:szCs w:val="24"/>
        </w:rPr>
        <w:t xml:space="preserve">Banning of </w:t>
      </w:r>
      <w:r w:rsidRPr="602055E1">
        <w:rPr>
          <w:rFonts w:ascii="Arial" w:eastAsia="Arial" w:hAnsi="Arial" w:cs="Arial"/>
          <w:sz w:val="24"/>
          <w:szCs w:val="24"/>
        </w:rPr>
        <w:t xml:space="preserve">corporal punishment of children in all settings, including in the family, to ensure the full protection and freedom from violence for all </w:t>
      </w:r>
      <w:r w:rsidR="00E02035" w:rsidRPr="602055E1">
        <w:rPr>
          <w:rFonts w:ascii="Arial" w:eastAsia="Arial" w:hAnsi="Arial" w:cs="Arial"/>
          <w:sz w:val="24"/>
          <w:szCs w:val="24"/>
        </w:rPr>
        <w:t>children.</w:t>
      </w:r>
    </w:p>
    <w:p w14:paraId="59FE4A89" w14:textId="175A4C12" w:rsidR="001C4096" w:rsidRDefault="298E080F" w:rsidP="602055E1">
      <w:pPr>
        <w:pStyle w:val="ListParagraph"/>
        <w:widowControl w:val="0"/>
        <w:numPr>
          <w:ilvl w:val="0"/>
          <w:numId w:val="14"/>
        </w:numPr>
        <w:spacing w:after="0" w:line="240" w:lineRule="auto"/>
        <w:rPr>
          <w:rFonts w:ascii="Arial" w:eastAsia="Arial" w:hAnsi="Arial" w:cs="Arial"/>
          <w:color w:val="000000" w:themeColor="text1"/>
          <w:sz w:val="24"/>
          <w:szCs w:val="24"/>
        </w:rPr>
      </w:pPr>
      <w:r w:rsidRPr="602055E1">
        <w:rPr>
          <w:rFonts w:ascii="Arial" w:eastAsia="Arial" w:hAnsi="Arial" w:cs="Arial"/>
          <w:sz w:val="24"/>
          <w:szCs w:val="24"/>
        </w:rPr>
        <w:t xml:space="preserve">Prohibition of all marriages under 18 years of age, without </w:t>
      </w:r>
      <w:r w:rsidR="00E02035" w:rsidRPr="602055E1">
        <w:rPr>
          <w:rFonts w:ascii="Arial" w:eastAsia="Arial" w:hAnsi="Arial" w:cs="Arial"/>
          <w:sz w:val="24"/>
          <w:szCs w:val="24"/>
        </w:rPr>
        <w:t>exception.</w:t>
      </w:r>
    </w:p>
    <w:p w14:paraId="2A6902F2" w14:textId="29006034" w:rsidR="001C4096" w:rsidRDefault="608360EB" w:rsidP="602055E1">
      <w:pPr>
        <w:pStyle w:val="ListParagraph"/>
        <w:widowControl w:val="0"/>
        <w:numPr>
          <w:ilvl w:val="0"/>
          <w:numId w:val="14"/>
        </w:numPr>
        <w:spacing w:after="0" w:line="240" w:lineRule="auto"/>
        <w:rPr>
          <w:rFonts w:ascii="Arial" w:eastAsia="Arial" w:hAnsi="Arial" w:cs="Arial"/>
          <w:color w:val="000000" w:themeColor="text1"/>
          <w:sz w:val="24"/>
          <w:szCs w:val="24"/>
        </w:rPr>
      </w:pPr>
      <w:r w:rsidRPr="602055E1">
        <w:rPr>
          <w:rFonts w:ascii="Arial" w:eastAsia="Arial" w:hAnsi="Arial" w:cs="Arial"/>
          <w:color w:val="000000" w:themeColor="text1"/>
          <w:sz w:val="24"/>
          <w:szCs w:val="24"/>
        </w:rPr>
        <w:t xml:space="preserve">Ensuring that child protection systems take a child rights-based approach to preventing and addressing cases of abuse and neglect, including psychological </w:t>
      </w:r>
      <w:r w:rsidR="00E02035" w:rsidRPr="602055E1">
        <w:rPr>
          <w:rFonts w:ascii="Arial" w:eastAsia="Arial" w:hAnsi="Arial" w:cs="Arial"/>
          <w:color w:val="000000" w:themeColor="text1"/>
          <w:sz w:val="24"/>
          <w:szCs w:val="24"/>
        </w:rPr>
        <w:t>violence.</w:t>
      </w:r>
    </w:p>
    <w:p w14:paraId="5716BE78" w14:textId="5FB92A53" w:rsidR="001C4096" w:rsidRDefault="51292231" w:rsidP="602055E1">
      <w:pPr>
        <w:pStyle w:val="ListParagraph"/>
        <w:widowControl w:val="0"/>
        <w:numPr>
          <w:ilvl w:val="0"/>
          <w:numId w:val="14"/>
        </w:numPr>
        <w:spacing w:after="0" w:line="240" w:lineRule="auto"/>
        <w:rPr>
          <w:rFonts w:ascii="Arial" w:eastAsia="Arial" w:hAnsi="Arial" w:cs="Arial"/>
          <w:sz w:val="24"/>
          <w:szCs w:val="24"/>
        </w:rPr>
      </w:pPr>
      <w:r w:rsidRPr="602055E1">
        <w:rPr>
          <w:rFonts w:ascii="Arial" w:eastAsia="Arial" w:hAnsi="Arial" w:cs="Arial"/>
          <w:sz w:val="24"/>
          <w:szCs w:val="24"/>
        </w:rPr>
        <w:t>Ensur</w:t>
      </w:r>
      <w:r w:rsidR="00F22D92">
        <w:rPr>
          <w:rFonts w:ascii="Arial" w:eastAsia="Arial" w:hAnsi="Arial" w:cs="Arial"/>
          <w:sz w:val="24"/>
          <w:szCs w:val="24"/>
        </w:rPr>
        <w:t>ing</w:t>
      </w:r>
      <w:r w:rsidRPr="602055E1">
        <w:rPr>
          <w:rFonts w:ascii="Arial" w:eastAsia="Arial" w:hAnsi="Arial" w:cs="Arial"/>
          <w:sz w:val="24"/>
          <w:szCs w:val="24"/>
        </w:rPr>
        <w:t xml:space="preserve"> access for adolescent girls to age-appropriate family planning services, affordable contraceptives and safe abortion and post-abortion care services with a view to ensuring that no adolescent girl </w:t>
      </w:r>
      <w:proofErr w:type="gramStart"/>
      <w:r w:rsidRPr="602055E1">
        <w:rPr>
          <w:rFonts w:ascii="Arial" w:eastAsia="Arial" w:hAnsi="Arial" w:cs="Arial"/>
          <w:sz w:val="24"/>
          <w:szCs w:val="24"/>
        </w:rPr>
        <w:t>has to</w:t>
      </w:r>
      <w:proofErr w:type="gramEnd"/>
      <w:r w:rsidRPr="602055E1">
        <w:rPr>
          <w:rFonts w:ascii="Arial" w:eastAsia="Arial" w:hAnsi="Arial" w:cs="Arial"/>
          <w:sz w:val="24"/>
          <w:szCs w:val="24"/>
        </w:rPr>
        <w:t xml:space="preserve"> travel to other jurisdictions of the State Party to access reproductive </w:t>
      </w:r>
      <w:r w:rsidR="00E02035" w:rsidRPr="602055E1">
        <w:rPr>
          <w:rFonts w:ascii="Arial" w:eastAsia="Arial" w:hAnsi="Arial" w:cs="Arial"/>
          <w:sz w:val="24"/>
          <w:szCs w:val="24"/>
        </w:rPr>
        <w:t>healthcare.</w:t>
      </w:r>
    </w:p>
    <w:p w14:paraId="58D9BD4D" w14:textId="19EAF8C8" w:rsidR="001C4096" w:rsidRPr="00E02035" w:rsidRDefault="7FC3588F" w:rsidP="00E02035">
      <w:pPr>
        <w:pStyle w:val="ListParagraph"/>
        <w:widowControl w:val="0"/>
        <w:numPr>
          <w:ilvl w:val="0"/>
          <w:numId w:val="14"/>
        </w:numPr>
        <w:rPr>
          <w:rFonts w:ascii="Arial" w:eastAsia="Arial" w:hAnsi="Arial" w:cs="Arial"/>
          <w:color w:val="000000" w:themeColor="text1"/>
          <w:sz w:val="20"/>
          <w:szCs w:val="20"/>
        </w:rPr>
      </w:pPr>
      <w:r w:rsidRPr="00E02035">
        <w:rPr>
          <w:rFonts w:ascii="Arial" w:eastAsia="Arial" w:hAnsi="Arial" w:cs="Arial"/>
          <w:sz w:val="24"/>
          <w:szCs w:val="24"/>
        </w:rPr>
        <w:t>Promptly and effectively investigat</w:t>
      </w:r>
      <w:r w:rsidR="00F22D92">
        <w:rPr>
          <w:rFonts w:ascii="Arial" w:eastAsia="Arial" w:hAnsi="Arial" w:cs="Arial"/>
          <w:sz w:val="24"/>
          <w:szCs w:val="24"/>
        </w:rPr>
        <w:t>ing</w:t>
      </w:r>
      <w:r w:rsidRPr="00E02035">
        <w:rPr>
          <w:rFonts w:ascii="Arial" w:eastAsia="Arial" w:hAnsi="Arial" w:cs="Arial"/>
          <w:sz w:val="24"/>
          <w:szCs w:val="24"/>
        </w:rPr>
        <w:t xml:space="preserve"> and interven</w:t>
      </w:r>
      <w:r w:rsidR="00F22D92">
        <w:rPr>
          <w:rFonts w:ascii="Arial" w:eastAsia="Arial" w:hAnsi="Arial" w:cs="Arial"/>
          <w:sz w:val="24"/>
          <w:szCs w:val="24"/>
        </w:rPr>
        <w:t>ing</w:t>
      </w:r>
      <w:r w:rsidRPr="00E02035">
        <w:rPr>
          <w:rFonts w:ascii="Arial" w:eastAsia="Arial" w:hAnsi="Arial" w:cs="Arial"/>
          <w:sz w:val="24"/>
          <w:szCs w:val="24"/>
        </w:rPr>
        <w:t xml:space="preserve"> in all cases of violence against children, including sexual exploitation and abuse of children and strengthen efforts to train professionals working with and for children, including social workers, law enforcement authorities and the judiciary, to identify and effectively respond to cases of violence, including sexual </w:t>
      </w:r>
      <w:r w:rsidR="00E02035" w:rsidRPr="00E02035">
        <w:rPr>
          <w:rFonts w:ascii="Arial" w:eastAsia="Arial" w:hAnsi="Arial" w:cs="Arial"/>
          <w:sz w:val="24"/>
          <w:szCs w:val="24"/>
        </w:rPr>
        <w:t>exploitation.</w:t>
      </w:r>
    </w:p>
    <w:p w14:paraId="1FF6085F" w14:textId="05606C68" w:rsidR="001C4096" w:rsidRDefault="608360EB" w:rsidP="602055E1">
      <w:pPr>
        <w:pStyle w:val="ListParagraph"/>
        <w:widowControl w:val="0"/>
        <w:numPr>
          <w:ilvl w:val="0"/>
          <w:numId w:val="14"/>
        </w:numPr>
        <w:spacing w:after="0" w:line="240" w:lineRule="auto"/>
        <w:rPr>
          <w:rFonts w:ascii="Arial" w:eastAsia="Arial" w:hAnsi="Arial" w:cs="Arial"/>
          <w:color w:val="000000" w:themeColor="text1"/>
          <w:sz w:val="20"/>
          <w:szCs w:val="20"/>
        </w:rPr>
      </w:pPr>
      <w:r w:rsidRPr="602055E1">
        <w:rPr>
          <w:rFonts w:ascii="Arial" w:eastAsia="Arial" w:hAnsi="Arial" w:cs="Arial"/>
          <w:color w:val="000000" w:themeColor="text1"/>
          <w:sz w:val="24"/>
          <w:szCs w:val="24"/>
        </w:rPr>
        <w:t xml:space="preserve">That social services and other mechanisms for identifying and supporting children at risk of violence and child victims of violence are adequately </w:t>
      </w:r>
      <w:r w:rsidR="00E02035" w:rsidRPr="602055E1">
        <w:rPr>
          <w:rFonts w:ascii="Arial" w:eastAsia="Arial" w:hAnsi="Arial" w:cs="Arial"/>
          <w:color w:val="000000" w:themeColor="text1"/>
          <w:sz w:val="24"/>
          <w:szCs w:val="24"/>
        </w:rPr>
        <w:t>resourced.</w:t>
      </w:r>
    </w:p>
    <w:p w14:paraId="66F0FA30" w14:textId="2615D1BC" w:rsidR="001C4096" w:rsidRDefault="00F22D92" w:rsidP="602055E1">
      <w:pPr>
        <w:pStyle w:val="ListParagraph"/>
        <w:widowControl w:val="0"/>
        <w:numPr>
          <w:ilvl w:val="0"/>
          <w:numId w:val="14"/>
        </w:num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S</w:t>
      </w:r>
      <w:r w:rsidR="608360EB" w:rsidRPr="602055E1">
        <w:rPr>
          <w:rFonts w:ascii="Arial" w:eastAsia="Arial" w:hAnsi="Arial" w:cs="Arial"/>
          <w:color w:val="000000" w:themeColor="text1"/>
          <w:sz w:val="24"/>
          <w:szCs w:val="24"/>
        </w:rPr>
        <w:t>trengthen</w:t>
      </w:r>
      <w:r>
        <w:rPr>
          <w:rFonts w:ascii="Arial" w:eastAsia="Arial" w:hAnsi="Arial" w:cs="Arial"/>
          <w:color w:val="000000" w:themeColor="text1"/>
          <w:sz w:val="24"/>
          <w:szCs w:val="24"/>
        </w:rPr>
        <w:t>ing</w:t>
      </w:r>
      <w:r w:rsidR="608360EB" w:rsidRPr="602055E1">
        <w:rPr>
          <w:rFonts w:ascii="Arial" w:eastAsia="Arial" w:hAnsi="Arial" w:cs="Arial"/>
          <w:color w:val="000000" w:themeColor="text1"/>
          <w:sz w:val="24"/>
          <w:szCs w:val="24"/>
        </w:rPr>
        <w:t xml:space="preserve"> measures to protect children from intimidation, racist attacks and other forms of violence committed by non-State actors, including so-called paramilitary organisations in NI, and from recruitment by such actors into violent </w:t>
      </w:r>
      <w:r w:rsidR="00E02035" w:rsidRPr="602055E1">
        <w:rPr>
          <w:rFonts w:ascii="Arial" w:eastAsia="Arial" w:hAnsi="Arial" w:cs="Arial"/>
          <w:color w:val="000000" w:themeColor="text1"/>
          <w:sz w:val="24"/>
          <w:szCs w:val="24"/>
        </w:rPr>
        <w:t>activities.</w:t>
      </w:r>
    </w:p>
    <w:p w14:paraId="2D74E98C" w14:textId="6BE97A15" w:rsidR="001C4096" w:rsidRDefault="608360EB" w:rsidP="602055E1">
      <w:pPr>
        <w:pStyle w:val="ListParagraph"/>
        <w:widowControl w:val="0"/>
        <w:numPr>
          <w:ilvl w:val="0"/>
          <w:numId w:val="14"/>
        </w:numPr>
        <w:spacing w:after="0" w:line="240" w:lineRule="auto"/>
        <w:rPr>
          <w:rFonts w:ascii="Arial" w:eastAsia="Arial" w:hAnsi="Arial" w:cs="Arial"/>
          <w:color w:val="000000" w:themeColor="text1"/>
          <w:sz w:val="24"/>
          <w:szCs w:val="24"/>
        </w:rPr>
      </w:pPr>
      <w:r w:rsidRPr="602055E1">
        <w:rPr>
          <w:rFonts w:ascii="Arial" w:eastAsia="Arial" w:hAnsi="Arial" w:cs="Arial"/>
          <w:color w:val="000000" w:themeColor="text1"/>
          <w:sz w:val="24"/>
          <w:szCs w:val="24"/>
        </w:rPr>
        <w:t>Implement</w:t>
      </w:r>
      <w:r w:rsidR="00F22D92">
        <w:rPr>
          <w:rFonts w:ascii="Arial" w:eastAsia="Arial" w:hAnsi="Arial" w:cs="Arial"/>
          <w:color w:val="000000" w:themeColor="text1"/>
          <w:sz w:val="24"/>
          <w:szCs w:val="24"/>
        </w:rPr>
        <w:t xml:space="preserve">ing </w:t>
      </w:r>
      <w:r w:rsidRPr="602055E1">
        <w:rPr>
          <w:rFonts w:ascii="Arial" w:eastAsia="Arial" w:hAnsi="Arial" w:cs="Arial"/>
          <w:color w:val="000000" w:themeColor="text1"/>
          <w:sz w:val="24"/>
          <w:szCs w:val="24"/>
        </w:rPr>
        <w:t xml:space="preserve">the Gillen Review into the law and procedures in serious sexual </w:t>
      </w:r>
      <w:r w:rsidR="00E02035" w:rsidRPr="602055E1">
        <w:rPr>
          <w:rFonts w:ascii="Arial" w:eastAsia="Arial" w:hAnsi="Arial" w:cs="Arial"/>
          <w:color w:val="000000" w:themeColor="text1"/>
          <w:sz w:val="24"/>
          <w:szCs w:val="24"/>
        </w:rPr>
        <w:t>offences.</w:t>
      </w:r>
    </w:p>
    <w:p w14:paraId="5F212ACF" w14:textId="702B1DC2" w:rsidR="00E02035" w:rsidRDefault="608360EB" w:rsidP="00E02035">
      <w:pPr>
        <w:pStyle w:val="ListParagraph"/>
        <w:widowControl w:val="0"/>
        <w:numPr>
          <w:ilvl w:val="0"/>
          <w:numId w:val="14"/>
        </w:numPr>
        <w:spacing w:after="0" w:line="240" w:lineRule="auto"/>
        <w:rPr>
          <w:rFonts w:ascii="Arial" w:eastAsia="Arial" w:hAnsi="Arial" w:cs="Arial"/>
          <w:color w:val="000000" w:themeColor="text1"/>
          <w:sz w:val="24"/>
          <w:szCs w:val="24"/>
        </w:rPr>
      </w:pPr>
      <w:r w:rsidRPr="602055E1">
        <w:rPr>
          <w:rFonts w:ascii="Arial" w:eastAsia="Arial" w:hAnsi="Arial" w:cs="Arial"/>
          <w:color w:val="000000" w:themeColor="text1"/>
          <w:sz w:val="24"/>
          <w:szCs w:val="24"/>
        </w:rPr>
        <w:t>Ensur</w:t>
      </w:r>
      <w:r w:rsidR="00F22D92">
        <w:rPr>
          <w:rFonts w:ascii="Arial" w:eastAsia="Arial" w:hAnsi="Arial" w:cs="Arial"/>
          <w:color w:val="000000" w:themeColor="text1"/>
          <w:sz w:val="24"/>
          <w:szCs w:val="24"/>
        </w:rPr>
        <w:t xml:space="preserve">ing </w:t>
      </w:r>
      <w:r w:rsidR="2BCE162F" w:rsidRPr="602055E1">
        <w:rPr>
          <w:rFonts w:ascii="Arial" w:eastAsia="Arial" w:hAnsi="Arial" w:cs="Arial"/>
          <w:sz w:val="24"/>
          <w:szCs w:val="24"/>
        </w:rPr>
        <w:t xml:space="preserve">all children under 18 years of age, including </w:t>
      </w:r>
      <w:bookmarkStart w:id="2" w:name="_Int_PfJ8lopm"/>
      <w:proofErr w:type="gramStart"/>
      <w:r w:rsidR="2BCE162F" w:rsidRPr="602055E1">
        <w:rPr>
          <w:rFonts w:ascii="Arial" w:eastAsia="Arial" w:hAnsi="Arial" w:cs="Arial"/>
          <w:sz w:val="24"/>
          <w:szCs w:val="24"/>
        </w:rPr>
        <w:t>16</w:t>
      </w:r>
      <w:r w:rsidR="11871F2C" w:rsidRPr="602055E1">
        <w:rPr>
          <w:rFonts w:ascii="Arial" w:eastAsia="Arial" w:hAnsi="Arial" w:cs="Arial"/>
          <w:sz w:val="24"/>
          <w:szCs w:val="24"/>
        </w:rPr>
        <w:t xml:space="preserve"> </w:t>
      </w:r>
      <w:r w:rsidR="2BCE162F" w:rsidRPr="602055E1">
        <w:rPr>
          <w:rFonts w:ascii="Arial" w:eastAsia="Arial" w:hAnsi="Arial" w:cs="Arial"/>
          <w:sz w:val="24"/>
          <w:szCs w:val="24"/>
        </w:rPr>
        <w:t>and</w:t>
      </w:r>
      <w:r w:rsidR="316D3AD4" w:rsidRPr="602055E1">
        <w:rPr>
          <w:rFonts w:ascii="Arial" w:eastAsia="Arial" w:hAnsi="Arial" w:cs="Arial"/>
          <w:sz w:val="24"/>
          <w:szCs w:val="24"/>
        </w:rPr>
        <w:t xml:space="preserve"> 1</w:t>
      </w:r>
      <w:r w:rsidR="2BCE162F" w:rsidRPr="602055E1">
        <w:rPr>
          <w:rFonts w:ascii="Arial" w:eastAsia="Arial" w:hAnsi="Arial" w:cs="Arial"/>
          <w:sz w:val="24"/>
          <w:szCs w:val="24"/>
        </w:rPr>
        <w:t>7-year</w:t>
      </w:r>
      <w:r w:rsidR="22821AD0" w:rsidRPr="602055E1">
        <w:rPr>
          <w:rFonts w:ascii="Arial" w:eastAsia="Arial" w:hAnsi="Arial" w:cs="Arial"/>
          <w:sz w:val="24"/>
          <w:szCs w:val="24"/>
        </w:rPr>
        <w:t xml:space="preserve"> </w:t>
      </w:r>
      <w:r w:rsidR="2BCE162F" w:rsidRPr="602055E1">
        <w:rPr>
          <w:rFonts w:ascii="Arial" w:eastAsia="Arial" w:hAnsi="Arial" w:cs="Arial"/>
          <w:sz w:val="24"/>
          <w:szCs w:val="24"/>
        </w:rPr>
        <w:t>olds</w:t>
      </w:r>
      <w:bookmarkEnd w:id="2"/>
      <w:proofErr w:type="gramEnd"/>
      <w:r w:rsidR="2BCE162F" w:rsidRPr="602055E1">
        <w:rPr>
          <w:rFonts w:ascii="Arial" w:eastAsia="Arial" w:hAnsi="Arial" w:cs="Arial"/>
          <w:sz w:val="24"/>
          <w:szCs w:val="24"/>
        </w:rPr>
        <w:t>, who are victims of offence including sexual exploitation, sexual abuse material and sexual exploitation in prostitution, are treated as victims, receive adequate protection under the law and have access to remedies</w:t>
      </w:r>
      <w:r w:rsidRPr="602055E1">
        <w:rPr>
          <w:rFonts w:ascii="Arial" w:eastAsia="Arial" w:hAnsi="Arial" w:cs="Arial"/>
          <w:color w:val="000000" w:themeColor="text1"/>
          <w:sz w:val="24"/>
          <w:szCs w:val="24"/>
        </w:rPr>
        <w:t xml:space="preserve">; </w:t>
      </w:r>
    </w:p>
    <w:p w14:paraId="17875FAE" w14:textId="759DACA3" w:rsidR="001C4096" w:rsidRPr="00E02035" w:rsidRDefault="00F22D92" w:rsidP="00E02035">
      <w:pPr>
        <w:pStyle w:val="ListParagraph"/>
        <w:widowControl w:val="0"/>
        <w:numPr>
          <w:ilvl w:val="0"/>
          <w:numId w:val="14"/>
        </w:num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Further develop a</w:t>
      </w:r>
      <w:r w:rsidR="608360EB" w:rsidRPr="00E02035">
        <w:rPr>
          <w:rFonts w:ascii="Arial" w:eastAsia="Arial" w:hAnsi="Arial" w:cs="Arial"/>
          <w:color w:val="000000" w:themeColor="text1"/>
          <w:sz w:val="24"/>
          <w:szCs w:val="24"/>
        </w:rPr>
        <w:t xml:space="preserve"> </w:t>
      </w:r>
      <w:proofErr w:type="gramStart"/>
      <w:r w:rsidR="608360EB" w:rsidRPr="00E02035">
        <w:rPr>
          <w:rFonts w:ascii="Arial" w:eastAsia="Arial" w:hAnsi="Arial" w:cs="Arial"/>
          <w:color w:val="000000" w:themeColor="text1"/>
          <w:sz w:val="24"/>
          <w:szCs w:val="24"/>
        </w:rPr>
        <w:t>comprehensive support services</w:t>
      </w:r>
      <w:proofErr w:type="gramEnd"/>
      <w:r w:rsidR="608360EB" w:rsidRPr="00E02035">
        <w:rPr>
          <w:rFonts w:ascii="Arial" w:eastAsia="Arial" w:hAnsi="Arial" w:cs="Arial"/>
          <w:color w:val="000000" w:themeColor="text1"/>
          <w:sz w:val="24"/>
          <w:szCs w:val="24"/>
        </w:rPr>
        <w:t xml:space="preserve"> for children who are at risk of or have been subject to violence, abuse and exploitation.</w:t>
      </w:r>
      <w:r w:rsidR="608360EB" w:rsidRPr="00E02035">
        <w:rPr>
          <w:rStyle w:val="FootnoteReference"/>
          <w:rFonts w:ascii="Arial" w:eastAsia="Arial" w:hAnsi="Arial" w:cs="Arial"/>
          <w:color w:val="000000" w:themeColor="text1"/>
          <w:sz w:val="24"/>
          <w:szCs w:val="24"/>
        </w:rPr>
        <w:t xml:space="preserve"> </w:t>
      </w:r>
    </w:p>
    <w:p w14:paraId="04C1B928" w14:textId="77777777" w:rsidR="00E02035" w:rsidRDefault="00E02035" w:rsidP="602055E1">
      <w:pPr>
        <w:pStyle w:val="paragraph"/>
        <w:widowControl w:val="0"/>
        <w:spacing w:before="0" w:beforeAutospacing="0" w:after="0" w:afterAutospacing="0"/>
        <w:rPr>
          <w:rStyle w:val="normaltextrun"/>
          <w:rFonts w:ascii="Arial" w:eastAsia="Arial" w:hAnsi="Arial" w:cs="Arial"/>
        </w:rPr>
      </w:pPr>
    </w:p>
    <w:p w14:paraId="33F1EF31" w14:textId="57715366" w:rsidR="001C4096" w:rsidRDefault="196E59D6" w:rsidP="1C64380A">
      <w:pPr>
        <w:pStyle w:val="paragraph"/>
        <w:widowControl w:val="0"/>
        <w:spacing w:before="0" w:beforeAutospacing="0" w:after="0" w:afterAutospacing="0"/>
        <w:rPr>
          <w:rStyle w:val="normaltextrun"/>
          <w:rFonts w:ascii="Arial" w:eastAsia="Arial" w:hAnsi="Arial" w:cs="Arial"/>
        </w:rPr>
      </w:pPr>
      <w:r w:rsidRPr="2A06BE13">
        <w:rPr>
          <w:rStyle w:val="normaltextrun"/>
          <w:rFonts w:ascii="Arial" w:eastAsia="Arial" w:hAnsi="Arial" w:cs="Arial"/>
        </w:rPr>
        <w:t>Our response is also informed by</w:t>
      </w:r>
      <w:r w:rsidR="7B77020B" w:rsidRPr="2A06BE13">
        <w:rPr>
          <w:rStyle w:val="normaltextrun"/>
          <w:rFonts w:ascii="Arial" w:eastAsia="Arial" w:hAnsi="Arial" w:cs="Arial"/>
        </w:rPr>
        <w:t xml:space="preserve"> NICCY’s most recent Statement on Children’s Rights in N</w:t>
      </w:r>
      <w:r w:rsidR="29A33503" w:rsidRPr="2A06BE13">
        <w:rPr>
          <w:rStyle w:val="normaltextrun"/>
          <w:rFonts w:ascii="Arial" w:eastAsia="Arial" w:hAnsi="Arial" w:cs="Arial"/>
        </w:rPr>
        <w:t>I</w:t>
      </w:r>
      <w:r w:rsidR="275FED1A" w:rsidRPr="2A06BE13">
        <w:rPr>
          <w:rStyle w:val="normaltextrun"/>
          <w:rFonts w:ascii="Arial" w:eastAsia="Arial" w:hAnsi="Arial" w:cs="Arial"/>
        </w:rPr>
        <w:t xml:space="preserve"> (SOCRNI)</w:t>
      </w:r>
      <w:r w:rsidR="467085BA" w:rsidRPr="2A06BE13">
        <w:rPr>
          <w:rStyle w:val="normaltextrun"/>
          <w:rFonts w:ascii="Arial" w:eastAsia="Arial" w:hAnsi="Arial" w:cs="Arial"/>
        </w:rPr>
        <w:t xml:space="preserve"> </w:t>
      </w:r>
      <w:r w:rsidR="00D22F73" w:rsidRPr="602055E1">
        <w:rPr>
          <w:rStyle w:val="normaltextrun"/>
          <w:rFonts w:ascii="Arial" w:eastAsia="Arial" w:hAnsi="Arial" w:cs="Arial"/>
          <w:sz w:val="20"/>
          <w:szCs w:val="20"/>
          <w:vertAlign w:val="superscript"/>
        </w:rPr>
        <w:footnoteReference w:id="11"/>
      </w:r>
      <w:r w:rsidR="50B5C4F0" w:rsidRPr="2A06BE13">
        <w:rPr>
          <w:rStyle w:val="normaltextrun"/>
          <w:rFonts w:ascii="Arial" w:eastAsia="Arial" w:hAnsi="Arial" w:cs="Arial"/>
        </w:rPr>
        <w:t xml:space="preserve"> </w:t>
      </w:r>
      <w:r w:rsidR="2B807107" w:rsidRPr="2A06BE13">
        <w:rPr>
          <w:rStyle w:val="normaltextrun"/>
          <w:rFonts w:ascii="Arial" w:eastAsia="Arial" w:hAnsi="Arial" w:cs="Arial"/>
        </w:rPr>
        <w:t xml:space="preserve">where we consider the spectrum of violence experienced by children and young people across relationships in the home, peer, school, </w:t>
      </w:r>
      <w:proofErr w:type="gramStart"/>
      <w:r w:rsidR="2B807107" w:rsidRPr="2A06BE13">
        <w:rPr>
          <w:rStyle w:val="normaltextrun"/>
          <w:rFonts w:ascii="Arial" w:eastAsia="Arial" w:hAnsi="Arial" w:cs="Arial"/>
        </w:rPr>
        <w:t>community</w:t>
      </w:r>
      <w:proofErr w:type="gramEnd"/>
      <w:r w:rsidR="2B807107" w:rsidRPr="2A06BE13">
        <w:rPr>
          <w:rStyle w:val="normaltextrun"/>
          <w:rFonts w:ascii="Arial" w:eastAsia="Arial" w:hAnsi="Arial" w:cs="Arial"/>
        </w:rPr>
        <w:t xml:space="preserve"> and state</w:t>
      </w:r>
      <w:r w:rsidR="70B0D82A" w:rsidRPr="2A06BE13">
        <w:rPr>
          <w:rStyle w:val="normaltextrun"/>
          <w:rFonts w:ascii="Arial" w:eastAsia="Arial" w:hAnsi="Arial" w:cs="Arial"/>
        </w:rPr>
        <w:t xml:space="preserve"> in a society that has endured transgenerational violence.</w:t>
      </w:r>
    </w:p>
    <w:p w14:paraId="75B843EC" w14:textId="6B038751" w:rsidR="001C4096" w:rsidRDefault="001C4096" w:rsidP="602055E1">
      <w:pPr>
        <w:pStyle w:val="paragraph"/>
        <w:widowControl w:val="0"/>
        <w:spacing w:before="0" w:beforeAutospacing="0" w:after="0" w:afterAutospacing="0"/>
        <w:rPr>
          <w:rFonts w:ascii="Arial" w:eastAsia="Arial" w:hAnsi="Arial" w:cs="Arial"/>
          <w:b/>
          <w:bCs/>
          <w:color w:val="FF0000"/>
          <w:sz w:val="32"/>
          <w:szCs w:val="32"/>
        </w:rPr>
      </w:pPr>
    </w:p>
    <w:p w14:paraId="0D54808A" w14:textId="43829E62" w:rsidR="001C4096" w:rsidRDefault="02B2208E" w:rsidP="602055E1">
      <w:pPr>
        <w:pStyle w:val="paragraph"/>
        <w:widowControl w:val="0"/>
        <w:spacing w:before="0" w:beforeAutospacing="0" w:after="0" w:afterAutospacing="0"/>
        <w:rPr>
          <w:rFonts w:ascii="Arial" w:eastAsia="Arial" w:hAnsi="Arial" w:cs="Arial"/>
          <w:b/>
          <w:bCs/>
          <w:color w:val="FF0000"/>
        </w:rPr>
      </w:pPr>
      <w:r w:rsidRPr="602055E1">
        <w:rPr>
          <w:rFonts w:ascii="Arial" w:eastAsia="Arial" w:hAnsi="Arial" w:cs="Arial"/>
          <w:b/>
          <w:bCs/>
          <w:color w:val="FF0000"/>
        </w:rPr>
        <w:t>4</w:t>
      </w:r>
      <w:r w:rsidR="60B52CA3" w:rsidRPr="602055E1">
        <w:rPr>
          <w:rFonts w:ascii="Arial" w:eastAsia="Arial" w:hAnsi="Arial" w:cs="Arial"/>
          <w:b/>
          <w:bCs/>
          <w:color w:val="FF0000"/>
        </w:rPr>
        <w:t>.</w:t>
      </w:r>
      <w:r w:rsidR="10D4E458" w:rsidRPr="602055E1">
        <w:rPr>
          <w:rFonts w:ascii="Arial" w:eastAsia="Arial" w:hAnsi="Arial" w:cs="Arial"/>
          <w:b/>
          <w:bCs/>
          <w:color w:val="FF0000"/>
        </w:rPr>
        <w:t xml:space="preserve"> </w:t>
      </w:r>
      <w:r w:rsidR="0136BB99" w:rsidRPr="602055E1">
        <w:rPr>
          <w:rFonts w:ascii="Arial" w:eastAsia="Arial" w:hAnsi="Arial" w:cs="Arial"/>
          <w:b/>
          <w:bCs/>
          <w:color w:val="FF0000"/>
        </w:rPr>
        <w:t>Commentary</w:t>
      </w:r>
    </w:p>
    <w:p w14:paraId="461DFCDA" w14:textId="77777777" w:rsidR="001C4096" w:rsidRDefault="001C4096" w:rsidP="602055E1">
      <w:pPr>
        <w:pStyle w:val="NICCYBodyText"/>
        <w:widowControl w:val="0"/>
        <w:ind w:right="-7"/>
        <w:rPr>
          <w:rFonts w:eastAsia="Arial"/>
          <w:b/>
          <w:bCs/>
          <w:color w:val="auto"/>
        </w:rPr>
      </w:pPr>
    </w:p>
    <w:p w14:paraId="020B4A22" w14:textId="206D876F" w:rsidR="002E759C" w:rsidRPr="00E852B4" w:rsidRDefault="0F766EDE" w:rsidP="602055E1">
      <w:pPr>
        <w:pStyle w:val="NICCYBodyText"/>
        <w:widowControl w:val="0"/>
        <w:ind w:right="-7"/>
        <w:rPr>
          <w:rFonts w:eastAsia="Arial"/>
          <w:b/>
          <w:bCs/>
          <w:color w:val="FF0000"/>
        </w:rPr>
      </w:pPr>
      <w:r w:rsidRPr="00E852B4">
        <w:rPr>
          <w:rFonts w:eastAsia="Arial"/>
          <w:b/>
          <w:bCs/>
          <w:color w:val="FF0000"/>
        </w:rPr>
        <w:t>4</w:t>
      </w:r>
      <w:r w:rsidR="0136BB99" w:rsidRPr="00E852B4">
        <w:rPr>
          <w:rFonts w:eastAsia="Arial"/>
          <w:b/>
          <w:bCs/>
          <w:color w:val="FF0000"/>
        </w:rPr>
        <w:t xml:space="preserve">.1 Introductory Comments </w:t>
      </w:r>
      <w:r w:rsidR="60B52CA3" w:rsidRPr="00E852B4">
        <w:rPr>
          <w:rFonts w:eastAsia="Arial"/>
          <w:b/>
          <w:bCs/>
          <w:color w:val="FF0000"/>
        </w:rPr>
        <w:t xml:space="preserve"> </w:t>
      </w:r>
    </w:p>
    <w:p w14:paraId="659FE58B" w14:textId="6F0C264F" w:rsidR="554ED050" w:rsidRDefault="3B9ED461" w:rsidP="602055E1">
      <w:pPr>
        <w:pStyle w:val="NICCYBodyText"/>
        <w:widowControl w:val="0"/>
        <w:ind w:right="-7"/>
        <w:rPr>
          <w:rFonts w:eastAsia="Arial"/>
          <w:color w:val="auto"/>
        </w:rPr>
      </w:pPr>
      <w:r w:rsidRPr="2A06BE13">
        <w:rPr>
          <w:rFonts w:eastAsia="Arial"/>
          <w:color w:val="auto"/>
        </w:rPr>
        <w:t>The</w:t>
      </w:r>
      <w:r w:rsidR="38BDFFEA" w:rsidRPr="2A06BE13">
        <w:rPr>
          <w:rFonts w:eastAsia="Arial"/>
          <w:color w:val="auto"/>
        </w:rPr>
        <w:t xml:space="preserve"> UK State Report fails to mention </w:t>
      </w:r>
      <w:r w:rsidR="6A6B2AFB" w:rsidRPr="2A06BE13">
        <w:rPr>
          <w:rFonts w:eastAsia="Arial"/>
          <w:color w:val="auto"/>
        </w:rPr>
        <w:t xml:space="preserve">the </w:t>
      </w:r>
      <w:r w:rsidR="38BDFFEA" w:rsidRPr="2A06BE13">
        <w:rPr>
          <w:rFonts w:eastAsia="Arial"/>
          <w:color w:val="auto"/>
        </w:rPr>
        <w:t xml:space="preserve">absence of a NI Executive and Assembly </w:t>
      </w:r>
      <w:r w:rsidR="5323AC37" w:rsidRPr="2A06BE13">
        <w:rPr>
          <w:rFonts w:eastAsia="Arial"/>
          <w:color w:val="auto"/>
        </w:rPr>
        <w:t xml:space="preserve">and the </w:t>
      </w:r>
      <w:r w:rsidR="7C3F7826" w:rsidRPr="2A06BE13">
        <w:rPr>
          <w:rFonts w:eastAsia="Arial"/>
          <w:color w:val="auto"/>
        </w:rPr>
        <w:t xml:space="preserve">lengthening </w:t>
      </w:r>
      <w:r w:rsidR="5323AC37" w:rsidRPr="2A06BE13">
        <w:rPr>
          <w:rFonts w:eastAsia="Arial"/>
          <w:color w:val="auto"/>
        </w:rPr>
        <w:t xml:space="preserve">queue of draft policies, </w:t>
      </w:r>
      <w:r w:rsidR="2DA2FD5E" w:rsidRPr="2A06BE13">
        <w:rPr>
          <w:rFonts w:eastAsia="Arial"/>
          <w:color w:val="auto"/>
        </w:rPr>
        <w:t xml:space="preserve">programmes, </w:t>
      </w:r>
      <w:r w:rsidR="5323AC37" w:rsidRPr="2A06BE13">
        <w:rPr>
          <w:rFonts w:eastAsia="Arial"/>
          <w:color w:val="auto"/>
        </w:rPr>
        <w:t xml:space="preserve">strategies and legislation </w:t>
      </w:r>
      <w:r w:rsidR="231C5EE7" w:rsidRPr="2A06BE13">
        <w:rPr>
          <w:rFonts w:eastAsia="Arial"/>
          <w:color w:val="auto"/>
        </w:rPr>
        <w:t>that would support tackling gender-based violence</w:t>
      </w:r>
      <w:r w:rsidR="5323AC37" w:rsidRPr="2A06BE13">
        <w:rPr>
          <w:rFonts w:eastAsia="Arial"/>
          <w:color w:val="auto"/>
        </w:rPr>
        <w:t>. These include: t</w:t>
      </w:r>
      <w:r w:rsidR="6CF2D1E1" w:rsidRPr="2A06BE13">
        <w:rPr>
          <w:rFonts w:eastAsia="Arial"/>
          <w:color w:val="auto"/>
        </w:rPr>
        <w:t>he Domestic &amp; Sexual Abuse Strategy; the Ending Violence Against Women &amp; Girls Framework (EVAWG) and Action Plan; the Gender Equality Strategy; an Anti-Poverty Strategy</w:t>
      </w:r>
      <w:r w:rsidR="10004A63" w:rsidRPr="2A06BE13">
        <w:rPr>
          <w:rFonts w:eastAsia="Arial"/>
          <w:color w:val="auto"/>
        </w:rPr>
        <w:t xml:space="preserve"> with specific actions to eradicate child poverty</w:t>
      </w:r>
      <w:r w:rsidR="6CF2D1E1" w:rsidRPr="2A06BE13">
        <w:rPr>
          <w:rFonts w:eastAsia="Arial"/>
          <w:color w:val="auto"/>
        </w:rPr>
        <w:t xml:space="preserve">; </w:t>
      </w:r>
      <w:r w:rsidR="46752109" w:rsidRPr="2A06BE13">
        <w:rPr>
          <w:rFonts w:eastAsia="Arial"/>
          <w:color w:val="auto"/>
        </w:rPr>
        <w:t xml:space="preserve">extending age discrimination protection in the provision of goods, facilities and services to all children under 18 years old; </w:t>
      </w:r>
      <w:r w:rsidR="21128333" w:rsidRPr="2A06BE13">
        <w:rPr>
          <w:rFonts w:eastAsia="Arial"/>
          <w:color w:val="auto"/>
        </w:rPr>
        <w:t>progressing</w:t>
      </w:r>
      <w:r w:rsidR="5AF3A9A9" w:rsidRPr="2A06BE13">
        <w:rPr>
          <w:rFonts w:eastAsia="Arial"/>
          <w:color w:val="auto"/>
        </w:rPr>
        <w:t xml:space="preserve"> the </w:t>
      </w:r>
      <w:r w:rsidR="6CF2D1E1" w:rsidRPr="2A06BE13">
        <w:rPr>
          <w:rFonts w:eastAsia="Arial"/>
          <w:color w:val="auto"/>
        </w:rPr>
        <w:t>B</w:t>
      </w:r>
      <w:r w:rsidR="140527D4" w:rsidRPr="2A06BE13">
        <w:rPr>
          <w:rFonts w:eastAsia="Arial"/>
          <w:color w:val="auto"/>
        </w:rPr>
        <w:t>arnahus</w:t>
      </w:r>
      <w:r w:rsidR="06F8FB3C" w:rsidRPr="2A06BE13">
        <w:rPr>
          <w:rFonts w:eastAsia="Arial"/>
          <w:color w:val="auto"/>
        </w:rPr>
        <w:t xml:space="preserve"> model</w:t>
      </w:r>
      <w:r w:rsidR="140527D4" w:rsidRPr="2A06BE13">
        <w:rPr>
          <w:rFonts w:eastAsia="Arial"/>
          <w:color w:val="auto"/>
        </w:rPr>
        <w:t>;</w:t>
      </w:r>
      <w:r w:rsidR="629C8063" w:rsidRPr="2A06BE13">
        <w:rPr>
          <w:rFonts w:eastAsia="Arial"/>
          <w:color w:val="auto"/>
        </w:rPr>
        <w:t xml:space="preserve"> </w:t>
      </w:r>
      <w:r w:rsidR="7F0D241A" w:rsidRPr="2A06BE13">
        <w:rPr>
          <w:rFonts w:eastAsia="Arial"/>
          <w:color w:val="auto"/>
        </w:rPr>
        <w:t xml:space="preserve">Ending </w:t>
      </w:r>
      <w:r w:rsidR="2BE44981" w:rsidRPr="2A06BE13">
        <w:rPr>
          <w:rFonts w:eastAsia="Arial"/>
          <w:color w:val="auto"/>
        </w:rPr>
        <w:t>Child Marriage</w:t>
      </w:r>
      <w:r w:rsidR="13C75C56" w:rsidRPr="2A06BE13">
        <w:rPr>
          <w:rFonts w:eastAsia="Arial"/>
          <w:color w:val="auto"/>
        </w:rPr>
        <w:t xml:space="preserve">; </w:t>
      </w:r>
      <w:r w:rsidR="46C90A0E" w:rsidRPr="2A06BE13">
        <w:rPr>
          <w:rFonts w:eastAsia="Arial"/>
          <w:color w:val="auto"/>
        </w:rPr>
        <w:t>progressing the legislative steps to remove the defence of reasonable chastisement</w:t>
      </w:r>
      <w:r w:rsidR="7E0953EA" w:rsidRPr="2A06BE13">
        <w:rPr>
          <w:rFonts w:eastAsia="Arial"/>
          <w:color w:val="auto"/>
        </w:rPr>
        <w:t>; implementation of the Independent Hate Crime Review’s recommendations</w:t>
      </w:r>
      <w:r w:rsidR="1108E154" w:rsidRPr="2A06BE13">
        <w:rPr>
          <w:rFonts w:eastAsia="Arial"/>
          <w:color w:val="auto"/>
        </w:rPr>
        <w:t xml:space="preserve"> including a Hate Crime Bill</w:t>
      </w:r>
      <w:r w:rsidR="113FAFBB" w:rsidRPr="2A06BE13">
        <w:rPr>
          <w:rFonts w:eastAsia="Arial"/>
          <w:color w:val="auto"/>
        </w:rPr>
        <w:t>;</w:t>
      </w:r>
      <w:r w:rsidR="2A0B5402" w:rsidRPr="2A06BE13">
        <w:rPr>
          <w:rFonts w:eastAsia="Arial"/>
          <w:color w:val="auto"/>
        </w:rPr>
        <w:t xml:space="preserve"> </w:t>
      </w:r>
      <w:r w:rsidR="113FAFBB" w:rsidRPr="2A06BE13">
        <w:rPr>
          <w:rFonts w:eastAsia="Arial"/>
          <w:color w:val="auto"/>
        </w:rPr>
        <w:t xml:space="preserve">the Lesbian, Gay, Bisexual, Transgender, Queer (or Questioning), Intersex+ Strategy; </w:t>
      </w:r>
      <w:r w:rsidR="278DEE57" w:rsidRPr="2A06BE13">
        <w:rPr>
          <w:rFonts w:eastAsia="Arial"/>
          <w:color w:val="auto"/>
        </w:rPr>
        <w:t>review of the Race Relations Order</w:t>
      </w:r>
      <w:r w:rsidR="16B52D55" w:rsidRPr="2A06BE13">
        <w:rPr>
          <w:rFonts w:eastAsia="Arial"/>
          <w:color w:val="auto"/>
        </w:rPr>
        <w:t xml:space="preserve">; </w:t>
      </w:r>
      <w:r w:rsidR="3FFBB138" w:rsidRPr="2A06BE13">
        <w:rPr>
          <w:rFonts w:eastAsia="Arial"/>
          <w:color w:val="auto"/>
        </w:rPr>
        <w:t xml:space="preserve">the </w:t>
      </w:r>
      <w:r w:rsidR="656F0B7C" w:rsidRPr="2A06BE13">
        <w:rPr>
          <w:rFonts w:eastAsia="Arial"/>
          <w:color w:val="auto"/>
        </w:rPr>
        <w:t xml:space="preserve">Refugee Integration Strategy; </w:t>
      </w:r>
      <w:r w:rsidR="4B04EDD3" w:rsidRPr="2A06BE13">
        <w:rPr>
          <w:rFonts w:eastAsia="Arial"/>
          <w:color w:val="auto"/>
        </w:rPr>
        <w:t>the Strategy on Modern Slavery and Human Trafficking, which seeks to operationalise the measures brought in under the Justice (Sexual Offences and Trafficking Victims) Act (NI) 2022</w:t>
      </w:r>
      <w:r w:rsidR="070D4029" w:rsidRPr="2A06BE13">
        <w:rPr>
          <w:rFonts w:eastAsia="Arial"/>
          <w:color w:val="auto"/>
        </w:rPr>
        <w:t>; progressing legislation to end conversion therapy</w:t>
      </w:r>
      <w:r w:rsidR="00854682">
        <w:rPr>
          <w:rFonts w:eastAsia="Arial"/>
          <w:color w:val="auto"/>
        </w:rPr>
        <w:t xml:space="preserve">.  </w:t>
      </w:r>
      <w:r w:rsidR="00F22D92">
        <w:rPr>
          <w:rFonts w:eastAsia="Arial"/>
          <w:color w:val="auto"/>
        </w:rPr>
        <w:t>In addition,</w:t>
      </w:r>
      <w:r w:rsidR="28959BA4" w:rsidRPr="2A06BE13">
        <w:rPr>
          <w:rFonts w:eastAsia="Arial"/>
          <w:color w:val="auto"/>
        </w:rPr>
        <w:t xml:space="preserve"> the lack of a functioning NI Executive and Assembly means that NI is the only part of the UK without a policy response to the rising cost of living. </w:t>
      </w:r>
      <w:r w:rsidR="554ED050" w:rsidRPr="602055E1">
        <w:rPr>
          <w:rFonts w:eastAsia="Arial"/>
          <w:color w:val="auto"/>
          <w:sz w:val="20"/>
          <w:szCs w:val="20"/>
          <w:vertAlign w:val="superscript"/>
        </w:rPr>
        <w:footnoteReference w:id="12"/>
      </w:r>
    </w:p>
    <w:p w14:paraId="0757C773" w14:textId="32911759" w:rsidR="2A06BE13" w:rsidRDefault="2A06BE13" w:rsidP="602055E1">
      <w:pPr>
        <w:pStyle w:val="NICCYBodyText"/>
        <w:widowControl w:val="0"/>
        <w:ind w:right="-7"/>
        <w:rPr>
          <w:rFonts w:eastAsia="Arial"/>
          <w:color w:val="auto"/>
        </w:rPr>
      </w:pPr>
    </w:p>
    <w:p w14:paraId="5CB745D6" w14:textId="5F4C066D" w:rsidR="00D22F73" w:rsidRPr="00D22F73" w:rsidRDefault="3611B33E" w:rsidP="00F22D92">
      <w:pPr>
        <w:widowControl w:val="0"/>
        <w:spacing w:after="120"/>
        <w:ind w:right="-7"/>
        <w:rPr>
          <w:rFonts w:ascii="Arial" w:eastAsia="Arial" w:hAnsi="Arial" w:cs="Arial"/>
          <w:sz w:val="24"/>
          <w:szCs w:val="24"/>
        </w:rPr>
      </w:pPr>
      <w:r w:rsidRPr="602055E1">
        <w:rPr>
          <w:rFonts w:ascii="Arial" w:eastAsia="Arial" w:hAnsi="Arial" w:cs="Arial"/>
          <w:sz w:val="24"/>
          <w:szCs w:val="24"/>
        </w:rPr>
        <w:t xml:space="preserve">The latest round of budget cuts </w:t>
      </w:r>
      <w:bookmarkStart w:id="3" w:name="_Int_0tXyScfV"/>
      <w:r w:rsidRPr="602055E1">
        <w:rPr>
          <w:rFonts w:ascii="Arial" w:eastAsia="Arial" w:hAnsi="Arial" w:cs="Arial"/>
          <w:sz w:val="24"/>
          <w:szCs w:val="24"/>
        </w:rPr>
        <w:t>have</w:t>
      </w:r>
      <w:bookmarkEnd w:id="3"/>
      <w:r w:rsidRPr="602055E1">
        <w:rPr>
          <w:rFonts w:ascii="Arial" w:eastAsia="Arial" w:hAnsi="Arial" w:cs="Arial"/>
          <w:sz w:val="24"/>
          <w:szCs w:val="24"/>
        </w:rPr>
        <w:t xml:space="preserve"> been and are, devastating for our most</w:t>
      </w:r>
      <w:r w:rsidR="06AF09CA" w:rsidRPr="602055E1">
        <w:rPr>
          <w:rFonts w:ascii="Arial" w:eastAsia="Arial" w:hAnsi="Arial" w:cs="Arial"/>
          <w:sz w:val="24"/>
          <w:szCs w:val="24"/>
        </w:rPr>
        <w:t xml:space="preserve"> </w:t>
      </w:r>
      <w:r w:rsidRPr="602055E1">
        <w:rPr>
          <w:rFonts w:ascii="Arial" w:eastAsia="Arial" w:hAnsi="Arial" w:cs="Arial"/>
          <w:sz w:val="24"/>
          <w:szCs w:val="24"/>
        </w:rPr>
        <w:t>vulnerable people, their families and their communities. Older people, children and young people, people with disabilities, and women, face multiple adverse impacts; the picture is unacceptably bleak for many.</w:t>
      </w:r>
      <w:r w:rsidRPr="00D6FE46">
        <w:rPr>
          <w:rFonts w:ascii="Arial" w:eastAsia="Arial" w:hAnsi="Arial" w:cs="Arial"/>
          <w:sz w:val="24"/>
          <w:szCs w:val="24"/>
        </w:rPr>
        <w:t xml:space="preserve"> </w:t>
      </w:r>
      <w:r w:rsidR="473BDE40" w:rsidRPr="00D6FE46">
        <w:rPr>
          <w:rFonts w:ascii="Arial" w:eastAsia="Arial" w:hAnsi="Arial" w:cs="Arial"/>
          <w:sz w:val="24"/>
          <w:szCs w:val="24"/>
        </w:rPr>
        <w:t>The impact on children and young people was referred to in the UNCRC’s Concluding Observations with a recommendation to withdraw this year’s budget</w:t>
      </w:r>
      <w:r w:rsidR="5D179DEF" w:rsidRPr="00D6FE46">
        <w:rPr>
          <w:rFonts w:ascii="Arial" w:eastAsia="Arial" w:hAnsi="Arial" w:cs="Arial"/>
          <w:sz w:val="24"/>
          <w:szCs w:val="24"/>
        </w:rPr>
        <w:t xml:space="preserve"> and “</w:t>
      </w:r>
      <w:r w:rsidR="31957BB3" w:rsidRPr="1C64380A">
        <w:rPr>
          <w:rFonts w:ascii="Arial" w:eastAsia="Arial" w:hAnsi="Arial" w:cs="Arial"/>
          <w:i/>
          <w:iCs/>
          <w:sz w:val="24"/>
          <w:szCs w:val="24"/>
        </w:rPr>
        <w:t>fu</w:t>
      </w:r>
      <w:r w:rsidR="5D179DEF" w:rsidRPr="1C64380A">
        <w:rPr>
          <w:rFonts w:ascii="Arial" w:eastAsia="Arial" w:hAnsi="Arial" w:cs="Arial"/>
          <w:i/>
          <w:iCs/>
          <w:sz w:val="24"/>
          <w:szCs w:val="24"/>
        </w:rPr>
        <w:t>lly consider the equality and human rights implications for a new budget, taking all possible steps to mitigate any adverse impact on children’s rights before issuing a revised budget.</w:t>
      </w:r>
      <w:r w:rsidR="5D179DEF" w:rsidRPr="00D6FE46">
        <w:rPr>
          <w:rFonts w:ascii="Arial" w:eastAsia="Arial" w:hAnsi="Arial" w:cs="Arial"/>
          <w:sz w:val="24"/>
          <w:szCs w:val="24"/>
        </w:rPr>
        <w:t>”</w:t>
      </w:r>
      <w:r w:rsidR="00D22F73" w:rsidRPr="602055E1">
        <w:rPr>
          <w:rFonts w:ascii="Arial" w:eastAsia="Arial" w:hAnsi="Arial" w:cs="Arial"/>
          <w:sz w:val="24"/>
          <w:szCs w:val="24"/>
          <w:vertAlign w:val="superscript"/>
        </w:rPr>
        <w:footnoteReference w:id="13"/>
      </w:r>
    </w:p>
    <w:p w14:paraId="19FBF9BF" w14:textId="2B88224D" w:rsidR="00D22F73" w:rsidRDefault="6148FD37" w:rsidP="602055E1">
      <w:pPr>
        <w:pStyle w:val="NICCYBodyText"/>
        <w:widowControl w:val="0"/>
        <w:ind w:right="-7"/>
        <w:rPr>
          <w:rFonts w:eastAsia="Arial"/>
          <w:color w:val="auto"/>
        </w:rPr>
      </w:pPr>
      <w:r w:rsidRPr="1C64380A">
        <w:rPr>
          <w:rFonts w:eastAsia="Arial"/>
          <w:color w:val="auto"/>
        </w:rPr>
        <w:t>Th</w:t>
      </w:r>
      <w:r w:rsidR="3E86F49B" w:rsidRPr="1C64380A">
        <w:rPr>
          <w:rFonts w:eastAsia="Arial"/>
          <w:color w:val="auto"/>
        </w:rPr>
        <w:t>e</w:t>
      </w:r>
      <w:r w:rsidRPr="1C64380A">
        <w:rPr>
          <w:rFonts w:eastAsia="Arial"/>
          <w:color w:val="auto"/>
        </w:rPr>
        <w:t xml:space="preserve"> logjam </w:t>
      </w:r>
      <w:r w:rsidR="72E3C641" w:rsidRPr="1C64380A">
        <w:rPr>
          <w:rFonts w:eastAsia="Arial"/>
          <w:color w:val="auto"/>
        </w:rPr>
        <w:t>in</w:t>
      </w:r>
      <w:r w:rsidRPr="1C64380A">
        <w:rPr>
          <w:rFonts w:eastAsia="Arial"/>
          <w:color w:val="auto"/>
        </w:rPr>
        <w:t xml:space="preserve"> decision making coupled with a projected £1bn overspend in this financial year</w:t>
      </w:r>
      <w:r w:rsidR="554D1BD3" w:rsidRPr="1C64380A">
        <w:rPr>
          <w:rFonts w:eastAsia="Arial"/>
          <w:color w:val="auto"/>
        </w:rPr>
        <w:t>,</w:t>
      </w:r>
      <w:r w:rsidRPr="1C64380A">
        <w:rPr>
          <w:rFonts w:eastAsia="Arial"/>
          <w:color w:val="auto"/>
        </w:rPr>
        <w:t xml:space="preserve"> which includes £590m</w:t>
      </w:r>
      <w:r w:rsidR="4B36533D" w:rsidRPr="1C64380A">
        <w:rPr>
          <w:rFonts w:eastAsia="Arial"/>
          <w:color w:val="auto"/>
        </w:rPr>
        <w:t>n</w:t>
      </w:r>
      <w:r w:rsidR="27A468A4" w:rsidRPr="1C64380A">
        <w:rPr>
          <w:rFonts w:eastAsia="Arial"/>
          <w:color w:val="auto"/>
        </w:rPr>
        <w:t xml:space="preserve"> for public sector pay awards</w:t>
      </w:r>
      <w:r w:rsidR="78EDF1E0" w:rsidRPr="1C64380A">
        <w:rPr>
          <w:rFonts w:eastAsia="Arial"/>
          <w:color w:val="auto"/>
        </w:rPr>
        <w:t>,</w:t>
      </w:r>
      <w:r w:rsidR="24859D42" w:rsidRPr="1C64380A">
        <w:rPr>
          <w:rFonts w:eastAsia="Arial"/>
          <w:color w:val="auto"/>
        </w:rPr>
        <w:t xml:space="preserve"> means that </w:t>
      </w:r>
      <w:r w:rsidR="091C4C90" w:rsidRPr="1C64380A">
        <w:rPr>
          <w:rFonts w:eastAsia="Arial"/>
          <w:color w:val="auto"/>
        </w:rPr>
        <w:t xml:space="preserve">there needs to be a </w:t>
      </w:r>
      <w:r w:rsidR="0198EE01" w:rsidRPr="1C64380A">
        <w:rPr>
          <w:rFonts w:eastAsia="Arial"/>
          <w:color w:val="auto"/>
        </w:rPr>
        <w:t>razor-sharp</w:t>
      </w:r>
      <w:r w:rsidR="091C4C90" w:rsidRPr="1C64380A">
        <w:rPr>
          <w:rFonts w:eastAsia="Arial"/>
          <w:color w:val="auto"/>
        </w:rPr>
        <w:t xml:space="preserve"> focus on N</w:t>
      </w:r>
      <w:r w:rsidR="7AD2F087" w:rsidRPr="1C64380A">
        <w:rPr>
          <w:rFonts w:eastAsia="Arial"/>
          <w:color w:val="auto"/>
        </w:rPr>
        <w:t>I</w:t>
      </w:r>
      <w:r w:rsidR="091C4C90" w:rsidRPr="1C64380A">
        <w:rPr>
          <w:rFonts w:eastAsia="Arial"/>
          <w:color w:val="auto"/>
        </w:rPr>
        <w:t xml:space="preserve"> to ensure </w:t>
      </w:r>
      <w:r w:rsidR="62D42AF9" w:rsidRPr="1C64380A">
        <w:rPr>
          <w:rFonts w:eastAsia="Arial"/>
          <w:color w:val="auto"/>
        </w:rPr>
        <w:t xml:space="preserve">that </w:t>
      </w:r>
      <w:r w:rsidR="3C9EA341" w:rsidRPr="1C64380A">
        <w:rPr>
          <w:rFonts w:eastAsia="Arial"/>
          <w:color w:val="auto"/>
        </w:rPr>
        <w:t xml:space="preserve">there is sufficient political will, resources and effort allocated to ending </w:t>
      </w:r>
      <w:r w:rsidR="00F22D92">
        <w:rPr>
          <w:rFonts w:eastAsia="Arial"/>
          <w:color w:val="auto"/>
        </w:rPr>
        <w:t>gender-based violence</w:t>
      </w:r>
      <w:r w:rsidR="3C9EA341" w:rsidRPr="1C64380A">
        <w:rPr>
          <w:rFonts w:eastAsia="Arial"/>
          <w:color w:val="auto"/>
        </w:rPr>
        <w:t xml:space="preserve">.  </w:t>
      </w:r>
    </w:p>
    <w:p w14:paraId="500DDE6C" w14:textId="77777777" w:rsidR="00E02035" w:rsidRPr="00D22F73" w:rsidRDefault="00E02035" w:rsidP="602055E1">
      <w:pPr>
        <w:pStyle w:val="NICCYBodyText"/>
        <w:widowControl w:val="0"/>
        <w:ind w:right="-7"/>
        <w:rPr>
          <w:rFonts w:eastAsia="Arial"/>
          <w:color w:val="000000" w:themeColor="text1"/>
        </w:rPr>
      </w:pPr>
    </w:p>
    <w:p w14:paraId="2D1AD00F" w14:textId="0D76EA92" w:rsidR="009E13C4" w:rsidRPr="00E852B4" w:rsidRDefault="4E597A9E" w:rsidP="602055E1">
      <w:pPr>
        <w:pStyle w:val="NICCYBodyText"/>
        <w:widowControl w:val="0"/>
        <w:ind w:right="-7"/>
        <w:rPr>
          <w:rFonts w:eastAsia="Arial"/>
          <w:b/>
          <w:bCs/>
          <w:color w:val="FF0000"/>
        </w:rPr>
      </w:pPr>
      <w:r w:rsidRPr="00E852B4">
        <w:rPr>
          <w:rFonts w:eastAsia="Arial"/>
          <w:b/>
          <w:bCs/>
          <w:color w:val="FF0000"/>
        </w:rPr>
        <w:t>4</w:t>
      </w:r>
      <w:r w:rsidR="3556A756" w:rsidRPr="00E852B4">
        <w:rPr>
          <w:rFonts w:eastAsia="Arial"/>
          <w:b/>
          <w:bCs/>
          <w:color w:val="FF0000"/>
        </w:rPr>
        <w:t xml:space="preserve">.2 Specific Commentary </w:t>
      </w:r>
    </w:p>
    <w:p w14:paraId="2CDE25A2" w14:textId="7581FB56" w:rsidR="009E13C4" w:rsidRDefault="009E13C4" w:rsidP="602055E1">
      <w:pPr>
        <w:pStyle w:val="NICCYBodyText"/>
        <w:widowControl w:val="0"/>
        <w:ind w:right="-7"/>
        <w:rPr>
          <w:rFonts w:eastAsia="Arial"/>
          <w:b/>
          <w:bCs/>
          <w:color w:val="FF0000"/>
        </w:rPr>
      </w:pPr>
    </w:p>
    <w:tbl>
      <w:tblPr>
        <w:tblStyle w:val="TableGrid"/>
        <w:tblW w:w="9351" w:type="dxa"/>
        <w:tblLook w:val="04A0" w:firstRow="1" w:lastRow="0" w:firstColumn="1" w:lastColumn="0" w:noHBand="0" w:noVBand="1"/>
      </w:tblPr>
      <w:tblGrid>
        <w:gridCol w:w="9351"/>
      </w:tblGrid>
      <w:tr w:rsidR="001C4096" w:rsidRPr="001C77DA" w14:paraId="24A6D2A9" w14:textId="77777777" w:rsidTr="602055E1">
        <w:tc>
          <w:tcPr>
            <w:tcW w:w="9351" w:type="dxa"/>
            <w:tcBorders>
              <w:top w:val="single" w:sz="4" w:space="0" w:color="auto"/>
              <w:left w:val="single" w:sz="4" w:space="0" w:color="auto"/>
              <w:bottom w:val="nil"/>
              <w:right w:val="single" w:sz="4" w:space="0" w:color="auto"/>
            </w:tcBorders>
            <w:shd w:val="clear" w:color="auto" w:fill="5F497A" w:themeFill="accent4" w:themeFillShade="BF"/>
            <w:hideMark/>
          </w:tcPr>
          <w:p w14:paraId="32E8B64F" w14:textId="77777777" w:rsidR="001C4096" w:rsidRPr="001C77DA" w:rsidRDefault="0136BB99" w:rsidP="602055E1">
            <w:pPr>
              <w:widowControl w:val="0"/>
              <w:rPr>
                <w:rFonts w:ascii="Arial" w:eastAsia="Arial" w:hAnsi="Arial" w:cs="Arial"/>
                <w:b/>
                <w:bCs/>
                <w:sz w:val="24"/>
                <w:szCs w:val="24"/>
              </w:rPr>
            </w:pPr>
            <w:r w:rsidRPr="602055E1">
              <w:rPr>
                <w:rFonts w:ascii="Arial" w:eastAsia="Arial" w:hAnsi="Arial" w:cs="Arial"/>
                <w:b/>
                <w:bCs/>
                <w:color w:val="FFFFFF" w:themeColor="background1"/>
                <w:sz w:val="24"/>
                <w:szCs w:val="24"/>
              </w:rPr>
              <w:t>Equality and non-discrimination</w:t>
            </w:r>
          </w:p>
        </w:tc>
      </w:tr>
      <w:tr w:rsidR="001C4096" w:rsidRPr="001C77DA" w14:paraId="3F5F5936" w14:textId="77777777" w:rsidTr="602055E1">
        <w:tc>
          <w:tcPr>
            <w:tcW w:w="9351" w:type="dxa"/>
            <w:tcBorders>
              <w:top w:val="nil"/>
              <w:left w:val="single" w:sz="4" w:space="0" w:color="auto"/>
              <w:bottom w:val="single" w:sz="4" w:space="0" w:color="auto"/>
              <w:right w:val="single" w:sz="4" w:space="0" w:color="auto"/>
            </w:tcBorders>
            <w:hideMark/>
          </w:tcPr>
          <w:p w14:paraId="2EEC6EB1" w14:textId="77777777" w:rsidR="001C4096" w:rsidRPr="001C77DA" w:rsidRDefault="0136BB99" w:rsidP="602055E1">
            <w:pPr>
              <w:widowControl w:val="0"/>
              <w:rPr>
                <w:rFonts w:ascii="Arial" w:eastAsia="Arial" w:hAnsi="Arial" w:cs="Arial"/>
                <w:sz w:val="24"/>
                <w:szCs w:val="24"/>
              </w:rPr>
            </w:pPr>
            <w:r w:rsidRPr="602055E1">
              <w:rPr>
                <w:rFonts w:ascii="Arial" w:eastAsia="Arial" w:hAnsi="Arial" w:cs="Arial"/>
                <w:sz w:val="24"/>
                <w:szCs w:val="24"/>
              </w:rPr>
              <w:t xml:space="preserve">Article 4 - Fundamental rights, equality and non-discrimination </w:t>
            </w:r>
          </w:p>
        </w:tc>
      </w:tr>
      <w:tr w:rsidR="001C4096" w:rsidRPr="001C77DA" w14:paraId="1C6AB8A9" w14:textId="77777777" w:rsidTr="602055E1">
        <w:tc>
          <w:tcPr>
            <w:tcW w:w="9351" w:type="dxa"/>
            <w:tcBorders>
              <w:top w:val="nil"/>
              <w:left w:val="single" w:sz="4" w:space="0" w:color="auto"/>
              <w:bottom w:val="single" w:sz="4" w:space="0" w:color="auto"/>
              <w:right w:val="single" w:sz="4" w:space="0" w:color="auto"/>
            </w:tcBorders>
            <w:hideMark/>
          </w:tcPr>
          <w:p w14:paraId="47EE4F73" w14:textId="77777777" w:rsidR="001C4096" w:rsidRPr="001C77DA" w:rsidRDefault="0136BB99" w:rsidP="602055E1">
            <w:pPr>
              <w:widowControl w:val="0"/>
              <w:rPr>
                <w:rFonts w:ascii="Arial" w:eastAsia="Arial" w:hAnsi="Arial" w:cs="Arial"/>
                <w:sz w:val="24"/>
                <w:szCs w:val="24"/>
              </w:rPr>
            </w:pPr>
            <w:r w:rsidRPr="602055E1">
              <w:rPr>
                <w:rFonts w:ascii="Arial" w:eastAsia="Arial" w:hAnsi="Arial" w:cs="Arial"/>
                <w:sz w:val="24"/>
                <w:szCs w:val="24"/>
              </w:rPr>
              <w:t xml:space="preserve">Article 6 Gender sensitive policies </w:t>
            </w:r>
          </w:p>
        </w:tc>
      </w:tr>
    </w:tbl>
    <w:p w14:paraId="51A1D304" w14:textId="77777777" w:rsidR="00B83CA3" w:rsidRDefault="00B83CA3" w:rsidP="602055E1">
      <w:pPr>
        <w:pStyle w:val="NICCYBodyText"/>
        <w:widowControl w:val="0"/>
        <w:ind w:right="-7"/>
        <w:rPr>
          <w:rFonts w:eastAsia="Arial"/>
          <w:color w:val="FF0000"/>
        </w:rPr>
      </w:pPr>
    </w:p>
    <w:p w14:paraId="09E14FE8" w14:textId="0D1C62CC" w:rsidR="00B83CA3" w:rsidRPr="001C4096" w:rsidRDefault="2AE4246B" w:rsidP="602055E1">
      <w:pPr>
        <w:pStyle w:val="NICCYBodyText"/>
        <w:widowControl w:val="0"/>
        <w:ind w:right="-7"/>
        <w:rPr>
          <w:rFonts w:eastAsia="Arial"/>
          <w:b/>
          <w:bCs/>
          <w:color w:val="auto"/>
        </w:rPr>
      </w:pPr>
      <w:r w:rsidRPr="602055E1">
        <w:rPr>
          <w:rFonts w:eastAsia="Arial"/>
          <w:b/>
          <w:bCs/>
          <w:color w:val="FF0000"/>
        </w:rPr>
        <w:t>Article 4</w:t>
      </w:r>
      <w:r w:rsidR="1CA16142" w:rsidRPr="602055E1">
        <w:rPr>
          <w:rFonts w:eastAsia="Arial"/>
          <w:b/>
          <w:bCs/>
          <w:color w:val="FF0000"/>
        </w:rPr>
        <w:t xml:space="preserve"> – Fundamental rights, equality and non-discrimination</w:t>
      </w:r>
    </w:p>
    <w:p w14:paraId="4B057B81" w14:textId="0D1FFB15" w:rsidR="00B83CA3" w:rsidRPr="001C4096" w:rsidRDefault="00B83CA3" w:rsidP="602055E1">
      <w:pPr>
        <w:pStyle w:val="NICCYBodyText"/>
        <w:widowControl w:val="0"/>
        <w:ind w:right="-7"/>
        <w:rPr>
          <w:rFonts w:eastAsia="Arial"/>
        </w:rPr>
      </w:pPr>
    </w:p>
    <w:p w14:paraId="5D79F7FE" w14:textId="7A28FC60" w:rsidR="00B83CA3" w:rsidRPr="001C4096" w:rsidRDefault="2A1F06F3" w:rsidP="602055E1">
      <w:pPr>
        <w:pStyle w:val="NICCYBodyText"/>
        <w:widowControl w:val="0"/>
        <w:ind w:right="-7"/>
        <w:rPr>
          <w:rFonts w:eastAsia="Arial"/>
          <w:b/>
          <w:bCs/>
          <w:color w:val="auto"/>
        </w:rPr>
      </w:pPr>
      <w:r w:rsidRPr="602055E1">
        <w:rPr>
          <w:rFonts w:eastAsia="Arial"/>
          <w:b/>
          <w:bCs/>
          <w:color w:val="auto"/>
        </w:rPr>
        <w:t>Safeguarding Legislation</w:t>
      </w:r>
    </w:p>
    <w:p w14:paraId="14011F79" w14:textId="4D4CC613" w:rsidR="00B83CA3" w:rsidRPr="001C4096" w:rsidRDefault="302115E2" w:rsidP="602055E1">
      <w:pPr>
        <w:pStyle w:val="NICCYBodyText"/>
        <w:widowControl w:val="0"/>
        <w:ind w:right="-7"/>
        <w:rPr>
          <w:rFonts w:eastAsia="Arial"/>
          <w:color w:val="auto"/>
        </w:rPr>
      </w:pPr>
      <w:r w:rsidRPr="1C64380A">
        <w:rPr>
          <w:rFonts w:eastAsia="Arial"/>
          <w:color w:val="auto"/>
        </w:rPr>
        <w:t xml:space="preserve">During the previous </w:t>
      </w:r>
      <w:r w:rsidR="740816CE" w:rsidRPr="1C64380A">
        <w:rPr>
          <w:rFonts w:eastAsia="Arial"/>
          <w:color w:val="auto"/>
        </w:rPr>
        <w:t>NI Assembly</w:t>
      </w:r>
      <w:r w:rsidRPr="1C64380A">
        <w:rPr>
          <w:rFonts w:eastAsia="Arial"/>
          <w:color w:val="auto"/>
        </w:rPr>
        <w:t xml:space="preserve"> mandate, a wide range of legislation that sought to improve how children are safeguarded in law was introduced</w:t>
      </w:r>
      <w:r w:rsidR="613E714A" w:rsidRPr="1C64380A">
        <w:rPr>
          <w:rFonts w:eastAsia="Arial"/>
          <w:color w:val="auto"/>
        </w:rPr>
        <w:t xml:space="preserve">. </w:t>
      </w:r>
      <w:r w:rsidRPr="1C64380A">
        <w:rPr>
          <w:rFonts w:eastAsia="Arial"/>
          <w:color w:val="auto"/>
        </w:rPr>
        <w:t>NICCY provided detailed evidence on the Domestic Abuse and Civil Proceedings Act (Northern Ireland) 2021</w:t>
      </w:r>
      <w:r w:rsidR="466647D2" w:rsidRPr="1C64380A">
        <w:rPr>
          <w:rFonts w:eastAsia="Arial"/>
          <w:color w:val="auto"/>
        </w:rPr>
        <w:t xml:space="preserve"> (DACP</w:t>
      </w:r>
      <w:r w:rsidR="6F2F7C2F" w:rsidRPr="1C64380A">
        <w:rPr>
          <w:rFonts w:eastAsia="Arial"/>
          <w:color w:val="auto"/>
        </w:rPr>
        <w:t xml:space="preserve"> 2021</w:t>
      </w:r>
      <w:r w:rsidR="466647D2" w:rsidRPr="1C64380A">
        <w:rPr>
          <w:rFonts w:eastAsia="Arial"/>
          <w:color w:val="auto"/>
        </w:rPr>
        <w:t>)</w:t>
      </w:r>
      <w:r w:rsidRPr="1C64380A">
        <w:rPr>
          <w:rFonts w:eastAsia="Arial"/>
          <w:color w:val="auto"/>
        </w:rPr>
        <w:t xml:space="preserve">, the Justice (Sexual Offences and Trafficking Victims) Act (Northern Ireland) 2022 and the Adoption and Children Act (Northern Ireland) 2022. While each piece of legislation addressed particular forms of abuse or offences and was concerned with distinct areas of law, a common theme in NICCY’s evidence was the need for the law in </w:t>
      </w:r>
      <w:r w:rsidR="1F633257" w:rsidRPr="1C64380A">
        <w:rPr>
          <w:rFonts w:eastAsia="Arial"/>
          <w:color w:val="auto"/>
        </w:rPr>
        <w:t>NI</w:t>
      </w:r>
      <w:r w:rsidRPr="1C64380A">
        <w:rPr>
          <w:rFonts w:eastAsia="Arial"/>
          <w:color w:val="auto"/>
        </w:rPr>
        <w:t xml:space="preserve"> to more effectively protect all children up to the age of 18, as required by the UNCRC and a range of other instruments, including the Council of Europe Convention the Protection of Children against Sexual Exploitation and Sexual Abuse. </w:t>
      </w:r>
    </w:p>
    <w:p w14:paraId="012262D7" w14:textId="331023A3" w:rsidR="00B83CA3" w:rsidRPr="001C4096" w:rsidRDefault="00B83CA3" w:rsidP="602055E1">
      <w:pPr>
        <w:pStyle w:val="NICCYBodyText"/>
        <w:widowControl w:val="0"/>
        <w:ind w:right="-7"/>
        <w:rPr>
          <w:rFonts w:eastAsia="Arial"/>
          <w:color w:val="auto"/>
        </w:rPr>
      </w:pPr>
    </w:p>
    <w:p w14:paraId="65FA74B9" w14:textId="064230D7" w:rsidR="00B83CA3" w:rsidRPr="001C4096" w:rsidRDefault="302115E2" w:rsidP="602055E1">
      <w:pPr>
        <w:pStyle w:val="NICCYBodyText"/>
        <w:widowControl w:val="0"/>
        <w:ind w:right="-7"/>
        <w:rPr>
          <w:rFonts w:eastAsia="Arial"/>
          <w:color w:val="auto"/>
        </w:rPr>
      </w:pPr>
      <w:r w:rsidRPr="2A06BE13">
        <w:rPr>
          <w:rFonts w:eastAsia="Arial"/>
          <w:color w:val="auto"/>
        </w:rPr>
        <w:t>The</w:t>
      </w:r>
      <w:r w:rsidR="14B5A436" w:rsidRPr="2A06BE13">
        <w:rPr>
          <w:rFonts w:eastAsia="Arial"/>
          <w:color w:val="auto"/>
        </w:rPr>
        <w:t xml:space="preserve"> UNCRC</w:t>
      </w:r>
      <w:r w:rsidRPr="2A06BE13">
        <w:rPr>
          <w:rFonts w:eastAsia="Arial"/>
          <w:color w:val="auto"/>
        </w:rPr>
        <w:t xml:space="preserve"> is instructive in reminding governments that all children aged up to</w:t>
      </w:r>
      <w:r w:rsidR="1E8EFCF0" w:rsidRPr="2A06BE13">
        <w:rPr>
          <w:rFonts w:eastAsia="Arial"/>
          <w:color w:val="auto"/>
        </w:rPr>
        <w:t xml:space="preserve"> </w:t>
      </w:r>
      <w:r w:rsidRPr="2A06BE13">
        <w:rPr>
          <w:rFonts w:eastAsia="Arial"/>
          <w:color w:val="auto"/>
        </w:rPr>
        <w:t>18 years are considered vulnerable until completing their neural, psychological, social and physical growth and development.</w:t>
      </w:r>
      <w:r w:rsidR="00B83CA3" w:rsidRPr="602055E1">
        <w:rPr>
          <w:rFonts w:eastAsia="Arial"/>
          <w:color w:val="auto"/>
          <w:sz w:val="20"/>
          <w:szCs w:val="20"/>
          <w:vertAlign w:val="superscript"/>
        </w:rPr>
        <w:footnoteReference w:id="14"/>
      </w:r>
      <w:r w:rsidRPr="602055E1">
        <w:rPr>
          <w:rFonts w:eastAsia="Arial"/>
          <w:color w:val="auto"/>
          <w:vertAlign w:val="superscript"/>
        </w:rPr>
        <w:t xml:space="preserve"> </w:t>
      </w:r>
      <w:r w:rsidRPr="2A06BE13">
        <w:rPr>
          <w:rFonts w:eastAsia="Arial"/>
          <w:color w:val="auto"/>
        </w:rPr>
        <w:t>The Committee highlights the requirement that, while respecting children’s developing autonomy, young people under 18 must be afforded robust safeguards and emphasises that as children become older, their “</w:t>
      </w:r>
      <w:r w:rsidRPr="00F22D92">
        <w:rPr>
          <w:rFonts w:eastAsia="Arial"/>
          <w:i/>
          <w:iCs/>
          <w:color w:val="auto"/>
        </w:rPr>
        <w:t>right to exercise increasing levels of responsibilities does not obviate the State’s obligation to guarantee protection</w:t>
      </w:r>
      <w:r w:rsidRPr="2A06BE13">
        <w:rPr>
          <w:rFonts w:eastAsia="Arial"/>
          <w:color w:val="auto"/>
        </w:rPr>
        <w:t>” to them as they mature.</w:t>
      </w:r>
      <w:r w:rsidR="00B83CA3" w:rsidRPr="602055E1">
        <w:rPr>
          <w:rFonts w:eastAsia="Arial"/>
          <w:color w:val="auto"/>
          <w:vertAlign w:val="superscript"/>
        </w:rPr>
        <w:footnoteReference w:id="15"/>
      </w:r>
      <w:r w:rsidRPr="2A06BE13">
        <w:rPr>
          <w:rFonts w:eastAsia="Arial"/>
          <w:color w:val="auto"/>
        </w:rPr>
        <w:t xml:space="preserve"> In 2014, the Committee concluded that the Sexual Offences (Northern Ireland) Order 2008 did not provide adequate levels of protection for all children up to the age of 18 and that the defence of reasonable belief should be amended. These concerns were reiterated by the Independent Inquiry into C</w:t>
      </w:r>
      <w:r w:rsidR="379C6576" w:rsidRPr="2A06BE13">
        <w:rPr>
          <w:rFonts w:eastAsia="Arial"/>
          <w:color w:val="auto"/>
        </w:rPr>
        <w:t xml:space="preserve">hild </w:t>
      </w:r>
      <w:r w:rsidRPr="2A06BE13">
        <w:rPr>
          <w:rFonts w:eastAsia="Arial"/>
          <w:color w:val="auto"/>
        </w:rPr>
        <w:t>S</w:t>
      </w:r>
      <w:r w:rsidR="48AC61E4" w:rsidRPr="2A06BE13">
        <w:rPr>
          <w:rFonts w:eastAsia="Arial"/>
          <w:color w:val="auto"/>
        </w:rPr>
        <w:t xml:space="preserve">exual </w:t>
      </w:r>
      <w:r w:rsidRPr="2A06BE13">
        <w:rPr>
          <w:rFonts w:eastAsia="Arial"/>
          <w:color w:val="auto"/>
        </w:rPr>
        <w:t>E</w:t>
      </w:r>
      <w:r w:rsidR="48048B08" w:rsidRPr="2A06BE13">
        <w:rPr>
          <w:rFonts w:eastAsia="Arial"/>
          <w:color w:val="auto"/>
        </w:rPr>
        <w:t>xploitation</w:t>
      </w:r>
      <w:r w:rsidRPr="2A06BE13">
        <w:rPr>
          <w:rFonts w:eastAsia="Arial"/>
          <w:color w:val="auto"/>
        </w:rPr>
        <w:t xml:space="preserve"> in N</w:t>
      </w:r>
      <w:r w:rsidR="53160244" w:rsidRPr="2A06BE13">
        <w:rPr>
          <w:rFonts w:eastAsia="Arial"/>
          <w:color w:val="auto"/>
        </w:rPr>
        <w:t>I</w:t>
      </w:r>
      <w:r w:rsidR="7598A9FF" w:rsidRPr="2A06BE13">
        <w:rPr>
          <w:rFonts w:eastAsia="Arial"/>
          <w:color w:val="auto"/>
        </w:rPr>
        <w:t>, and</w:t>
      </w:r>
      <w:r w:rsidRPr="2A06BE13">
        <w:rPr>
          <w:rFonts w:eastAsia="Arial"/>
          <w:color w:val="auto"/>
        </w:rPr>
        <w:t xml:space="preserve"> it is deeply disappointing that opportunities to address these and other issues were not taken in the last Assembly mandate. </w:t>
      </w:r>
    </w:p>
    <w:p w14:paraId="4E6F37CD" w14:textId="1C6ABF64" w:rsidR="00B83CA3" w:rsidRPr="001C4096" w:rsidRDefault="00B83CA3" w:rsidP="602055E1">
      <w:pPr>
        <w:pStyle w:val="NICCYBodyText"/>
        <w:widowControl w:val="0"/>
        <w:ind w:right="-7"/>
        <w:rPr>
          <w:rFonts w:eastAsia="Arial"/>
          <w:color w:val="auto"/>
        </w:rPr>
      </w:pPr>
    </w:p>
    <w:p w14:paraId="3C8C572F" w14:textId="1235E2F5" w:rsidR="00B83CA3" w:rsidRPr="001C4096" w:rsidRDefault="302115E2" w:rsidP="602055E1">
      <w:pPr>
        <w:pStyle w:val="NICCYBodyText"/>
        <w:widowControl w:val="0"/>
        <w:ind w:right="-7"/>
      </w:pPr>
      <w:r w:rsidRPr="602055E1">
        <w:rPr>
          <w:rFonts w:eastAsia="Arial"/>
          <w:color w:val="auto"/>
        </w:rPr>
        <w:t xml:space="preserve">As highlighted in NICCY’s evidence, examples of this can be seen in failings to extend legal protections from grooming for all children up to 18, </w:t>
      </w:r>
      <w:r w:rsidR="00C71C0A">
        <w:rPr>
          <w:rFonts w:eastAsia="Arial"/>
          <w:color w:val="auto"/>
        </w:rPr>
        <w:t>ensuring</w:t>
      </w:r>
      <w:r w:rsidRPr="602055E1">
        <w:rPr>
          <w:rFonts w:eastAsia="Arial"/>
          <w:color w:val="auto"/>
        </w:rPr>
        <w:t xml:space="preserve"> that abduction offences apply to all children under 18 regardless of their care status, </w:t>
      </w:r>
      <w:r w:rsidR="00C71C0A">
        <w:rPr>
          <w:rFonts w:eastAsia="Arial"/>
          <w:color w:val="auto"/>
        </w:rPr>
        <w:t>extending</w:t>
      </w:r>
      <w:r w:rsidRPr="602055E1">
        <w:rPr>
          <w:rFonts w:eastAsia="Arial"/>
          <w:color w:val="auto"/>
        </w:rPr>
        <w:t xml:space="preserve"> abuse of positions of trust provisions to adults working or volunteering with children in all appropriate settings and positions, </w:t>
      </w:r>
      <w:r w:rsidR="00C71C0A">
        <w:rPr>
          <w:rFonts w:eastAsia="Arial"/>
          <w:color w:val="auto"/>
        </w:rPr>
        <w:t>reforming</w:t>
      </w:r>
      <w:r w:rsidRPr="602055E1">
        <w:rPr>
          <w:rFonts w:eastAsia="Arial"/>
          <w:color w:val="auto"/>
        </w:rPr>
        <w:t xml:space="preserve"> the defence of reasonable belief, and </w:t>
      </w:r>
      <w:r w:rsidR="00C71C0A">
        <w:rPr>
          <w:rFonts w:eastAsia="Arial"/>
          <w:color w:val="auto"/>
        </w:rPr>
        <w:t>ensuring</w:t>
      </w:r>
      <w:r w:rsidRPr="602055E1">
        <w:rPr>
          <w:rFonts w:eastAsia="Arial"/>
          <w:color w:val="auto"/>
        </w:rPr>
        <w:t xml:space="preserve"> that domestic abuse offences apply to all children up to 18 regardless of whether the abuser holds parental responsibility.</w:t>
      </w:r>
      <w:r w:rsidR="5A95FB0B" w:rsidRPr="602055E1">
        <w:rPr>
          <w:rFonts w:eastAsia="Arial"/>
          <w:i/>
          <w:iCs/>
          <w:color w:val="000000" w:themeColor="text1"/>
          <w:sz w:val="19"/>
          <w:szCs w:val="19"/>
        </w:rPr>
        <w:t xml:space="preserve"> </w:t>
      </w:r>
      <w:r w:rsidR="2A1F06F3" w:rsidRPr="602055E1">
        <w:rPr>
          <w:vertAlign w:val="superscript"/>
        </w:rPr>
        <w:footnoteReference w:id="16"/>
      </w:r>
    </w:p>
    <w:p w14:paraId="45F6A7A9" w14:textId="736B7E30" w:rsidR="00B83CA3" w:rsidRPr="001C4096" w:rsidRDefault="00B83CA3" w:rsidP="602055E1">
      <w:pPr>
        <w:pStyle w:val="NICCYBodyText"/>
        <w:widowControl w:val="0"/>
        <w:ind w:right="-7"/>
        <w:rPr>
          <w:rStyle w:val="normaltextrun"/>
          <w:rFonts w:eastAsia="Arial"/>
          <w:i/>
          <w:iCs/>
          <w:color w:val="auto"/>
        </w:rPr>
      </w:pPr>
    </w:p>
    <w:p w14:paraId="7B954D19" w14:textId="521366D9" w:rsidR="0217E85C" w:rsidRDefault="0217E85C" w:rsidP="602055E1">
      <w:pPr>
        <w:pStyle w:val="NICCYBodyText"/>
        <w:widowControl w:val="0"/>
        <w:ind w:right="-7"/>
        <w:rPr>
          <w:rFonts w:eastAsia="Arial"/>
          <w:b/>
          <w:bCs/>
          <w:i/>
          <w:iCs/>
          <w:color w:val="auto"/>
        </w:rPr>
      </w:pPr>
      <w:r w:rsidRPr="602055E1">
        <w:rPr>
          <w:rFonts w:eastAsia="Arial"/>
          <w:b/>
          <w:bCs/>
          <w:i/>
          <w:iCs/>
          <w:color w:val="auto"/>
        </w:rPr>
        <w:t>Recommendation</w:t>
      </w:r>
      <w:r w:rsidR="6B9B5CA3" w:rsidRPr="602055E1">
        <w:rPr>
          <w:rFonts w:eastAsia="Arial"/>
          <w:b/>
          <w:bCs/>
          <w:i/>
          <w:iCs/>
          <w:color w:val="auto"/>
        </w:rPr>
        <w:t xml:space="preserve"> 1</w:t>
      </w:r>
      <w:r w:rsidRPr="602055E1">
        <w:rPr>
          <w:rFonts w:eastAsia="Arial"/>
          <w:i/>
          <w:iCs/>
          <w:color w:val="auto"/>
        </w:rPr>
        <w:t xml:space="preserve">: </w:t>
      </w:r>
      <w:r w:rsidR="4665F393" w:rsidRPr="602055E1">
        <w:rPr>
          <w:rFonts w:eastAsia="Arial"/>
          <w:b/>
          <w:bCs/>
          <w:i/>
          <w:iCs/>
          <w:color w:val="auto"/>
        </w:rPr>
        <w:t xml:space="preserve">Review </w:t>
      </w:r>
      <w:r w:rsidRPr="602055E1">
        <w:rPr>
          <w:rFonts w:eastAsia="Arial"/>
          <w:b/>
          <w:bCs/>
          <w:i/>
          <w:iCs/>
          <w:color w:val="auto"/>
        </w:rPr>
        <w:t>all relevant safeguarding legislation to ensure that children up to the age of 18 are properly protected in law from all forms of abuse and harm.</w:t>
      </w:r>
    </w:p>
    <w:p w14:paraId="765DDB06" w14:textId="7F1FCF01" w:rsidR="2A06BE13" w:rsidRDefault="2A06BE13" w:rsidP="602055E1">
      <w:pPr>
        <w:pStyle w:val="NICCYBodyText"/>
        <w:widowControl w:val="0"/>
        <w:ind w:right="-7"/>
        <w:rPr>
          <w:rFonts w:eastAsia="Arial"/>
          <w:b/>
          <w:bCs/>
          <w:color w:val="auto"/>
        </w:rPr>
      </w:pPr>
    </w:p>
    <w:p w14:paraId="6A99BDA4" w14:textId="7BAA10AF" w:rsidR="001C4096" w:rsidRDefault="008D2DDA" w:rsidP="602055E1">
      <w:pPr>
        <w:pStyle w:val="NICCYBodyText"/>
        <w:widowControl w:val="0"/>
        <w:ind w:right="-7"/>
        <w:rPr>
          <w:rFonts w:eastAsia="Arial"/>
          <w:b/>
          <w:bCs/>
          <w:color w:val="000000" w:themeColor="text1"/>
        </w:rPr>
      </w:pPr>
      <w:r w:rsidRPr="1C64380A">
        <w:rPr>
          <w:rFonts w:eastAsia="Arial"/>
          <w:b/>
          <w:bCs/>
          <w:color w:val="auto"/>
        </w:rPr>
        <w:t xml:space="preserve">Age Discrimination </w:t>
      </w:r>
      <w:r w:rsidR="2A12CCCE" w:rsidRPr="1C64380A">
        <w:rPr>
          <w:rFonts w:eastAsia="Arial"/>
          <w:b/>
          <w:bCs/>
          <w:color w:val="auto"/>
        </w:rPr>
        <w:t xml:space="preserve">- </w:t>
      </w:r>
      <w:r w:rsidR="007E330E" w:rsidRPr="1C64380A">
        <w:rPr>
          <w:rFonts w:eastAsia="Arial"/>
          <w:b/>
          <w:bCs/>
          <w:color w:val="auto"/>
        </w:rPr>
        <w:t xml:space="preserve">accessing </w:t>
      </w:r>
      <w:r w:rsidR="04A18790" w:rsidRPr="1C64380A">
        <w:rPr>
          <w:rFonts w:eastAsia="Arial"/>
          <w:b/>
          <w:bCs/>
          <w:color w:val="auto"/>
        </w:rPr>
        <w:t>Goods, Facilities and Services</w:t>
      </w:r>
    </w:p>
    <w:p w14:paraId="723C7698" w14:textId="6B224853" w:rsidR="001C4096" w:rsidRDefault="2B663F25" w:rsidP="1C64380A">
      <w:pPr>
        <w:pStyle w:val="NICCYBodyText"/>
        <w:widowControl w:val="0"/>
        <w:ind w:right="-7"/>
        <w:rPr>
          <w:rFonts w:eastAsia="Arial"/>
          <w:color w:val="auto"/>
        </w:rPr>
      </w:pPr>
      <w:r w:rsidRPr="1C64380A">
        <w:rPr>
          <w:rFonts w:eastAsia="Arial"/>
          <w:color w:val="auto"/>
        </w:rPr>
        <w:t>N</w:t>
      </w:r>
      <w:r w:rsidR="0701CA52" w:rsidRPr="1C64380A">
        <w:rPr>
          <w:rFonts w:eastAsia="Arial"/>
          <w:color w:val="auto"/>
        </w:rPr>
        <w:t>I</w:t>
      </w:r>
      <w:r w:rsidRPr="1C64380A">
        <w:rPr>
          <w:rFonts w:eastAsia="Arial"/>
          <w:color w:val="auto"/>
        </w:rPr>
        <w:t xml:space="preserve"> has no legal protections against discrimination on grounds of age when accessing goods, facilities and services.</w:t>
      </w:r>
      <w:r w:rsidR="0263746E" w:rsidRPr="1C64380A">
        <w:rPr>
          <w:rFonts w:eastAsia="Arial"/>
          <w:color w:val="auto"/>
        </w:rPr>
        <w:t xml:space="preserve"> This can act as a barrier to accessing support for domestic abuse for both younger and older victims and survivors. </w:t>
      </w:r>
      <w:r w:rsidRPr="1C64380A">
        <w:rPr>
          <w:rFonts w:eastAsia="Arial"/>
          <w:color w:val="auto"/>
        </w:rPr>
        <w:t xml:space="preserve">Public consultation on the introduction of Age Discrimination </w:t>
      </w:r>
      <w:r w:rsidR="650716D7" w:rsidRPr="1C64380A">
        <w:rPr>
          <w:rFonts w:eastAsia="Arial"/>
          <w:color w:val="auto"/>
        </w:rPr>
        <w:t>l</w:t>
      </w:r>
      <w:r w:rsidRPr="1C64380A">
        <w:rPr>
          <w:rFonts w:eastAsia="Arial"/>
          <w:color w:val="auto"/>
        </w:rPr>
        <w:t>egislation in respect of Goods, Facilities and Services (Age GFS) for those aged 16 and over was introduced in 2015, and NICCY argued that the legislation should also apply to under-16s.</w:t>
      </w:r>
      <w:r w:rsidR="43155C82" w:rsidRPr="1C64380A">
        <w:rPr>
          <w:rFonts w:eastAsia="Arial"/>
          <w:color w:val="auto"/>
        </w:rPr>
        <w:t xml:space="preserve"> </w:t>
      </w:r>
    </w:p>
    <w:p w14:paraId="6714622F" w14:textId="70827914" w:rsidR="001C4096" w:rsidRDefault="001C4096" w:rsidP="1C64380A">
      <w:pPr>
        <w:pStyle w:val="NICCYBodyText"/>
        <w:widowControl w:val="0"/>
        <w:ind w:right="-7"/>
        <w:rPr>
          <w:rFonts w:eastAsia="Arial"/>
          <w:color w:val="auto"/>
        </w:rPr>
      </w:pPr>
    </w:p>
    <w:p w14:paraId="7596583F" w14:textId="77C7ECC9" w:rsidR="001C4096" w:rsidRDefault="2B663F25" w:rsidP="602055E1">
      <w:pPr>
        <w:pStyle w:val="NICCYBodyText"/>
        <w:widowControl w:val="0"/>
        <w:ind w:right="-7"/>
        <w:rPr>
          <w:rFonts w:eastAsia="Arial"/>
          <w:color w:val="auto"/>
        </w:rPr>
      </w:pPr>
      <w:r w:rsidRPr="1C64380A">
        <w:rPr>
          <w:rFonts w:eastAsia="Arial"/>
          <w:color w:val="auto"/>
        </w:rPr>
        <w:t xml:space="preserve">NICCY also </w:t>
      </w:r>
      <w:r w:rsidR="578D86FD" w:rsidRPr="1C64380A">
        <w:rPr>
          <w:rFonts w:eastAsia="Arial"/>
          <w:color w:val="auto"/>
        </w:rPr>
        <w:t>issued a complaint to the</w:t>
      </w:r>
      <w:r w:rsidRPr="1C64380A">
        <w:rPr>
          <w:rFonts w:eastAsia="Arial"/>
          <w:color w:val="auto"/>
        </w:rPr>
        <w:t xml:space="preserve"> Equality Commission that the consultation process on proposals to introduce Age GFS legislation excluded unde</w:t>
      </w:r>
      <w:r w:rsidR="2E1CEE3F" w:rsidRPr="1C64380A">
        <w:rPr>
          <w:rFonts w:eastAsia="Arial"/>
          <w:color w:val="auto"/>
        </w:rPr>
        <w:t xml:space="preserve">r </w:t>
      </w:r>
      <w:r w:rsidRPr="1C64380A">
        <w:rPr>
          <w:rFonts w:eastAsia="Arial"/>
          <w:color w:val="auto"/>
        </w:rPr>
        <w:t xml:space="preserve">16s because the process failed to properly consult with children and young </w:t>
      </w:r>
      <w:r w:rsidR="00A30156" w:rsidRPr="1C64380A">
        <w:rPr>
          <w:rFonts w:eastAsia="Arial"/>
          <w:color w:val="auto"/>
        </w:rPr>
        <w:t>people. This</w:t>
      </w:r>
      <w:r w:rsidRPr="1C64380A">
        <w:rPr>
          <w:rFonts w:eastAsia="Arial"/>
          <w:color w:val="auto"/>
        </w:rPr>
        <w:t xml:space="preserve"> complaint was upheld,</w:t>
      </w:r>
      <w:r w:rsidR="5BB76F03" w:rsidRPr="1C64380A">
        <w:rPr>
          <w:rFonts w:eastAsia="Arial"/>
          <w:color w:val="auto"/>
        </w:rPr>
        <w:t xml:space="preserve"> </w:t>
      </w:r>
      <w:r w:rsidRPr="1C64380A">
        <w:rPr>
          <w:rFonts w:eastAsia="Arial"/>
          <w:color w:val="auto"/>
        </w:rPr>
        <w:t>and since then, NICCY</w:t>
      </w:r>
      <w:r w:rsidR="7C098B0F" w:rsidRPr="1C64380A">
        <w:rPr>
          <w:rFonts w:eastAsia="Arial"/>
          <w:color w:val="auto"/>
        </w:rPr>
        <w:t xml:space="preserve"> has continued</w:t>
      </w:r>
      <w:r w:rsidRPr="1C64380A">
        <w:rPr>
          <w:rFonts w:eastAsia="Arial"/>
          <w:color w:val="auto"/>
        </w:rPr>
        <w:t xml:space="preserve"> to raise this matter with Ministers and </w:t>
      </w:r>
      <w:r w:rsidR="0FCBD5CB" w:rsidRPr="1C64380A">
        <w:rPr>
          <w:rFonts w:eastAsia="Arial"/>
          <w:color w:val="auto"/>
        </w:rPr>
        <w:t>D</w:t>
      </w:r>
      <w:r w:rsidRPr="1C64380A">
        <w:rPr>
          <w:rFonts w:eastAsia="Arial"/>
          <w:color w:val="auto"/>
        </w:rPr>
        <w:t>epartmental officials, stressing the need to address this weakness in current legislative protections, with a particular focus on the breach of children’s and young people’s Article 2 rights to non</w:t>
      </w:r>
      <w:r w:rsidR="3214CB6C" w:rsidRPr="1C64380A">
        <w:rPr>
          <w:rFonts w:eastAsia="Arial"/>
          <w:color w:val="auto"/>
        </w:rPr>
        <w:t>-</w:t>
      </w:r>
      <w:r w:rsidRPr="1C64380A">
        <w:rPr>
          <w:rFonts w:eastAsia="Arial"/>
          <w:color w:val="auto"/>
        </w:rPr>
        <w:t xml:space="preserve">discrimination. </w:t>
      </w:r>
    </w:p>
    <w:p w14:paraId="49B3CC7F" w14:textId="09AFEDD1" w:rsidR="001C4096" w:rsidRDefault="001C4096" w:rsidP="602055E1">
      <w:pPr>
        <w:pStyle w:val="NICCYBodyText"/>
        <w:widowControl w:val="0"/>
        <w:ind w:right="-7"/>
        <w:rPr>
          <w:rFonts w:eastAsia="Arial"/>
          <w:color w:val="auto"/>
        </w:rPr>
      </w:pPr>
    </w:p>
    <w:p w14:paraId="7A80791A" w14:textId="73F14CD4" w:rsidR="001C4096" w:rsidRDefault="01D3E32F" w:rsidP="602055E1">
      <w:pPr>
        <w:pStyle w:val="NICCYBodyText"/>
        <w:widowControl w:val="0"/>
        <w:ind w:right="-7"/>
        <w:rPr>
          <w:rFonts w:eastAsia="Arial"/>
          <w:color w:val="auto"/>
        </w:rPr>
      </w:pPr>
      <w:r w:rsidRPr="1C64380A">
        <w:rPr>
          <w:rFonts w:eastAsia="Arial"/>
          <w:color w:val="auto"/>
        </w:rPr>
        <w:t>Following commitment</w:t>
      </w:r>
      <w:r w:rsidR="2B663F25" w:rsidRPr="1C64380A">
        <w:rPr>
          <w:rFonts w:eastAsia="Arial"/>
          <w:color w:val="auto"/>
        </w:rPr>
        <w:t xml:space="preserve"> made in January 2020 as part of the N</w:t>
      </w:r>
      <w:r w:rsidR="597DE8BE" w:rsidRPr="1C64380A">
        <w:rPr>
          <w:rFonts w:eastAsia="Arial"/>
          <w:color w:val="auto"/>
        </w:rPr>
        <w:t xml:space="preserve">ew Decade </w:t>
      </w:r>
      <w:r w:rsidR="2B663F25" w:rsidRPr="1C64380A">
        <w:rPr>
          <w:rFonts w:eastAsia="Arial"/>
          <w:color w:val="auto"/>
        </w:rPr>
        <w:t>N</w:t>
      </w:r>
      <w:r w:rsidR="7B63FB1F" w:rsidRPr="1C64380A">
        <w:rPr>
          <w:rFonts w:eastAsia="Arial"/>
          <w:color w:val="auto"/>
        </w:rPr>
        <w:t xml:space="preserve">ew </w:t>
      </w:r>
      <w:r w:rsidR="2B663F25" w:rsidRPr="1C64380A">
        <w:rPr>
          <w:rFonts w:eastAsia="Arial"/>
          <w:color w:val="auto"/>
        </w:rPr>
        <w:t>A</w:t>
      </w:r>
      <w:r w:rsidR="4C16F6B2" w:rsidRPr="1C64380A">
        <w:rPr>
          <w:rFonts w:eastAsia="Arial"/>
          <w:color w:val="auto"/>
        </w:rPr>
        <w:t>pproach (NDNA)</w:t>
      </w:r>
      <w:r w:rsidR="2B663F25" w:rsidRPr="1C64380A">
        <w:rPr>
          <w:rFonts w:eastAsia="Arial"/>
          <w:color w:val="auto"/>
        </w:rPr>
        <w:t xml:space="preserve"> </w:t>
      </w:r>
      <w:r w:rsidR="00C71C0A">
        <w:rPr>
          <w:rFonts w:eastAsia="Arial"/>
          <w:color w:val="auto"/>
        </w:rPr>
        <w:t xml:space="preserve">there was </w:t>
      </w:r>
      <w:r w:rsidR="2B663F25" w:rsidRPr="1C64380A">
        <w:rPr>
          <w:rFonts w:eastAsia="Arial"/>
          <w:color w:val="auto"/>
        </w:rPr>
        <w:t>agreement to ‘bring forward an Age, Goods and Facilities and Services Bill as a basis for ensuring that no one is discriminated against because of their age’</w:t>
      </w:r>
      <w:r w:rsidR="3E37C50A" w:rsidRPr="1C64380A">
        <w:rPr>
          <w:rFonts w:eastAsia="Arial"/>
          <w:color w:val="auto"/>
        </w:rPr>
        <w:t>. However, this was not progressed in the previous mandate.</w:t>
      </w:r>
    </w:p>
    <w:p w14:paraId="536CC2CC" w14:textId="74DDFF3A" w:rsidR="001C4096" w:rsidRDefault="001C4096" w:rsidP="602055E1">
      <w:pPr>
        <w:pStyle w:val="NICCYBodyText"/>
        <w:widowControl w:val="0"/>
        <w:ind w:right="-7"/>
        <w:rPr>
          <w:rFonts w:eastAsia="Arial"/>
          <w:b/>
          <w:bCs/>
          <w:color w:val="auto"/>
        </w:rPr>
      </w:pPr>
    </w:p>
    <w:p w14:paraId="3ECDF9C4" w14:textId="215CC876" w:rsidR="001C4096" w:rsidRDefault="71FA809E" w:rsidP="602055E1">
      <w:pPr>
        <w:pStyle w:val="NICCYBodyText"/>
        <w:widowControl w:val="0"/>
        <w:ind w:right="-7"/>
        <w:rPr>
          <w:rFonts w:eastAsia="Arial"/>
          <w:b/>
          <w:bCs/>
          <w:i/>
          <w:iCs/>
        </w:rPr>
      </w:pPr>
      <w:r w:rsidRPr="602055E1">
        <w:rPr>
          <w:rFonts w:eastAsia="Arial"/>
          <w:b/>
          <w:bCs/>
          <w:i/>
          <w:iCs/>
          <w:color w:val="auto"/>
        </w:rPr>
        <w:t>Recommendation</w:t>
      </w:r>
      <w:r w:rsidR="6E2834E4" w:rsidRPr="602055E1">
        <w:rPr>
          <w:rFonts w:eastAsia="Arial"/>
          <w:b/>
          <w:bCs/>
          <w:i/>
          <w:iCs/>
          <w:color w:val="auto"/>
        </w:rPr>
        <w:t xml:space="preserve"> 2</w:t>
      </w:r>
      <w:r w:rsidRPr="602055E1">
        <w:rPr>
          <w:rFonts w:eastAsia="Arial"/>
          <w:i/>
          <w:iCs/>
          <w:color w:val="auto"/>
        </w:rPr>
        <w:t xml:space="preserve">: </w:t>
      </w:r>
      <w:r w:rsidR="41AAE529" w:rsidRPr="602055E1">
        <w:rPr>
          <w:rFonts w:eastAsia="Arial"/>
          <w:b/>
          <w:bCs/>
          <w:i/>
          <w:iCs/>
          <w:color w:val="auto"/>
        </w:rPr>
        <w:t>T</w:t>
      </w:r>
      <w:r w:rsidR="4E818BAE" w:rsidRPr="602055E1">
        <w:rPr>
          <w:rFonts w:eastAsia="Arial"/>
          <w:b/>
          <w:bCs/>
          <w:i/>
          <w:iCs/>
          <w:color w:val="auto"/>
        </w:rPr>
        <w:t xml:space="preserve">ake </w:t>
      </w:r>
      <w:r w:rsidR="41AAE529" w:rsidRPr="602055E1">
        <w:rPr>
          <w:rFonts w:eastAsia="Arial"/>
          <w:b/>
          <w:bCs/>
          <w:i/>
          <w:iCs/>
          <w:color w:val="auto"/>
        </w:rPr>
        <w:t>effective steps to ensure that discrimination in the provision of goods, facilities and services based on age is prohibited in NI, this includes ensuring that the nec</w:t>
      </w:r>
      <w:r w:rsidR="41AAE529" w:rsidRPr="602055E1">
        <w:rPr>
          <w:rFonts w:eastAsia="Arial"/>
          <w:b/>
          <w:bCs/>
          <w:i/>
          <w:iCs/>
        </w:rPr>
        <w:t>essary legislative changes are promptly made.</w:t>
      </w:r>
    </w:p>
    <w:p w14:paraId="16FC26A3" w14:textId="0BC7A857" w:rsidR="00B83CA3" w:rsidRPr="001C4096" w:rsidRDefault="00B83CA3" w:rsidP="602055E1">
      <w:pPr>
        <w:pStyle w:val="NICCYBodyText"/>
        <w:widowControl w:val="0"/>
        <w:ind w:right="-7"/>
        <w:rPr>
          <w:rFonts w:eastAsia="Arial"/>
          <w:b/>
          <w:bCs/>
          <w:color w:val="000000" w:themeColor="text1"/>
        </w:rPr>
      </w:pPr>
    </w:p>
    <w:p w14:paraId="3326668E" w14:textId="14067492" w:rsidR="00B83CA3" w:rsidRPr="001C4096" w:rsidRDefault="04A18790" w:rsidP="602055E1">
      <w:pPr>
        <w:pStyle w:val="NICCYBodyText"/>
        <w:widowControl w:val="0"/>
        <w:ind w:right="-7"/>
        <w:rPr>
          <w:rFonts w:eastAsia="Arial"/>
          <w:b/>
          <w:bCs/>
          <w:color w:val="000000" w:themeColor="text1"/>
        </w:rPr>
      </w:pPr>
      <w:r w:rsidRPr="602055E1">
        <w:rPr>
          <w:rFonts w:eastAsia="Arial"/>
          <w:b/>
          <w:bCs/>
          <w:color w:val="auto"/>
        </w:rPr>
        <w:t>Equal Protection</w:t>
      </w:r>
    </w:p>
    <w:p w14:paraId="6974FC92" w14:textId="7BED1BAF" w:rsidR="001C4096" w:rsidRDefault="1285770F" w:rsidP="602055E1">
      <w:pPr>
        <w:pStyle w:val="NICCYBodyText"/>
        <w:widowControl w:val="0"/>
        <w:ind w:right="-7"/>
        <w:rPr>
          <w:rFonts w:eastAsia="Arial"/>
          <w:color w:val="auto"/>
        </w:rPr>
      </w:pPr>
      <w:r w:rsidRPr="2A06BE13">
        <w:rPr>
          <w:rFonts w:eastAsia="Arial"/>
          <w:color w:val="auto"/>
        </w:rPr>
        <w:t>NICCY has consistently called for legislative reform to ensure children have equal protection from all forms of assault, including physical punishment, and government-led actions to support families, including through dedicated and effective positive parenting support.</w:t>
      </w:r>
      <w:r w:rsidR="675DF1C9" w:rsidRPr="2A06BE13">
        <w:rPr>
          <w:rFonts w:eastAsia="Arial"/>
          <w:color w:val="auto"/>
        </w:rPr>
        <w:t xml:space="preserve"> The articles of the UNCRC are understood to be indivisible, interrelated and interdependent, and this can be clearly seen when examining children and young people’s right to non-discrimination, particularly in the area of legal protection from all forms of violence and assault, including physical punishment. While the law regarding physical punishment was reformed to restrict the defence of ‘reasonable chastisement’ or ‘reasonable punishment’ in the Law Reform (Miscellaneous Provisions) (Northern Ireland) Order 2006, the defence is still available to parents in certain circumstances concerning the offence of common assault.</w:t>
      </w:r>
      <w:r w:rsidR="001C4096" w:rsidRPr="602055E1">
        <w:rPr>
          <w:rFonts w:eastAsia="Arial"/>
          <w:color w:val="auto"/>
          <w:sz w:val="20"/>
          <w:szCs w:val="20"/>
          <w:vertAlign w:val="superscript"/>
        </w:rPr>
        <w:footnoteReference w:id="17"/>
      </w:r>
    </w:p>
    <w:p w14:paraId="524005CF" w14:textId="652E69E5" w:rsidR="001C4096" w:rsidRDefault="001C4096" w:rsidP="602055E1">
      <w:pPr>
        <w:pStyle w:val="NICCYBodyText"/>
        <w:widowControl w:val="0"/>
        <w:ind w:right="-7"/>
        <w:rPr>
          <w:rFonts w:eastAsia="Arial"/>
          <w:color w:val="auto"/>
        </w:rPr>
      </w:pPr>
    </w:p>
    <w:p w14:paraId="1A3D1233" w14:textId="04815879" w:rsidR="001C4096" w:rsidRDefault="4B6CF640" w:rsidP="602055E1">
      <w:pPr>
        <w:pStyle w:val="NICCYBodyText"/>
        <w:widowControl w:val="0"/>
        <w:ind w:right="-7"/>
        <w:rPr>
          <w:rFonts w:eastAsia="Arial"/>
          <w:b/>
          <w:bCs/>
          <w:i/>
          <w:iCs/>
          <w:color w:val="auto"/>
        </w:rPr>
      </w:pPr>
      <w:r w:rsidRPr="602055E1">
        <w:rPr>
          <w:rFonts w:eastAsia="Arial"/>
          <w:b/>
          <w:bCs/>
          <w:i/>
          <w:iCs/>
          <w:color w:val="auto"/>
        </w:rPr>
        <w:t>Recommendation</w:t>
      </w:r>
      <w:r w:rsidR="7836B049" w:rsidRPr="602055E1">
        <w:rPr>
          <w:rFonts w:eastAsia="Arial"/>
          <w:b/>
          <w:bCs/>
          <w:i/>
          <w:iCs/>
          <w:color w:val="auto"/>
        </w:rPr>
        <w:t xml:space="preserve"> 3</w:t>
      </w:r>
      <w:r w:rsidRPr="602055E1">
        <w:rPr>
          <w:rFonts w:eastAsia="Arial"/>
          <w:b/>
          <w:bCs/>
          <w:i/>
          <w:iCs/>
          <w:color w:val="auto"/>
        </w:rPr>
        <w:t>:</w:t>
      </w:r>
      <w:r w:rsidR="1524B962" w:rsidRPr="602055E1">
        <w:rPr>
          <w:rFonts w:eastAsia="Arial"/>
          <w:b/>
          <w:bCs/>
          <w:i/>
          <w:iCs/>
          <w:color w:val="auto"/>
        </w:rPr>
        <w:t xml:space="preserve"> </w:t>
      </w:r>
      <w:r w:rsidR="07C10E62" w:rsidRPr="602055E1">
        <w:rPr>
          <w:rFonts w:eastAsia="Arial"/>
          <w:b/>
          <w:bCs/>
          <w:i/>
          <w:iCs/>
          <w:color w:val="auto"/>
        </w:rPr>
        <w:t>Reform l</w:t>
      </w:r>
      <w:r w:rsidR="1524B962" w:rsidRPr="602055E1">
        <w:rPr>
          <w:rFonts w:eastAsia="Arial"/>
          <w:b/>
          <w:bCs/>
          <w:i/>
          <w:iCs/>
          <w:color w:val="auto"/>
        </w:rPr>
        <w:t>egislation to ensure children have equal protection from all forms of assault, including physical punishment, and strengthen the commitment to supporting families, including through dedicated and effective positive parenting support</w:t>
      </w:r>
      <w:r w:rsidR="132CB03B" w:rsidRPr="602055E1">
        <w:rPr>
          <w:rFonts w:eastAsia="Arial"/>
          <w:b/>
          <w:bCs/>
          <w:i/>
          <w:iCs/>
          <w:color w:val="auto"/>
        </w:rPr>
        <w:t>.</w:t>
      </w:r>
    </w:p>
    <w:p w14:paraId="6215D3F2" w14:textId="2C74C05B" w:rsidR="001C4096" w:rsidRDefault="001C4096" w:rsidP="602055E1">
      <w:pPr>
        <w:pStyle w:val="NICCYBodyText"/>
        <w:widowControl w:val="0"/>
        <w:ind w:right="-7"/>
        <w:rPr>
          <w:rFonts w:eastAsia="Arial"/>
          <w:b/>
          <w:bCs/>
          <w:color w:val="000000" w:themeColor="text1"/>
        </w:rPr>
      </w:pPr>
    </w:p>
    <w:p w14:paraId="6D527E15" w14:textId="7EF397DC" w:rsidR="00B83CA3" w:rsidRPr="00C71C0A" w:rsidRDefault="04A18790" w:rsidP="602055E1">
      <w:pPr>
        <w:pStyle w:val="NICCYBodyText"/>
        <w:widowControl w:val="0"/>
        <w:ind w:right="-7"/>
        <w:rPr>
          <w:rFonts w:eastAsia="Arial"/>
          <w:b/>
          <w:bCs/>
          <w:color w:val="000000" w:themeColor="text1"/>
        </w:rPr>
      </w:pPr>
      <w:r w:rsidRPr="00C71C0A">
        <w:rPr>
          <w:rFonts w:eastAsia="Arial"/>
          <w:b/>
          <w:bCs/>
          <w:color w:val="000000" w:themeColor="text1"/>
        </w:rPr>
        <w:t>Prohibition of marriage under 18 years</w:t>
      </w:r>
    </w:p>
    <w:p w14:paraId="1D8A5B08" w14:textId="0B1D6904" w:rsidR="193CDA17" w:rsidRDefault="193CDA17" w:rsidP="602055E1">
      <w:pPr>
        <w:pStyle w:val="NICCYBodyText"/>
        <w:widowControl w:val="0"/>
        <w:ind w:right="-7"/>
        <w:rPr>
          <w:rFonts w:eastAsia="Arial"/>
          <w:color w:val="auto"/>
        </w:rPr>
      </w:pPr>
      <w:r w:rsidRPr="00C71C0A">
        <w:rPr>
          <w:rFonts w:eastAsia="Arial"/>
          <w:color w:val="000000" w:themeColor="text1"/>
        </w:rPr>
        <w:t xml:space="preserve">NICCY, the </w:t>
      </w:r>
      <w:r w:rsidR="34A61EA6" w:rsidRPr="00C71C0A">
        <w:rPr>
          <w:rFonts w:eastAsia="Arial"/>
          <w:color w:val="000000" w:themeColor="text1"/>
        </w:rPr>
        <w:t>NI Human Rights Commission</w:t>
      </w:r>
      <w:r w:rsidR="0F6CFB03" w:rsidRPr="00C71C0A">
        <w:rPr>
          <w:rFonts w:eastAsia="Arial"/>
          <w:color w:val="000000" w:themeColor="text1"/>
        </w:rPr>
        <w:t xml:space="preserve"> (NIHRC)</w:t>
      </w:r>
      <w:r w:rsidR="34A61EA6" w:rsidRPr="00C71C0A">
        <w:rPr>
          <w:rFonts w:eastAsia="Arial"/>
          <w:color w:val="000000" w:themeColor="text1"/>
        </w:rPr>
        <w:t xml:space="preserve">, the </w:t>
      </w:r>
      <w:r w:rsidRPr="00C71C0A">
        <w:rPr>
          <w:rFonts w:eastAsia="Arial"/>
          <w:color w:val="000000" w:themeColor="text1"/>
        </w:rPr>
        <w:t>U</w:t>
      </w:r>
      <w:r w:rsidR="2CD653BA" w:rsidRPr="00C71C0A">
        <w:rPr>
          <w:rFonts w:eastAsia="Arial"/>
          <w:color w:val="000000" w:themeColor="text1"/>
        </w:rPr>
        <w:t>N</w:t>
      </w:r>
      <w:r w:rsidRPr="00C71C0A">
        <w:rPr>
          <w:rFonts w:eastAsia="Arial"/>
          <w:color w:val="000000" w:themeColor="text1"/>
        </w:rPr>
        <w:t xml:space="preserve"> and others, have expressed the clear view that child or early marriage is an issue of grave concern and that the law should ensure that such marriages are not permitted. This call has been repeated many times, including for example, in UN General Assembly resolutions including in 2020, in the UN Sustainable Development Goals, in the 2019 General Comment on harmful practices issued jointly by the Committee on the Rights of the Child and the Committee for the Elimination of Discrimination against Women. The child rights obligations highlighting the need for legal reform are well established and unequivocal. </w:t>
      </w:r>
      <w:r w:rsidR="1D155D40" w:rsidRPr="00C71C0A">
        <w:rPr>
          <w:rFonts w:eastAsia="Arial"/>
          <w:color w:val="000000" w:themeColor="text1"/>
        </w:rPr>
        <w:t>The Department of Finance published its consultation analysis report</w:t>
      </w:r>
      <w:r w:rsidR="35DC6E90" w:rsidRPr="00C71C0A">
        <w:rPr>
          <w:rFonts w:eastAsia="Arial"/>
          <w:color w:val="000000" w:themeColor="text1"/>
        </w:rPr>
        <w:t xml:space="preserve"> in 2022</w:t>
      </w:r>
      <w:r w:rsidR="1D155D40" w:rsidRPr="00C71C0A">
        <w:rPr>
          <w:rFonts w:eastAsia="Arial"/>
          <w:color w:val="000000" w:themeColor="text1"/>
        </w:rPr>
        <w:t xml:space="preserve">, </w:t>
      </w:r>
      <w:r w:rsidRPr="00C71C0A">
        <w:rPr>
          <w:rFonts w:eastAsia="Arial"/>
          <w:color w:val="000000" w:themeColor="text1"/>
          <w:vertAlign w:val="superscript"/>
        </w:rPr>
        <w:footnoteReference w:id="18"/>
      </w:r>
      <w:r w:rsidR="00A500BD" w:rsidRPr="00C71C0A">
        <w:rPr>
          <w:rFonts w:eastAsia="Arial"/>
          <w:color w:val="000000" w:themeColor="text1"/>
        </w:rPr>
        <w:t xml:space="preserve"> </w:t>
      </w:r>
      <w:r w:rsidR="1D155D40" w:rsidRPr="00C71C0A">
        <w:rPr>
          <w:rFonts w:eastAsia="Arial"/>
          <w:color w:val="000000" w:themeColor="text1"/>
        </w:rPr>
        <w:t>revealing near unanimous support among respondents for increasing the minimum age for marriage and civil partnerships to 18 years.</w:t>
      </w:r>
      <w:r w:rsidR="6CE46D73" w:rsidRPr="00C71C0A">
        <w:rPr>
          <w:rFonts w:eastAsia="Arial"/>
          <w:color w:val="000000" w:themeColor="text1"/>
        </w:rPr>
        <w:t xml:space="preserve"> </w:t>
      </w:r>
      <w:r w:rsidR="0FE65383" w:rsidRPr="00C71C0A">
        <w:rPr>
          <w:rFonts w:eastAsia="Arial"/>
          <w:color w:val="000000" w:themeColor="text1"/>
        </w:rPr>
        <w:t>However,</w:t>
      </w:r>
      <w:r w:rsidR="490AB167" w:rsidRPr="00C71C0A">
        <w:rPr>
          <w:rFonts w:eastAsia="Arial"/>
          <w:color w:val="000000" w:themeColor="text1"/>
        </w:rPr>
        <w:t xml:space="preserve"> necessary legislation cannot be progressed </w:t>
      </w:r>
      <w:r w:rsidR="490AB167" w:rsidRPr="602055E1">
        <w:rPr>
          <w:rFonts w:eastAsia="Arial"/>
          <w:color w:val="auto"/>
        </w:rPr>
        <w:t>without a functioning NI Executive and Assembly.</w:t>
      </w:r>
    </w:p>
    <w:p w14:paraId="46D6D4AA" w14:textId="2C27DD88" w:rsidR="2A06BE13" w:rsidRDefault="2A06BE13" w:rsidP="602055E1">
      <w:pPr>
        <w:pStyle w:val="NICCYBodyText"/>
        <w:widowControl w:val="0"/>
        <w:ind w:right="-7"/>
        <w:rPr>
          <w:rFonts w:eastAsia="Arial"/>
          <w:b/>
          <w:bCs/>
          <w:color w:val="404040" w:themeColor="text1" w:themeTint="BF"/>
        </w:rPr>
      </w:pPr>
    </w:p>
    <w:p w14:paraId="4D7B7C64" w14:textId="0A864A20" w:rsidR="5460B141" w:rsidRDefault="5460B141" w:rsidP="602055E1">
      <w:pPr>
        <w:pStyle w:val="NICCYBodyText"/>
        <w:widowControl w:val="0"/>
        <w:ind w:right="-7"/>
        <w:rPr>
          <w:rFonts w:eastAsia="Arial"/>
          <w:b/>
          <w:bCs/>
          <w:i/>
          <w:iCs/>
        </w:rPr>
      </w:pPr>
      <w:r w:rsidRPr="602055E1">
        <w:rPr>
          <w:rFonts w:eastAsia="Arial"/>
          <w:b/>
          <w:bCs/>
          <w:i/>
          <w:iCs/>
          <w:color w:val="404040" w:themeColor="text1" w:themeTint="BF"/>
        </w:rPr>
        <w:t>Recommendation</w:t>
      </w:r>
      <w:r w:rsidR="5C2D63B6" w:rsidRPr="602055E1">
        <w:rPr>
          <w:rFonts w:eastAsia="Arial"/>
          <w:b/>
          <w:bCs/>
          <w:i/>
          <w:iCs/>
          <w:color w:val="404040" w:themeColor="text1" w:themeTint="BF"/>
        </w:rPr>
        <w:t xml:space="preserve"> 4</w:t>
      </w:r>
      <w:r w:rsidRPr="602055E1">
        <w:rPr>
          <w:rFonts w:eastAsia="Arial"/>
          <w:b/>
          <w:bCs/>
          <w:i/>
          <w:iCs/>
          <w:color w:val="404040" w:themeColor="text1" w:themeTint="BF"/>
        </w:rPr>
        <w:t xml:space="preserve">: </w:t>
      </w:r>
      <w:r w:rsidR="1DC3F5E2" w:rsidRPr="602055E1">
        <w:rPr>
          <w:rFonts w:eastAsia="Arial"/>
          <w:b/>
          <w:bCs/>
          <w:i/>
          <w:iCs/>
        </w:rPr>
        <w:t xml:space="preserve"> T</w:t>
      </w:r>
      <w:r w:rsidR="75117D57" w:rsidRPr="602055E1">
        <w:rPr>
          <w:rFonts w:eastAsia="Arial"/>
          <w:b/>
          <w:bCs/>
          <w:i/>
          <w:iCs/>
        </w:rPr>
        <w:t>ake</w:t>
      </w:r>
      <w:r w:rsidR="1DC3F5E2" w:rsidRPr="602055E1">
        <w:rPr>
          <w:rFonts w:eastAsia="Arial"/>
          <w:b/>
          <w:bCs/>
          <w:i/>
          <w:iCs/>
        </w:rPr>
        <w:t xml:space="preserve"> </w:t>
      </w:r>
      <w:r w:rsidR="59040CD4" w:rsidRPr="602055E1">
        <w:rPr>
          <w:rFonts w:eastAsia="Arial"/>
          <w:b/>
          <w:bCs/>
          <w:i/>
          <w:iCs/>
        </w:rPr>
        <w:t xml:space="preserve">immediate </w:t>
      </w:r>
      <w:r w:rsidR="1DC3F5E2" w:rsidRPr="602055E1">
        <w:rPr>
          <w:rFonts w:eastAsia="Arial"/>
          <w:b/>
          <w:bCs/>
          <w:i/>
          <w:iCs/>
        </w:rPr>
        <w:t>steps to</w:t>
      </w:r>
      <w:r w:rsidR="2860EE6D" w:rsidRPr="602055E1">
        <w:rPr>
          <w:rFonts w:eastAsia="Arial"/>
          <w:b/>
          <w:bCs/>
          <w:i/>
          <w:iCs/>
        </w:rPr>
        <w:t xml:space="preserve"> </w:t>
      </w:r>
      <w:r w:rsidR="1DC3F5E2" w:rsidRPr="602055E1">
        <w:rPr>
          <w:rFonts w:eastAsia="Arial"/>
          <w:b/>
          <w:bCs/>
          <w:i/>
          <w:iCs/>
        </w:rPr>
        <w:t>introduce legislation to repeal all legal provisions permitting the marriage of children in NI and increase the minimum age for marriage to 18 years for all children in NI.</w:t>
      </w:r>
    </w:p>
    <w:p w14:paraId="2E05BE6B" w14:textId="6E47784C" w:rsidR="2A06BE13" w:rsidRDefault="2A06BE13" w:rsidP="602055E1">
      <w:pPr>
        <w:pStyle w:val="NICCYBodyText"/>
        <w:widowControl w:val="0"/>
        <w:ind w:right="-7"/>
        <w:rPr>
          <w:rFonts w:eastAsia="Arial"/>
          <w:b/>
          <w:bCs/>
          <w:i/>
          <w:iCs/>
        </w:rPr>
      </w:pPr>
    </w:p>
    <w:p w14:paraId="2B0457FD" w14:textId="6288D533" w:rsidR="11425BA2" w:rsidRDefault="364417A6" w:rsidP="602055E1">
      <w:pPr>
        <w:pStyle w:val="NICCYBodyText"/>
        <w:widowControl w:val="0"/>
        <w:ind w:right="-7"/>
        <w:rPr>
          <w:rFonts w:eastAsia="Arial"/>
          <w:b/>
          <w:bCs/>
          <w:i/>
          <w:iCs/>
        </w:rPr>
      </w:pPr>
      <w:r w:rsidRPr="602055E1">
        <w:rPr>
          <w:rFonts w:eastAsia="Arial"/>
          <w:b/>
          <w:bCs/>
          <w:i/>
          <w:iCs/>
        </w:rPr>
        <w:t>Recommendation</w:t>
      </w:r>
      <w:r w:rsidR="3F54E451" w:rsidRPr="602055E1">
        <w:rPr>
          <w:rFonts w:eastAsia="Arial"/>
          <w:b/>
          <w:bCs/>
          <w:i/>
          <w:iCs/>
        </w:rPr>
        <w:t xml:space="preserve"> 5</w:t>
      </w:r>
      <w:r w:rsidRPr="602055E1">
        <w:rPr>
          <w:rFonts w:eastAsia="Arial"/>
          <w:b/>
          <w:bCs/>
          <w:i/>
          <w:iCs/>
        </w:rPr>
        <w:t>: T</w:t>
      </w:r>
      <w:r w:rsidR="7C3CAC8C" w:rsidRPr="602055E1">
        <w:rPr>
          <w:rFonts w:eastAsia="Arial"/>
          <w:b/>
          <w:bCs/>
          <w:i/>
          <w:iCs/>
        </w:rPr>
        <w:t xml:space="preserve">ake </w:t>
      </w:r>
      <w:r w:rsidRPr="602055E1">
        <w:rPr>
          <w:rFonts w:eastAsia="Arial"/>
          <w:b/>
          <w:bCs/>
          <w:i/>
          <w:iCs/>
        </w:rPr>
        <w:t>effective steps to ensure that cross-</w:t>
      </w:r>
      <w:r w:rsidR="491C2930" w:rsidRPr="602055E1">
        <w:rPr>
          <w:rFonts w:eastAsia="Arial"/>
          <w:b/>
          <w:bCs/>
          <w:i/>
          <w:iCs/>
        </w:rPr>
        <w:t>d</w:t>
      </w:r>
      <w:r w:rsidRPr="602055E1">
        <w:rPr>
          <w:rFonts w:eastAsia="Arial"/>
          <w:b/>
          <w:bCs/>
          <w:i/>
          <w:iCs/>
        </w:rPr>
        <w:t xml:space="preserve">epartmental efforts to combat forced marriages in NI are strengthened, including support for parents on the need for full and free consent of their child to marry. </w:t>
      </w:r>
      <w:r w:rsidR="11425BA2" w:rsidRPr="602055E1">
        <w:rPr>
          <w:rFonts w:eastAsia="Arial"/>
          <w:b/>
          <w:bCs/>
          <w:i/>
          <w:iCs/>
          <w:sz w:val="20"/>
          <w:szCs w:val="20"/>
          <w:vertAlign w:val="superscript"/>
        </w:rPr>
        <w:footnoteReference w:id="19"/>
      </w:r>
    </w:p>
    <w:p w14:paraId="0F563453" w14:textId="0B925D34" w:rsidR="2A06BE13" w:rsidRDefault="2A06BE13" w:rsidP="602055E1">
      <w:pPr>
        <w:pStyle w:val="NICCYBodyText"/>
        <w:widowControl w:val="0"/>
        <w:ind w:right="-7"/>
        <w:rPr>
          <w:rFonts w:eastAsia="Arial"/>
          <w:b/>
          <w:bCs/>
          <w:i/>
          <w:iCs/>
          <w:color w:val="404040" w:themeColor="text1" w:themeTint="BF"/>
        </w:rPr>
      </w:pPr>
    </w:p>
    <w:p w14:paraId="59846229" w14:textId="53D75C10" w:rsidR="18BC2580" w:rsidRDefault="18BC2580" w:rsidP="602055E1">
      <w:pPr>
        <w:pStyle w:val="NICCYBodyText"/>
        <w:widowControl w:val="0"/>
        <w:ind w:right="-7"/>
        <w:rPr>
          <w:rFonts w:eastAsia="Arial"/>
          <w:b/>
          <w:bCs/>
          <w:color w:val="auto"/>
        </w:rPr>
      </w:pPr>
      <w:r w:rsidRPr="602055E1">
        <w:rPr>
          <w:rFonts w:eastAsia="Arial"/>
          <w:b/>
          <w:bCs/>
          <w:color w:val="auto"/>
        </w:rPr>
        <w:t>Child Poverty</w:t>
      </w:r>
    </w:p>
    <w:p w14:paraId="2598CBFB" w14:textId="11540C28" w:rsidR="5DC7A115" w:rsidRDefault="02BCD616" w:rsidP="602055E1">
      <w:pPr>
        <w:widowControl w:val="0"/>
        <w:rPr>
          <w:rFonts w:ascii="Arial" w:eastAsia="Arial" w:hAnsi="Arial" w:cs="Arial"/>
          <w:sz w:val="24"/>
          <w:szCs w:val="24"/>
          <w:lang w:val="en-IE"/>
        </w:rPr>
      </w:pPr>
      <w:r w:rsidRPr="2A06BE13">
        <w:rPr>
          <w:rStyle w:val="normaltextrun"/>
          <w:rFonts w:ascii="Arial" w:eastAsia="Arial" w:hAnsi="Arial" w:cs="Arial"/>
          <w:sz w:val="24"/>
          <w:szCs w:val="24"/>
        </w:rPr>
        <w:t>The Committee for the Rights of the Child recent Concluding Observations</w:t>
      </w:r>
      <w:r w:rsidRPr="2A06BE13">
        <w:rPr>
          <w:rFonts w:ascii="Arial" w:eastAsia="Arial" w:hAnsi="Arial" w:cs="Arial"/>
          <w:sz w:val="24"/>
          <w:szCs w:val="24"/>
          <w:lang w:val="en-IE"/>
        </w:rPr>
        <w:t xml:space="preserve"> </w:t>
      </w:r>
      <w:r w:rsidR="5DC7A115" w:rsidRPr="602055E1">
        <w:rPr>
          <w:rFonts w:ascii="Arial" w:eastAsia="Arial" w:hAnsi="Arial" w:cs="Arial"/>
          <w:vertAlign w:val="superscript"/>
          <w:lang w:val="en-IE"/>
        </w:rPr>
        <w:footnoteReference w:id="20"/>
      </w:r>
      <w:r w:rsidR="758C48F5" w:rsidRPr="2A06BE13">
        <w:rPr>
          <w:rFonts w:ascii="Arial" w:eastAsia="Arial" w:hAnsi="Arial" w:cs="Arial"/>
          <w:lang w:val="en-IE"/>
        </w:rPr>
        <w:t xml:space="preserve"> </w:t>
      </w:r>
      <w:r w:rsidR="5F942B8D" w:rsidRPr="2A06BE13">
        <w:rPr>
          <w:rFonts w:ascii="Arial" w:eastAsia="Arial" w:hAnsi="Arial" w:cs="Arial"/>
          <w:sz w:val="24"/>
          <w:szCs w:val="24"/>
          <w:lang w:val="en-IE"/>
        </w:rPr>
        <w:t xml:space="preserve">raised concerns about government </w:t>
      </w:r>
      <w:r w:rsidR="53BFB120" w:rsidRPr="2A06BE13">
        <w:rPr>
          <w:rFonts w:ascii="Arial" w:eastAsia="Arial" w:hAnsi="Arial" w:cs="Arial"/>
          <w:sz w:val="24"/>
          <w:szCs w:val="24"/>
          <w:lang w:val="en-IE"/>
        </w:rPr>
        <w:t>in</w:t>
      </w:r>
      <w:r w:rsidR="5F942B8D" w:rsidRPr="2A06BE13">
        <w:rPr>
          <w:rFonts w:ascii="Arial" w:eastAsia="Arial" w:hAnsi="Arial" w:cs="Arial"/>
          <w:sz w:val="24"/>
          <w:szCs w:val="24"/>
          <w:lang w:val="en-IE"/>
        </w:rPr>
        <w:t xml:space="preserve">action to tackle child poverty and the impact of welfare reforms on children and young people. </w:t>
      </w:r>
      <w:r w:rsidR="60D829ED" w:rsidRPr="2A06BE13">
        <w:rPr>
          <w:rFonts w:ascii="Arial" w:eastAsia="Arial" w:hAnsi="Arial" w:cs="Arial"/>
          <w:sz w:val="24"/>
          <w:szCs w:val="24"/>
          <w:lang w:val="en-IE"/>
        </w:rPr>
        <w:t>The Committee recommended:</w:t>
      </w:r>
    </w:p>
    <w:p w14:paraId="4D5A97E0" w14:textId="6B1E1453" w:rsidR="2A06BE13" w:rsidRDefault="2A06BE13" w:rsidP="602055E1">
      <w:pPr>
        <w:widowControl w:val="0"/>
        <w:rPr>
          <w:rFonts w:ascii="Arial" w:eastAsia="Arial" w:hAnsi="Arial" w:cs="Arial"/>
          <w:sz w:val="24"/>
          <w:szCs w:val="24"/>
          <w:lang w:val="en-IE"/>
        </w:rPr>
      </w:pPr>
    </w:p>
    <w:p w14:paraId="1CCE7328" w14:textId="5055EB39" w:rsidR="5AD5D003" w:rsidRDefault="60D829ED" w:rsidP="602055E1">
      <w:pPr>
        <w:widowControl w:val="0"/>
        <w:spacing w:after="120"/>
        <w:ind w:left="720"/>
        <w:jc w:val="both"/>
        <w:rPr>
          <w:rFonts w:ascii="Arial" w:eastAsia="Arial" w:hAnsi="Arial" w:cs="Arial"/>
          <w:i/>
          <w:iCs/>
          <w:sz w:val="24"/>
          <w:szCs w:val="24"/>
          <w:lang w:val="en-IE"/>
        </w:rPr>
      </w:pPr>
      <w:r w:rsidRPr="602055E1">
        <w:rPr>
          <w:rFonts w:ascii="Arial" w:eastAsia="Arial" w:hAnsi="Arial" w:cs="Arial"/>
          <w:i/>
          <w:iCs/>
          <w:sz w:val="24"/>
          <w:szCs w:val="24"/>
          <w:lang w:val="en-IE"/>
        </w:rPr>
        <w:t>46 (d) That</w:t>
      </w:r>
      <w:r w:rsidR="444DA763" w:rsidRPr="602055E1">
        <w:rPr>
          <w:rFonts w:ascii="Arial" w:eastAsia="Arial" w:hAnsi="Arial" w:cs="Arial"/>
          <w:i/>
          <w:iCs/>
          <w:sz w:val="24"/>
          <w:szCs w:val="24"/>
          <w:lang w:val="en-IE"/>
        </w:rPr>
        <w:t xml:space="preserve"> measures to combat poverty comply with a child rights-based approach and include a particular focus on children in disadvantaged situations, especially children of single parents, children with disabilities, Roma, gypsy and traveller children and children belonging to other minority groups, asylum-seeking and refugee children, children in large families and children leaving care.</w:t>
      </w:r>
      <w:r w:rsidR="5AD5D003" w:rsidRPr="602055E1">
        <w:rPr>
          <w:rFonts w:ascii="Arial" w:eastAsia="Arial" w:hAnsi="Arial" w:cs="Arial"/>
          <w:i/>
          <w:iCs/>
          <w:vertAlign w:val="superscript"/>
          <w:lang w:val="en-IE"/>
        </w:rPr>
        <w:footnoteReference w:id="21"/>
      </w:r>
    </w:p>
    <w:p w14:paraId="122FDDA6" w14:textId="7B766C69" w:rsidR="2A06BE13" w:rsidRDefault="5F9E3BE7" w:rsidP="602055E1">
      <w:pPr>
        <w:widowControl w:val="0"/>
        <w:spacing w:after="120"/>
        <w:rPr>
          <w:rFonts w:ascii="Arial" w:eastAsia="Arial" w:hAnsi="Arial" w:cs="Arial"/>
          <w:sz w:val="24"/>
          <w:szCs w:val="24"/>
          <w:lang w:val="en-IE"/>
        </w:rPr>
      </w:pPr>
      <w:r w:rsidRPr="1C64380A">
        <w:rPr>
          <w:rFonts w:ascii="Arial" w:eastAsia="Arial" w:hAnsi="Arial" w:cs="Arial"/>
          <w:sz w:val="24"/>
          <w:szCs w:val="24"/>
          <w:lang w:val="en-IE"/>
        </w:rPr>
        <w:t>NICCY’s SOCRNI 3</w:t>
      </w:r>
      <w:r w:rsidR="1D96059C" w:rsidRPr="602055E1">
        <w:rPr>
          <w:rFonts w:ascii="Arial" w:eastAsia="Arial" w:hAnsi="Arial" w:cs="Arial"/>
          <w:sz w:val="24"/>
          <w:szCs w:val="24"/>
          <w:lang w:val="en-IE"/>
        </w:rPr>
        <w:t xml:space="preserve"> outlines the lack</w:t>
      </w:r>
      <w:r w:rsidR="0E207468" w:rsidRPr="602055E1">
        <w:rPr>
          <w:rFonts w:ascii="Arial" w:eastAsia="Arial" w:hAnsi="Arial" w:cs="Arial"/>
          <w:sz w:val="24"/>
          <w:szCs w:val="24"/>
          <w:lang w:val="en-IE"/>
        </w:rPr>
        <w:t xml:space="preserve"> </w:t>
      </w:r>
      <w:r w:rsidR="1D96059C" w:rsidRPr="602055E1">
        <w:rPr>
          <w:rFonts w:ascii="Arial" w:eastAsia="Arial" w:hAnsi="Arial" w:cs="Arial"/>
          <w:sz w:val="24"/>
          <w:szCs w:val="24"/>
          <w:lang w:val="en-IE"/>
        </w:rPr>
        <w:t xml:space="preserve">of progress in tackling child poverty over the past 20 years, and the fact that children are consistently the age group </w:t>
      </w:r>
      <w:r w:rsidR="00140F5C">
        <w:rPr>
          <w:rFonts w:ascii="Arial" w:eastAsia="Arial" w:hAnsi="Arial" w:cs="Arial"/>
          <w:sz w:val="24"/>
          <w:szCs w:val="24"/>
          <w:lang w:val="en-IE"/>
        </w:rPr>
        <w:t xml:space="preserve">experiencing </w:t>
      </w:r>
      <w:r w:rsidR="1D96059C" w:rsidRPr="602055E1">
        <w:rPr>
          <w:rFonts w:ascii="Arial" w:eastAsia="Arial" w:hAnsi="Arial" w:cs="Arial"/>
          <w:sz w:val="24"/>
          <w:szCs w:val="24"/>
          <w:lang w:val="en-IE"/>
        </w:rPr>
        <w:t>the highest levels of poverty in NI.</w:t>
      </w:r>
      <w:r w:rsidR="5FBA7EB7" w:rsidRPr="602055E1">
        <w:rPr>
          <w:rFonts w:ascii="Arial" w:eastAsia="Arial" w:hAnsi="Arial" w:cs="Arial"/>
          <w:sz w:val="24"/>
          <w:szCs w:val="24"/>
          <w:lang w:val="en-IE"/>
        </w:rPr>
        <w:t xml:space="preserve"> </w:t>
      </w:r>
      <w:r w:rsidR="2A06BE13" w:rsidRPr="602055E1">
        <w:rPr>
          <w:rFonts w:ascii="Arial" w:eastAsia="Arial" w:hAnsi="Arial" w:cs="Arial"/>
          <w:sz w:val="24"/>
          <w:szCs w:val="24"/>
          <w:vertAlign w:val="superscript"/>
          <w:lang w:val="en-IE"/>
        </w:rPr>
        <w:footnoteReference w:id="22"/>
      </w:r>
      <w:r w:rsidR="456BC869" w:rsidRPr="602055E1">
        <w:rPr>
          <w:rFonts w:ascii="Arial" w:eastAsia="Arial" w:hAnsi="Arial" w:cs="Arial"/>
          <w:sz w:val="24"/>
          <w:szCs w:val="24"/>
          <w:lang w:val="en-IE"/>
        </w:rPr>
        <w:t xml:space="preserve"> </w:t>
      </w:r>
      <w:r w:rsidR="5B8D3D8A" w:rsidRPr="602055E1">
        <w:rPr>
          <w:rFonts w:ascii="Arial" w:eastAsia="Arial" w:hAnsi="Arial" w:cs="Arial"/>
          <w:sz w:val="24"/>
          <w:szCs w:val="24"/>
          <w:lang w:val="en-IE"/>
        </w:rPr>
        <w:t>With poverty making children more vulnerable to other forms of violence such as child sexual exploitation and human trafficking it is imperative that N</w:t>
      </w:r>
      <w:r w:rsidR="74D66B69" w:rsidRPr="602055E1">
        <w:rPr>
          <w:rFonts w:ascii="Arial" w:eastAsia="Arial" w:hAnsi="Arial" w:cs="Arial"/>
          <w:sz w:val="24"/>
          <w:szCs w:val="24"/>
          <w:lang w:val="en-IE"/>
        </w:rPr>
        <w:t>I</w:t>
      </w:r>
      <w:r w:rsidR="5B8D3D8A" w:rsidRPr="602055E1">
        <w:rPr>
          <w:rFonts w:ascii="Arial" w:eastAsia="Arial" w:hAnsi="Arial" w:cs="Arial"/>
          <w:sz w:val="24"/>
          <w:szCs w:val="24"/>
          <w:lang w:val="en-IE"/>
        </w:rPr>
        <w:t xml:space="preserve"> has an Anti-Poverty Strategy.</w:t>
      </w:r>
      <w:r w:rsidR="7B108AE3" w:rsidRPr="602055E1">
        <w:rPr>
          <w:rFonts w:ascii="Arial" w:eastAsia="Arial" w:hAnsi="Arial" w:cs="Arial"/>
          <w:b/>
          <w:bCs/>
          <w:sz w:val="24"/>
          <w:szCs w:val="24"/>
          <w:lang w:val="en-IE"/>
        </w:rPr>
        <w:t xml:space="preserve"> </w:t>
      </w:r>
      <w:r w:rsidR="7B108AE3" w:rsidRPr="602055E1">
        <w:rPr>
          <w:rFonts w:ascii="Arial" w:eastAsia="Arial" w:hAnsi="Arial" w:cs="Arial"/>
          <w:sz w:val="24"/>
          <w:szCs w:val="24"/>
          <w:lang w:val="en-IE"/>
        </w:rPr>
        <w:t>This would include introducing a new £20 weekly child payment for each child in poverty, affordable childcare, and reducing the costs of education and travel.</w:t>
      </w:r>
      <w:r w:rsidR="5B8D3D8A" w:rsidRPr="602055E1">
        <w:rPr>
          <w:rFonts w:ascii="Arial" w:eastAsia="Arial" w:hAnsi="Arial" w:cs="Arial"/>
          <w:sz w:val="24"/>
          <w:szCs w:val="24"/>
          <w:lang w:val="en-IE"/>
        </w:rPr>
        <w:t xml:space="preserve"> </w:t>
      </w:r>
    </w:p>
    <w:p w14:paraId="0DC9BB13" w14:textId="3FA69CA7" w:rsidR="72669169" w:rsidRDefault="0AB7A251" w:rsidP="602055E1">
      <w:pPr>
        <w:widowControl w:val="0"/>
        <w:rPr>
          <w:rFonts w:ascii="Arial" w:eastAsia="Arial" w:hAnsi="Arial" w:cs="Arial"/>
          <w:b/>
          <w:bCs/>
          <w:i/>
          <w:iCs/>
          <w:sz w:val="24"/>
          <w:szCs w:val="24"/>
          <w:lang w:val="en-IE"/>
        </w:rPr>
      </w:pPr>
      <w:r w:rsidRPr="602055E1">
        <w:rPr>
          <w:rFonts w:ascii="Arial" w:eastAsia="Arial" w:hAnsi="Arial" w:cs="Arial"/>
          <w:b/>
          <w:bCs/>
          <w:i/>
          <w:iCs/>
          <w:sz w:val="24"/>
          <w:szCs w:val="24"/>
          <w:lang w:val="en-IE"/>
        </w:rPr>
        <w:t>Recommendation</w:t>
      </w:r>
      <w:r w:rsidR="14489E6A" w:rsidRPr="602055E1">
        <w:rPr>
          <w:rFonts w:ascii="Arial" w:eastAsia="Arial" w:hAnsi="Arial" w:cs="Arial"/>
          <w:b/>
          <w:bCs/>
          <w:i/>
          <w:iCs/>
          <w:sz w:val="24"/>
          <w:szCs w:val="24"/>
          <w:lang w:val="en-IE"/>
        </w:rPr>
        <w:t xml:space="preserve"> 6</w:t>
      </w:r>
      <w:r w:rsidRPr="602055E1">
        <w:rPr>
          <w:rFonts w:ascii="Arial" w:eastAsia="Arial" w:hAnsi="Arial" w:cs="Arial"/>
          <w:b/>
          <w:bCs/>
          <w:i/>
          <w:iCs/>
          <w:sz w:val="24"/>
          <w:szCs w:val="24"/>
          <w:lang w:val="en-IE"/>
        </w:rPr>
        <w:t xml:space="preserve">: </w:t>
      </w:r>
      <w:r w:rsidR="00E47EF6" w:rsidRPr="602055E1">
        <w:rPr>
          <w:rFonts w:ascii="Arial" w:eastAsia="Arial" w:hAnsi="Arial" w:cs="Arial"/>
          <w:b/>
          <w:bCs/>
          <w:i/>
          <w:iCs/>
          <w:sz w:val="24"/>
          <w:szCs w:val="24"/>
          <w:lang w:val="en-IE"/>
        </w:rPr>
        <w:t>D</w:t>
      </w:r>
      <w:r w:rsidR="180CCBDA" w:rsidRPr="602055E1">
        <w:rPr>
          <w:rFonts w:ascii="Arial" w:eastAsia="Arial" w:hAnsi="Arial" w:cs="Arial"/>
          <w:b/>
          <w:bCs/>
          <w:i/>
          <w:iCs/>
          <w:sz w:val="24"/>
          <w:szCs w:val="24"/>
          <w:lang w:val="en-IE"/>
        </w:rPr>
        <w:t xml:space="preserve">evelop and implement the new Anti-Poverty Strategy without delay. This should adopt a lifecycle approach reflecting the causes and impacts of poverty at different ages and including actions in relation to children, working-age adults, and pensioners. </w:t>
      </w:r>
    </w:p>
    <w:p w14:paraId="7AA293C8" w14:textId="77777777" w:rsidR="00C71C0A" w:rsidRDefault="00C71C0A" w:rsidP="602055E1">
      <w:pPr>
        <w:widowControl w:val="0"/>
        <w:rPr>
          <w:rFonts w:ascii="Arial" w:eastAsia="Arial" w:hAnsi="Arial" w:cs="Arial"/>
          <w:b/>
          <w:bCs/>
          <w:i/>
          <w:iCs/>
          <w:sz w:val="24"/>
          <w:szCs w:val="24"/>
          <w:lang w:val="en-IE"/>
        </w:rPr>
      </w:pPr>
    </w:p>
    <w:p w14:paraId="56509D7B" w14:textId="77777777" w:rsidR="00C71C0A" w:rsidRDefault="00C71C0A" w:rsidP="602055E1">
      <w:pPr>
        <w:widowControl w:val="0"/>
        <w:rPr>
          <w:rFonts w:ascii="Arial" w:eastAsia="Arial" w:hAnsi="Arial" w:cs="Arial"/>
          <w:b/>
          <w:bCs/>
          <w:i/>
          <w:iCs/>
          <w:sz w:val="24"/>
          <w:szCs w:val="24"/>
          <w:lang w:val="en-IE"/>
        </w:rPr>
      </w:pPr>
    </w:p>
    <w:p w14:paraId="228BB7CA" w14:textId="7DE154EF" w:rsidR="2A06BE13" w:rsidRDefault="2A06BE13" w:rsidP="602055E1">
      <w:pPr>
        <w:pStyle w:val="NICCYBodyText"/>
        <w:widowControl w:val="0"/>
        <w:ind w:right="-7"/>
        <w:rPr>
          <w:rFonts w:eastAsia="Arial"/>
          <w:b/>
          <w:bCs/>
          <w:color w:val="000000" w:themeColor="text1"/>
        </w:rPr>
      </w:pPr>
    </w:p>
    <w:p w14:paraId="04DF3E9D" w14:textId="72C16F2B" w:rsidR="1C2651E1" w:rsidRDefault="1C2651E1" w:rsidP="602055E1">
      <w:pPr>
        <w:pStyle w:val="NICCYBodyText"/>
        <w:widowControl w:val="0"/>
        <w:ind w:right="-7"/>
        <w:rPr>
          <w:rFonts w:eastAsia="Arial"/>
          <w:b/>
          <w:bCs/>
          <w:color w:val="000000" w:themeColor="text1"/>
        </w:rPr>
      </w:pPr>
      <w:r w:rsidRPr="602055E1">
        <w:rPr>
          <w:rFonts w:eastAsia="Arial"/>
          <w:b/>
          <w:bCs/>
          <w:color w:val="000000" w:themeColor="text1"/>
        </w:rPr>
        <w:t>Child Victims of Domestic Abuse</w:t>
      </w:r>
    </w:p>
    <w:p w14:paraId="6F3888B4" w14:textId="3F062C7F" w:rsidR="1C2651E1" w:rsidRDefault="1C2651E1" w:rsidP="1C64380A">
      <w:pPr>
        <w:widowControl w:val="0"/>
        <w:spacing w:after="120"/>
        <w:rPr>
          <w:rFonts w:ascii="Arial" w:eastAsia="Arial" w:hAnsi="Arial" w:cs="Arial"/>
          <w:sz w:val="24"/>
          <w:szCs w:val="24"/>
        </w:rPr>
      </w:pPr>
      <w:r w:rsidRPr="2A06BE13">
        <w:rPr>
          <w:rFonts w:ascii="Arial" w:eastAsia="Arial" w:hAnsi="Arial" w:cs="Arial"/>
          <w:sz w:val="24"/>
          <w:szCs w:val="24"/>
        </w:rPr>
        <w:t>The D</w:t>
      </w:r>
      <w:r w:rsidR="516FFF10" w:rsidRPr="2A06BE13">
        <w:rPr>
          <w:rFonts w:ascii="Arial" w:eastAsia="Arial" w:hAnsi="Arial" w:cs="Arial"/>
          <w:sz w:val="24"/>
          <w:szCs w:val="24"/>
        </w:rPr>
        <w:t>ACP 2021</w:t>
      </w:r>
      <w:r w:rsidRPr="2A06BE13">
        <w:rPr>
          <w:rFonts w:ascii="Arial" w:eastAsia="Arial" w:hAnsi="Arial" w:cs="Arial"/>
          <w:sz w:val="24"/>
          <w:szCs w:val="24"/>
        </w:rPr>
        <w:t xml:space="preserve"> creates a new domestic abuse offence which captures patterns of psychological and emotional abuse.</w:t>
      </w:r>
      <w:r w:rsidR="16CEB2A9" w:rsidRPr="2A06BE13">
        <w:rPr>
          <w:rFonts w:ascii="Arial" w:eastAsia="Arial" w:hAnsi="Arial" w:cs="Arial"/>
          <w:sz w:val="24"/>
          <w:szCs w:val="24"/>
        </w:rPr>
        <w:t xml:space="preserve"> This legislation also recognises the impact that domestic abuse has on children with the addition of two child </w:t>
      </w:r>
      <w:r w:rsidR="132181D3" w:rsidRPr="2A06BE13">
        <w:rPr>
          <w:rFonts w:ascii="Arial" w:eastAsia="Arial" w:hAnsi="Arial" w:cs="Arial"/>
          <w:sz w:val="24"/>
          <w:szCs w:val="24"/>
        </w:rPr>
        <w:t>aggravators. In</w:t>
      </w:r>
      <w:r w:rsidRPr="2A06BE13">
        <w:rPr>
          <w:rFonts w:ascii="Arial" w:eastAsia="Arial" w:hAnsi="Arial" w:cs="Arial"/>
          <w:sz w:val="24"/>
          <w:szCs w:val="24"/>
        </w:rPr>
        <w:t xml:space="preserve"> its advice on the then Bill, </w:t>
      </w:r>
      <w:r w:rsidR="0D326D12" w:rsidRPr="2A06BE13">
        <w:rPr>
          <w:rFonts w:ascii="Arial" w:eastAsia="Arial" w:hAnsi="Arial" w:cs="Arial"/>
          <w:sz w:val="24"/>
          <w:szCs w:val="24"/>
        </w:rPr>
        <w:t>NICCY</w:t>
      </w:r>
      <w:r w:rsidR="679EF6C2" w:rsidRPr="2A06BE13">
        <w:rPr>
          <w:rFonts w:ascii="Arial" w:eastAsia="Arial" w:hAnsi="Arial" w:cs="Arial"/>
          <w:sz w:val="24"/>
          <w:szCs w:val="24"/>
        </w:rPr>
        <w:t xml:space="preserve"> called for the Barnahus approach, which was established in Iceland to support child victims of sexual offences and operates in a wide number of countries, to be implemented in </w:t>
      </w:r>
      <w:r w:rsidR="218528F3" w:rsidRPr="2A06BE13">
        <w:rPr>
          <w:rFonts w:ascii="Arial" w:eastAsia="Arial" w:hAnsi="Arial" w:cs="Arial"/>
          <w:sz w:val="24"/>
          <w:szCs w:val="24"/>
        </w:rPr>
        <w:t>NI</w:t>
      </w:r>
      <w:r w:rsidR="679EF6C2" w:rsidRPr="2A06BE13">
        <w:rPr>
          <w:rFonts w:ascii="Arial" w:eastAsia="Arial" w:hAnsi="Arial" w:cs="Arial"/>
          <w:sz w:val="24"/>
          <w:szCs w:val="24"/>
        </w:rPr>
        <w:t xml:space="preserve"> for children who are subject to sexual abuse. </w:t>
      </w:r>
      <w:r w:rsidRPr="602055E1">
        <w:rPr>
          <w:rFonts w:ascii="Arial" w:eastAsia="Arial" w:hAnsi="Arial" w:cs="Arial"/>
          <w:sz w:val="24"/>
          <w:szCs w:val="24"/>
          <w:vertAlign w:val="superscript"/>
        </w:rPr>
        <w:footnoteReference w:id="23"/>
      </w:r>
      <w:r w:rsidR="006275E1">
        <w:rPr>
          <w:rFonts w:ascii="Arial" w:eastAsia="Arial" w:hAnsi="Arial" w:cs="Arial"/>
          <w:sz w:val="24"/>
          <w:szCs w:val="24"/>
        </w:rPr>
        <w:t xml:space="preserve"> </w:t>
      </w:r>
      <w:r w:rsidR="527B2E3A" w:rsidRPr="2A06BE13">
        <w:rPr>
          <w:rFonts w:ascii="Arial" w:eastAsia="Arial" w:hAnsi="Arial" w:cs="Arial"/>
          <w:sz w:val="24"/>
          <w:szCs w:val="24"/>
        </w:rPr>
        <w:t>NICCY</w:t>
      </w:r>
      <w:r w:rsidR="679EF6C2" w:rsidRPr="2A06BE13">
        <w:rPr>
          <w:rFonts w:ascii="Arial" w:eastAsia="Arial" w:hAnsi="Arial" w:cs="Arial"/>
          <w:sz w:val="24"/>
          <w:szCs w:val="24"/>
        </w:rPr>
        <w:t xml:space="preserve"> </w:t>
      </w:r>
      <w:r w:rsidR="461AA351" w:rsidRPr="2A06BE13">
        <w:rPr>
          <w:rFonts w:ascii="Arial" w:eastAsia="Arial" w:hAnsi="Arial" w:cs="Arial"/>
          <w:sz w:val="24"/>
          <w:szCs w:val="24"/>
        </w:rPr>
        <w:t>stated</w:t>
      </w:r>
      <w:r w:rsidR="679EF6C2" w:rsidRPr="2A06BE13">
        <w:rPr>
          <w:rFonts w:ascii="Arial" w:eastAsia="Arial" w:hAnsi="Arial" w:cs="Arial"/>
          <w:sz w:val="24"/>
          <w:szCs w:val="24"/>
        </w:rPr>
        <w:t xml:space="preserve"> that once established this could be extended to support child victims and witnesses of domestic abuse as occurs in a number of other jurisdictions. </w:t>
      </w:r>
    </w:p>
    <w:p w14:paraId="2562AE23" w14:textId="6FEEE891" w:rsidR="1C2651E1" w:rsidRDefault="14914A5D" w:rsidP="602055E1">
      <w:pPr>
        <w:widowControl w:val="0"/>
        <w:spacing w:after="120"/>
        <w:rPr>
          <w:rFonts w:ascii="Arial" w:eastAsia="Arial" w:hAnsi="Arial" w:cs="Arial"/>
          <w:sz w:val="24"/>
          <w:szCs w:val="24"/>
        </w:rPr>
      </w:pPr>
      <w:r w:rsidRPr="2A06BE13">
        <w:rPr>
          <w:rFonts w:ascii="Arial" w:eastAsia="Arial" w:hAnsi="Arial" w:cs="Arial"/>
          <w:sz w:val="24"/>
          <w:szCs w:val="24"/>
        </w:rPr>
        <w:t>Whilst there has been some progress made on exploring the potential for a Barnahus model by the Department of Justice</w:t>
      </w:r>
      <w:r w:rsidR="5D7D3C8E" w:rsidRPr="2A06BE13">
        <w:rPr>
          <w:rFonts w:ascii="Arial" w:eastAsia="Arial" w:hAnsi="Arial" w:cs="Arial"/>
          <w:sz w:val="24"/>
          <w:szCs w:val="24"/>
        </w:rPr>
        <w:t xml:space="preserve"> (DoJ)</w:t>
      </w:r>
      <w:r w:rsidRPr="2A06BE13">
        <w:rPr>
          <w:rFonts w:ascii="Arial" w:eastAsia="Arial" w:hAnsi="Arial" w:cs="Arial"/>
          <w:sz w:val="24"/>
          <w:szCs w:val="24"/>
        </w:rPr>
        <w:t xml:space="preserve"> and the Department of Health</w:t>
      </w:r>
      <w:r w:rsidR="1ED8575D" w:rsidRPr="2A06BE13">
        <w:rPr>
          <w:rFonts w:ascii="Arial" w:eastAsia="Arial" w:hAnsi="Arial" w:cs="Arial"/>
          <w:sz w:val="24"/>
          <w:szCs w:val="24"/>
        </w:rPr>
        <w:t xml:space="preserve"> (DoH)</w:t>
      </w:r>
      <w:r w:rsidRPr="2A06BE13">
        <w:rPr>
          <w:rFonts w:ascii="Arial" w:eastAsia="Arial" w:hAnsi="Arial" w:cs="Arial"/>
          <w:sz w:val="24"/>
          <w:szCs w:val="24"/>
        </w:rPr>
        <w:t xml:space="preserve"> the absence of a NI Executive and Assembly has stalled progress. </w:t>
      </w:r>
    </w:p>
    <w:p w14:paraId="1E18A177" w14:textId="364DFF3F" w:rsidR="7500F68F" w:rsidRDefault="7500F68F" w:rsidP="602055E1">
      <w:pPr>
        <w:widowControl w:val="0"/>
        <w:spacing w:after="120"/>
        <w:rPr>
          <w:rFonts w:ascii="Arial" w:eastAsia="Arial" w:hAnsi="Arial" w:cs="Arial"/>
          <w:sz w:val="24"/>
          <w:szCs w:val="24"/>
        </w:rPr>
      </w:pPr>
      <w:r w:rsidRPr="602055E1">
        <w:rPr>
          <w:rFonts w:ascii="Arial" w:eastAsia="Arial" w:hAnsi="Arial" w:cs="Arial"/>
          <w:sz w:val="24"/>
          <w:szCs w:val="24"/>
        </w:rPr>
        <w:t>The Committee for the Rights of the Child</w:t>
      </w:r>
      <w:r w:rsidR="533BD058" w:rsidRPr="602055E1">
        <w:rPr>
          <w:rFonts w:ascii="Arial" w:eastAsia="Arial" w:hAnsi="Arial" w:cs="Arial"/>
          <w:sz w:val="24"/>
          <w:szCs w:val="24"/>
        </w:rPr>
        <w:t xml:space="preserve"> </w:t>
      </w:r>
      <w:r w:rsidR="30143ADC" w:rsidRPr="602055E1">
        <w:rPr>
          <w:rFonts w:ascii="Arial" w:eastAsia="Arial" w:hAnsi="Arial" w:cs="Arial"/>
          <w:sz w:val="24"/>
          <w:szCs w:val="24"/>
        </w:rPr>
        <w:t xml:space="preserve">in its Concluding Observations </w:t>
      </w:r>
      <w:r w:rsidR="533BD058" w:rsidRPr="602055E1">
        <w:rPr>
          <w:rFonts w:ascii="Arial" w:eastAsia="Arial" w:hAnsi="Arial" w:cs="Arial"/>
          <w:sz w:val="24"/>
          <w:szCs w:val="24"/>
        </w:rPr>
        <w:t>also recommended that:</w:t>
      </w:r>
    </w:p>
    <w:p w14:paraId="7D2A766F" w14:textId="336E7CC1" w:rsidR="7500F68F" w:rsidRDefault="7500F68F" w:rsidP="602055E1">
      <w:pPr>
        <w:widowControl w:val="0"/>
        <w:spacing w:after="120"/>
        <w:ind w:left="1134" w:right="1134"/>
        <w:rPr>
          <w:rFonts w:ascii="Arial" w:eastAsia="Arial" w:hAnsi="Arial" w:cs="Arial"/>
          <w:i/>
          <w:iCs/>
          <w:sz w:val="24"/>
          <w:szCs w:val="24"/>
        </w:rPr>
      </w:pPr>
      <w:r w:rsidRPr="602055E1">
        <w:rPr>
          <w:rFonts w:ascii="Arial" w:eastAsia="Arial" w:hAnsi="Arial" w:cs="Arial"/>
          <w:i/>
          <w:iCs/>
          <w:sz w:val="24"/>
          <w:szCs w:val="24"/>
        </w:rPr>
        <w:t>(f)</w:t>
      </w:r>
      <w:r>
        <w:tab/>
      </w:r>
      <w:r w:rsidR="614F362D" w:rsidRPr="602055E1">
        <w:rPr>
          <w:rFonts w:ascii="Arial" w:eastAsia="Arial" w:hAnsi="Arial" w:cs="Arial"/>
          <w:i/>
          <w:iCs/>
          <w:sz w:val="24"/>
          <w:szCs w:val="24"/>
        </w:rPr>
        <w:t>A</w:t>
      </w:r>
      <w:r w:rsidRPr="602055E1">
        <w:rPr>
          <w:rFonts w:ascii="Arial" w:eastAsia="Arial" w:hAnsi="Arial" w:cs="Arial"/>
          <w:i/>
          <w:iCs/>
          <w:sz w:val="24"/>
          <w:szCs w:val="24"/>
        </w:rPr>
        <w:t xml:space="preserve">ll children who are victims or witnesses of violence have prompt access to child-sensitive, multisectoral and comprehensive interventions, services and support, including forensic interviews and psychological therapy, with the aim of preventing the secondary victimization of those children, and allocate sufficient resources for the implementation and expansion of the barnahus and similar models, such as The Lighthouse in </w:t>
      </w:r>
      <w:r w:rsidR="00BC5206" w:rsidRPr="602055E1">
        <w:rPr>
          <w:rFonts w:ascii="Arial" w:eastAsia="Arial" w:hAnsi="Arial" w:cs="Arial"/>
          <w:i/>
          <w:iCs/>
          <w:sz w:val="24"/>
          <w:szCs w:val="24"/>
        </w:rPr>
        <w:t>London.</w:t>
      </w:r>
    </w:p>
    <w:p w14:paraId="179F67ED" w14:textId="21B3E8AA" w:rsidR="006275E1" w:rsidRDefault="5F90CE17" w:rsidP="602055E1">
      <w:pPr>
        <w:widowControl w:val="0"/>
        <w:spacing w:after="120"/>
        <w:ind w:left="1134" w:right="1134"/>
        <w:rPr>
          <w:rFonts w:ascii="Arial" w:eastAsia="Arial" w:hAnsi="Arial" w:cs="Arial"/>
          <w:i/>
          <w:iCs/>
          <w:sz w:val="24"/>
          <w:szCs w:val="24"/>
        </w:rPr>
      </w:pPr>
      <w:r w:rsidRPr="602055E1">
        <w:rPr>
          <w:rFonts w:ascii="Arial" w:eastAsia="Arial" w:hAnsi="Arial" w:cs="Arial"/>
          <w:i/>
          <w:iCs/>
          <w:sz w:val="24"/>
          <w:szCs w:val="24"/>
        </w:rPr>
        <w:t>(g)</w:t>
      </w:r>
      <w:r w:rsidR="006275E1">
        <w:tab/>
      </w:r>
      <w:r w:rsidR="4CC52E90" w:rsidRPr="602055E1">
        <w:rPr>
          <w:rFonts w:ascii="Arial" w:eastAsia="Arial" w:hAnsi="Arial" w:cs="Arial"/>
          <w:i/>
          <w:iCs/>
          <w:sz w:val="24"/>
          <w:szCs w:val="24"/>
        </w:rPr>
        <w:t>A</w:t>
      </w:r>
      <w:r w:rsidRPr="602055E1">
        <w:rPr>
          <w:rFonts w:ascii="Arial" w:eastAsia="Arial" w:hAnsi="Arial" w:cs="Arial"/>
          <w:i/>
          <w:iCs/>
          <w:sz w:val="24"/>
          <w:szCs w:val="24"/>
        </w:rPr>
        <w:t xml:space="preserve"> child rights and trauma care-based approach in the provision of support services for victims, including the Bairns’ Hoose standards in Scotland, and that such services and support are also available for and address the specific needs of all victims of </w:t>
      </w:r>
      <w:r w:rsidR="00BC5206" w:rsidRPr="602055E1">
        <w:rPr>
          <w:rFonts w:ascii="Arial" w:eastAsia="Arial" w:hAnsi="Arial" w:cs="Arial"/>
          <w:i/>
          <w:iCs/>
          <w:sz w:val="24"/>
          <w:szCs w:val="24"/>
        </w:rPr>
        <w:t>violence.</w:t>
      </w:r>
    </w:p>
    <w:p w14:paraId="2B3228E7" w14:textId="0B8CF546" w:rsidR="1C2651E1" w:rsidRDefault="1C2651E1" w:rsidP="1D96F4EE">
      <w:pPr>
        <w:pStyle w:val="NICCYBodyText"/>
        <w:widowControl w:val="0"/>
        <w:spacing w:after="120"/>
        <w:ind w:right="-7"/>
        <w:rPr>
          <w:rFonts w:eastAsia="Arial"/>
          <w:color w:val="auto"/>
        </w:rPr>
      </w:pPr>
      <w:r w:rsidRPr="1D96F4EE">
        <w:rPr>
          <w:rFonts w:eastAsia="Arial"/>
          <w:color w:val="auto"/>
        </w:rPr>
        <w:t xml:space="preserve">In 2022/2023, there were eight homicides with a domestic motivation in NI, including one child. In 2007/2008, the highest annual numbers were recorded with </w:t>
      </w:r>
      <w:r w:rsidR="319AC876" w:rsidRPr="1D96F4EE">
        <w:rPr>
          <w:rFonts w:eastAsia="Arial"/>
          <w:color w:val="auto"/>
        </w:rPr>
        <w:t>11</w:t>
      </w:r>
      <w:r w:rsidRPr="1D96F4EE">
        <w:rPr>
          <w:rFonts w:eastAsia="Arial"/>
          <w:color w:val="auto"/>
        </w:rPr>
        <w:t xml:space="preserve"> homicides with a domestic motivation in NI, including six children.</w:t>
      </w:r>
      <w:r w:rsidR="4E0571B5" w:rsidRPr="1D96F4EE">
        <w:rPr>
          <w:rFonts w:eastAsia="Arial"/>
          <w:color w:val="auto"/>
        </w:rPr>
        <w:t xml:space="preserve"> </w:t>
      </w:r>
      <w:r w:rsidRPr="1D96F4EE">
        <w:rPr>
          <w:rFonts w:eastAsia="Arial"/>
          <w:color w:val="auto"/>
          <w:vertAlign w:val="superscript"/>
        </w:rPr>
        <w:footnoteReference w:id="24"/>
      </w:r>
    </w:p>
    <w:p w14:paraId="6DCA1ABE" w14:textId="5EA45A1C" w:rsidR="650D452D" w:rsidRDefault="503D9C55" w:rsidP="1D96F4EE">
      <w:pPr>
        <w:pStyle w:val="NICCYBodyText"/>
        <w:widowControl w:val="0"/>
        <w:spacing w:after="120"/>
        <w:ind w:right="-7"/>
        <w:rPr>
          <w:rFonts w:eastAsia="Arial"/>
          <w:color w:val="auto"/>
        </w:rPr>
      </w:pPr>
      <w:r w:rsidRPr="1D96F4EE">
        <w:rPr>
          <w:rFonts w:eastAsia="Arial"/>
          <w:color w:val="auto"/>
        </w:rPr>
        <w:t>The Committee for the Rights of the Child Concluding Observations stated the need:</w:t>
      </w:r>
    </w:p>
    <w:p w14:paraId="4B98CF54" w14:textId="5B4F7061" w:rsidR="650D452D" w:rsidRDefault="503D9C55" w:rsidP="1D96F4EE">
      <w:pPr>
        <w:widowControl w:val="0"/>
        <w:spacing w:after="120"/>
        <w:ind w:left="1134" w:right="1134"/>
        <w:rPr>
          <w:rFonts w:ascii="Arial" w:eastAsia="Arial" w:hAnsi="Arial" w:cs="Arial"/>
          <w:i/>
          <w:iCs/>
          <w:sz w:val="24"/>
          <w:szCs w:val="24"/>
        </w:rPr>
      </w:pPr>
      <w:r w:rsidRPr="1D96F4EE">
        <w:rPr>
          <w:rFonts w:ascii="Arial" w:eastAsia="Arial" w:hAnsi="Arial" w:cs="Arial"/>
          <w:i/>
          <w:iCs/>
          <w:sz w:val="24"/>
          <w:szCs w:val="24"/>
        </w:rPr>
        <w:t xml:space="preserve">33 </w:t>
      </w:r>
      <w:r w:rsidR="21E5D2A6" w:rsidRPr="1D96F4EE">
        <w:rPr>
          <w:rFonts w:ascii="Arial" w:eastAsia="Arial" w:hAnsi="Arial" w:cs="Arial"/>
          <w:i/>
          <w:iCs/>
          <w:sz w:val="24"/>
          <w:szCs w:val="24"/>
        </w:rPr>
        <w:t>(k)To ensure the systematic collection and analysis of data on child protection issues and violence against children to inform the implementation of national strategies on violence and child sexual abuse, including by: (i) creating a national database for missing children; (ii) collecting data on cases that have been reported, investigated and prosecuted; and (iii) ensuring that 16- and 17-year-old persons are considered as children in the disaggregation of data on sexual exploitation and abuse.</w:t>
      </w:r>
      <w:r w:rsidR="650D452D" w:rsidRPr="1D96F4EE">
        <w:rPr>
          <w:rFonts w:ascii="Arial" w:eastAsia="Arial" w:hAnsi="Arial" w:cs="Arial"/>
          <w:i/>
          <w:iCs/>
          <w:vertAlign w:val="superscript"/>
        </w:rPr>
        <w:footnoteReference w:id="25"/>
      </w:r>
    </w:p>
    <w:p w14:paraId="27C1867E" w14:textId="77777777" w:rsidR="00C71C0A" w:rsidRDefault="00C71C0A" w:rsidP="00C71C0A">
      <w:pPr>
        <w:pStyle w:val="NICCYBodyText"/>
        <w:widowControl w:val="0"/>
        <w:ind w:right="-7"/>
        <w:rPr>
          <w:rFonts w:eastAsia="Arial"/>
        </w:rPr>
      </w:pPr>
      <w:r>
        <w:rPr>
          <w:rFonts w:eastAsia="Arial"/>
        </w:rPr>
        <w:t xml:space="preserve">NICCY has welcomed Operation Encompass: a partnership between the Police Service of Northern Ireland, the Safeguarding Board Northern Ireland, the Education </w:t>
      </w:r>
      <w:proofErr w:type="gramStart"/>
      <w:r>
        <w:rPr>
          <w:rFonts w:eastAsia="Arial"/>
        </w:rPr>
        <w:t>Authority</w:t>
      </w:r>
      <w:proofErr w:type="gramEnd"/>
      <w:r>
        <w:rPr>
          <w:rFonts w:eastAsia="Arial"/>
        </w:rPr>
        <w:t xml:space="preserve"> and schools aimed as supporting children who witness domestic violence or abuse at home. It is operational across all 1162 schools across Northern Ireland. </w:t>
      </w:r>
      <w:r>
        <w:rPr>
          <w:rStyle w:val="FootnoteReference"/>
          <w:rFonts w:eastAsia="Arial"/>
        </w:rPr>
        <w:footnoteReference w:id="26"/>
      </w:r>
    </w:p>
    <w:p w14:paraId="453BC557" w14:textId="77777777" w:rsidR="00C71C0A" w:rsidRDefault="00C71C0A" w:rsidP="008A08FE">
      <w:pPr>
        <w:widowControl w:val="0"/>
        <w:textAlignment w:val="baseline"/>
        <w:rPr>
          <w:rFonts w:ascii="Arial" w:eastAsia="Arial" w:hAnsi="Arial" w:cs="Arial"/>
          <w:i/>
          <w:iCs/>
          <w:sz w:val="24"/>
          <w:szCs w:val="24"/>
        </w:rPr>
      </w:pPr>
    </w:p>
    <w:p w14:paraId="3314C706" w14:textId="20ADC3C3" w:rsidR="008A08FE" w:rsidRPr="008A08FE" w:rsidRDefault="008A08FE" w:rsidP="008A08FE">
      <w:pPr>
        <w:widowControl w:val="0"/>
        <w:textAlignment w:val="baseline"/>
        <w:rPr>
          <w:rFonts w:ascii="Arial" w:eastAsia="Arial" w:hAnsi="Arial" w:cs="Arial"/>
          <w:b/>
          <w:bCs/>
          <w:i/>
          <w:iCs/>
          <w:sz w:val="24"/>
          <w:szCs w:val="24"/>
          <w:lang w:val="en-US"/>
        </w:rPr>
      </w:pPr>
      <w:r w:rsidRPr="008A08FE">
        <w:rPr>
          <w:rFonts w:ascii="Arial" w:eastAsia="Arial" w:hAnsi="Arial" w:cs="Arial"/>
          <w:b/>
          <w:bCs/>
          <w:i/>
          <w:iCs/>
          <w:sz w:val="24"/>
          <w:szCs w:val="24"/>
          <w:lang w:val="en-US"/>
        </w:rPr>
        <w:t xml:space="preserve">Recommendation 7: Expedite a Barnahus approach for children subjected to sexual abuse that could be extended to support child victims and witnesses of domestic abuse. </w:t>
      </w:r>
    </w:p>
    <w:p w14:paraId="7E842164" w14:textId="17469A0F" w:rsidR="2A06BE13" w:rsidRDefault="2A06BE13" w:rsidP="602055E1">
      <w:pPr>
        <w:pStyle w:val="NICCYBodyText"/>
        <w:widowControl w:val="0"/>
        <w:ind w:right="-7"/>
        <w:rPr>
          <w:rFonts w:eastAsia="Arial"/>
          <w:i/>
          <w:iCs/>
          <w:color w:val="auto"/>
        </w:rPr>
      </w:pPr>
    </w:p>
    <w:p w14:paraId="5EC85F89" w14:textId="05C9BC24" w:rsidR="2113E9C9" w:rsidRDefault="2113E9C9" w:rsidP="602055E1">
      <w:pPr>
        <w:pStyle w:val="NICCYBodyText"/>
        <w:widowControl w:val="0"/>
        <w:ind w:right="-7"/>
        <w:rPr>
          <w:rFonts w:eastAsia="Arial"/>
          <w:b/>
          <w:bCs/>
          <w:color w:val="FF0000"/>
        </w:rPr>
      </w:pPr>
      <w:r w:rsidRPr="602055E1">
        <w:rPr>
          <w:rFonts w:eastAsia="Arial"/>
          <w:b/>
          <w:bCs/>
          <w:color w:val="FF0000"/>
        </w:rPr>
        <w:t xml:space="preserve">Article 6 - </w:t>
      </w:r>
      <w:r w:rsidR="3591A3FB" w:rsidRPr="602055E1">
        <w:rPr>
          <w:rFonts w:eastAsia="Arial"/>
          <w:b/>
          <w:bCs/>
          <w:color w:val="FF0000"/>
        </w:rPr>
        <w:t xml:space="preserve">Gender Sensitive Policies </w:t>
      </w:r>
    </w:p>
    <w:p w14:paraId="56E50643" w14:textId="48824FE4" w:rsidR="2A06BE13" w:rsidRDefault="2A06BE13" w:rsidP="602055E1">
      <w:pPr>
        <w:pStyle w:val="NICCYBodyText"/>
        <w:widowControl w:val="0"/>
        <w:ind w:right="-7"/>
        <w:rPr>
          <w:rFonts w:eastAsia="Arial"/>
          <w:b/>
          <w:bCs/>
          <w:color w:val="000000" w:themeColor="text1"/>
        </w:rPr>
      </w:pPr>
    </w:p>
    <w:p w14:paraId="5CA7375A" w14:textId="79507F55" w:rsidR="7C0DD57D" w:rsidRDefault="15A937DF" w:rsidP="602055E1">
      <w:pPr>
        <w:pStyle w:val="NICCYBodyText"/>
        <w:widowControl w:val="0"/>
        <w:ind w:right="-7"/>
        <w:rPr>
          <w:rFonts w:eastAsia="Arial"/>
          <w:color w:val="141414"/>
        </w:rPr>
      </w:pPr>
      <w:r w:rsidRPr="2A06BE13">
        <w:rPr>
          <w:rFonts w:eastAsia="Arial"/>
        </w:rPr>
        <w:t xml:space="preserve">The NI Executive has not committed to </w:t>
      </w:r>
      <w:r w:rsidR="36D83557" w:rsidRPr="2A06BE13">
        <w:rPr>
          <w:rFonts w:eastAsia="Arial"/>
        </w:rPr>
        <w:t>developing a</w:t>
      </w:r>
      <w:r w:rsidRPr="2A06BE13">
        <w:rPr>
          <w:rFonts w:eastAsia="Arial"/>
        </w:rPr>
        <w:t xml:space="preserve"> gender sensitive approach in relevant policies. </w:t>
      </w:r>
      <w:r w:rsidR="511B261A" w:rsidRPr="2A06BE13">
        <w:rPr>
          <w:rFonts w:eastAsia="Arial"/>
        </w:rPr>
        <w:t>For example, in 2023, the D</w:t>
      </w:r>
      <w:r w:rsidR="5B0B4EE2" w:rsidRPr="2A06BE13">
        <w:rPr>
          <w:rFonts w:eastAsia="Arial"/>
        </w:rPr>
        <w:t>oH</w:t>
      </w:r>
      <w:r w:rsidR="511B261A" w:rsidRPr="2A06BE13">
        <w:rPr>
          <w:rFonts w:eastAsia="Arial"/>
        </w:rPr>
        <w:t xml:space="preserve"> and D</w:t>
      </w:r>
      <w:r w:rsidR="601110D1" w:rsidRPr="2A06BE13">
        <w:rPr>
          <w:rFonts w:eastAsia="Arial"/>
        </w:rPr>
        <w:t>oJ</w:t>
      </w:r>
      <w:r w:rsidR="511B261A" w:rsidRPr="2A06BE13">
        <w:rPr>
          <w:rFonts w:eastAsia="Arial"/>
        </w:rPr>
        <w:t xml:space="preserve"> consulted on a draft domestic and sexual abuse strategy, which took a gender-neutral approach. </w:t>
      </w:r>
      <w:r w:rsidR="14D14A0C" w:rsidRPr="2A06BE13">
        <w:rPr>
          <w:rFonts w:eastAsia="Arial"/>
        </w:rPr>
        <w:t>In November 2022</w:t>
      </w:r>
      <w:r w:rsidR="2CDBD369" w:rsidRPr="2A06BE13">
        <w:rPr>
          <w:rFonts w:eastAsia="Arial"/>
        </w:rPr>
        <w:t xml:space="preserve">, </w:t>
      </w:r>
      <w:r w:rsidR="0A578EEA" w:rsidRPr="2A06BE13">
        <w:rPr>
          <w:rFonts w:eastAsia="Arial"/>
        </w:rPr>
        <w:t xml:space="preserve">the </w:t>
      </w:r>
      <w:r w:rsidR="00BC5206">
        <w:rPr>
          <w:rFonts w:eastAsia="Arial"/>
        </w:rPr>
        <w:t>D</w:t>
      </w:r>
      <w:r w:rsidR="622F892B">
        <w:rPr>
          <w:rFonts w:eastAsia="Arial"/>
        </w:rPr>
        <w:t>oJ</w:t>
      </w:r>
      <w:r w:rsidR="14D14A0C" w:rsidRPr="2A06BE13">
        <w:rPr>
          <w:rFonts w:eastAsia="Arial"/>
        </w:rPr>
        <w:t xml:space="preserve"> consulted on its draft Modern Slavery and Human Trafficking Strategy, </w:t>
      </w:r>
      <w:r w:rsidR="7C0DD57D" w:rsidRPr="602055E1">
        <w:rPr>
          <w:rFonts w:eastAsia="Arial"/>
          <w:sz w:val="20"/>
          <w:szCs w:val="20"/>
          <w:vertAlign w:val="superscript"/>
        </w:rPr>
        <w:footnoteReference w:id="27"/>
      </w:r>
      <w:r w:rsidR="60193E89" w:rsidRPr="2A06BE13">
        <w:rPr>
          <w:rFonts w:eastAsia="Arial"/>
        </w:rPr>
        <w:t xml:space="preserve"> </w:t>
      </w:r>
      <w:r w:rsidR="14D14A0C" w:rsidRPr="2A06BE13">
        <w:rPr>
          <w:rFonts w:eastAsia="Arial"/>
        </w:rPr>
        <w:t xml:space="preserve">which </w:t>
      </w:r>
      <w:r w:rsidR="202A1930" w:rsidRPr="2A06BE13">
        <w:rPr>
          <w:rFonts w:eastAsia="Arial"/>
        </w:rPr>
        <w:t xml:space="preserve">also </w:t>
      </w:r>
      <w:r w:rsidR="511D74F1" w:rsidRPr="2A06BE13">
        <w:rPr>
          <w:rFonts w:eastAsia="Arial"/>
        </w:rPr>
        <w:t xml:space="preserve">took </w:t>
      </w:r>
      <w:r w:rsidR="14D14A0C" w:rsidRPr="2A06BE13">
        <w:rPr>
          <w:rFonts w:eastAsia="Arial"/>
        </w:rPr>
        <w:t>a gender-neutral approach</w:t>
      </w:r>
      <w:r w:rsidR="3BFD30EF" w:rsidRPr="2A06BE13">
        <w:rPr>
          <w:rFonts w:eastAsia="Arial"/>
        </w:rPr>
        <w:t xml:space="preserve"> despite</w:t>
      </w:r>
      <w:r w:rsidR="73096775" w:rsidRPr="2A06BE13">
        <w:rPr>
          <w:rFonts w:eastAsia="Arial"/>
        </w:rPr>
        <w:t xml:space="preserve"> gender inequalities and norms shaping the</w:t>
      </w:r>
      <w:r w:rsidR="792C6FC5" w:rsidRPr="2A06BE13">
        <w:rPr>
          <w:rFonts w:eastAsia="Arial"/>
        </w:rPr>
        <w:t xml:space="preserve"> different</w:t>
      </w:r>
      <w:r w:rsidR="73096775" w:rsidRPr="2A06BE13">
        <w:rPr>
          <w:rFonts w:eastAsia="Arial"/>
        </w:rPr>
        <w:t xml:space="preserve"> </w:t>
      </w:r>
      <w:r w:rsidR="6A9AC3AE" w:rsidRPr="2A06BE13">
        <w:rPr>
          <w:rFonts w:eastAsia="Arial"/>
        </w:rPr>
        <w:t>rea</w:t>
      </w:r>
      <w:r w:rsidR="20425799" w:rsidRPr="2A06BE13">
        <w:rPr>
          <w:rFonts w:eastAsia="Arial"/>
        </w:rPr>
        <w:t>s</w:t>
      </w:r>
      <w:r w:rsidR="6A9AC3AE" w:rsidRPr="2A06BE13">
        <w:rPr>
          <w:rFonts w:eastAsia="Arial"/>
        </w:rPr>
        <w:t xml:space="preserve">ons </w:t>
      </w:r>
      <w:r w:rsidR="5CA14E59" w:rsidRPr="2A06BE13">
        <w:rPr>
          <w:rFonts w:eastAsia="Arial"/>
        </w:rPr>
        <w:t>why people become victims of trafficking</w:t>
      </w:r>
      <w:r w:rsidR="6A9AC3AE" w:rsidRPr="2A06BE13">
        <w:rPr>
          <w:rFonts w:eastAsia="Arial"/>
        </w:rPr>
        <w:t>.</w:t>
      </w:r>
      <w:r w:rsidR="4041314D" w:rsidRPr="2A06BE13">
        <w:rPr>
          <w:rFonts w:eastAsia="Arial"/>
          <w:color w:val="141414"/>
        </w:rPr>
        <w:t xml:space="preserve"> For </w:t>
      </w:r>
      <w:r w:rsidR="7658D649" w:rsidRPr="2A06BE13">
        <w:rPr>
          <w:rFonts w:eastAsia="Arial"/>
          <w:color w:val="141414"/>
        </w:rPr>
        <w:t>example,</w:t>
      </w:r>
      <w:r w:rsidR="4041314D" w:rsidRPr="2A06BE13">
        <w:rPr>
          <w:rFonts w:eastAsia="Arial"/>
          <w:color w:val="141414"/>
        </w:rPr>
        <w:t xml:space="preserve"> a </w:t>
      </w:r>
      <w:r w:rsidR="2A2AA63C" w:rsidRPr="2A06BE13">
        <w:rPr>
          <w:rFonts w:eastAsia="Arial"/>
          <w:color w:val="141414"/>
        </w:rPr>
        <w:t xml:space="preserve">recent </w:t>
      </w:r>
      <w:r w:rsidR="4041314D" w:rsidRPr="2A06BE13">
        <w:rPr>
          <w:rFonts w:eastAsia="Arial"/>
          <w:color w:val="141414"/>
        </w:rPr>
        <w:t xml:space="preserve">BBC report reported </w:t>
      </w:r>
      <w:r w:rsidR="712CD7B7" w:rsidRPr="2A06BE13">
        <w:rPr>
          <w:rFonts w:eastAsia="Arial"/>
          <w:color w:val="141414"/>
        </w:rPr>
        <w:t>that</w:t>
      </w:r>
      <w:r w:rsidR="20BBAD06" w:rsidRPr="2A06BE13">
        <w:rPr>
          <w:rFonts w:eastAsia="Arial"/>
          <w:color w:val="141414"/>
        </w:rPr>
        <w:t xml:space="preserve"> h</w:t>
      </w:r>
      <w:r w:rsidR="4041314D" w:rsidRPr="2A06BE13">
        <w:rPr>
          <w:rFonts w:eastAsia="Arial"/>
          <w:color w:val="141414"/>
        </w:rPr>
        <w:t>undreds of vulnerable women and children are being trafficked to the UK to shoplift for Eastern European crime groups</w:t>
      </w:r>
      <w:r w:rsidR="29E6FDC4" w:rsidRPr="2A06BE13">
        <w:rPr>
          <w:rFonts w:eastAsia="Arial"/>
          <w:color w:val="141414"/>
        </w:rPr>
        <w:t xml:space="preserve">. </w:t>
      </w:r>
      <w:r w:rsidR="7C0DD57D" w:rsidRPr="602055E1">
        <w:rPr>
          <w:rFonts w:eastAsia="Arial"/>
          <w:color w:val="141414"/>
          <w:sz w:val="20"/>
          <w:szCs w:val="20"/>
          <w:vertAlign w:val="superscript"/>
        </w:rPr>
        <w:footnoteReference w:id="28"/>
      </w:r>
    </w:p>
    <w:p w14:paraId="047DBC3A" w14:textId="53AE94F8" w:rsidR="2A06BE13" w:rsidRDefault="2A06BE13" w:rsidP="602055E1">
      <w:pPr>
        <w:pStyle w:val="NICCYBodyText"/>
        <w:widowControl w:val="0"/>
        <w:rPr>
          <w:rFonts w:eastAsia="Arial"/>
          <w:color w:val="141414"/>
        </w:rPr>
      </w:pPr>
    </w:p>
    <w:p w14:paraId="558E1BE2" w14:textId="7AC18B09" w:rsidR="1C3E8F96" w:rsidRDefault="1C3E8F96" w:rsidP="1C64380A">
      <w:pPr>
        <w:pStyle w:val="NICCYBodyText"/>
        <w:widowControl w:val="0"/>
        <w:ind w:left="720" w:right="-7"/>
        <w:rPr>
          <w:rFonts w:eastAsia="Arial"/>
          <w:i/>
          <w:iCs/>
        </w:rPr>
      </w:pPr>
      <w:r w:rsidRPr="1C64380A">
        <w:rPr>
          <w:rFonts w:eastAsia="Arial"/>
          <w:i/>
          <w:iCs/>
        </w:rPr>
        <w:t>Figures available for N</w:t>
      </w:r>
      <w:r w:rsidR="2AD52174" w:rsidRPr="1C64380A">
        <w:rPr>
          <w:rFonts w:eastAsia="Arial"/>
          <w:i/>
          <w:iCs/>
        </w:rPr>
        <w:t>I</w:t>
      </w:r>
      <w:r w:rsidRPr="1C64380A">
        <w:rPr>
          <w:rFonts w:eastAsia="Arial"/>
          <w:i/>
          <w:iCs/>
        </w:rPr>
        <w:t xml:space="preserve"> show that the number of referrals to the National Referral Mechanism have risen by 184% between 2020 and 2021 from 128 to 363 referrals. Of the 363 referrals, 244 were adults; 38 were children (10.5%); and 81 were of an unknown age. 85 potential victims were female (23%) with 278 male (77%). The majority of cases relate to labour exploitation. Child referrals mainly comprise labour, sexual and criminal exploitation. The upward trend in the number of referrals has continued in 2021/22.</w:t>
      </w:r>
      <w:r w:rsidRPr="1C64380A">
        <w:rPr>
          <w:rFonts w:eastAsia="Arial"/>
          <w:i/>
          <w:iCs/>
          <w:vertAlign w:val="superscript"/>
        </w:rPr>
        <w:footnoteReference w:id="29"/>
      </w:r>
    </w:p>
    <w:p w14:paraId="571C4A85" w14:textId="472CF793" w:rsidR="2A06BE13" w:rsidRDefault="2A06BE13" w:rsidP="602055E1">
      <w:pPr>
        <w:pStyle w:val="NICCYBodyText"/>
        <w:widowControl w:val="0"/>
        <w:ind w:left="720" w:right="-7"/>
        <w:rPr>
          <w:rFonts w:eastAsia="Arial"/>
          <w:i/>
          <w:iCs/>
        </w:rPr>
      </w:pPr>
    </w:p>
    <w:p w14:paraId="7A42E4A4" w14:textId="37BD4E17" w:rsidR="3DBEDF99" w:rsidRDefault="2A0E99C9" w:rsidP="602055E1">
      <w:pPr>
        <w:pStyle w:val="NICCYSubline"/>
        <w:spacing w:line="240" w:lineRule="auto"/>
        <w:ind w:right="-7"/>
        <w:rPr>
          <w:rFonts w:eastAsia="Arial"/>
          <w:b w:val="0"/>
          <w:bCs w:val="0"/>
          <w:color w:val="auto"/>
        </w:rPr>
      </w:pPr>
      <w:r w:rsidRPr="2A06BE13">
        <w:rPr>
          <w:rFonts w:eastAsia="Arial"/>
          <w:b w:val="0"/>
          <w:bCs w:val="0"/>
          <w:color w:val="auto"/>
        </w:rPr>
        <w:t>Protecting children at risk of</w:t>
      </w:r>
      <w:r w:rsidR="29399A35" w:rsidRPr="2A06BE13">
        <w:rPr>
          <w:rFonts w:eastAsia="Arial"/>
          <w:b w:val="0"/>
          <w:bCs w:val="0"/>
          <w:color w:val="auto"/>
        </w:rPr>
        <w:t xml:space="preserve"> criminal child</w:t>
      </w:r>
      <w:r w:rsidRPr="2A06BE13">
        <w:rPr>
          <w:rFonts w:eastAsia="Arial"/>
          <w:b w:val="0"/>
          <w:bCs w:val="0"/>
          <w:color w:val="auto"/>
        </w:rPr>
        <w:t xml:space="preserve"> exploitation </w:t>
      </w:r>
      <w:r w:rsidR="2DD73C45" w:rsidRPr="2A06BE13">
        <w:rPr>
          <w:rFonts w:eastAsia="Arial"/>
          <w:b w:val="0"/>
          <w:bCs w:val="0"/>
          <w:color w:val="auto"/>
        </w:rPr>
        <w:t xml:space="preserve">(CCE) </w:t>
      </w:r>
      <w:r w:rsidRPr="2A06BE13">
        <w:rPr>
          <w:rFonts w:eastAsia="Arial"/>
          <w:b w:val="0"/>
          <w:bCs w:val="0"/>
          <w:color w:val="auto"/>
        </w:rPr>
        <w:t>is also key component of the draft three-year Modern Slavery and Human Trafficking Strategy</w:t>
      </w:r>
      <w:r w:rsidR="4CC44A1B" w:rsidRPr="2A06BE13">
        <w:rPr>
          <w:rFonts w:eastAsia="Arial"/>
          <w:b w:val="0"/>
          <w:bCs w:val="0"/>
          <w:color w:val="auto"/>
        </w:rPr>
        <w:t xml:space="preserve">. </w:t>
      </w:r>
      <w:r w:rsidR="38E4AA54" w:rsidRPr="2A06BE13">
        <w:rPr>
          <w:rFonts w:eastAsia="Arial"/>
          <w:b w:val="0"/>
          <w:bCs w:val="0"/>
          <w:color w:val="auto"/>
        </w:rPr>
        <w:t xml:space="preserve">A recent report </w:t>
      </w:r>
      <w:r w:rsidR="71D2AA4A" w:rsidRPr="2A06BE13">
        <w:rPr>
          <w:rFonts w:eastAsia="Arial"/>
          <w:b w:val="0"/>
          <w:bCs w:val="0"/>
          <w:color w:val="auto"/>
        </w:rPr>
        <w:t>publishe</w:t>
      </w:r>
      <w:r w:rsidR="65C95E78" w:rsidRPr="2A06BE13">
        <w:rPr>
          <w:rFonts w:eastAsia="Arial"/>
          <w:b w:val="0"/>
          <w:bCs w:val="0"/>
          <w:color w:val="auto"/>
        </w:rPr>
        <w:t xml:space="preserve">d </w:t>
      </w:r>
      <w:r w:rsidR="71D2AA4A" w:rsidRPr="2A06BE13">
        <w:rPr>
          <w:rFonts w:eastAsia="Arial"/>
          <w:b w:val="0"/>
          <w:bCs w:val="0"/>
          <w:color w:val="auto"/>
        </w:rPr>
        <w:t xml:space="preserve">in March 2023 sought to </w:t>
      </w:r>
      <w:r w:rsidR="00734AC2" w:rsidRPr="2A06BE13">
        <w:rPr>
          <w:rFonts w:eastAsia="Arial"/>
          <w:b w:val="0"/>
          <w:bCs w:val="0"/>
          <w:color w:val="auto"/>
        </w:rPr>
        <w:t>plug the gaps in data with regards</w:t>
      </w:r>
      <w:r w:rsidR="23CA4ECE" w:rsidRPr="2A06BE13">
        <w:rPr>
          <w:rFonts w:eastAsia="Arial"/>
          <w:b w:val="0"/>
          <w:bCs w:val="0"/>
          <w:color w:val="auto"/>
        </w:rPr>
        <w:t xml:space="preserve"> CCE relevant data and the commitment to upholding and facilitation </w:t>
      </w:r>
      <w:r w:rsidR="2814B8F7" w:rsidRPr="2A06BE13">
        <w:rPr>
          <w:rFonts w:eastAsia="Arial"/>
          <w:b w:val="0"/>
          <w:bCs w:val="0"/>
          <w:color w:val="auto"/>
        </w:rPr>
        <w:t xml:space="preserve">of </w:t>
      </w:r>
      <w:r w:rsidR="23CA4ECE" w:rsidRPr="2A06BE13">
        <w:rPr>
          <w:rFonts w:eastAsia="Arial"/>
          <w:b w:val="0"/>
          <w:bCs w:val="0"/>
          <w:color w:val="auto"/>
        </w:rPr>
        <w:t>Article 12 of the UNCRC</w:t>
      </w:r>
      <w:r w:rsidRPr="2A06BE13">
        <w:rPr>
          <w:rFonts w:eastAsia="Arial"/>
          <w:b w:val="0"/>
          <w:bCs w:val="0"/>
          <w:color w:val="auto"/>
        </w:rPr>
        <w:t xml:space="preserve"> (</w:t>
      </w:r>
      <w:r w:rsidR="003A6257" w:rsidRPr="2A06BE13">
        <w:rPr>
          <w:rFonts w:eastAsia="Arial"/>
          <w:b w:val="0"/>
          <w:bCs w:val="0"/>
          <w:color w:val="auto"/>
        </w:rPr>
        <w:t>i.e.</w:t>
      </w:r>
      <w:r w:rsidR="74A030E3" w:rsidRPr="2A06BE13">
        <w:rPr>
          <w:rFonts w:eastAsia="Arial"/>
          <w:b w:val="0"/>
          <w:bCs w:val="0"/>
          <w:color w:val="auto"/>
        </w:rPr>
        <w:t xml:space="preserve"> </w:t>
      </w:r>
      <w:r w:rsidRPr="2A06BE13">
        <w:rPr>
          <w:rFonts w:eastAsia="Arial"/>
          <w:b w:val="0"/>
          <w:bCs w:val="0"/>
          <w:color w:val="auto"/>
        </w:rPr>
        <w:t>right to be heard)</w:t>
      </w:r>
      <w:r w:rsidR="23CA4ECE" w:rsidRPr="602055E1">
        <w:rPr>
          <w:rFonts w:eastAsia="Arial"/>
          <w:b w:val="0"/>
          <w:bCs w:val="0"/>
          <w:color w:val="auto"/>
          <w:vertAlign w:val="superscript"/>
        </w:rPr>
        <w:t>.</w:t>
      </w:r>
      <w:r w:rsidR="3DBEDF99" w:rsidRPr="602055E1">
        <w:rPr>
          <w:rFonts w:eastAsia="Arial"/>
          <w:b w:val="0"/>
          <w:bCs w:val="0"/>
          <w:color w:val="auto"/>
          <w:sz w:val="20"/>
          <w:szCs w:val="20"/>
          <w:vertAlign w:val="superscript"/>
        </w:rPr>
        <w:footnoteReference w:id="30"/>
      </w:r>
      <w:r w:rsidR="577AF2B1" w:rsidRPr="2A06BE13">
        <w:rPr>
          <w:rFonts w:eastAsia="Arial"/>
          <w:b w:val="0"/>
          <w:bCs w:val="0"/>
          <w:color w:val="auto"/>
        </w:rPr>
        <w:t xml:space="preserve"> The report clearly d</w:t>
      </w:r>
      <w:r w:rsidR="1CD705A6" w:rsidRPr="2A06BE13">
        <w:rPr>
          <w:rFonts w:eastAsia="Arial"/>
          <w:b w:val="0"/>
          <w:bCs w:val="0"/>
          <w:color w:val="auto"/>
        </w:rPr>
        <w:t xml:space="preserve">emonstrated that gender differences are a major factor in </w:t>
      </w:r>
      <w:r w:rsidR="7A07EF89" w:rsidRPr="2A06BE13">
        <w:rPr>
          <w:rFonts w:eastAsia="Arial"/>
          <w:b w:val="0"/>
          <w:bCs w:val="0"/>
          <w:color w:val="auto"/>
        </w:rPr>
        <w:t>girls'</w:t>
      </w:r>
      <w:r w:rsidR="1CD705A6" w:rsidRPr="2A06BE13">
        <w:rPr>
          <w:rFonts w:eastAsia="Arial"/>
          <w:b w:val="0"/>
          <w:bCs w:val="0"/>
          <w:color w:val="auto"/>
        </w:rPr>
        <w:t xml:space="preserve"> and </w:t>
      </w:r>
      <w:r w:rsidR="4C394692" w:rsidRPr="2A06BE13">
        <w:rPr>
          <w:rFonts w:eastAsia="Arial"/>
          <w:b w:val="0"/>
          <w:bCs w:val="0"/>
          <w:color w:val="auto"/>
        </w:rPr>
        <w:t>boys'</w:t>
      </w:r>
      <w:r w:rsidR="1CD705A6" w:rsidRPr="2A06BE13">
        <w:rPr>
          <w:rFonts w:eastAsia="Arial"/>
          <w:b w:val="0"/>
          <w:bCs w:val="0"/>
          <w:color w:val="auto"/>
        </w:rPr>
        <w:t xml:space="preserve"> involvement in CCE. </w:t>
      </w:r>
    </w:p>
    <w:p w14:paraId="3DA17A12" w14:textId="2B9BE4D5" w:rsidR="2A06BE13" w:rsidRDefault="2A06BE13" w:rsidP="602055E1">
      <w:pPr>
        <w:pStyle w:val="NICCYSubline"/>
        <w:spacing w:line="240" w:lineRule="auto"/>
        <w:ind w:right="-7"/>
        <w:rPr>
          <w:rFonts w:eastAsia="Arial"/>
          <w:i/>
          <w:iCs/>
          <w:color w:val="auto"/>
        </w:rPr>
      </w:pPr>
    </w:p>
    <w:p w14:paraId="0D68379A" w14:textId="76C40505" w:rsidR="3DBEDF99" w:rsidRDefault="2A0E99C9" w:rsidP="602055E1">
      <w:pPr>
        <w:pStyle w:val="NICCYSubline"/>
        <w:spacing w:line="240" w:lineRule="auto"/>
        <w:ind w:left="720" w:right="-7"/>
        <w:rPr>
          <w:rFonts w:eastAsia="Arial"/>
          <w:b w:val="0"/>
          <w:bCs w:val="0"/>
          <w:i/>
          <w:iCs/>
          <w:color w:val="auto"/>
        </w:rPr>
      </w:pPr>
      <w:r w:rsidRPr="602055E1">
        <w:rPr>
          <w:rFonts w:eastAsia="Arial"/>
          <w:b w:val="0"/>
          <w:bCs w:val="0"/>
          <w:i/>
          <w:iCs/>
          <w:color w:val="auto"/>
        </w:rPr>
        <w:t xml:space="preserve">“For example, girls and young women are more likely to be at risk of sexual exploitation (Moyle, 2019; Robinson, 2019), with some evidence that this may lead to increased criminal exploitation (Baidawi, Sheehan and Flynn, 2020).  Indeed, despite their relatively siloed empirical and policy contexts, the evidence suggests that the links between sexual and criminal exploitation of children and young people are more intimate than current policy contexts acknowledge (Maxwell et al., 2019). Boys and young men on the other hand are more likely to be directly engaged in the disruption and supply of drugs, as well as a plethora of other violent and intimidatory behaviours (Wedlock and Melina, 2020).” </w:t>
      </w:r>
      <w:r w:rsidR="3DBEDF99" w:rsidRPr="602055E1">
        <w:rPr>
          <w:rFonts w:eastAsia="Arial"/>
          <w:b w:val="0"/>
          <w:bCs w:val="0"/>
          <w:i/>
          <w:iCs/>
          <w:color w:val="auto"/>
          <w:sz w:val="20"/>
          <w:szCs w:val="20"/>
          <w:vertAlign w:val="superscript"/>
        </w:rPr>
        <w:footnoteReference w:id="31"/>
      </w:r>
    </w:p>
    <w:p w14:paraId="62693430" w14:textId="5241928D" w:rsidR="2A06BE13" w:rsidRDefault="2A06BE13" w:rsidP="602055E1">
      <w:pPr>
        <w:pStyle w:val="NICCYBodyText"/>
        <w:widowControl w:val="0"/>
        <w:ind w:left="720" w:right="-7"/>
        <w:rPr>
          <w:rFonts w:eastAsia="Arial"/>
          <w:color w:val="auto"/>
        </w:rPr>
      </w:pPr>
    </w:p>
    <w:p w14:paraId="712B4E73" w14:textId="4FB37C03" w:rsidR="3DBEDF99" w:rsidRDefault="2A0E99C9" w:rsidP="602055E1">
      <w:pPr>
        <w:pStyle w:val="NICCYBodyText"/>
        <w:widowControl w:val="0"/>
        <w:ind w:right="-7"/>
        <w:rPr>
          <w:rFonts w:eastAsia="Arial"/>
        </w:rPr>
      </w:pPr>
      <w:r w:rsidRPr="2A06BE13">
        <w:rPr>
          <w:rFonts w:eastAsia="Arial"/>
          <w:color w:val="auto"/>
        </w:rPr>
        <w:t xml:space="preserve">Girls and young women are </w:t>
      </w:r>
      <w:r w:rsidR="5F77CC8E" w:rsidRPr="2A06BE13">
        <w:rPr>
          <w:rFonts w:eastAsia="Arial"/>
          <w:color w:val="auto"/>
        </w:rPr>
        <w:t>also</w:t>
      </w:r>
      <w:r w:rsidRPr="2A06BE13">
        <w:rPr>
          <w:rFonts w:eastAsia="Arial"/>
          <w:color w:val="auto"/>
        </w:rPr>
        <w:t xml:space="preserve"> more likely to be victims of sexual violence, and as the degree of influence increases to become more engaged in criminal activity, including luring victims to specified areas to be physically harmed.</w:t>
      </w:r>
      <w:r w:rsidR="3DBEDF99" w:rsidRPr="1D96F4EE">
        <w:rPr>
          <w:rFonts w:eastAsia="Arial"/>
          <w:color w:val="auto"/>
          <w:sz w:val="20"/>
          <w:szCs w:val="20"/>
          <w:vertAlign w:val="superscript"/>
        </w:rPr>
        <w:footnoteReference w:id="32"/>
      </w:r>
    </w:p>
    <w:p w14:paraId="664CF458" w14:textId="2B471F28" w:rsidR="2A06BE13" w:rsidRDefault="2A06BE13" w:rsidP="1D96F4EE">
      <w:pPr>
        <w:pStyle w:val="NICCYBodyText"/>
        <w:widowControl w:val="0"/>
        <w:ind w:right="-7"/>
        <w:rPr>
          <w:rFonts w:eastAsia="Arial"/>
          <w:color w:val="auto"/>
        </w:rPr>
      </w:pPr>
    </w:p>
    <w:p w14:paraId="5A7CDE11" w14:textId="3C3FD4A9" w:rsidR="62B5252A" w:rsidRDefault="25CFD8B5" w:rsidP="602055E1">
      <w:pPr>
        <w:pStyle w:val="paragraph"/>
        <w:widowControl w:val="0"/>
        <w:spacing w:before="0" w:beforeAutospacing="0" w:after="0" w:afterAutospacing="0"/>
        <w:rPr>
          <w:rFonts w:ascii="Arial" w:eastAsia="Arial" w:hAnsi="Arial" w:cs="Arial"/>
          <w:lang w:val="en-US"/>
        </w:rPr>
      </w:pPr>
      <w:r w:rsidRPr="1D96F4EE">
        <w:rPr>
          <w:rFonts w:ascii="Arial" w:eastAsia="Arial" w:hAnsi="Arial" w:cs="Arial"/>
          <w:lang w:val="en-US"/>
        </w:rPr>
        <w:t xml:space="preserve">In </w:t>
      </w:r>
      <w:r w:rsidR="778250E4" w:rsidRPr="1D96F4EE">
        <w:rPr>
          <w:rFonts w:ascii="Arial" w:eastAsia="Arial" w:hAnsi="Arial" w:cs="Arial"/>
          <w:lang w:val="en-US"/>
        </w:rPr>
        <w:t>its</w:t>
      </w:r>
      <w:r w:rsidRPr="1D96F4EE">
        <w:rPr>
          <w:rFonts w:ascii="Arial" w:eastAsia="Arial" w:hAnsi="Arial" w:cs="Arial"/>
          <w:lang w:val="en-US"/>
        </w:rPr>
        <w:t xml:space="preserve"> 6</w:t>
      </w:r>
      <w:r w:rsidRPr="1D96F4EE">
        <w:rPr>
          <w:rFonts w:ascii="Arial" w:eastAsia="Arial" w:hAnsi="Arial" w:cs="Arial"/>
          <w:vertAlign w:val="superscript"/>
          <w:lang w:val="en-US"/>
        </w:rPr>
        <w:t>th</w:t>
      </w:r>
      <w:r w:rsidRPr="1D96F4EE">
        <w:rPr>
          <w:rFonts w:ascii="Arial" w:eastAsia="Arial" w:hAnsi="Arial" w:cs="Arial"/>
          <w:lang w:val="en-US"/>
        </w:rPr>
        <w:t xml:space="preserve"> Report </w:t>
      </w:r>
      <w:r w:rsidR="014F06B3" w:rsidRPr="1D96F4EE">
        <w:rPr>
          <w:rFonts w:ascii="Arial" w:eastAsia="Arial" w:hAnsi="Arial" w:cs="Arial"/>
          <w:lang w:val="en-US"/>
        </w:rPr>
        <w:t xml:space="preserve">on progress towards ending paramilitary activity in NI, the </w:t>
      </w:r>
      <w:r w:rsidRPr="1D96F4EE">
        <w:rPr>
          <w:rFonts w:ascii="Arial" w:eastAsia="Arial" w:hAnsi="Arial" w:cs="Arial"/>
          <w:lang w:val="en-US"/>
        </w:rPr>
        <w:t xml:space="preserve">Independent Reporting </w:t>
      </w:r>
      <w:r w:rsidR="7389DCAE" w:rsidRPr="1D96F4EE">
        <w:rPr>
          <w:rFonts w:ascii="Arial" w:eastAsia="Arial" w:hAnsi="Arial" w:cs="Arial"/>
          <w:lang w:val="en-US"/>
        </w:rPr>
        <w:t>Commission stated</w:t>
      </w:r>
      <w:r w:rsidRPr="1D96F4EE">
        <w:rPr>
          <w:rFonts w:ascii="Arial" w:eastAsia="Arial" w:hAnsi="Arial" w:cs="Arial"/>
          <w:lang w:val="en-US"/>
        </w:rPr>
        <w:t xml:space="preserve"> that:</w:t>
      </w:r>
    </w:p>
    <w:p w14:paraId="534A78DA" w14:textId="18C6379E" w:rsidR="2A06BE13" w:rsidRDefault="2A06BE13" w:rsidP="602055E1">
      <w:pPr>
        <w:pStyle w:val="paragraph"/>
        <w:widowControl w:val="0"/>
        <w:spacing w:before="0" w:beforeAutospacing="0" w:after="0" w:afterAutospacing="0"/>
        <w:rPr>
          <w:rFonts w:ascii="Arial" w:eastAsia="Arial" w:hAnsi="Arial" w:cs="Arial"/>
          <w:lang w:val="en-US"/>
        </w:rPr>
      </w:pPr>
    </w:p>
    <w:p w14:paraId="360D9D8D" w14:textId="201F3CFD" w:rsidR="62B5252A" w:rsidRDefault="25CFD8B5" w:rsidP="602055E1">
      <w:pPr>
        <w:pStyle w:val="paragraph"/>
        <w:widowControl w:val="0"/>
        <w:spacing w:before="0" w:beforeAutospacing="0" w:after="0" w:afterAutospacing="0"/>
        <w:ind w:left="720"/>
        <w:rPr>
          <w:rFonts w:ascii="Arial" w:eastAsia="Arial" w:hAnsi="Arial" w:cs="Arial"/>
          <w:lang w:val="en-US"/>
        </w:rPr>
      </w:pPr>
      <w:r w:rsidRPr="2A06BE13">
        <w:rPr>
          <w:rFonts w:ascii="Arial" w:eastAsia="Arial" w:hAnsi="Arial" w:cs="Arial"/>
          <w:lang w:val="en-US"/>
        </w:rPr>
        <w:t>“</w:t>
      </w:r>
      <w:r w:rsidRPr="1D96F4EE">
        <w:rPr>
          <w:rFonts w:ascii="Arial" w:eastAsia="Arial" w:hAnsi="Arial" w:cs="Arial"/>
          <w:i/>
          <w:iCs/>
          <w:lang w:val="en-US"/>
        </w:rPr>
        <w:t>Girls and women were believed to be more targeted for subtle forms of abuse and exploitation (sexual abuse) and it appeared to be endemic in some of the focus groups. There was significant overlap between child sexual exploitation and child criminal exploitation with exploitation via drugs to engage in sexual activity.</w:t>
      </w:r>
      <w:r w:rsidRPr="2A06BE13">
        <w:rPr>
          <w:rFonts w:ascii="Arial" w:eastAsia="Arial" w:hAnsi="Arial" w:cs="Arial"/>
          <w:lang w:val="en-US"/>
        </w:rPr>
        <w:t xml:space="preserve">” </w:t>
      </w:r>
      <w:r w:rsidR="62B5252A" w:rsidRPr="1D96F4EE">
        <w:rPr>
          <w:rFonts w:ascii="Arial" w:eastAsia="Arial" w:hAnsi="Arial" w:cs="Arial"/>
          <w:sz w:val="20"/>
          <w:szCs w:val="20"/>
          <w:vertAlign w:val="superscript"/>
          <w:lang w:val="en-US"/>
        </w:rPr>
        <w:footnoteReference w:id="33"/>
      </w:r>
    </w:p>
    <w:p w14:paraId="59320B30" w14:textId="34A67560" w:rsidR="2A06BE13" w:rsidRDefault="2A06BE13" w:rsidP="602055E1">
      <w:pPr>
        <w:pStyle w:val="NICCYBodyText"/>
        <w:widowControl w:val="0"/>
        <w:ind w:right="-7"/>
        <w:rPr>
          <w:rFonts w:eastAsia="Arial"/>
          <w:b/>
          <w:bCs/>
          <w:i/>
          <w:iCs/>
          <w:color w:val="auto"/>
        </w:rPr>
      </w:pPr>
    </w:p>
    <w:p w14:paraId="755F444F" w14:textId="35FD0E58" w:rsidR="64723F0A" w:rsidRDefault="69104CDA" w:rsidP="602055E1">
      <w:pPr>
        <w:pStyle w:val="NICCYBodyText"/>
        <w:widowControl w:val="0"/>
        <w:ind w:right="-7"/>
        <w:rPr>
          <w:rFonts w:eastAsia="Arial"/>
        </w:rPr>
      </w:pPr>
      <w:r w:rsidRPr="2A06BE13">
        <w:rPr>
          <w:rFonts w:eastAsia="Arial"/>
          <w:color w:val="auto"/>
        </w:rPr>
        <w:t xml:space="preserve">NICCY welcomed the strong gender lens on the </w:t>
      </w:r>
      <w:r w:rsidR="00C92A38">
        <w:rPr>
          <w:rFonts w:eastAsia="Arial"/>
          <w:color w:val="auto"/>
        </w:rPr>
        <w:t>‘</w:t>
      </w:r>
      <w:r w:rsidRPr="2A06BE13">
        <w:rPr>
          <w:rFonts w:eastAsia="Arial"/>
          <w:color w:val="auto"/>
        </w:rPr>
        <w:t>Ending Violence Against Women and Girls Framework</w:t>
      </w:r>
      <w:r w:rsidR="00C92A38">
        <w:rPr>
          <w:rFonts w:eastAsia="Arial"/>
          <w:color w:val="auto"/>
        </w:rPr>
        <w:t>’</w:t>
      </w:r>
      <w:r w:rsidRPr="2A06BE13">
        <w:rPr>
          <w:rFonts w:eastAsia="Arial"/>
          <w:color w:val="auto"/>
        </w:rPr>
        <w:t xml:space="preserve"> and </w:t>
      </w:r>
      <w:r w:rsidR="00C92A38">
        <w:rPr>
          <w:rFonts w:eastAsia="Arial"/>
          <w:color w:val="auto"/>
        </w:rPr>
        <w:t>‘</w:t>
      </w:r>
      <w:r w:rsidR="3F53A0E8" w:rsidRPr="2A06BE13">
        <w:rPr>
          <w:rFonts w:eastAsia="Arial"/>
          <w:color w:val="auto"/>
        </w:rPr>
        <w:t xml:space="preserve">Foundational </w:t>
      </w:r>
      <w:r w:rsidRPr="2A06BE13">
        <w:rPr>
          <w:rFonts w:eastAsia="Arial"/>
          <w:color w:val="auto"/>
        </w:rPr>
        <w:t>Action Plan</w:t>
      </w:r>
      <w:r w:rsidR="00C92A38">
        <w:rPr>
          <w:rFonts w:eastAsia="Arial"/>
          <w:color w:val="auto"/>
        </w:rPr>
        <w:t>’</w:t>
      </w:r>
      <w:r w:rsidRPr="2A06BE13">
        <w:rPr>
          <w:rFonts w:eastAsia="Arial"/>
          <w:color w:val="auto"/>
        </w:rPr>
        <w:t xml:space="preserve"> </w:t>
      </w:r>
      <w:r w:rsidR="64723F0A" w:rsidRPr="008F4E34">
        <w:rPr>
          <w:rFonts w:eastAsia="Arial"/>
          <w:color w:val="auto"/>
          <w:sz w:val="20"/>
          <w:szCs w:val="20"/>
          <w:vertAlign w:val="superscript"/>
        </w:rPr>
        <w:footnoteReference w:id="34"/>
      </w:r>
      <w:r w:rsidR="7948E08A" w:rsidRPr="2A06BE13">
        <w:rPr>
          <w:rFonts w:eastAsia="Arial"/>
          <w:color w:val="auto"/>
        </w:rPr>
        <w:t xml:space="preserve"> and </w:t>
      </w:r>
      <w:r w:rsidR="23E2BC97" w:rsidRPr="2A06BE13">
        <w:rPr>
          <w:rFonts w:eastAsia="Arial"/>
          <w:color w:val="auto"/>
        </w:rPr>
        <w:t xml:space="preserve">the commitment of </w:t>
      </w:r>
      <w:r w:rsidR="7948E08A" w:rsidRPr="2A06BE13">
        <w:rPr>
          <w:rFonts w:eastAsia="Arial"/>
          <w:color w:val="auto"/>
        </w:rPr>
        <w:t xml:space="preserve">The Executive Office </w:t>
      </w:r>
      <w:r w:rsidR="1E8BDF68" w:rsidRPr="2A06BE13">
        <w:rPr>
          <w:rFonts w:eastAsia="Arial"/>
          <w:color w:val="auto"/>
        </w:rPr>
        <w:t xml:space="preserve">(TEO) </w:t>
      </w:r>
      <w:r w:rsidR="7948E08A" w:rsidRPr="2A06BE13">
        <w:rPr>
          <w:rFonts w:eastAsia="Arial"/>
          <w:color w:val="auto"/>
        </w:rPr>
        <w:t xml:space="preserve">to the participation of children and young </w:t>
      </w:r>
      <w:r w:rsidR="79F07312" w:rsidRPr="2A06BE13">
        <w:rPr>
          <w:rFonts w:eastAsia="Arial"/>
          <w:color w:val="auto"/>
        </w:rPr>
        <w:t>people,</w:t>
      </w:r>
      <w:r w:rsidR="09BDB2E4" w:rsidRPr="2A06BE13">
        <w:rPr>
          <w:rFonts w:eastAsia="Arial"/>
          <w:color w:val="auto"/>
        </w:rPr>
        <w:t xml:space="preserve"> but </w:t>
      </w:r>
      <w:r w:rsidR="48BCD696" w:rsidRPr="2A06BE13">
        <w:rPr>
          <w:rFonts w:eastAsia="Arial"/>
          <w:color w:val="auto"/>
        </w:rPr>
        <w:t xml:space="preserve">we </w:t>
      </w:r>
      <w:r w:rsidR="09BDB2E4" w:rsidRPr="2A06BE13">
        <w:rPr>
          <w:rFonts w:eastAsia="Arial"/>
          <w:color w:val="auto"/>
        </w:rPr>
        <w:t xml:space="preserve">expressed concern in </w:t>
      </w:r>
      <w:r w:rsidR="0EB14007" w:rsidRPr="2A06BE13">
        <w:rPr>
          <w:rFonts w:eastAsia="Arial"/>
          <w:color w:val="auto"/>
        </w:rPr>
        <w:t>our</w:t>
      </w:r>
      <w:r w:rsidR="09BDB2E4" w:rsidRPr="2A06BE13">
        <w:rPr>
          <w:rFonts w:eastAsia="Arial"/>
          <w:color w:val="auto"/>
        </w:rPr>
        <w:t xml:space="preserve"> submission</w:t>
      </w:r>
      <w:r w:rsidR="326C3885" w:rsidRPr="2A06BE13">
        <w:rPr>
          <w:rFonts w:eastAsia="Arial"/>
          <w:color w:val="auto"/>
          <w:sz w:val="20"/>
          <w:szCs w:val="20"/>
        </w:rPr>
        <w:t xml:space="preserve"> </w:t>
      </w:r>
      <w:r w:rsidR="64723F0A" w:rsidRPr="1D96F4EE">
        <w:rPr>
          <w:rFonts w:eastAsia="Arial"/>
          <w:color w:val="auto"/>
          <w:sz w:val="20"/>
          <w:szCs w:val="20"/>
          <w:vertAlign w:val="superscript"/>
        </w:rPr>
        <w:footnoteReference w:id="35"/>
      </w:r>
      <w:r w:rsidR="09BDB2E4" w:rsidRPr="2A06BE13">
        <w:rPr>
          <w:rFonts w:eastAsia="Arial"/>
          <w:color w:val="auto"/>
          <w:sz w:val="20"/>
          <w:szCs w:val="20"/>
        </w:rPr>
        <w:t xml:space="preserve"> </w:t>
      </w:r>
      <w:r w:rsidR="4733D899" w:rsidRPr="2A06BE13">
        <w:rPr>
          <w:rFonts w:eastAsia="Arial"/>
          <w:color w:val="auto"/>
        </w:rPr>
        <w:t>on</w:t>
      </w:r>
      <w:r w:rsidR="3A1855AD" w:rsidRPr="2A06BE13">
        <w:rPr>
          <w:rFonts w:eastAsia="Arial"/>
          <w:color w:val="auto"/>
        </w:rPr>
        <w:t xml:space="preserve"> the </w:t>
      </w:r>
      <w:r w:rsidR="0C732F04" w:rsidRPr="2A06BE13">
        <w:rPr>
          <w:rFonts w:eastAsia="Arial"/>
          <w:color w:val="auto"/>
        </w:rPr>
        <w:t xml:space="preserve">absence of a commitment to a </w:t>
      </w:r>
      <w:r w:rsidR="7C065C34" w:rsidRPr="2A06BE13">
        <w:rPr>
          <w:rFonts w:eastAsia="Arial"/>
          <w:color w:val="auto"/>
        </w:rPr>
        <w:t>long-term</w:t>
      </w:r>
      <w:r w:rsidR="3D17A7E0" w:rsidRPr="2A06BE13">
        <w:rPr>
          <w:rFonts w:eastAsia="Arial"/>
          <w:color w:val="auto"/>
        </w:rPr>
        <w:t xml:space="preserve"> budget </w:t>
      </w:r>
      <w:r w:rsidR="54BA20A2" w:rsidRPr="2A06BE13">
        <w:rPr>
          <w:rFonts w:eastAsia="Arial"/>
        </w:rPr>
        <w:t>to effectively implement th</w:t>
      </w:r>
      <w:r w:rsidR="627A7E7C" w:rsidRPr="2A06BE13">
        <w:rPr>
          <w:rFonts w:eastAsia="Arial"/>
        </w:rPr>
        <w:t>e</w:t>
      </w:r>
      <w:r w:rsidR="54BA20A2" w:rsidRPr="2A06BE13">
        <w:rPr>
          <w:rFonts w:eastAsia="Arial"/>
        </w:rPr>
        <w:t xml:space="preserve"> Framework.</w:t>
      </w:r>
    </w:p>
    <w:p w14:paraId="0F932700" w14:textId="7E158279" w:rsidR="2A06BE13" w:rsidRDefault="2A06BE13" w:rsidP="602055E1">
      <w:pPr>
        <w:pStyle w:val="NICCYBodyText"/>
        <w:widowControl w:val="0"/>
        <w:ind w:right="-7"/>
        <w:rPr>
          <w:rFonts w:eastAsia="Arial"/>
        </w:rPr>
      </w:pPr>
    </w:p>
    <w:p w14:paraId="451D5FF9" w14:textId="5D3114B8" w:rsidR="3DBEDF99" w:rsidRDefault="2A0E99C9" w:rsidP="602055E1">
      <w:pPr>
        <w:pStyle w:val="NICCYSubline"/>
        <w:spacing w:line="240" w:lineRule="auto"/>
        <w:rPr>
          <w:rFonts w:eastAsia="Arial"/>
          <w:i/>
          <w:iCs/>
          <w:color w:val="auto"/>
        </w:rPr>
      </w:pPr>
      <w:r w:rsidRPr="602055E1">
        <w:rPr>
          <w:rFonts w:eastAsia="Arial"/>
          <w:i/>
          <w:iCs/>
          <w:color w:val="auto"/>
        </w:rPr>
        <w:t>Recommendation</w:t>
      </w:r>
      <w:r w:rsidR="79ABD2F5" w:rsidRPr="602055E1">
        <w:rPr>
          <w:rFonts w:eastAsia="Arial"/>
          <w:i/>
          <w:iCs/>
          <w:color w:val="auto"/>
        </w:rPr>
        <w:t xml:space="preserve"> </w:t>
      </w:r>
      <w:r w:rsidR="00373C08">
        <w:rPr>
          <w:rFonts w:eastAsia="Arial"/>
          <w:i/>
          <w:iCs/>
          <w:color w:val="auto"/>
        </w:rPr>
        <w:t>8</w:t>
      </w:r>
      <w:r w:rsidRPr="602055E1">
        <w:rPr>
          <w:rFonts w:eastAsia="Arial"/>
          <w:i/>
          <w:iCs/>
          <w:color w:val="auto"/>
        </w:rPr>
        <w:t xml:space="preserve">: </w:t>
      </w:r>
      <w:r w:rsidR="00397105">
        <w:rPr>
          <w:rFonts w:eastAsia="Arial"/>
          <w:i/>
          <w:iCs/>
          <w:color w:val="auto"/>
        </w:rPr>
        <w:t xml:space="preserve">Take </w:t>
      </w:r>
      <w:r w:rsidRPr="602055E1">
        <w:rPr>
          <w:rFonts w:eastAsia="Arial"/>
          <w:i/>
          <w:iCs/>
          <w:color w:val="auto"/>
        </w:rPr>
        <w:t>effective steps to explicitly adopt a gender</w:t>
      </w:r>
      <w:r w:rsidR="738A7548" w:rsidRPr="602055E1">
        <w:rPr>
          <w:rFonts w:eastAsia="Arial"/>
          <w:i/>
          <w:iCs/>
          <w:color w:val="auto"/>
        </w:rPr>
        <w:t xml:space="preserve"> conscious </w:t>
      </w:r>
      <w:r w:rsidRPr="602055E1">
        <w:rPr>
          <w:rFonts w:eastAsia="Arial"/>
          <w:i/>
          <w:iCs/>
          <w:color w:val="auto"/>
        </w:rPr>
        <w:t xml:space="preserve">approach to tackle all forms of violence </w:t>
      </w:r>
      <w:r w:rsidR="15CF0290" w:rsidRPr="602055E1">
        <w:rPr>
          <w:rFonts w:eastAsia="Arial"/>
          <w:i/>
          <w:iCs/>
          <w:color w:val="auto"/>
        </w:rPr>
        <w:t>children and young people</w:t>
      </w:r>
      <w:r w:rsidRPr="602055E1">
        <w:rPr>
          <w:rFonts w:eastAsia="Arial"/>
          <w:i/>
          <w:iCs/>
          <w:color w:val="auto"/>
        </w:rPr>
        <w:t>. This includes access to specialised, gender-sensitive, accessible support services.</w:t>
      </w:r>
    </w:p>
    <w:p w14:paraId="165B57DE" w14:textId="684B34FC" w:rsidR="2A06BE13" w:rsidRDefault="2A06BE13" w:rsidP="602055E1">
      <w:pPr>
        <w:pStyle w:val="NICCYBodyText"/>
        <w:widowControl w:val="0"/>
        <w:ind w:right="-7"/>
        <w:rPr>
          <w:rFonts w:eastAsia="Arial"/>
          <w:i/>
          <w:iCs/>
          <w:color w:val="auto"/>
        </w:rPr>
      </w:pPr>
    </w:p>
    <w:p w14:paraId="0C1BF27A" w14:textId="38A979F1" w:rsidR="128E21E5" w:rsidRDefault="128E21E5" w:rsidP="602055E1">
      <w:pPr>
        <w:pStyle w:val="NICCYBodyText"/>
        <w:widowControl w:val="0"/>
        <w:ind w:right="-7"/>
        <w:rPr>
          <w:rFonts w:eastAsia="Arial"/>
          <w:b/>
          <w:bCs/>
          <w:i/>
          <w:iCs/>
        </w:rPr>
      </w:pPr>
      <w:r w:rsidRPr="602055E1">
        <w:rPr>
          <w:rFonts w:eastAsia="Arial"/>
          <w:b/>
          <w:bCs/>
          <w:i/>
          <w:iCs/>
          <w:color w:val="auto"/>
        </w:rPr>
        <w:t>Recommendation</w:t>
      </w:r>
      <w:r w:rsidR="526CF020" w:rsidRPr="602055E1">
        <w:rPr>
          <w:rFonts w:eastAsia="Arial"/>
          <w:b/>
          <w:bCs/>
          <w:i/>
          <w:iCs/>
          <w:color w:val="auto"/>
        </w:rPr>
        <w:t xml:space="preserve"> </w:t>
      </w:r>
      <w:r w:rsidR="00373C08">
        <w:rPr>
          <w:rFonts w:eastAsia="Arial"/>
          <w:b/>
          <w:bCs/>
          <w:i/>
          <w:iCs/>
          <w:color w:val="auto"/>
        </w:rPr>
        <w:t>9</w:t>
      </w:r>
      <w:r w:rsidR="526CF020" w:rsidRPr="602055E1">
        <w:rPr>
          <w:rFonts w:eastAsia="Arial"/>
          <w:b/>
          <w:bCs/>
          <w:i/>
          <w:iCs/>
          <w:color w:val="auto"/>
        </w:rPr>
        <w:t>:</w:t>
      </w:r>
      <w:r w:rsidR="67F0E9CA" w:rsidRPr="602055E1">
        <w:rPr>
          <w:rFonts w:eastAsia="Arial"/>
          <w:b/>
          <w:bCs/>
          <w:i/>
          <w:iCs/>
        </w:rPr>
        <w:t xml:space="preserve"> </w:t>
      </w:r>
      <w:r w:rsidR="00373C08">
        <w:rPr>
          <w:rFonts w:eastAsia="Arial"/>
          <w:b/>
          <w:bCs/>
          <w:i/>
          <w:iCs/>
        </w:rPr>
        <w:t>Take</w:t>
      </w:r>
      <w:r w:rsidR="67F0E9CA" w:rsidRPr="602055E1">
        <w:rPr>
          <w:rFonts w:eastAsia="Arial"/>
          <w:b/>
          <w:bCs/>
          <w:i/>
          <w:iCs/>
        </w:rPr>
        <w:t xml:space="preserve"> effective steps to secure long-term </w:t>
      </w:r>
      <w:r w:rsidR="002D4EA1">
        <w:rPr>
          <w:rFonts w:eastAsia="Arial"/>
          <w:b/>
          <w:bCs/>
          <w:i/>
          <w:iCs/>
        </w:rPr>
        <w:t xml:space="preserve">ring-fenced </w:t>
      </w:r>
      <w:r w:rsidR="67F0E9CA" w:rsidRPr="602055E1">
        <w:rPr>
          <w:rFonts w:eastAsia="Arial"/>
          <w:b/>
          <w:bCs/>
          <w:i/>
          <w:iCs/>
        </w:rPr>
        <w:t>funding that extends across the seven-year span of the Ending Violence Against Women and Girls Strategic Framework</w:t>
      </w:r>
      <w:r w:rsidR="0E165749" w:rsidRPr="602055E1">
        <w:rPr>
          <w:rFonts w:eastAsia="Arial"/>
          <w:b/>
          <w:bCs/>
          <w:i/>
          <w:iCs/>
        </w:rPr>
        <w:t>.</w:t>
      </w:r>
    </w:p>
    <w:p w14:paraId="7CCD5A88" w14:textId="25944A0A" w:rsidR="2A06BE13" w:rsidRDefault="2A06BE13" w:rsidP="602055E1">
      <w:pPr>
        <w:pStyle w:val="NICCYBodyText"/>
        <w:widowControl w:val="0"/>
        <w:ind w:right="-7"/>
        <w:rPr>
          <w:rFonts w:eastAsia="Arial"/>
          <w:i/>
          <w:iCs/>
          <w:color w:val="auto"/>
        </w:rPr>
      </w:pPr>
    </w:p>
    <w:p w14:paraId="35A5C67B" w14:textId="033D6E48" w:rsidR="13BC62D8" w:rsidRDefault="0DCE693E" w:rsidP="602055E1">
      <w:pPr>
        <w:pStyle w:val="NICCYBodyText"/>
        <w:widowControl w:val="0"/>
        <w:rPr>
          <w:rFonts w:eastAsia="Arial"/>
          <w:b/>
          <w:bCs/>
          <w:color w:val="000000" w:themeColor="text1"/>
        </w:rPr>
      </w:pPr>
      <w:r w:rsidRPr="602055E1">
        <w:rPr>
          <w:rFonts w:eastAsia="Arial"/>
          <w:b/>
          <w:bCs/>
          <w:color w:val="000000" w:themeColor="text1"/>
        </w:rPr>
        <w:t xml:space="preserve">The </w:t>
      </w:r>
      <w:r w:rsidR="4EE17494" w:rsidRPr="602055E1">
        <w:rPr>
          <w:rFonts w:eastAsia="Arial"/>
          <w:b/>
          <w:bCs/>
          <w:color w:val="000000" w:themeColor="text1"/>
        </w:rPr>
        <w:t>asylum and refugee system</w:t>
      </w:r>
    </w:p>
    <w:p w14:paraId="58D1847C" w14:textId="09C29B5B" w:rsidR="4E12DEED" w:rsidRDefault="5D66DAD6" w:rsidP="602055E1">
      <w:pPr>
        <w:pStyle w:val="NICCYBodyText"/>
        <w:widowControl w:val="0"/>
        <w:ind w:right="-7"/>
        <w:rPr>
          <w:rFonts w:eastAsia="Arial"/>
        </w:rPr>
      </w:pPr>
      <w:r w:rsidRPr="2A06BE13">
        <w:rPr>
          <w:rFonts w:eastAsia="Arial"/>
        </w:rPr>
        <w:t>Following the outbreak of war, the UK Government announced a new visa for Ukrainians fleeing the war: the ‘Ukraine Scheme’ visa. There have been three different routes into the Ukraine Scheme visa. Ukrainians who are able to find a N</w:t>
      </w:r>
      <w:r w:rsidR="36FFAEDB" w:rsidRPr="2A06BE13">
        <w:rPr>
          <w:rFonts w:eastAsia="Arial"/>
        </w:rPr>
        <w:t>I</w:t>
      </w:r>
      <w:r w:rsidRPr="2A06BE13">
        <w:rPr>
          <w:rFonts w:eastAsia="Arial"/>
        </w:rPr>
        <w:t xml:space="preserve">-based resident who can act as a ‘host’ are eligible to apply to the Homes for Ukraine (Sponsorship) route. Ukrainians who come to stay with a family member who is a UK resident can apply to the Family route. Ukrainians who were living in the UK with a temporary visa when war broke out can apply to the Ukraine Extension Scheme. </w:t>
      </w:r>
      <w:r w:rsidR="4E12DEED" w:rsidRPr="00027F31">
        <w:rPr>
          <w:rFonts w:eastAsia="Arial"/>
          <w:sz w:val="20"/>
          <w:szCs w:val="20"/>
          <w:vertAlign w:val="superscript"/>
        </w:rPr>
        <w:footnoteReference w:id="36"/>
      </w:r>
      <w:r w:rsidR="401C7CE7" w:rsidRPr="00027F31">
        <w:rPr>
          <w:rFonts w:eastAsia="Arial"/>
          <w:vertAlign w:val="superscript"/>
        </w:rPr>
        <w:t xml:space="preserve"> </w:t>
      </w:r>
      <w:r w:rsidRPr="2A06BE13">
        <w:rPr>
          <w:rFonts w:eastAsia="Arial"/>
        </w:rPr>
        <w:t>The Homes for Ukraine (Sponsorship) is the largest of the three routes.</w:t>
      </w:r>
      <w:r w:rsidR="4E12DEED" w:rsidRPr="00027F31">
        <w:rPr>
          <w:rFonts w:eastAsia="Arial"/>
          <w:vertAlign w:val="superscript"/>
        </w:rPr>
        <w:footnoteReference w:id="37"/>
      </w:r>
    </w:p>
    <w:p w14:paraId="10BBC12D" w14:textId="77777777" w:rsidR="00027F31" w:rsidRDefault="00027F31" w:rsidP="602055E1">
      <w:pPr>
        <w:pStyle w:val="NICCYBodyText"/>
        <w:widowControl w:val="0"/>
        <w:ind w:right="-7"/>
        <w:rPr>
          <w:rFonts w:eastAsia="Arial"/>
        </w:rPr>
      </w:pPr>
    </w:p>
    <w:p w14:paraId="68210D1E" w14:textId="0E35D359" w:rsidR="049C2C04" w:rsidRDefault="78AC3870" w:rsidP="602055E1">
      <w:pPr>
        <w:pStyle w:val="NICCYBodyText"/>
        <w:widowControl w:val="0"/>
        <w:ind w:right="-7"/>
        <w:rPr>
          <w:rFonts w:eastAsia="Arial"/>
        </w:rPr>
      </w:pPr>
      <w:r w:rsidRPr="2A06BE13">
        <w:rPr>
          <w:rFonts w:eastAsia="Arial"/>
        </w:rPr>
        <w:t xml:space="preserve">The majority of individuals arriving under the scheme are women and children and concerns have been raised </w:t>
      </w:r>
      <w:r w:rsidR="67D1FB99" w:rsidRPr="2A06BE13">
        <w:rPr>
          <w:rFonts w:eastAsia="Arial"/>
        </w:rPr>
        <w:t xml:space="preserve">by the Law Centre </w:t>
      </w:r>
      <w:r w:rsidRPr="2A06BE13">
        <w:rPr>
          <w:rFonts w:eastAsia="Arial"/>
        </w:rPr>
        <w:t>at the lack of a gender-impact assessment in relation to the Scheme’s delivery.</w:t>
      </w:r>
      <w:r w:rsidR="049C2C04" w:rsidRPr="00D90420">
        <w:rPr>
          <w:rFonts w:eastAsia="Arial"/>
          <w:vertAlign w:val="superscript"/>
        </w:rPr>
        <w:footnoteReference w:id="38"/>
      </w:r>
      <w:r w:rsidRPr="00D90420">
        <w:rPr>
          <w:rFonts w:eastAsia="Arial"/>
          <w:vertAlign w:val="superscript"/>
        </w:rPr>
        <w:t xml:space="preserve"> </w:t>
      </w:r>
    </w:p>
    <w:p w14:paraId="1303664E" w14:textId="4D3B74B6" w:rsidR="2A06BE13" w:rsidRDefault="2A06BE13" w:rsidP="602055E1">
      <w:pPr>
        <w:pStyle w:val="NICCYBodyText"/>
        <w:widowControl w:val="0"/>
        <w:ind w:right="-7"/>
        <w:rPr>
          <w:rFonts w:eastAsia="Arial"/>
        </w:rPr>
      </w:pPr>
    </w:p>
    <w:p w14:paraId="6F4CC8B8" w14:textId="57E56771" w:rsidR="4D9CE5E5" w:rsidRDefault="6A13EB3B" w:rsidP="602055E1">
      <w:pPr>
        <w:pStyle w:val="NICCYBodyText"/>
        <w:widowControl w:val="0"/>
        <w:ind w:left="720" w:right="-7"/>
        <w:rPr>
          <w:rFonts w:eastAsia="Arial"/>
          <w:i/>
          <w:iCs/>
        </w:rPr>
      </w:pPr>
      <w:r w:rsidRPr="602055E1">
        <w:rPr>
          <w:rFonts w:eastAsia="Arial"/>
          <w:i/>
          <w:iCs/>
        </w:rPr>
        <w:t>“</w:t>
      </w:r>
      <w:r w:rsidR="78AC3870" w:rsidRPr="602055E1">
        <w:rPr>
          <w:rFonts w:eastAsia="Arial"/>
          <w:i/>
          <w:iCs/>
        </w:rPr>
        <w:t>It has further been highlighted that, while safeguarding measures are in place, they may not be sufficiently robust to ensure the safety and freedom from exploitation of the Ukrainians involved, particularly women and children. There are high rates of domestic abuse in Ukraine, which places women and girls on the Scheme at a higher risk of not reporting or not being able to report similar behaviour or exploitation in NI. It has been reported that there has been an absence of specific awareness raising measures to address this.</w:t>
      </w:r>
      <w:r w:rsidR="18367BC6" w:rsidRPr="602055E1">
        <w:rPr>
          <w:rFonts w:eastAsia="Arial"/>
          <w:i/>
          <w:iCs/>
        </w:rPr>
        <w:t>”</w:t>
      </w:r>
      <w:r w:rsidR="78AC3870" w:rsidRPr="602055E1">
        <w:rPr>
          <w:rFonts w:eastAsia="Arial"/>
          <w:i/>
          <w:iCs/>
        </w:rPr>
        <w:t xml:space="preserve"> </w:t>
      </w:r>
      <w:r w:rsidR="4D9CE5E5" w:rsidRPr="00D90420">
        <w:rPr>
          <w:rFonts w:eastAsia="Arial"/>
          <w:i/>
          <w:iCs/>
          <w:vertAlign w:val="superscript"/>
        </w:rPr>
        <w:footnoteReference w:id="39"/>
      </w:r>
    </w:p>
    <w:p w14:paraId="1571D3AB" w14:textId="390DC2F4" w:rsidR="2A06BE13" w:rsidRDefault="2A06BE13" w:rsidP="602055E1">
      <w:pPr>
        <w:pStyle w:val="NICCYBodyText"/>
        <w:widowControl w:val="0"/>
        <w:ind w:right="-7"/>
        <w:rPr>
          <w:rFonts w:eastAsia="Arial"/>
        </w:rPr>
      </w:pPr>
    </w:p>
    <w:p w14:paraId="7721DE0D" w14:textId="12ACBB4F" w:rsidR="155E9718" w:rsidRDefault="155E9718" w:rsidP="602055E1">
      <w:pPr>
        <w:pStyle w:val="NICCYBodyText"/>
        <w:widowControl w:val="0"/>
        <w:ind w:right="-7"/>
        <w:rPr>
          <w:rFonts w:eastAsia="Arial"/>
          <w:b/>
          <w:bCs/>
          <w:i/>
          <w:iCs/>
        </w:rPr>
      </w:pPr>
      <w:r w:rsidRPr="602055E1">
        <w:rPr>
          <w:rFonts w:eastAsia="Arial"/>
          <w:b/>
          <w:bCs/>
          <w:i/>
          <w:iCs/>
        </w:rPr>
        <w:t>Recommendation</w:t>
      </w:r>
      <w:r w:rsidR="14EFE4A6" w:rsidRPr="602055E1">
        <w:rPr>
          <w:rFonts w:eastAsia="Arial"/>
          <w:b/>
          <w:bCs/>
          <w:i/>
          <w:iCs/>
        </w:rPr>
        <w:t xml:space="preserve"> 11</w:t>
      </w:r>
      <w:r w:rsidRPr="602055E1">
        <w:rPr>
          <w:rFonts w:eastAsia="Arial"/>
          <w:b/>
          <w:bCs/>
          <w:i/>
          <w:iCs/>
        </w:rPr>
        <w:t xml:space="preserve">: </w:t>
      </w:r>
      <w:r w:rsidR="004C0580">
        <w:rPr>
          <w:rFonts w:eastAsia="Arial"/>
          <w:b/>
          <w:bCs/>
          <w:i/>
          <w:iCs/>
        </w:rPr>
        <w:t>Take</w:t>
      </w:r>
      <w:r w:rsidR="049C2C04" w:rsidRPr="602055E1">
        <w:rPr>
          <w:rFonts w:eastAsia="Arial"/>
          <w:b/>
          <w:bCs/>
          <w:i/>
          <w:iCs/>
        </w:rPr>
        <w:t xml:space="preserve"> effective steps to review the application of the Homes for Ukraine scheme in NI to ensure that safeguarding measures are significantly robust and gender sensitive</w:t>
      </w:r>
      <w:r w:rsidR="62BB65DD" w:rsidRPr="602055E1">
        <w:rPr>
          <w:rFonts w:eastAsia="Arial"/>
          <w:b/>
          <w:bCs/>
          <w:i/>
          <w:iCs/>
        </w:rPr>
        <w:t xml:space="preserve"> and that a gender-conscious lens is applied to all asylum and refugee programmes</w:t>
      </w:r>
      <w:r w:rsidR="049C2C04" w:rsidRPr="602055E1">
        <w:rPr>
          <w:rFonts w:eastAsia="Arial"/>
          <w:b/>
          <w:bCs/>
          <w:i/>
          <w:iCs/>
        </w:rPr>
        <w:t>.</w:t>
      </w:r>
    </w:p>
    <w:p w14:paraId="1CABE3E9" w14:textId="4C65C8A0" w:rsidR="2A06BE13" w:rsidRDefault="2A06BE13" w:rsidP="602055E1">
      <w:pPr>
        <w:pStyle w:val="NICCYBodyText"/>
        <w:widowControl w:val="0"/>
        <w:ind w:right="-7"/>
        <w:rPr>
          <w:rFonts w:eastAsia="Arial"/>
        </w:rPr>
      </w:pPr>
    </w:p>
    <w:p w14:paraId="4E9D08B2" w14:textId="77777777" w:rsidR="004C0580" w:rsidRDefault="004C0580" w:rsidP="602055E1">
      <w:pPr>
        <w:pStyle w:val="NICCYBodyText"/>
        <w:widowControl w:val="0"/>
        <w:ind w:right="-7"/>
        <w:rPr>
          <w:rFonts w:eastAsia="Arial"/>
        </w:rPr>
      </w:pPr>
    </w:p>
    <w:p w14:paraId="793C5DE2" w14:textId="77777777" w:rsidR="004C0580" w:rsidRDefault="004C0580" w:rsidP="602055E1">
      <w:pPr>
        <w:pStyle w:val="NICCYBodyText"/>
        <w:widowControl w:val="0"/>
        <w:ind w:right="-7"/>
        <w:rPr>
          <w:rFonts w:eastAsia="Arial"/>
        </w:rPr>
      </w:pPr>
    </w:p>
    <w:p w14:paraId="116F4C20" w14:textId="77777777" w:rsidR="004C0580" w:rsidRDefault="004C0580" w:rsidP="602055E1">
      <w:pPr>
        <w:pStyle w:val="NICCYBodyText"/>
        <w:widowControl w:val="0"/>
        <w:ind w:right="-7"/>
        <w:rPr>
          <w:rFonts w:eastAsia="Arial"/>
        </w:rPr>
      </w:pPr>
    </w:p>
    <w:p w14:paraId="187CA95A" w14:textId="77777777" w:rsidR="004C0580" w:rsidRDefault="004C0580" w:rsidP="602055E1">
      <w:pPr>
        <w:pStyle w:val="NICCYBodyText"/>
        <w:widowControl w:val="0"/>
        <w:ind w:right="-7"/>
        <w:rPr>
          <w:rFonts w:eastAsia="Arial"/>
        </w:rPr>
      </w:pPr>
    </w:p>
    <w:p w14:paraId="343F1DE9" w14:textId="77777777" w:rsidR="004C0580" w:rsidRDefault="004C0580" w:rsidP="602055E1">
      <w:pPr>
        <w:pStyle w:val="NICCYBodyText"/>
        <w:widowControl w:val="0"/>
        <w:ind w:right="-7"/>
        <w:rPr>
          <w:rFonts w:eastAsia="Arial"/>
        </w:rPr>
      </w:pPr>
    </w:p>
    <w:p w14:paraId="527FF71E" w14:textId="77777777" w:rsidR="004C0580" w:rsidRDefault="004C0580" w:rsidP="602055E1">
      <w:pPr>
        <w:pStyle w:val="NICCYBodyText"/>
        <w:widowControl w:val="0"/>
        <w:ind w:right="-7"/>
        <w:rPr>
          <w:rFonts w:eastAsia="Arial"/>
        </w:rPr>
      </w:pPr>
    </w:p>
    <w:p w14:paraId="6FA0811B" w14:textId="2566BFCA" w:rsidR="2A06BE13" w:rsidRDefault="2A06BE13" w:rsidP="602055E1">
      <w:pPr>
        <w:pStyle w:val="NICCYBodyText"/>
        <w:widowControl w:val="0"/>
        <w:ind w:right="-7"/>
        <w:rPr>
          <w:rFonts w:eastAsia="Arial"/>
        </w:rPr>
      </w:pPr>
    </w:p>
    <w:tbl>
      <w:tblPr>
        <w:tblStyle w:val="TableGrid"/>
        <w:tblW w:w="9351" w:type="dxa"/>
        <w:tblLook w:val="04A0" w:firstRow="1" w:lastRow="0" w:firstColumn="1" w:lastColumn="0" w:noHBand="0" w:noVBand="1"/>
      </w:tblPr>
      <w:tblGrid>
        <w:gridCol w:w="9351"/>
      </w:tblGrid>
      <w:tr w:rsidR="001C4096" w:rsidRPr="001C77DA" w14:paraId="18E75EBA" w14:textId="77777777" w:rsidTr="602055E1">
        <w:tc>
          <w:tcPr>
            <w:tcW w:w="9351" w:type="dxa"/>
            <w:tcBorders>
              <w:top w:val="single" w:sz="4" w:space="0" w:color="auto"/>
              <w:left w:val="single" w:sz="4" w:space="0" w:color="auto"/>
              <w:bottom w:val="single" w:sz="4" w:space="0" w:color="auto"/>
              <w:right w:val="single" w:sz="4" w:space="0" w:color="auto"/>
            </w:tcBorders>
            <w:shd w:val="clear" w:color="auto" w:fill="5F497A" w:themeFill="accent4" w:themeFillShade="BF"/>
            <w:hideMark/>
          </w:tcPr>
          <w:p w14:paraId="709B826C" w14:textId="77777777" w:rsidR="001C4096" w:rsidRPr="001C77DA" w:rsidRDefault="0136BB99" w:rsidP="602055E1">
            <w:pPr>
              <w:widowControl w:val="0"/>
              <w:rPr>
                <w:rFonts w:ascii="Arial" w:eastAsia="Arial" w:hAnsi="Arial" w:cs="Arial"/>
                <w:b/>
                <w:bCs/>
                <w:color w:val="FFFFFF" w:themeColor="background1"/>
                <w:sz w:val="24"/>
                <w:szCs w:val="24"/>
              </w:rPr>
            </w:pPr>
            <w:r w:rsidRPr="602055E1">
              <w:rPr>
                <w:rFonts w:ascii="Arial" w:eastAsia="Arial" w:hAnsi="Arial" w:cs="Arial"/>
                <w:b/>
                <w:bCs/>
                <w:color w:val="FFFFFF" w:themeColor="background1"/>
                <w:sz w:val="24"/>
                <w:szCs w:val="24"/>
              </w:rPr>
              <w:t xml:space="preserve">Integrated policies and data collection  </w:t>
            </w:r>
          </w:p>
        </w:tc>
      </w:tr>
      <w:tr w:rsidR="001C4096" w:rsidRPr="001C77DA" w14:paraId="7D98DF71" w14:textId="77777777" w:rsidTr="602055E1">
        <w:tc>
          <w:tcPr>
            <w:tcW w:w="9351" w:type="dxa"/>
            <w:tcBorders>
              <w:top w:val="single" w:sz="4" w:space="0" w:color="auto"/>
              <w:left w:val="single" w:sz="4" w:space="0" w:color="auto"/>
              <w:bottom w:val="single" w:sz="4" w:space="0" w:color="auto"/>
              <w:right w:val="single" w:sz="4" w:space="0" w:color="auto"/>
            </w:tcBorders>
            <w:hideMark/>
          </w:tcPr>
          <w:p w14:paraId="7F29B1D9" w14:textId="77777777" w:rsidR="001C4096" w:rsidRPr="001C77DA" w:rsidRDefault="0136BB99" w:rsidP="602055E1">
            <w:pPr>
              <w:widowControl w:val="0"/>
              <w:rPr>
                <w:rFonts w:ascii="Arial" w:eastAsia="Arial" w:hAnsi="Arial" w:cs="Arial"/>
                <w:sz w:val="24"/>
                <w:szCs w:val="24"/>
              </w:rPr>
            </w:pPr>
            <w:r w:rsidRPr="602055E1">
              <w:rPr>
                <w:rFonts w:ascii="Arial" w:eastAsia="Arial" w:hAnsi="Arial" w:cs="Arial"/>
                <w:sz w:val="24"/>
                <w:szCs w:val="24"/>
              </w:rPr>
              <w:t xml:space="preserve">Article 7 Comprehensive and coordinated policies </w:t>
            </w:r>
          </w:p>
        </w:tc>
      </w:tr>
      <w:tr w:rsidR="001C4096" w:rsidRPr="001C77DA" w14:paraId="42DAE52F" w14:textId="77777777" w:rsidTr="602055E1">
        <w:tc>
          <w:tcPr>
            <w:tcW w:w="9351" w:type="dxa"/>
            <w:tcBorders>
              <w:top w:val="single" w:sz="4" w:space="0" w:color="auto"/>
              <w:left w:val="single" w:sz="4" w:space="0" w:color="auto"/>
              <w:bottom w:val="single" w:sz="4" w:space="0" w:color="auto"/>
              <w:right w:val="single" w:sz="4" w:space="0" w:color="auto"/>
            </w:tcBorders>
            <w:hideMark/>
          </w:tcPr>
          <w:p w14:paraId="6CC0FDF1" w14:textId="77777777" w:rsidR="001C4096" w:rsidRPr="001C77DA" w:rsidRDefault="0136BB99" w:rsidP="602055E1">
            <w:pPr>
              <w:widowControl w:val="0"/>
              <w:rPr>
                <w:rFonts w:ascii="Arial" w:eastAsia="Arial" w:hAnsi="Arial" w:cs="Arial"/>
                <w:sz w:val="24"/>
                <w:szCs w:val="24"/>
              </w:rPr>
            </w:pPr>
            <w:r w:rsidRPr="602055E1">
              <w:rPr>
                <w:rFonts w:ascii="Arial" w:eastAsia="Arial" w:hAnsi="Arial" w:cs="Arial"/>
                <w:sz w:val="24"/>
                <w:szCs w:val="24"/>
              </w:rPr>
              <w:t xml:space="preserve">Article 8 Financial resources  </w:t>
            </w:r>
          </w:p>
        </w:tc>
      </w:tr>
      <w:tr w:rsidR="001C4096" w:rsidRPr="001C77DA" w14:paraId="5B91E843" w14:textId="77777777" w:rsidTr="602055E1">
        <w:tc>
          <w:tcPr>
            <w:tcW w:w="9351" w:type="dxa"/>
            <w:tcBorders>
              <w:top w:val="single" w:sz="4" w:space="0" w:color="auto"/>
              <w:left w:val="single" w:sz="4" w:space="0" w:color="auto"/>
              <w:bottom w:val="single" w:sz="4" w:space="0" w:color="auto"/>
              <w:right w:val="single" w:sz="4" w:space="0" w:color="auto"/>
            </w:tcBorders>
            <w:hideMark/>
          </w:tcPr>
          <w:p w14:paraId="629725CC" w14:textId="77777777" w:rsidR="001C4096" w:rsidRPr="001C77DA" w:rsidRDefault="0136BB99" w:rsidP="602055E1">
            <w:pPr>
              <w:widowControl w:val="0"/>
              <w:rPr>
                <w:rFonts w:ascii="Arial" w:eastAsia="Arial" w:hAnsi="Arial" w:cs="Arial"/>
                <w:sz w:val="24"/>
                <w:szCs w:val="24"/>
              </w:rPr>
            </w:pPr>
            <w:r w:rsidRPr="602055E1">
              <w:rPr>
                <w:rFonts w:ascii="Arial" w:eastAsia="Arial" w:hAnsi="Arial" w:cs="Arial"/>
                <w:sz w:val="24"/>
                <w:szCs w:val="24"/>
              </w:rPr>
              <w:t xml:space="preserve">Article 9 Non-governmental organisations and civil society </w:t>
            </w:r>
          </w:p>
        </w:tc>
      </w:tr>
      <w:tr w:rsidR="001C4096" w:rsidRPr="001C77DA" w14:paraId="5B0E7ECD" w14:textId="77777777" w:rsidTr="602055E1">
        <w:tc>
          <w:tcPr>
            <w:tcW w:w="9351" w:type="dxa"/>
            <w:tcBorders>
              <w:top w:val="single" w:sz="4" w:space="0" w:color="auto"/>
              <w:left w:val="single" w:sz="4" w:space="0" w:color="auto"/>
              <w:bottom w:val="single" w:sz="4" w:space="0" w:color="auto"/>
              <w:right w:val="single" w:sz="4" w:space="0" w:color="auto"/>
            </w:tcBorders>
            <w:hideMark/>
          </w:tcPr>
          <w:p w14:paraId="06F0B2F8" w14:textId="77777777" w:rsidR="001C4096" w:rsidRPr="001C77DA" w:rsidRDefault="0136BB99" w:rsidP="602055E1">
            <w:pPr>
              <w:widowControl w:val="0"/>
              <w:rPr>
                <w:rFonts w:ascii="Arial" w:eastAsia="Arial" w:hAnsi="Arial" w:cs="Arial"/>
                <w:sz w:val="24"/>
                <w:szCs w:val="24"/>
              </w:rPr>
            </w:pPr>
            <w:r w:rsidRPr="602055E1">
              <w:rPr>
                <w:rFonts w:ascii="Arial" w:eastAsia="Arial" w:hAnsi="Arial" w:cs="Arial"/>
                <w:sz w:val="24"/>
                <w:szCs w:val="24"/>
              </w:rPr>
              <w:t xml:space="preserve">Article 11 Data collection and research </w:t>
            </w:r>
          </w:p>
        </w:tc>
      </w:tr>
    </w:tbl>
    <w:p w14:paraId="4E2A3D68" w14:textId="5C0254D8" w:rsidR="00B83CA3" w:rsidRDefault="00B83CA3" w:rsidP="602055E1">
      <w:pPr>
        <w:pStyle w:val="NICCYBodyText"/>
        <w:widowControl w:val="0"/>
        <w:ind w:right="-7"/>
        <w:rPr>
          <w:rFonts w:eastAsia="Arial"/>
          <w:color w:val="FF0000"/>
        </w:rPr>
      </w:pPr>
    </w:p>
    <w:p w14:paraId="31656421" w14:textId="0D30EB8D" w:rsidR="00B83CA3" w:rsidRDefault="056BCFBD" w:rsidP="602055E1">
      <w:pPr>
        <w:pStyle w:val="NICCYBodyText"/>
        <w:widowControl w:val="0"/>
        <w:ind w:right="-7"/>
        <w:rPr>
          <w:rFonts w:eastAsia="Arial"/>
          <w:b/>
          <w:bCs/>
          <w:color w:val="FF0000"/>
        </w:rPr>
      </w:pPr>
      <w:r w:rsidRPr="602055E1">
        <w:rPr>
          <w:rFonts w:eastAsia="Arial"/>
          <w:b/>
          <w:bCs/>
          <w:color w:val="FF0000"/>
        </w:rPr>
        <w:t>Article 7 – Comprehensive and c</w:t>
      </w:r>
      <w:r w:rsidR="7C8D0E78" w:rsidRPr="602055E1">
        <w:rPr>
          <w:rFonts w:eastAsia="Arial"/>
          <w:b/>
          <w:bCs/>
          <w:color w:val="FF0000"/>
        </w:rPr>
        <w:t xml:space="preserve">oordinated </w:t>
      </w:r>
      <w:r w:rsidR="7E7D7522" w:rsidRPr="602055E1">
        <w:rPr>
          <w:rFonts w:eastAsia="Arial"/>
          <w:b/>
          <w:bCs/>
          <w:color w:val="FF0000"/>
        </w:rPr>
        <w:t>p</w:t>
      </w:r>
      <w:r w:rsidR="7C8D0E78" w:rsidRPr="602055E1">
        <w:rPr>
          <w:rFonts w:eastAsia="Arial"/>
          <w:b/>
          <w:bCs/>
          <w:color w:val="FF0000"/>
        </w:rPr>
        <w:t>olicies</w:t>
      </w:r>
    </w:p>
    <w:p w14:paraId="305CB940" w14:textId="117ECAD9" w:rsidR="7D094CAD" w:rsidRDefault="22FE9FC1" w:rsidP="602055E1">
      <w:pPr>
        <w:pStyle w:val="NICCYBodyText"/>
        <w:widowControl w:val="0"/>
        <w:ind w:right="-7"/>
        <w:rPr>
          <w:rFonts w:eastAsia="Arial"/>
          <w:lang w:val="en-US"/>
        </w:rPr>
      </w:pPr>
      <w:r w:rsidRPr="2A06BE13">
        <w:rPr>
          <w:rFonts w:eastAsia="Arial"/>
          <w:lang w:val="en-US"/>
        </w:rPr>
        <w:t xml:space="preserve">The </w:t>
      </w:r>
      <w:r w:rsidR="2C6888A7" w:rsidRPr="2A06BE13">
        <w:rPr>
          <w:rFonts w:eastAsia="Arial"/>
          <w:lang w:val="en-US"/>
        </w:rPr>
        <w:t>C</w:t>
      </w:r>
      <w:r w:rsidR="00C71C0A">
        <w:rPr>
          <w:rFonts w:eastAsia="Arial"/>
          <w:lang w:val="en-US"/>
        </w:rPr>
        <w:t xml:space="preserve">hildren and </w:t>
      </w:r>
      <w:r w:rsidR="2C6888A7" w:rsidRPr="2A06BE13">
        <w:rPr>
          <w:rFonts w:eastAsia="Arial"/>
          <w:lang w:val="en-US"/>
        </w:rPr>
        <w:t>Y</w:t>
      </w:r>
      <w:r w:rsidR="00C71C0A">
        <w:rPr>
          <w:rFonts w:eastAsia="Arial"/>
          <w:lang w:val="en-US"/>
        </w:rPr>
        <w:t xml:space="preserve">oung </w:t>
      </w:r>
      <w:r w:rsidR="2C6888A7" w:rsidRPr="2A06BE13">
        <w:rPr>
          <w:rFonts w:eastAsia="Arial"/>
          <w:lang w:val="en-US"/>
        </w:rPr>
        <w:t>P</w:t>
      </w:r>
      <w:r w:rsidR="00C71C0A">
        <w:rPr>
          <w:rFonts w:eastAsia="Arial"/>
          <w:lang w:val="en-US"/>
        </w:rPr>
        <w:t xml:space="preserve">eople’s </w:t>
      </w:r>
      <w:r w:rsidR="2C6888A7" w:rsidRPr="2A06BE13">
        <w:rPr>
          <w:rFonts w:eastAsia="Arial"/>
          <w:lang w:val="en-US"/>
        </w:rPr>
        <w:t>S</w:t>
      </w:r>
      <w:r w:rsidR="00C71C0A">
        <w:rPr>
          <w:rFonts w:eastAsia="Arial"/>
          <w:lang w:val="en-US"/>
        </w:rPr>
        <w:t>trategy</w:t>
      </w:r>
      <w:r w:rsidR="2C6888A7" w:rsidRPr="2A06BE13">
        <w:rPr>
          <w:rFonts w:eastAsia="Arial"/>
          <w:lang w:val="en-US"/>
        </w:rPr>
        <w:t xml:space="preserve"> </w:t>
      </w:r>
      <w:r w:rsidR="00C71C0A">
        <w:rPr>
          <w:rFonts w:eastAsia="Arial"/>
          <w:lang w:val="en-US"/>
        </w:rPr>
        <w:t xml:space="preserve">(CYPS) </w:t>
      </w:r>
      <w:r w:rsidRPr="2A06BE13">
        <w:rPr>
          <w:rFonts w:eastAsia="Arial"/>
          <w:lang w:val="en-US"/>
        </w:rPr>
        <w:t xml:space="preserve">2020-2030 </w:t>
      </w:r>
      <w:r w:rsidR="7D094CAD" w:rsidRPr="2A06BE13">
        <w:rPr>
          <w:rFonts w:eastAsia="Arial"/>
          <w:lang w:val="en-US"/>
        </w:rPr>
        <w:footnoteReference w:id="40"/>
      </w:r>
      <w:r w:rsidRPr="2A06BE13">
        <w:rPr>
          <w:rFonts w:eastAsia="Arial"/>
          <w:lang w:val="en-US"/>
        </w:rPr>
        <w:t xml:space="preserve"> is about improving the wellbeing of all children and young people by delivering positive long-lasting outcomes. The strategy has been developed in the context of the Children’s Services Co-operation Act (NI) 2015 (CSCA).</w:t>
      </w:r>
      <w:r w:rsidR="7D094CAD" w:rsidRPr="00574056">
        <w:rPr>
          <w:rFonts w:eastAsia="Arial"/>
          <w:vertAlign w:val="superscript"/>
          <w:lang w:val="en-US"/>
        </w:rPr>
        <w:footnoteReference w:id="41"/>
      </w:r>
    </w:p>
    <w:p w14:paraId="4D24BD38" w14:textId="2DF7B2A2" w:rsidR="2A06BE13" w:rsidRDefault="2A06BE13" w:rsidP="602055E1">
      <w:pPr>
        <w:pStyle w:val="NICCYBodyText"/>
        <w:widowControl w:val="0"/>
        <w:ind w:right="-7"/>
        <w:rPr>
          <w:rFonts w:eastAsia="Arial"/>
          <w:lang w:val="en-US"/>
        </w:rPr>
      </w:pPr>
    </w:p>
    <w:p w14:paraId="732CC246" w14:textId="5477F9D0" w:rsidR="1AFA8387" w:rsidRDefault="1AFA8387" w:rsidP="602055E1">
      <w:pPr>
        <w:pStyle w:val="NICCYBodyText"/>
        <w:widowControl w:val="0"/>
        <w:ind w:right="-7"/>
        <w:rPr>
          <w:rFonts w:eastAsia="Arial"/>
          <w:lang w:val="en-US"/>
        </w:rPr>
      </w:pPr>
      <w:r w:rsidRPr="1C64380A">
        <w:rPr>
          <w:rFonts w:eastAsia="Arial"/>
          <w:lang w:val="en-US"/>
        </w:rPr>
        <w:t>The Act places obligations on government departments and agencies to co-operate with each other to contribute to the improvement of the specified wellbeing outcomes. It places a further statutory obligation on the government to adopt a C</w:t>
      </w:r>
      <w:r w:rsidR="32F07229" w:rsidRPr="1C64380A">
        <w:rPr>
          <w:rFonts w:eastAsia="Arial"/>
          <w:lang w:val="en-US"/>
        </w:rPr>
        <w:t>YPS</w:t>
      </w:r>
      <w:r w:rsidRPr="1C64380A">
        <w:rPr>
          <w:rFonts w:eastAsia="Arial"/>
          <w:lang w:val="en-US"/>
        </w:rPr>
        <w:t>, outlining how this will be achieved. Section 3 of the CSCA states the NI Executive must set out in its CYPS how it intends to improve the wellbeing of children and the actions to be taken by N</w:t>
      </w:r>
      <w:r w:rsidR="0BA8DC37" w:rsidRPr="1C64380A">
        <w:rPr>
          <w:rFonts w:eastAsia="Arial"/>
          <w:lang w:val="en-US"/>
        </w:rPr>
        <w:t>I</w:t>
      </w:r>
      <w:r w:rsidRPr="1C64380A">
        <w:rPr>
          <w:rFonts w:eastAsia="Arial"/>
          <w:lang w:val="en-US"/>
        </w:rPr>
        <w:t xml:space="preserve"> departments, children’s authorities and children’s service providers to </w:t>
      </w:r>
      <w:r w:rsidR="00574056" w:rsidRPr="1C64380A">
        <w:rPr>
          <w:rFonts w:eastAsia="Arial"/>
          <w:lang w:val="en-US"/>
        </w:rPr>
        <w:t>realize</w:t>
      </w:r>
      <w:r w:rsidRPr="1C64380A">
        <w:rPr>
          <w:rFonts w:eastAsia="Arial"/>
          <w:lang w:val="en-US"/>
        </w:rPr>
        <w:t xml:space="preserve"> those outcomes. </w:t>
      </w:r>
    </w:p>
    <w:p w14:paraId="68DAB677" w14:textId="51A1911C" w:rsidR="2A06BE13" w:rsidRDefault="2A06BE13" w:rsidP="602055E1">
      <w:pPr>
        <w:pStyle w:val="NICCYBodyText"/>
        <w:widowControl w:val="0"/>
        <w:ind w:right="-7"/>
        <w:rPr>
          <w:rFonts w:eastAsia="Arial"/>
          <w:lang w:val="en-US"/>
        </w:rPr>
      </w:pPr>
    </w:p>
    <w:p w14:paraId="602A1A39" w14:textId="178E1251" w:rsidR="1AFA8387" w:rsidRDefault="1AFA8387" w:rsidP="602055E1">
      <w:pPr>
        <w:pStyle w:val="NICCYBodyText"/>
        <w:widowControl w:val="0"/>
        <w:ind w:right="-7"/>
        <w:rPr>
          <w:rFonts w:eastAsia="Arial"/>
          <w:lang w:val="en-US"/>
        </w:rPr>
      </w:pPr>
      <w:r w:rsidRPr="602055E1">
        <w:rPr>
          <w:rFonts w:eastAsia="Arial"/>
          <w:lang w:val="en-US"/>
        </w:rPr>
        <w:t>The CSCA puts a duty on all key agencies to co-operate in the planning, commissioning and delivery of children’s services; it also creates an enabling power to allow departments to pool resources to address crosscutting children’s issues. Addressing children’s rights breaches in N</w:t>
      </w:r>
      <w:r w:rsidR="6A482EDA" w:rsidRPr="602055E1">
        <w:rPr>
          <w:rFonts w:eastAsia="Arial"/>
          <w:lang w:val="en-US"/>
        </w:rPr>
        <w:t>I</w:t>
      </w:r>
      <w:r w:rsidRPr="602055E1">
        <w:rPr>
          <w:rFonts w:eastAsia="Arial"/>
          <w:lang w:val="en-US"/>
        </w:rPr>
        <w:t xml:space="preserve"> will in many instances require the cross-departmental and cross-agency measures envisaged in the CSCA</w:t>
      </w:r>
      <w:r w:rsidR="006D13AE" w:rsidRPr="602055E1">
        <w:rPr>
          <w:rFonts w:eastAsia="Arial"/>
          <w:lang w:val="en-US"/>
        </w:rPr>
        <w:t>.</w:t>
      </w:r>
      <w:r w:rsidRPr="602055E1">
        <w:rPr>
          <w:rFonts w:eastAsia="Arial"/>
          <w:lang w:val="en-US"/>
        </w:rPr>
        <w:t xml:space="preserve">NICCY advised on and welcomed the introduction of the CSCA and has also subsequently advised on its implementation, through the development of the </w:t>
      </w:r>
      <w:r w:rsidR="6AB6F784" w:rsidRPr="602055E1">
        <w:rPr>
          <w:rFonts w:eastAsia="Arial"/>
          <w:lang w:val="en-US"/>
        </w:rPr>
        <w:t>CYPS</w:t>
      </w:r>
      <w:r w:rsidRPr="602055E1">
        <w:rPr>
          <w:rFonts w:eastAsia="Arial"/>
          <w:lang w:val="en-US"/>
        </w:rPr>
        <w:t xml:space="preserve"> and Delivery Plan. As noted below, there have been considerable delays in meeting the legislative timetable for the Strategy, and the first report on the CSCA due in June 2022 has also been delayed</w:t>
      </w:r>
      <w:r w:rsidR="004073F8" w:rsidRPr="602055E1">
        <w:rPr>
          <w:rFonts w:eastAsia="Arial"/>
          <w:lang w:val="en-US"/>
        </w:rPr>
        <w:t xml:space="preserve"> by 18 months to date</w:t>
      </w:r>
      <w:r w:rsidRPr="602055E1">
        <w:rPr>
          <w:rFonts w:eastAsia="Arial"/>
          <w:lang w:val="en-US"/>
        </w:rPr>
        <w:t xml:space="preserve"> due to the absence of an Executive.</w:t>
      </w:r>
    </w:p>
    <w:p w14:paraId="6BAFEB34" w14:textId="42358D82" w:rsidR="00D6FE46" w:rsidRDefault="00D6FE46" w:rsidP="602055E1">
      <w:pPr>
        <w:pStyle w:val="NICCYBodyText"/>
        <w:widowControl w:val="0"/>
        <w:ind w:right="-7"/>
        <w:rPr>
          <w:rFonts w:eastAsia="Arial"/>
          <w:color w:val="auto"/>
          <w:lang w:val="en-US"/>
        </w:rPr>
      </w:pPr>
    </w:p>
    <w:p w14:paraId="110B9270" w14:textId="2EFB43DD" w:rsidR="2A06BE13" w:rsidRPr="004B2E7F" w:rsidRDefault="280730D1" w:rsidP="602055E1">
      <w:pPr>
        <w:pStyle w:val="NICCYBodyText"/>
        <w:widowControl w:val="0"/>
        <w:ind w:right="-7"/>
        <w:rPr>
          <w:b/>
          <w:bCs/>
          <w:i/>
          <w:iCs/>
          <w:color w:val="auto"/>
          <w:lang w:val="en-US"/>
        </w:rPr>
      </w:pPr>
      <w:r w:rsidRPr="004B2E7F">
        <w:rPr>
          <w:rFonts w:eastAsia="Arial"/>
          <w:b/>
          <w:bCs/>
          <w:i/>
          <w:iCs/>
          <w:color w:val="auto"/>
          <w:lang w:val="en-US"/>
        </w:rPr>
        <w:t>Recommendation</w:t>
      </w:r>
      <w:r w:rsidR="006D13AE" w:rsidRPr="004B2E7F">
        <w:rPr>
          <w:rFonts w:eastAsia="Arial"/>
          <w:b/>
          <w:bCs/>
          <w:i/>
          <w:iCs/>
          <w:color w:val="auto"/>
          <w:lang w:val="en-US"/>
        </w:rPr>
        <w:t xml:space="preserve"> 11</w:t>
      </w:r>
      <w:r w:rsidRPr="004B2E7F">
        <w:rPr>
          <w:rFonts w:eastAsia="Arial"/>
          <w:b/>
          <w:bCs/>
          <w:i/>
          <w:iCs/>
          <w:color w:val="auto"/>
          <w:lang w:val="en-US"/>
        </w:rPr>
        <w:t xml:space="preserve">: </w:t>
      </w:r>
      <w:r w:rsidR="006D13AE" w:rsidRPr="004B2E7F">
        <w:rPr>
          <w:rFonts w:eastAsia="Arial"/>
          <w:b/>
          <w:bCs/>
          <w:i/>
          <w:iCs/>
          <w:color w:val="auto"/>
          <w:lang w:val="en-US"/>
        </w:rPr>
        <w:t>Incorporate</w:t>
      </w:r>
      <w:r w:rsidR="66407D5D" w:rsidRPr="004B2E7F">
        <w:rPr>
          <w:rFonts w:eastAsia="Arial"/>
          <w:b/>
          <w:bCs/>
          <w:i/>
          <w:iCs/>
          <w:color w:val="auto"/>
          <w:lang w:val="en-US"/>
        </w:rPr>
        <w:t xml:space="preserve"> </w:t>
      </w:r>
      <w:r w:rsidR="66407D5D" w:rsidRPr="004B2E7F">
        <w:rPr>
          <w:b/>
          <w:bCs/>
          <w:i/>
          <w:iCs/>
          <w:color w:val="auto"/>
          <w:lang w:val="en-US"/>
        </w:rPr>
        <w:t>the UN Convention on the Rights of the Child (UNCRC) into domestic law as a matter of urgency.</w:t>
      </w:r>
    </w:p>
    <w:p w14:paraId="2DC396C4" w14:textId="77777777" w:rsidR="006D13AE" w:rsidRPr="004B2E7F" w:rsidRDefault="006D13AE" w:rsidP="602055E1">
      <w:pPr>
        <w:pStyle w:val="NICCYBodyText"/>
        <w:widowControl w:val="0"/>
        <w:ind w:right="-7"/>
        <w:rPr>
          <w:b/>
          <w:bCs/>
          <w:i/>
          <w:iCs/>
          <w:color w:val="auto"/>
          <w:lang w:val="en-US"/>
        </w:rPr>
      </w:pPr>
    </w:p>
    <w:p w14:paraId="25EAAE98" w14:textId="4440C65C" w:rsidR="0475C53D" w:rsidRPr="004B2E7F" w:rsidRDefault="0475C53D" w:rsidP="602055E1">
      <w:pPr>
        <w:pStyle w:val="NICCYBodyText"/>
        <w:widowControl w:val="0"/>
        <w:ind w:right="-7"/>
        <w:rPr>
          <w:rFonts w:eastAsia="Arial"/>
          <w:b/>
          <w:bCs/>
          <w:i/>
          <w:iCs/>
          <w:color w:val="auto"/>
        </w:rPr>
      </w:pPr>
      <w:r w:rsidRPr="004B2E7F">
        <w:rPr>
          <w:rFonts w:eastAsia="Arial"/>
          <w:b/>
          <w:bCs/>
          <w:i/>
          <w:iCs/>
          <w:color w:val="auto"/>
        </w:rPr>
        <w:t>Recommendation</w:t>
      </w:r>
      <w:r w:rsidR="3F5A3967" w:rsidRPr="004B2E7F">
        <w:rPr>
          <w:rFonts w:eastAsia="Arial"/>
          <w:b/>
          <w:bCs/>
          <w:i/>
          <w:iCs/>
          <w:color w:val="auto"/>
        </w:rPr>
        <w:t xml:space="preserve"> 12</w:t>
      </w:r>
      <w:r w:rsidR="490B47CA" w:rsidRPr="004B2E7F">
        <w:rPr>
          <w:rFonts w:eastAsia="Arial"/>
          <w:b/>
          <w:bCs/>
          <w:i/>
          <w:iCs/>
          <w:color w:val="auto"/>
        </w:rPr>
        <w:t>:</w:t>
      </w:r>
      <w:r w:rsidRPr="004B2E7F">
        <w:rPr>
          <w:rFonts w:eastAsia="Arial"/>
          <w:b/>
          <w:bCs/>
          <w:i/>
          <w:iCs/>
          <w:color w:val="auto"/>
        </w:rPr>
        <w:t xml:space="preserve"> </w:t>
      </w:r>
      <w:r w:rsidR="004B2E7F" w:rsidRPr="004B2E7F">
        <w:rPr>
          <w:rFonts w:eastAsia="Arial"/>
          <w:b/>
          <w:bCs/>
          <w:i/>
          <w:iCs/>
          <w:color w:val="auto"/>
        </w:rPr>
        <w:t>Effectively</w:t>
      </w:r>
      <w:r w:rsidRPr="004B2E7F">
        <w:rPr>
          <w:rFonts w:eastAsia="Arial"/>
          <w:b/>
          <w:bCs/>
          <w:i/>
          <w:iCs/>
          <w:color w:val="auto"/>
        </w:rPr>
        <w:t xml:space="preserve"> implement the Children’s Services Co-operation Act 2015 with regular reporting on co-operation between bodies and outcomes for children. </w:t>
      </w:r>
    </w:p>
    <w:p w14:paraId="66A6E0E9" w14:textId="5761CF7F" w:rsidR="2A06BE13" w:rsidRPr="004B2E7F" w:rsidRDefault="2A06BE13" w:rsidP="602055E1">
      <w:pPr>
        <w:pStyle w:val="NICCYBodyText"/>
        <w:widowControl w:val="0"/>
        <w:ind w:right="-7"/>
        <w:rPr>
          <w:rFonts w:eastAsia="Arial"/>
          <w:b/>
          <w:bCs/>
          <w:i/>
          <w:iCs/>
          <w:color w:val="auto"/>
        </w:rPr>
      </w:pPr>
    </w:p>
    <w:p w14:paraId="589D9D33" w14:textId="21644A87" w:rsidR="0475C53D" w:rsidRPr="00C71C0A" w:rsidRDefault="0475C53D" w:rsidP="602055E1">
      <w:pPr>
        <w:pStyle w:val="NICCYBodyText"/>
        <w:widowControl w:val="0"/>
        <w:ind w:right="-7"/>
        <w:rPr>
          <w:rFonts w:eastAsia="Arial"/>
          <w:b/>
          <w:bCs/>
          <w:i/>
          <w:iCs/>
          <w:color w:val="000000" w:themeColor="text1"/>
        </w:rPr>
      </w:pPr>
      <w:r w:rsidRPr="00C71C0A">
        <w:rPr>
          <w:rFonts w:eastAsia="Arial"/>
          <w:b/>
          <w:bCs/>
          <w:i/>
          <w:iCs/>
          <w:color w:val="000000" w:themeColor="text1"/>
        </w:rPr>
        <w:t>Recommendation</w:t>
      </w:r>
      <w:r w:rsidR="7C70BE84" w:rsidRPr="00C71C0A">
        <w:rPr>
          <w:rFonts w:eastAsia="Arial"/>
          <w:b/>
          <w:bCs/>
          <w:i/>
          <w:iCs/>
          <w:color w:val="000000" w:themeColor="text1"/>
        </w:rPr>
        <w:t xml:space="preserve"> 13</w:t>
      </w:r>
      <w:r w:rsidR="34D28C9F" w:rsidRPr="00C71C0A">
        <w:rPr>
          <w:rFonts w:eastAsia="Arial"/>
          <w:b/>
          <w:bCs/>
          <w:i/>
          <w:iCs/>
          <w:color w:val="000000" w:themeColor="text1"/>
        </w:rPr>
        <w:t xml:space="preserve">: </w:t>
      </w:r>
      <w:r w:rsidR="004B2E7F" w:rsidRPr="00C71C0A">
        <w:rPr>
          <w:rFonts w:eastAsia="Arial"/>
          <w:b/>
          <w:bCs/>
          <w:i/>
          <w:iCs/>
          <w:color w:val="000000" w:themeColor="text1"/>
        </w:rPr>
        <w:t>Ensure</w:t>
      </w:r>
      <w:r w:rsidR="6F1E37AF" w:rsidRPr="00C71C0A">
        <w:rPr>
          <w:rFonts w:eastAsia="Arial"/>
          <w:b/>
          <w:bCs/>
          <w:i/>
          <w:iCs/>
          <w:color w:val="000000" w:themeColor="text1"/>
        </w:rPr>
        <w:t xml:space="preserve"> that the </w:t>
      </w:r>
      <w:r w:rsidR="00A51897" w:rsidRPr="00C71C0A">
        <w:rPr>
          <w:rFonts w:eastAsia="Arial"/>
          <w:b/>
          <w:bCs/>
          <w:i/>
          <w:iCs/>
          <w:color w:val="000000" w:themeColor="text1"/>
        </w:rPr>
        <w:t>Children &amp; Young People Strategy</w:t>
      </w:r>
      <w:r w:rsidR="6F1E37AF" w:rsidRPr="00C71C0A">
        <w:rPr>
          <w:rFonts w:eastAsia="Arial"/>
          <w:b/>
          <w:bCs/>
          <w:i/>
          <w:iCs/>
          <w:color w:val="000000" w:themeColor="text1"/>
        </w:rPr>
        <w:t xml:space="preserve"> </w:t>
      </w:r>
      <w:r w:rsidR="15F2D1C0" w:rsidRPr="00C71C0A">
        <w:rPr>
          <w:rFonts w:eastAsia="Arial"/>
          <w:b/>
          <w:bCs/>
          <w:i/>
          <w:iCs/>
          <w:color w:val="000000" w:themeColor="text1"/>
        </w:rPr>
        <w:t xml:space="preserve">is </w:t>
      </w:r>
      <w:r w:rsidR="6F1E37AF" w:rsidRPr="00C71C0A">
        <w:rPr>
          <w:rFonts w:eastAsia="Arial"/>
          <w:b/>
          <w:bCs/>
          <w:i/>
          <w:iCs/>
          <w:color w:val="000000" w:themeColor="text1"/>
        </w:rPr>
        <w:t>a mechanism by which actions to target the most persistent children’s rights breaches are developed and their impact monitored. Children and young people must be actively involved in advising on and monitoring implementation.</w:t>
      </w:r>
    </w:p>
    <w:p w14:paraId="30D19B29" w14:textId="21AFAE78" w:rsidR="2A06BE13" w:rsidRPr="00C71C0A" w:rsidRDefault="2A06BE13" w:rsidP="602055E1">
      <w:pPr>
        <w:pStyle w:val="NICCYBodyText"/>
        <w:widowControl w:val="0"/>
        <w:ind w:right="-7"/>
        <w:rPr>
          <w:rFonts w:eastAsia="Arial"/>
          <w:b/>
          <w:bCs/>
          <w:i/>
          <w:iCs/>
          <w:color w:val="000000" w:themeColor="text1"/>
        </w:rPr>
      </w:pPr>
    </w:p>
    <w:p w14:paraId="3EC69993" w14:textId="476DCA7A" w:rsidR="0475C53D" w:rsidRPr="00C71C0A" w:rsidRDefault="0475C53D" w:rsidP="602055E1">
      <w:pPr>
        <w:pStyle w:val="NICCYBodyText"/>
        <w:widowControl w:val="0"/>
        <w:ind w:right="-7"/>
        <w:rPr>
          <w:rFonts w:eastAsia="Arial"/>
          <w:b/>
          <w:bCs/>
          <w:i/>
          <w:iCs/>
          <w:color w:val="000000" w:themeColor="text1"/>
        </w:rPr>
      </w:pPr>
      <w:r w:rsidRPr="00C71C0A">
        <w:rPr>
          <w:rFonts w:eastAsia="Arial"/>
          <w:b/>
          <w:bCs/>
          <w:i/>
          <w:iCs/>
          <w:color w:val="000000" w:themeColor="text1"/>
        </w:rPr>
        <w:t>Recommendation</w:t>
      </w:r>
      <w:r w:rsidR="45882FF0" w:rsidRPr="00C71C0A">
        <w:rPr>
          <w:rFonts w:eastAsia="Arial"/>
          <w:b/>
          <w:bCs/>
          <w:i/>
          <w:iCs/>
          <w:color w:val="000000" w:themeColor="text1"/>
        </w:rPr>
        <w:t xml:space="preserve"> 14</w:t>
      </w:r>
      <w:r w:rsidR="60261028" w:rsidRPr="00C71C0A">
        <w:rPr>
          <w:rFonts w:eastAsia="Arial"/>
          <w:b/>
          <w:bCs/>
          <w:i/>
          <w:iCs/>
          <w:color w:val="000000" w:themeColor="text1"/>
        </w:rPr>
        <w:t>:</w:t>
      </w:r>
      <w:r w:rsidRPr="00C71C0A">
        <w:rPr>
          <w:rFonts w:eastAsia="Arial"/>
          <w:b/>
          <w:bCs/>
          <w:i/>
          <w:iCs/>
          <w:color w:val="000000" w:themeColor="text1"/>
        </w:rPr>
        <w:t xml:space="preserve"> </w:t>
      </w:r>
      <w:r w:rsidR="00A51897" w:rsidRPr="00C71C0A">
        <w:rPr>
          <w:rFonts w:eastAsia="Arial"/>
          <w:b/>
          <w:bCs/>
          <w:i/>
          <w:iCs/>
          <w:color w:val="000000" w:themeColor="text1"/>
        </w:rPr>
        <w:t>Ensure</w:t>
      </w:r>
      <w:r w:rsidR="365BB6C0" w:rsidRPr="00C71C0A">
        <w:rPr>
          <w:rFonts w:eastAsia="Arial"/>
          <w:b/>
          <w:bCs/>
          <w:i/>
          <w:iCs/>
          <w:color w:val="000000" w:themeColor="text1"/>
        </w:rPr>
        <w:t xml:space="preserve"> that all government departments and public bodies should undertake</w:t>
      </w:r>
      <w:r w:rsidR="2E75AE81" w:rsidRPr="00C71C0A">
        <w:rPr>
          <w:rFonts w:eastAsia="Arial"/>
          <w:b/>
          <w:bCs/>
          <w:i/>
          <w:iCs/>
          <w:color w:val="000000" w:themeColor="text1"/>
        </w:rPr>
        <w:t>, monitor and review</w:t>
      </w:r>
      <w:r w:rsidR="365BB6C0" w:rsidRPr="00C71C0A">
        <w:rPr>
          <w:rFonts w:eastAsia="Arial"/>
          <w:b/>
          <w:bCs/>
          <w:i/>
          <w:iCs/>
          <w:color w:val="000000" w:themeColor="text1"/>
        </w:rPr>
        <w:t xml:space="preserve"> </w:t>
      </w:r>
      <w:r w:rsidR="00EF5E25" w:rsidRPr="00C71C0A">
        <w:rPr>
          <w:rFonts w:eastAsia="Arial"/>
          <w:b/>
          <w:bCs/>
          <w:i/>
          <w:iCs/>
          <w:color w:val="000000" w:themeColor="text1"/>
        </w:rPr>
        <w:t>Child Rights Impact Assessments</w:t>
      </w:r>
      <w:r w:rsidR="365BB6C0" w:rsidRPr="00C71C0A">
        <w:rPr>
          <w:rFonts w:eastAsia="Arial"/>
          <w:b/>
          <w:bCs/>
          <w:i/>
          <w:iCs/>
          <w:color w:val="000000" w:themeColor="text1"/>
        </w:rPr>
        <w:t xml:space="preserve"> when developing policies, legislation, budgets, and services or when making decisions affecting children.</w:t>
      </w:r>
    </w:p>
    <w:p w14:paraId="683DE549" w14:textId="0E299BC3" w:rsidR="2A06BE13" w:rsidRPr="00C71C0A" w:rsidRDefault="2A06BE13" w:rsidP="602055E1">
      <w:pPr>
        <w:pStyle w:val="NICCYBodyText"/>
        <w:widowControl w:val="0"/>
        <w:ind w:right="-7"/>
        <w:rPr>
          <w:rFonts w:eastAsia="Arial"/>
          <w:color w:val="000000" w:themeColor="text1"/>
        </w:rPr>
      </w:pPr>
    </w:p>
    <w:p w14:paraId="0BBFF60E" w14:textId="669E8E91" w:rsidR="12AE9013" w:rsidRPr="00C71C0A" w:rsidRDefault="12AE9013" w:rsidP="602055E1">
      <w:pPr>
        <w:pStyle w:val="NICCYBodyText"/>
        <w:widowControl w:val="0"/>
        <w:ind w:right="-7"/>
        <w:rPr>
          <w:rFonts w:eastAsia="Arial"/>
          <w:b/>
          <w:bCs/>
          <w:i/>
          <w:iCs/>
          <w:color w:val="000000" w:themeColor="text1"/>
        </w:rPr>
      </w:pPr>
      <w:r w:rsidRPr="00C71C0A">
        <w:rPr>
          <w:rFonts w:eastAsia="Arial"/>
          <w:b/>
          <w:bCs/>
          <w:i/>
          <w:iCs/>
          <w:color w:val="000000" w:themeColor="text1"/>
        </w:rPr>
        <w:t>Recommendation</w:t>
      </w:r>
      <w:r w:rsidR="67F95C98" w:rsidRPr="00C71C0A">
        <w:rPr>
          <w:rFonts w:eastAsia="Arial"/>
          <w:b/>
          <w:bCs/>
          <w:i/>
          <w:iCs/>
          <w:color w:val="000000" w:themeColor="text1"/>
        </w:rPr>
        <w:t xml:space="preserve"> 15</w:t>
      </w:r>
      <w:r w:rsidRPr="00C71C0A">
        <w:rPr>
          <w:rFonts w:eastAsia="Arial"/>
          <w:b/>
          <w:bCs/>
          <w:i/>
          <w:iCs/>
          <w:color w:val="000000" w:themeColor="text1"/>
        </w:rPr>
        <w:t xml:space="preserve">: </w:t>
      </w:r>
      <w:r w:rsidR="00A51897" w:rsidRPr="00C71C0A">
        <w:rPr>
          <w:rFonts w:eastAsia="Arial"/>
          <w:b/>
          <w:bCs/>
          <w:i/>
          <w:iCs/>
          <w:color w:val="000000" w:themeColor="text1"/>
        </w:rPr>
        <w:t>Take</w:t>
      </w:r>
      <w:r w:rsidR="51DF2034" w:rsidRPr="00C71C0A">
        <w:rPr>
          <w:rFonts w:eastAsia="Arial"/>
          <w:b/>
          <w:bCs/>
          <w:i/>
          <w:iCs/>
          <w:color w:val="000000" w:themeColor="text1"/>
        </w:rPr>
        <w:t xml:space="preserve"> effective steps to ensure that all policies aimed at tackling violence against women and girls in NI complement and enhance each other.</w:t>
      </w:r>
    </w:p>
    <w:p w14:paraId="1B00A8F4" w14:textId="4A8FAB0F" w:rsidR="2A06BE13" w:rsidRDefault="2A06BE13" w:rsidP="602055E1">
      <w:pPr>
        <w:pStyle w:val="NICCYBodyText"/>
        <w:widowControl w:val="0"/>
        <w:ind w:right="-7"/>
        <w:rPr>
          <w:rFonts w:eastAsia="Arial"/>
          <w:b/>
          <w:bCs/>
          <w:i/>
          <w:iCs/>
        </w:rPr>
      </w:pPr>
    </w:p>
    <w:p w14:paraId="471A4D03" w14:textId="07AAEDC0" w:rsidR="2143B998" w:rsidRDefault="2143B998" w:rsidP="602055E1">
      <w:pPr>
        <w:pStyle w:val="NICCYBodyText"/>
        <w:widowControl w:val="0"/>
        <w:ind w:right="-7"/>
        <w:rPr>
          <w:rFonts w:eastAsia="Arial"/>
          <w:color w:val="FF0000"/>
        </w:rPr>
      </w:pPr>
      <w:r w:rsidRPr="602055E1">
        <w:rPr>
          <w:rFonts w:eastAsia="Arial"/>
          <w:b/>
          <w:bCs/>
          <w:color w:val="FF0000"/>
        </w:rPr>
        <w:t xml:space="preserve">Article 8 - </w:t>
      </w:r>
      <w:r w:rsidR="78675784" w:rsidRPr="602055E1">
        <w:rPr>
          <w:rFonts w:eastAsia="Arial"/>
          <w:b/>
          <w:bCs/>
          <w:color w:val="FF0000"/>
        </w:rPr>
        <w:t>Financial Resources</w:t>
      </w:r>
    </w:p>
    <w:p w14:paraId="38E88663" w14:textId="57A12CE2" w:rsidR="5AB8E0A1" w:rsidRDefault="5AB8E0A1" w:rsidP="602055E1">
      <w:pPr>
        <w:pStyle w:val="NICCYBodyText"/>
        <w:widowControl w:val="0"/>
        <w:ind w:right="-7"/>
        <w:rPr>
          <w:rFonts w:eastAsia="Arial"/>
          <w:color w:val="auto"/>
        </w:rPr>
      </w:pPr>
      <w:r w:rsidRPr="602055E1">
        <w:rPr>
          <w:rFonts w:eastAsia="Arial"/>
          <w:color w:val="auto"/>
        </w:rPr>
        <w:t xml:space="preserve">We note that that the </w:t>
      </w:r>
      <w:r w:rsidR="262B0465" w:rsidRPr="602055E1">
        <w:rPr>
          <w:rFonts w:eastAsia="Arial"/>
          <w:color w:val="auto"/>
        </w:rPr>
        <w:t xml:space="preserve">Baseline </w:t>
      </w:r>
      <w:r w:rsidRPr="602055E1">
        <w:rPr>
          <w:rFonts w:eastAsia="Arial"/>
          <w:color w:val="auto"/>
        </w:rPr>
        <w:t xml:space="preserve">State Report </w:t>
      </w:r>
      <w:r w:rsidR="78E7BD93" w:rsidRPr="602055E1">
        <w:rPr>
          <w:rFonts w:eastAsia="Arial"/>
          <w:color w:val="auto"/>
        </w:rPr>
        <w:t xml:space="preserve">submitted to GREVIO </w:t>
      </w:r>
      <w:r w:rsidR="1DA6333D" w:rsidRPr="602055E1">
        <w:rPr>
          <w:rFonts w:eastAsia="Arial"/>
          <w:color w:val="auto"/>
        </w:rPr>
        <w:t xml:space="preserve">for the United Kingdom </w:t>
      </w:r>
      <w:r w:rsidRPr="602055E1">
        <w:rPr>
          <w:rFonts w:eastAsia="Arial"/>
          <w:color w:val="auto"/>
        </w:rPr>
        <w:t>comments that:</w:t>
      </w:r>
    </w:p>
    <w:p w14:paraId="7557F3E4" w14:textId="7AE2189D" w:rsidR="2A06BE13" w:rsidRDefault="2A06BE13" w:rsidP="602055E1">
      <w:pPr>
        <w:pStyle w:val="NICCYBodyText"/>
        <w:widowControl w:val="0"/>
        <w:ind w:right="-7"/>
        <w:rPr>
          <w:rFonts w:eastAsia="Arial"/>
          <w:color w:val="auto"/>
        </w:rPr>
      </w:pPr>
    </w:p>
    <w:p w14:paraId="2922D4D0" w14:textId="64E6DA75" w:rsidR="5AB8E0A1" w:rsidRDefault="668D401B" w:rsidP="602055E1">
      <w:pPr>
        <w:pStyle w:val="NICCYBodyText"/>
        <w:widowControl w:val="0"/>
        <w:ind w:left="720" w:right="-7"/>
        <w:rPr>
          <w:rFonts w:eastAsia="Arial"/>
          <w:color w:val="auto"/>
        </w:rPr>
      </w:pPr>
      <w:r w:rsidRPr="2A06BE13">
        <w:rPr>
          <w:rFonts w:eastAsia="Arial"/>
          <w:color w:val="auto"/>
        </w:rPr>
        <w:t>“</w:t>
      </w:r>
      <w:r w:rsidRPr="1C64380A">
        <w:rPr>
          <w:rFonts w:eastAsia="Arial"/>
          <w:i/>
          <w:iCs/>
          <w:color w:val="auto"/>
        </w:rPr>
        <w:t>In N</w:t>
      </w:r>
      <w:r w:rsidR="45A6AF83" w:rsidRPr="1C64380A">
        <w:rPr>
          <w:rFonts w:eastAsia="Arial"/>
          <w:i/>
          <w:iCs/>
          <w:color w:val="auto"/>
        </w:rPr>
        <w:t>I</w:t>
      </w:r>
      <w:r w:rsidRPr="1C64380A">
        <w:rPr>
          <w:rFonts w:eastAsia="Arial"/>
          <w:i/>
          <w:iCs/>
          <w:color w:val="auto"/>
        </w:rPr>
        <w:t>, information is not available to estimate the overall level of financial resources (towards ending violenc</w:t>
      </w:r>
      <w:r w:rsidR="38048592" w:rsidRPr="1C64380A">
        <w:rPr>
          <w:rFonts w:eastAsia="Arial"/>
          <w:i/>
          <w:iCs/>
          <w:color w:val="auto"/>
        </w:rPr>
        <w:t>e against women and girls)</w:t>
      </w:r>
      <w:r w:rsidRPr="1C64380A">
        <w:rPr>
          <w:rFonts w:eastAsia="Arial"/>
          <w:i/>
          <w:iCs/>
          <w:color w:val="auto"/>
        </w:rPr>
        <w:t>, but funding is provided across the N</w:t>
      </w:r>
      <w:r w:rsidR="300A35D4" w:rsidRPr="1C64380A">
        <w:rPr>
          <w:rFonts w:eastAsia="Arial"/>
          <w:i/>
          <w:iCs/>
          <w:color w:val="auto"/>
        </w:rPr>
        <w:t xml:space="preserve">I </w:t>
      </w:r>
      <w:r w:rsidRPr="1C64380A">
        <w:rPr>
          <w:rFonts w:eastAsia="Arial"/>
          <w:i/>
          <w:iCs/>
          <w:color w:val="auto"/>
        </w:rPr>
        <w:t>Executive in relation to the prevention of domestic and sexual abuse. This is estimated at circa £8 million – £10 million per annum. While there is no dedicated funding source at this juncture for implementation of the Violence Against Women and Girls strategy or other related issues this would be managed as required under mainstream funding. It is not possible to provide separate costs for many of the relevant policies as they all form part of normal business</w:t>
      </w:r>
      <w:r w:rsidRPr="2A06BE13">
        <w:rPr>
          <w:rFonts w:eastAsia="Arial"/>
          <w:color w:val="auto"/>
        </w:rPr>
        <w:t>.”</w:t>
      </w:r>
      <w:r w:rsidR="48AF267E" w:rsidRPr="2A06BE13">
        <w:rPr>
          <w:rFonts w:eastAsia="Arial"/>
          <w:color w:val="auto"/>
        </w:rPr>
        <w:t xml:space="preserve"> </w:t>
      </w:r>
      <w:r w:rsidR="5AB8E0A1" w:rsidRPr="00EF5E25">
        <w:rPr>
          <w:rFonts w:eastAsia="Arial"/>
          <w:color w:val="auto"/>
          <w:sz w:val="20"/>
          <w:szCs w:val="20"/>
          <w:vertAlign w:val="superscript"/>
        </w:rPr>
        <w:footnoteReference w:id="42"/>
      </w:r>
    </w:p>
    <w:p w14:paraId="6C08C2EB" w14:textId="6563554C" w:rsidR="2A06BE13" w:rsidRDefault="2A06BE13" w:rsidP="602055E1">
      <w:pPr>
        <w:pStyle w:val="NICCYBodyText"/>
        <w:widowControl w:val="0"/>
        <w:ind w:right="-7"/>
        <w:rPr>
          <w:rFonts w:eastAsia="Arial"/>
          <w:color w:val="auto"/>
        </w:rPr>
      </w:pPr>
    </w:p>
    <w:p w14:paraId="03D7C649" w14:textId="127D8F51" w:rsidR="063070FF" w:rsidRDefault="063070FF" w:rsidP="602055E1">
      <w:pPr>
        <w:pStyle w:val="NICCYBodyText"/>
        <w:widowControl w:val="0"/>
        <w:ind w:right="-7"/>
        <w:rPr>
          <w:rFonts w:eastAsia="Arial"/>
          <w:color w:val="auto"/>
        </w:rPr>
      </w:pPr>
      <w:r w:rsidRPr="602055E1">
        <w:rPr>
          <w:rFonts w:eastAsia="Arial"/>
          <w:color w:val="auto"/>
        </w:rPr>
        <w:t xml:space="preserve">We also note that in a recent paper </w:t>
      </w:r>
      <w:r w:rsidRPr="602055E1">
        <w:rPr>
          <w:rFonts w:eastAsia="Arial"/>
          <w:i/>
          <w:iCs/>
          <w:color w:val="auto"/>
        </w:rPr>
        <w:t xml:space="preserve">Developing Gender Budgeting in Northern Ireland: Civil Society Training Pilot Evaluation Report </w:t>
      </w:r>
      <w:r w:rsidRPr="602055E1">
        <w:rPr>
          <w:rFonts w:eastAsia="Arial"/>
          <w:color w:val="auto"/>
        </w:rPr>
        <w:t xml:space="preserve">the authors </w:t>
      </w:r>
      <w:r w:rsidR="07A1D313" w:rsidRPr="602055E1">
        <w:rPr>
          <w:rFonts w:eastAsia="Arial"/>
          <w:color w:val="auto"/>
        </w:rPr>
        <w:t>state that:</w:t>
      </w:r>
    </w:p>
    <w:p w14:paraId="4E13D7F2" w14:textId="337B0318" w:rsidR="2A06BE13" w:rsidRDefault="2A06BE13" w:rsidP="602055E1">
      <w:pPr>
        <w:pStyle w:val="NICCYBodyText"/>
        <w:widowControl w:val="0"/>
        <w:ind w:right="-7"/>
        <w:rPr>
          <w:rFonts w:eastAsia="Arial"/>
          <w:color w:val="auto"/>
        </w:rPr>
      </w:pPr>
    </w:p>
    <w:p w14:paraId="2FE840EF" w14:textId="15D3232B" w:rsidR="07A1D313" w:rsidRDefault="34466F4B" w:rsidP="1C64380A">
      <w:pPr>
        <w:pStyle w:val="NICCYBodyText"/>
        <w:widowControl w:val="0"/>
        <w:ind w:left="720" w:right="-7"/>
        <w:rPr>
          <w:rFonts w:eastAsia="Arial"/>
          <w:i/>
          <w:iCs/>
          <w:color w:val="auto"/>
        </w:rPr>
      </w:pPr>
      <w:r w:rsidRPr="1C64380A">
        <w:rPr>
          <w:rFonts w:eastAsia="Arial"/>
          <w:i/>
          <w:iCs/>
          <w:color w:val="auto"/>
        </w:rPr>
        <w:t>“The N</w:t>
      </w:r>
      <w:r w:rsidR="65D14CCF" w:rsidRPr="1C64380A">
        <w:rPr>
          <w:rFonts w:eastAsia="Arial"/>
          <w:i/>
          <w:iCs/>
          <w:color w:val="auto"/>
        </w:rPr>
        <w:t>I</w:t>
      </w:r>
      <w:r w:rsidRPr="1C64380A">
        <w:rPr>
          <w:rFonts w:eastAsia="Arial"/>
          <w:i/>
          <w:iCs/>
          <w:color w:val="auto"/>
        </w:rPr>
        <w:t xml:space="preserve"> administration significantly lags behind the other devolved UK regions, the ROI and many other OECD countries as no processes for undertaking gender budgeting have been adopted, despite strong civil society advocacy and increasing political support (Rouse et al., 2023).” </w:t>
      </w:r>
      <w:r w:rsidR="07A1D313" w:rsidRPr="1C64380A">
        <w:rPr>
          <w:rFonts w:eastAsia="Arial"/>
          <w:i/>
          <w:iCs/>
          <w:color w:val="auto"/>
          <w:sz w:val="20"/>
          <w:szCs w:val="20"/>
          <w:vertAlign w:val="superscript"/>
        </w:rPr>
        <w:footnoteReference w:id="43"/>
      </w:r>
    </w:p>
    <w:p w14:paraId="26241591" w14:textId="26D9AF20" w:rsidR="2A06BE13" w:rsidRDefault="2A06BE13" w:rsidP="602055E1">
      <w:pPr>
        <w:pStyle w:val="NICCYBodyText"/>
        <w:widowControl w:val="0"/>
        <w:ind w:right="-7"/>
        <w:rPr>
          <w:rFonts w:eastAsia="Arial"/>
          <w:i/>
          <w:iCs/>
          <w:color w:val="auto"/>
        </w:rPr>
      </w:pPr>
    </w:p>
    <w:p w14:paraId="38E3C858" w14:textId="10C40B8A" w:rsidR="4A4326EE" w:rsidRDefault="6FC3EA5C" w:rsidP="602055E1">
      <w:pPr>
        <w:pStyle w:val="NICCYBodyText"/>
        <w:widowControl w:val="0"/>
        <w:ind w:right="-7"/>
        <w:rPr>
          <w:rFonts w:eastAsia="Arial"/>
          <w:color w:val="auto"/>
        </w:rPr>
      </w:pPr>
      <w:r w:rsidRPr="2A06BE13">
        <w:rPr>
          <w:rFonts w:eastAsia="Arial"/>
          <w:color w:val="auto"/>
        </w:rPr>
        <w:t xml:space="preserve">NICCY has </w:t>
      </w:r>
      <w:r w:rsidR="13919AE7" w:rsidRPr="2A06BE13">
        <w:rPr>
          <w:rFonts w:eastAsia="Arial"/>
          <w:color w:val="auto"/>
        </w:rPr>
        <w:t>consistently raised the</w:t>
      </w:r>
      <w:r w:rsidR="535C9710" w:rsidRPr="2A06BE13">
        <w:rPr>
          <w:rFonts w:eastAsia="Arial"/>
          <w:color w:val="auto"/>
        </w:rPr>
        <w:t xml:space="preserve"> importance of identifying and analysing the resources dedicated to children</w:t>
      </w:r>
      <w:r w:rsidR="018A76D4" w:rsidRPr="2A06BE13">
        <w:rPr>
          <w:rFonts w:eastAsia="Arial"/>
          <w:color w:val="auto"/>
        </w:rPr>
        <w:t xml:space="preserve"> and young people</w:t>
      </w:r>
      <w:r w:rsidR="535C9710" w:rsidRPr="2A06BE13">
        <w:rPr>
          <w:rFonts w:eastAsia="Arial"/>
          <w:color w:val="auto"/>
        </w:rPr>
        <w:t xml:space="preserve"> </w:t>
      </w:r>
      <w:r w:rsidR="60EEB6B0" w:rsidRPr="2A06BE13">
        <w:rPr>
          <w:rFonts w:eastAsia="Arial"/>
          <w:color w:val="auto"/>
        </w:rPr>
        <w:t>and</w:t>
      </w:r>
      <w:r w:rsidR="535C9710" w:rsidRPr="2A06BE13">
        <w:rPr>
          <w:rFonts w:eastAsia="Arial"/>
          <w:color w:val="auto"/>
        </w:rPr>
        <w:t xml:space="preserve"> that government policies are never neutral in their effect on children’s rights. In the absence </w:t>
      </w:r>
      <w:r w:rsidR="00675A9C" w:rsidRPr="2A06BE13">
        <w:rPr>
          <w:rFonts w:eastAsia="Arial"/>
          <w:color w:val="auto"/>
        </w:rPr>
        <w:t>of information</w:t>
      </w:r>
      <w:r w:rsidR="535C9710" w:rsidRPr="2A06BE13">
        <w:rPr>
          <w:rFonts w:eastAsia="Arial"/>
          <w:color w:val="auto"/>
        </w:rPr>
        <w:t xml:space="preserve"> on its spending on children</w:t>
      </w:r>
      <w:r w:rsidR="63586DCE" w:rsidRPr="2A06BE13">
        <w:rPr>
          <w:rFonts w:eastAsia="Arial"/>
          <w:color w:val="auto"/>
        </w:rPr>
        <w:t xml:space="preserve"> and young people</w:t>
      </w:r>
      <w:r w:rsidR="535C9710" w:rsidRPr="2A06BE13">
        <w:rPr>
          <w:rFonts w:eastAsia="Arial"/>
          <w:color w:val="auto"/>
        </w:rPr>
        <w:t xml:space="preserve">, this is an area NICCY has undertaken significant work </w:t>
      </w:r>
      <w:r w:rsidR="1C5E74B6" w:rsidRPr="2A06BE13">
        <w:rPr>
          <w:rFonts w:eastAsia="Arial"/>
          <w:color w:val="auto"/>
        </w:rPr>
        <w:t>on</w:t>
      </w:r>
      <w:r w:rsidR="535C9710" w:rsidRPr="2A06BE13">
        <w:rPr>
          <w:rFonts w:eastAsia="Arial"/>
          <w:color w:val="auto"/>
        </w:rPr>
        <w:t>, including commissioning a fund mapping analysis from Dartington Social Research Unit on the overarching government investment in children in N</w:t>
      </w:r>
      <w:r w:rsidR="6C9B2365" w:rsidRPr="2A06BE13">
        <w:rPr>
          <w:rFonts w:eastAsia="Arial"/>
          <w:color w:val="auto"/>
        </w:rPr>
        <w:t>I</w:t>
      </w:r>
      <w:r w:rsidR="535C9710" w:rsidRPr="2A06BE13">
        <w:rPr>
          <w:rFonts w:eastAsia="Arial"/>
          <w:color w:val="auto"/>
        </w:rPr>
        <w:t>.</w:t>
      </w:r>
      <w:r w:rsidR="4A4326EE" w:rsidRPr="00C707CC">
        <w:rPr>
          <w:rFonts w:eastAsia="Arial"/>
          <w:color w:val="auto"/>
          <w:sz w:val="20"/>
          <w:szCs w:val="20"/>
          <w:vertAlign w:val="superscript"/>
        </w:rPr>
        <w:footnoteReference w:id="44"/>
      </w:r>
      <w:r w:rsidR="535C9710" w:rsidRPr="00C707CC">
        <w:rPr>
          <w:rFonts w:eastAsia="Arial"/>
          <w:color w:val="auto"/>
          <w:sz w:val="20"/>
          <w:szCs w:val="20"/>
          <w:vertAlign w:val="superscript"/>
        </w:rPr>
        <w:t xml:space="preserve"> </w:t>
      </w:r>
      <w:r w:rsidR="535C9710" w:rsidRPr="2A06BE13">
        <w:rPr>
          <w:rFonts w:eastAsia="Arial"/>
          <w:color w:val="auto"/>
        </w:rPr>
        <w:t xml:space="preserve">In 2018, as part of its </w:t>
      </w:r>
      <w:r w:rsidR="57FED66F" w:rsidRPr="2A06BE13">
        <w:rPr>
          <w:rFonts w:eastAsia="Arial"/>
          <w:color w:val="auto"/>
        </w:rPr>
        <w:t>’</w:t>
      </w:r>
      <w:r w:rsidR="535C9710" w:rsidRPr="2A06BE13">
        <w:rPr>
          <w:rFonts w:eastAsia="Arial"/>
          <w:color w:val="auto"/>
        </w:rPr>
        <w:t xml:space="preserve">Still </w:t>
      </w:r>
      <w:r w:rsidR="00C707CC" w:rsidRPr="2A06BE13">
        <w:rPr>
          <w:rFonts w:eastAsia="Arial"/>
          <w:color w:val="auto"/>
        </w:rPr>
        <w:t>Waiting ‘report</w:t>
      </w:r>
      <w:r w:rsidR="535C9710" w:rsidRPr="2A06BE13">
        <w:rPr>
          <w:rFonts w:eastAsia="Arial"/>
          <w:color w:val="auto"/>
        </w:rPr>
        <w:t xml:space="preserve">, NICCY also conducted a fund mapping process for </w:t>
      </w:r>
      <w:r w:rsidR="77A26143" w:rsidRPr="2A06BE13">
        <w:rPr>
          <w:rFonts w:eastAsia="Arial"/>
          <w:color w:val="auto"/>
        </w:rPr>
        <w:t xml:space="preserve">the </w:t>
      </w:r>
      <w:r w:rsidR="535C9710" w:rsidRPr="2A06BE13">
        <w:rPr>
          <w:rFonts w:eastAsia="Arial"/>
          <w:color w:val="auto"/>
        </w:rPr>
        <w:t>emotional and mental health services for children and young people.</w:t>
      </w:r>
      <w:r w:rsidR="6205C19B" w:rsidRPr="2A06BE13">
        <w:rPr>
          <w:rFonts w:eastAsia="Arial"/>
          <w:color w:val="auto"/>
        </w:rPr>
        <w:t xml:space="preserve"> </w:t>
      </w:r>
      <w:r w:rsidR="4A4326EE" w:rsidRPr="00C707CC">
        <w:rPr>
          <w:rFonts w:eastAsia="Arial"/>
          <w:color w:val="auto"/>
          <w:sz w:val="20"/>
          <w:szCs w:val="20"/>
          <w:vertAlign w:val="superscript"/>
        </w:rPr>
        <w:footnoteReference w:id="45"/>
      </w:r>
      <w:r w:rsidR="73BEE697" w:rsidRPr="2A06BE13">
        <w:rPr>
          <w:rFonts w:eastAsia="Arial"/>
          <w:color w:val="auto"/>
        </w:rPr>
        <w:t xml:space="preserve"> </w:t>
      </w:r>
      <w:r w:rsidR="535C9710" w:rsidRPr="2A06BE13">
        <w:rPr>
          <w:rFonts w:eastAsia="Arial"/>
          <w:color w:val="auto"/>
        </w:rPr>
        <w:t xml:space="preserve">NICCY undertook both pieces of work to demonstrate that this was possible and recommended that government repeat the process, using these reports as baselines to demonstrate how spending on children changed over time. </w:t>
      </w:r>
    </w:p>
    <w:p w14:paraId="517C79CD" w14:textId="77777777" w:rsidR="00C707CC" w:rsidRDefault="00C707CC" w:rsidP="602055E1">
      <w:pPr>
        <w:pStyle w:val="NICCYBodyText"/>
        <w:widowControl w:val="0"/>
        <w:ind w:right="-7"/>
        <w:rPr>
          <w:rFonts w:eastAsia="Arial"/>
          <w:color w:val="auto"/>
        </w:rPr>
      </w:pPr>
    </w:p>
    <w:p w14:paraId="26D4F7F5" w14:textId="5B305F3B" w:rsidR="063070FF" w:rsidRDefault="063070FF" w:rsidP="602055E1">
      <w:pPr>
        <w:pStyle w:val="NICCYBodyText"/>
        <w:widowControl w:val="0"/>
        <w:ind w:right="-7"/>
        <w:rPr>
          <w:rFonts w:eastAsia="Arial"/>
          <w:b/>
          <w:bCs/>
          <w:i/>
          <w:iCs/>
        </w:rPr>
      </w:pPr>
      <w:r w:rsidRPr="00C71C0A">
        <w:rPr>
          <w:rFonts w:eastAsia="Arial"/>
          <w:b/>
          <w:bCs/>
          <w:i/>
          <w:iCs/>
          <w:color w:val="000000" w:themeColor="text1"/>
        </w:rPr>
        <w:t>Recommend</w:t>
      </w:r>
      <w:r w:rsidR="208706A0" w:rsidRPr="00C71C0A">
        <w:rPr>
          <w:rFonts w:eastAsia="Arial"/>
          <w:b/>
          <w:bCs/>
          <w:i/>
          <w:iCs/>
          <w:color w:val="000000" w:themeColor="text1"/>
        </w:rPr>
        <w:t>ation</w:t>
      </w:r>
      <w:r w:rsidR="2C80A60C" w:rsidRPr="00C71C0A">
        <w:rPr>
          <w:rFonts w:eastAsia="Arial"/>
          <w:b/>
          <w:bCs/>
          <w:i/>
          <w:iCs/>
          <w:color w:val="000000" w:themeColor="text1"/>
        </w:rPr>
        <w:t xml:space="preserve"> 16</w:t>
      </w:r>
      <w:r w:rsidR="208706A0" w:rsidRPr="00C71C0A">
        <w:rPr>
          <w:rFonts w:eastAsia="Arial"/>
          <w:b/>
          <w:bCs/>
          <w:i/>
          <w:iCs/>
          <w:color w:val="000000" w:themeColor="text1"/>
        </w:rPr>
        <w:t xml:space="preserve">: </w:t>
      </w:r>
      <w:r w:rsidR="00C707CC" w:rsidRPr="00C71C0A">
        <w:rPr>
          <w:rFonts w:eastAsia="Arial"/>
          <w:b/>
          <w:bCs/>
          <w:i/>
          <w:iCs/>
          <w:color w:val="000000" w:themeColor="text1"/>
        </w:rPr>
        <w:t>Develo</w:t>
      </w:r>
      <w:r w:rsidR="3185B3AC" w:rsidRPr="00C71C0A">
        <w:rPr>
          <w:rFonts w:eastAsia="Arial"/>
          <w:b/>
          <w:bCs/>
          <w:i/>
          <w:iCs/>
          <w:color w:val="000000" w:themeColor="text1"/>
        </w:rPr>
        <w:t>p a children and gender budgeting process</w:t>
      </w:r>
      <w:r w:rsidR="208706A0" w:rsidRPr="00C71C0A">
        <w:rPr>
          <w:rFonts w:eastAsia="Arial"/>
          <w:b/>
          <w:bCs/>
          <w:i/>
          <w:iCs/>
          <w:color w:val="000000" w:themeColor="text1"/>
        </w:rPr>
        <w:t xml:space="preserve"> indicating the resources allocated to delivering children’s services </w:t>
      </w:r>
      <w:r w:rsidR="0C141323" w:rsidRPr="00C71C0A">
        <w:rPr>
          <w:rFonts w:eastAsia="Arial"/>
          <w:b/>
          <w:bCs/>
          <w:i/>
          <w:iCs/>
          <w:color w:val="000000" w:themeColor="text1"/>
        </w:rPr>
        <w:t xml:space="preserve">and gender equity </w:t>
      </w:r>
      <w:r w:rsidR="208706A0" w:rsidRPr="00C71C0A">
        <w:rPr>
          <w:rFonts w:eastAsia="Arial"/>
          <w:b/>
          <w:bCs/>
          <w:i/>
          <w:iCs/>
          <w:color w:val="000000" w:themeColor="text1"/>
        </w:rPr>
        <w:t>across Northern Ireland</w:t>
      </w:r>
      <w:r w:rsidR="208706A0" w:rsidRPr="602055E1">
        <w:rPr>
          <w:rFonts w:eastAsia="Arial"/>
          <w:b/>
          <w:bCs/>
          <w:i/>
          <w:iCs/>
        </w:rPr>
        <w:t xml:space="preserve">. </w:t>
      </w:r>
    </w:p>
    <w:p w14:paraId="1E836508" w14:textId="3899A211" w:rsidR="2A06BE13" w:rsidRDefault="2A06BE13" w:rsidP="602055E1">
      <w:pPr>
        <w:pStyle w:val="NICCYBodyText"/>
        <w:widowControl w:val="0"/>
        <w:ind w:right="-7"/>
        <w:rPr>
          <w:rFonts w:eastAsia="Arial"/>
          <w:b/>
          <w:bCs/>
          <w:i/>
          <w:iCs/>
        </w:rPr>
      </w:pPr>
    </w:p>
    <w:p w14:paraId="365CDAE0" w14:textId="5D189535" w:rsidR="352D4BA4" w:rsidRDefault="352D4BA4" w:rsidP="602055E1">
      <w:pPr>
        <w:pStyle w:val="NICCYBodyText"/>
        <w:widowControl w:val="0"/>
        <w:ind w:right="-7"/>
        <w:rPr>
          <w:rFonts w:eastAsia="Arial"/>
          <w:b/>
          <w:bCs/>
          <w:color w:val="FF0000"/>
        </w:rPr>
      </w:pPr>
      <w:r w:rsidRPr="602055E1">
        <w:rPr>
          <w:rFonts w:eastAsia="Arial"/>
          <w:b/>
          <w:bCs/>
          <w:color w:val="FF0000"/>
        </w:rPr>
        <w:t xml:space="preserve">Article 9 – Non-governmental organisations </w:t>
      </w:r>
      <w:r w:rsidR="76C6F7B9" w:rsidRPr="602055E1">
        <w:rPr>
          <w:rFonts w:eastAsia="Arial"/>
          <w:b/>
          <w:bCs/>
          <w:color w:val="FF0000"/>
        </w:rPr>
        <w:t xml:space="preserve">(NGOs) </w:t>
      </w:r>
      <w:r w:rsidRPr="602055E1">
        <w:rPr>
          <w:rFonts w:eastAsia="Arial"/>
          <w:b/>
          <w:bCs/>
          <w:color w:val="FF0000"/>
        </w:rPr>
        <w:t>and c</w:t>
      </w:r>
      <w:r w:rsidR="78675784" w:rsidRPr="602055E1">
        <w:rPr>
          <w:rFonts w:eastAsia="Arial"/>
          <w:b/>
          <w:bCs/>
          <w:color w:val="FF0000"/>
        </w:rPr>
        <w:t xml:space="preserve">ivil </w:t>
      </w:r>
      <w:r w:rsidR="5CAA91B4" w:rsidRPr="602055E1">
        <w:rPr>
          <w:rFonts w:eastAsia="Arial"/>
          <w:b/>
          <w:bCs/>
          <w:color w:val="FF0000"/>
        </w:rPr>
        <w:t>s</w:t>
      </w:r>
      <w:r w:rsidR="78675784" w:rsidRPr="602055E1">
        <w:rPr>
          <w:rFonts w:eastAsia="Arial"/>
          <w:b/>
          <w:bCs/>
          <w:color w:val="FF0000"/>
        </w:rPr>
        <w:t>ociety</w:t>
      </w:r>
    </w:p>
    <w:p w14:paraId="4038A2E3" w14:textId="5E11BC14" w:rsidR="67600788" w:rsidRPr="008670BC" w:rsidRDefault="4B84ECC4" w:rsidP="602055E1">
      <w:pPr>
        <w:pStyle w:val="NICCYBodyText"/>
        <w:widowControl w:val="0"/>
        <w:ind w:right="-7"/>
        <w:rPr>
          <w:rFonts w:eastAsia="Arial"/>
          <w:color w:val="auto"/>
        </w:rPr>
      </w:pPr>
      <w:r w:rsidRPr="008670BC">
        <w:rPr>
          <w:rFonts w:eastAsia="Arial"/>
          <w:color w:val="auto"/>
        </w:rPr>
        <w:t>T</w:t>
      </w:r>
      <w:r w:rsidR="40511B17" w:rsidRPr="008670BC">
        <w:rPr>
          <w:rFonts w:eastAsia="Arial"/>
          <w:color w:val="auto"/>
        </w:rPr>
        <w:t xml:space="preserve">o support the development of the Ending Violence Against Women and Girls Framework and Foundational Action </w:t>
      </w:r>
      <w:r w:rsidR="006A4600" w:rsidRPr="008670BC">
        <w:rPr>
          <w:rFonts w:eastAsia="Arial"/>
          <w:color w:val="auto"/>
        </w:rPr>
        <w:t>Plan, a</w:t>
      </w:r>
      <w:r w:rsidR="2BB92A1F" w:rsidRPr="008670BC">
        <w:rPr>
          <w:rFonts w:eastAsia="Arial"/>
          <w:color w:val="auto"/>
        </w:rPr>
        <w:t xml:space="preserve"> research </w:t>
      </w:r>
      <w:r w:rsidR="006A4600" w:rsidRPr="008670BC">
        <w:rPr>
          <w:rFonts w:eastAsia="Arial"/>
          <w:color w:val="auto"/>
        </w:rPr>
        <w:t>report</w:t>
      </w:r>
      <w:r w:rsidR="006A4600" w:rsidRPr="1C64380A">
        <w:rPr>
          <w:rFonts w:eastAsia="Arial"/>
          <w:i/>
          <w:iCs/>
          <w:color w:val="auto"/>
        </w:rPr>
        <w:t xml:space="preserve"> ‘It’s</w:t>
      </w:r>
      <w:r w:rsidR="40511B17" w:rsidRPr="1C64380A">
        <w:rPr>
          <w:rFonts w:eastAsia="Arial"/>
          <w:i/>
          <w:iCs/>
          <w:color w:val="auto"/>
        </w:rPr>
        <w:t xml:space="preserve"> Just What Happens</w:t>
      </w:r>
      <w:r w:rsidR="414FD051" w:rsidRPr="1C64380A">
        <w:rPr>
          <w:rFonts w:eastAsia="Arial"/>
          <w:i/>
          <w:iCs/>
          <w:color w:val="auto"/>
        </w:rPr>
        <w:t>’</w:t>
      </w:r>
      <w:r w:rsidR="40511B17" w:rsidRPr="1C64380A">
        <w:rPr>
          <w:rFonts w:eastAsia="Arial"/>
          <w:i/>
          <w:iCs/>
          <w:color w:val="auto"/>
        </w:rPr>
        <w:t>, ‘Girls’ and young women’s views and experiences of violence in Northern Ireland</w:t>
      </w:r>
      <w:r w:rsidR="0F29BE5B" w:rsidRPr="1C64380A">
        <w:rPr>
          <w:rFonts w:eastAsia="Arial"/>
          <w:i/>
          <w:iCs/>
          <w:color w:val="auto"/>
        </w:rPr>
        <w:t xml:space="preserve"> </w:t>
      </w:r>
      <w:r w:rsidR="3827F871" w:rsidRPr="008670BC">
        <w:rPr>
          <w:rFonts w:eastAsia="Arial"/>
          <w:color w:val="auto"/>
        </w:rPr>
        <w:t>was commissioned by T</w:t>
      </w:r>
      <w:r w:rsidR="4F0C381E" w:rsidRPr="008670BC">
        <w:rPr>
          <w:rFonts w:eastAsia="Arial"/>
          <w:color w:val="auto"/>
        </w:rPr>
        <w:t>EO</w:t>
      </w:r>
      <w:r w:rsidR="3827F871" w:rsidRPr="008670BC">
        <w:rPr>
          <w:rFonts w:eastAsia="Arial"/>
          <w:color w:val="auto"/>
        </w:rPr>
        <w:t>.</w:t>
      </w:r>
      <w:r w:rsidR="67600788" w:rsidRPr="008670BC">
        <w:rPr>
          <w:rFonts w:eastAsia="Arial"/>
          <w:color w:val="auto"/>
          <w:sz w:val="20"/>
          <w:szCs w:val="20"/>
          <w:vertAlign w:val="superscript"/>
        </w:rPr>
        <w:footnoteReference w:id="46"/>
      </w:r>
      <w:r w:rsidR="3827F871" w:rsidRPr="008670BC">
        <w:rPr>
          <w:rFonts w:eastAsia="Arial"/>
          <w:color w:val="auto"/>
        </w:rPr>
        <w:t xml:space="preserve"> </w:t>
      </w:r>
      <w:r w:rsidR="3F702ACF" w:rsidRPr="008670BC">
        <w:rPr>
          <w:rFonts w:eastAsia="Arial"/>
          <w:color w:val="auto"/>
        </w:rPr>
        <w:t>The</w:t>
      </w:r>
      <w:r w:rsidR="3827F871" w:rsidRPr="008670BC">
        <w:rPr>
          <w:rFonts w:eastAsia="Arial"/>
          <w:color w:val="auto"/>
        </w:rPr>
        <w:t xml:space="preserve"> research aimed to: </w:t>
      </w:r>
    </w:p>
    <w:p w14:paraId="708790D5" w14:textId="77777777" w:rsidR="006A4600" w:rsidRPr="008670BC" w:rsidRDefault="006A4600" w:rsidP="602055E1">
      <w:pPr>
        <w:pStyle w:val="NICCYBodyText"/>
        <w:widowControl w:val="0"/>
        <w:ind w:right="-7"/>
        <w:rPr>
          <w:rFonts w:eastAsia="Arial"/>
          <w:color w:val="auto"/>
        </w:rPr>
      </w:pPr>
    </w:p>
    <w:p w14:paraId="7CDE6BDB" w14:textId="23084590" w:rsidR="07FF5BD6" w:rsidRPr="008670BC" w:rsidRDefault="006A4600" w:rsidP="602055E1">
      <w:pPr>
        <w:pStyle w:val="NICCYBodyText"/>
        <w:widowControl w:val="0"/>
        <w:numPr>
          <w:ilvl w:val="0"/>
          <w:numId w:val="5"/>
        </w:numPr>
        <w:ind w:right="-7"/>
        <w:rPr>
          <w:rFonts w:eastAsia="Arial"/>
          <w:color w:val="auto"/>
        </w:rPr>
      </w:pPr>
      <w:r w:rsidRPr="008670BC">
        <w:rPr>
          <w:rFonts w:eastAsia="Arial"/>
          <w:color w:val="auto"/>
        </w:rPr>
        <w:t>E</w:t>
      </w:r>
      <w:r w:rsidR="07FF5BD6" w:rsidRPr="008670BC">
        <w:rPr>
          <w:rFonts w:eastAsia="Arial"/>
          <w:color w:val="auto"/>
        </w:rPr>
        <w:t xml:space="preserve">licit girls/young women’s understandings of violence, their experiences of violence, its causes and consequences, and views on supports and </w:t>
      </w:r>
      <w:r w:rsidRPr="008670BC">
        <w:rPr>
          <w:rFonts w:eastAsia="Arial"/>
          <w:color w:val="auto"/>
        </w:rPr>
        <w:t>services.</w:t>
      </w:r>
      <w:r w:rsidR="07FF5BD6" w:rsidRPr="008670BC">
        <w:rPr>
          <w:rFonts w:eastAsia="Arial"/>
          <w:color w:val="auto"/>
        </w:rPr>
        <w:t xml:space="preserve"> </w:t>
      </w:r>
    </w:p>
    <w:p w14:paraId="64CD1E2D" w14:textId="73C8C51D" w:rsidR="07FF5BD6" w:rsidRPr="008670BC" w:rsidRDefault="006A4600" w:rsidP="602055E1">
      <w:pPr>
        <w:pStyle w:val="NICCYBodyText"/>
        <w:widowControl w:val="0"/>
        <w:numPr>
          <w:ilvl w:val="0"/>
          <w:numId w:val="5"/>
        </w:numPr>
        <w:ind w:right="-7"/>
        <w:rPr>
          <w:rFonts w:eastAsia="Arial"/>
          <w:color w:val="auto"/>
        </w:rPr>
      </w:pPr>
      <w:r w:rsidRPr="008670BC">
        <w:rPr>
          <w:rFonts w:eastAsia="Arial"/>
          <w:color w:val="auto"/>
        </w:rPr>
        <w:t>C</w:t>
      </w:r>
      <w:r w:rsidR="07FF5BD6" w:rsidRPr="008670BC">
        <w:rPr>
          <w:rFonts w:eastAsia="Arial"/>
          <w:color w:val="auto"/>
        </w:rPr>
        <w:t>ollect</w:t>
      </w:r>
      <w:r w:rsidRPr="008670BC">
        <w:rPr>
          <w:rFonts w:eastAsia="Arial"/>
          <w:color w:val="auto"/>
        </w:rPr>
        <w:t xml:space="preserve"> </w:t>
      </w:r>
      <w:r w:rsidR="07FF5BD6" w:rsidRPr="008670BC">
        <w:rPr>
          <w:rFonts w:eastAsia="Arial"/>
          <w:color w:val="auto"/>
        </w:rPr>
        <w:t xml:space="preserve">girls/ young women’s views on how violence against women and girls might be </w:t>
      </w:r>
      <w:r w:rsidRPr="008670BC">
        <w:rPr>
          <w:rFonts w:eastAsia="Arial"/>
          <w:color w:val="auto"/>
        </w:rPr>
        <w:t>prevented.</w:t>
      </w:r>
      <w:r w:rsidR="07FF5BD6" w:rsidRPr="008670BC">
        <w:rPr>
          <w:rFonts w:eastAsia="Arial"/>
          <w:color w:val="auto"/>
        </w:rPr>
        <w:t xml:space="preserve"> </w:t>
      </w:r>
    </w:p>
    <w:p w14:paraId="4BCE97EE" w14:textId="212982F1" w:rsidR="07FF5BD6" w:rsidRPr="008670BC" w:rsidRDefault="006A4600" w:rsidP="602055E1">
      <w:pPr>
        <w:pStyle w:val="NICCYBodyText"/>
        <w:widowControl w:val="0"/>
        <w:numPr>
          <w:ilvl w:val="0"/>
          <w:numId w:val="5"/>
        </w:numPr>
        <w:ind w:right="-7"/>
        <w:rPr>
          <w:rFonts w:eastAsia="Arial"/>
          <w:color w:val="auto"/>
        </w:rPr>
      </w:pPr>
      <w:r w:rsidRPr="008670BC">
        <w:rPr>
          <w:rFonts w:eastAsia="Arial"/>
          <w:color w:val="auto"/>
        </w:rPr>
        <w:t>C</w:t>
      </w:r>
      <w:r w:rsidR="07FF5BD6" w:rsidRPr="008670BC">
        <w:rPr>
          <w:rFonts w:eastAsia="Arial"/>
          <w:color w:val="auto"/>
        </w:rPr>
        <w:t xml:space="preserve">ollect the personal testimonies of girls/ young women who have experienced/ are experiencing violence. </w:t>
      </w:r>
    </w:p>
    <w:p w14:paraId="6DBA34D0" w14:textId="742FEA45" w:rsidR="2A06BE13" w:rsidRPr="008670BC" w:rsidRDefault="2A06BE13" w:rsidP="602055E1">
      <w:pPr>
        <w:pStyle w:val="NICCYBodyText"/>
        <w:widowControl w:val="0"/>
        <w:ind w:right="-7"/>
        <w:rPr>
          <w:rFonts w:eastAsia="Arial"/>
          <w:color w:val="auto"/>
        </w:rPr>
      </w:pPr>
    </w:p>
    <w:p w14:paraId="0C8E3BE3" w14:textId="119BDEEF" w:rsidR="476C7295" w:rsidRPr="00C71C0A" w:rsidRDefault="7CCA6DFA" w:rsidP="602055E1">
      <w:pPr>
        <w:pStyle w:val="NICCYBodyText"/>
        <w:widowControl w:val="0"/>
        <w:ind w:right="-7"/>
        <w:rPr>
          <w:rFonts w:eastAsia="Arial"/>
          <w:color w:val="000000" w:themeColor="text1"/>
        </w:rPr>
      </w:pPr>
      <w:r w:rsidRPr="00C71C0A">
        <w:rPr>
          <w:rFonts w:eastAsia="Arial"/>
          <w:color w:val="000000" w:themeColor="text1"/>
        </w:rPr>
        <w:t xml:space="preserve">Overall, </w:t>
      </w:r>
      <w:r w:rsidR="3827F871" w:rsidRPr="00C71C0A">
        <w:rPr>
          <w:rFonts w:eastAsia="Arial"/>
          <w:color w:val="000000" w:themeColor="text1"/>
        </w:rPr>
        <w:t>268 girls/young women engaged in the research through completing an online survey, taking part in a focus group discussion and/ or engaging in one-to-one interview</w:t>
      </w:r>
      <w:r w:rsidR="6CCEC0B3" w:rsidRPr="00C71C0A">
        <w:rPr>
          <w:rFonts w:eastAsia="Arial"/>
          <w:color w:val="000000" w:themeColor="text1"/>
        </w:rPr>
        <w:t xml:space="preserve">s. </w:t>
      </w:r>
    </w:p>
    <w:p w14:paraId="5913C046" w14:textId="3B7FF13E" w:rsidR="2A06BE13" w:rsidRPr="00C71C0A" w:rsidRDefault="2A06BE13" w:rsidP="602055E1">
      <w:pPr>
        <w:pStyle w:val="NICCYBodyText"/>
        <w:widowControl w:val="0"/>
        <w:ind w:right="-7"/>
        <w:rPr>
          <w:rFonts w:eastAsia="Arial"/>
          <w:color w:val="000000" w:themeColor="text1"/>
        </w:rPr>
      </w:pPr>
    </w:p>
    <w:p w14:paraId="1009E819" w14:textId="5290D910" w:rsidR="1CD2B7DB" w:rsidRPr="00C71C0A" w:rsidRDefault="1CD2B7DB" w:rsidP="602055E1">
      <w:pPr>
        <w:pStyle w:val="NICCYBodyText"/>
        <w:widowControl w:val="0"/>
        <w:ind w:right="-7"/>
        <w:rPr>
          <w:rFonts w:eastAsia="Arial"/>
          <w:color w:val="000000" w:themeColor="text1"/>
        </w:rPr>
      </w:pPr>
      <w:r w:rsidRPr="00C71C0A">
        <w:rPr>
          <w:rFonts w:eastAsia="Arial"/>
          <w:color w:val="000000" w:themeColor="text1"/>
        </w:rPr>
        <w:t>A key finding in the report was young women’s testimony about the importance of NGOs</w:t>
      </w:r>
      <w:r w:rsidR="76DC9CC7" w:rsidRPr="00C71C0A">
        <w:rPr>
          <w:rFonts w:eastAsia="Arial"/>
          <w:color w:val="000000" w:themeColor="text1"/>
        </w:rPr>
        <w:t xml:space="preserve"> and youth groups. </w:t>
      </w:r>
    </w:p>
    <w:p w14:paraId="25B9B7EE" w14:textId="68B6ED8D" w:rsidR="2A06BE13" w:rsidRPr="00C71C0A" w:rsidRDefault="2A06BE13" w:rsidP="602055E1">
      <w:pPr>
        <w:pStyle w:val="NICCYBodyText"/>
        <w:widowControl w:val="0"/>
        <w:ind w:right="-7"/>
        <w:rPr>
          <w:rFonts w:eastAsia="Arial"/>
          <w:color w:val="000000" w:themeColor="text1"/>
        </w:rPr>
      </w:pPr>
    </w:p>
    <w:p w14:paraId="3B209160" w14:textId="5DBCECD9" w:rsidR="5C8000B6" w:rsidRPr="00C71C0A" w:rsidRDefault="5C8000B6" w:rsidP="602055E1">
      <w:pPr>
        <w:pStyle w:val="NICCYBodyText"/>
        <w:widowControl w:val="0"/>
        <w:ind w:left="720" w:right="-7"/>
        <w:rPr>
          <w:rFonts w:eastAsia="Arial"/>
          <w:i/>
          <w:iCs/>
          <w:color w:val="000000" w:themeColor="text1"/>
        </w:rPr>
      </w:pPr>
      <w:r w:rsidRPr="00C71C0A">
        <w:rPr>
          <w:rFonts w:eastAsia="Arial"/>
          <w:i/>
          <w:iCs/>
          <w:color w:val="000000" w:themeColor="text1"/>
        </w:rPr>
        <w:t>“</w:t>
      </w:r>
      <w:r w:rsidR="67600788" w:rsidRPr="00C71C0A">
        <w:rPr>
          <w:rFonts w:eastAsia="Arial"/>
          <w:i/>
          <w:iCs/>
          <w:color w:val="000000" w:themeColor="text1"/>
        </w:rPr>
        <w:t>Those young women who attended youth clubs or groups felt that these environments were, or might be, more conducive to learning about sex and relationships than formal education settings. They noted that in these informal settings, the approach was ‘more comfortable’ and their relationship with the workers allowed them to ask questions and more fully engage with the issue: ‘… in school they wouldn’t be able to explain it how xxx [youth worker] would explain it … they would professionalise it, whereas when you’re in a youth place they’d be able to talk to you like how we would talk and how we would understand it.</w:t>
      </w:r>
      <w:r w:rsidR="645B5AC1" w:rsidRPr="00C71C0A">
        <w:rPr>
          <w:rFonts w:eastAsia="Arial"/>
          <w:i/>
          <w:iCs/>
          <w:color w:val="000000" w:themeColor="text1"/>
        </w:rPr>
        <w:t>”</w:t>
      </w:r>
    </w:p>
    <w:p w14:paraId="52625F85" w14:textId="01E16068" w:rsidR="2A06BE13" w:rsidRPr="00C71C0A" w:rsidRDefault="2A06BE13" w:rsidP="602055E1">
      <w:pPr>
        <w:pStyle w:val="NICCYBodyText"/>
        <w:widowControl w:val="0"/>
        <w:ind w:right="-7"/>
        <w:rPr>
          <w:rFonts w:eastAsia="Arial"/>
          <w:i/>
          <w:iCs/>
          <w:color w:val="000000" w:themeColor="text1"/>
        </w:rPr>
      </w:pPr>
    </w:p>
    <w:p w14:paraId="02625591" w14:textId="14D23458" w:rsidR="05BF1F41" w:rsidRPr="00C71C0A" w:rsidRDefault="0C1CC9AB" w:rsidP="602055E1">
      <w:pPr>
        <w:pStyle w:val="NICCYBodyText"/>
        <w:widowControl w:val="0"/>
        <w:ind w:left="720" w:right="-7"/>
        <w:rPr>
          <w:rFonts w:eastAsia="Arial"/>
          <w:i/>
          <w:iCs/>
          <w:color w:val="000000" w:themeColor="text1"/>
        </w:rPr>
      </w:pPr>
      <w:r w:rsidRPr="00C71C0A">
        <w:rPr>
          <w:rFonts w:eastAsia="Arial"/>
          <w:i/>
          <w:iCs/>
          <w:color w:val="000000" w:themeColor="text1"/>
        </w:rPr>
        <w:t>“</w:t>
      </w:r>
      <w:r w:rsidR="40511B17" w:rsidRPr="00C71C0A">
        <w:rPr>
          <w:rFonts w:eastAsia="Arial"/>
          <w:i/>
          <w:iCs/>
          <w:color w:val="000000" w:themeColor="text1"/>
        </w:rPr>
        <w:t>Providing safe spaces for young women to talk about and share their views and experiences of violence, one young woman noted, would enable consciousness-raising. She explained that it would allow young women to see that they were not alone in their experiences, that these were ‘normal’ (</w:t>
      </w:r>
      <w:r w:rsidR="008670BC" w:rsidRPr="00C71C0A">
        <w:rPr>
          <w:rFonts w:eastAsia="Arial"/>
          <w:i/>
          <w:iCs/>
          <w:color w:val="000000" w:themeColor="text1"/>
        </w:rPr>
        <w:t>i.e.,</w:t>
      </w:r>
      <w:r w:rsidR="40511B17" w:rsidRPr="00C71C0A">
        <w:rPr>
          <w:rFonts w:eastAsia="Arial"/>
          <w:i/>
          <w:iCs/>
          <w:color w:val="000000" w:themeColor="text1"/>
        </w:rPr>
        <w:t xml:space="preserve"> commonplace – shared experiences). But it would also enable them to understand that violence against women and girls should not be ‘normal’ within society</w:t>
      </w:r>
      <w:r w:rsidR="451122EF" w:rsidRPr="00C71C0A">
        <w:rPr>
          <w:rFonts w:eastAsia="Arial"/>
          <w:i/>
          <w:iCs/>
          <w:color w:val="000000" w:themeColor="text1"/>
        </w:rPr>
        <w:t>.”</w:t>
      </w:r>
      <w:r w:rsidR="05BF1F41" w:rsidRPr="00C71C0A">
        <w:rPr>
          <w:rFonts w:eastAsia="Arial"/>
          <w:i/>
          <w:iCs/>
          <w:color w:val="000000" w:themeColor="text1"/>
          <w:sz w:val="20"/>
          <w:szCs w:val="20"/>
          <w:vertAlign w:val="superscript"/>
        </w:rPr>
        <w:footnoteReference w:id="47"/>
      </w:r>
    </w:p>
    <w:p w14:paraId="5E7A0169" w14:textId="3FFC22C1" w:rsidR="2A06BE13" w:rsidRPr="00C71C0A" w:rsidRDefault="2A06BE13" w:rsidP="602055E1">
      <w:pPr>
        <w:pStyle w:val="NICCYBodyText"/>
        <w:widowControl w:val="0"/>
        <w:ind w:left="720" w:right="-7"/>
        <w:rPr>
          <w:rFonts w:eastAsia="Arial"/>
          <w:i/>
          <w:iCs/>
          <w:color w:val="000000" w:themeColor="text1"/>
        </w:rPr>
      </w:pPr>
    </w:p>
    <w:p w14:paraId="5CC6945E" w14:textId="768B5DCB" w:rsidR="6612C5BF" w:rsidRPr="00C71C0A" w:rsidRDefault="6612C5BF" w:rsidP="602055E1">
      <w:pPr>
        <w:pStyle w:val="NICCYBodyText"/>
        <w:widowControl w:val="0"/>
        <w:ind w:right="-7"/>
        <w:rPr>
          <w:rFonts w:eastAsia="Arial"/>
          <w:color w:val="000000" w:themeColor="text1"/>
        </w:rPr>
      </w:pPr>
      <w:r w:rsidRPr="00C71C0A">
        <w:rPr>
          <w:rFonts w:eastAsia="Arial"/>
          <w:color w:val="000000" w:themeColor="text1"/>
        </w:rPr>
        <w:t>Long term investment in a community, voluntary and youth support infrastructure is a key piece in achieving the outcomes of this Framework</w:t>
      </w:r>
      <w:r w:rsidR="00C15E86" w:rsidRPr="00C71C0A">
        <w:rPr>
          <w:rFonts w:eastAsia="Arial"/>
          <w:color w:val="000000" w:themeColor="text1"/>
        </w:rPr>
        <w:t>,</w:t>
      </w:r>
      <w:r w:rsidRPr="00C71C0A">
        <w:rPr>
          <w:rFonts w:eastAsia="Arial"/>
          <w:color w:val="000000" w:themeColor="text1"/>
        </w:rPr>
        <w:t xml:space="preserve"> providing early intervention and delivering a coherent and sustainable trauma informed response. These are not ‘discretionary’ services at the front line of cuts but essential in meeting children and young people’s rights.</w:t>
      </w:r>
      <w:r w:rsidR="6C0D57AE" w:rsidRPr="00C71C0A">
        <w:rPr>
          <w:rFonts w:eastAsia="Arial"/>
          <w:color w:val="000000" w:themeColor="text1"/>
        </w:rPr>
        <w:t xml:space="preserve"> </w:t>
      </w:r>
    </w:p>
    <w:p w14:paraId="0A9346E2" w14:textId="15912020" w:rsidR="2A06BE13" w:rsidRPr="00C71C0A" w:rsidRDefault="2A06BE13" w:rsidP="602055E1">
      <w:pPr>
        <w:pStyle w:val="NICCYBodyText"/>
        <w:widowControl w:val="0"/>
        <w:ind w:right="-7"/>
        <w:rPr>
          <w:rFonts w:eastAsia="Arial"/>
          <w:color w:val="000000" w:themeColor="text1"/>
        </w:rPr>
      </w:pPr>
    </w:p>
    <w:p w14:paraId="1BE3C9C0" w14:textId="5527B082" w:rsidR="6612C5BF" w:rsidRPr="00C71C0A" w:rsidRDefault="6612C5BF" w:rsidP="602055E1">
      <w:pPr>
        <w:pStyle w:val="NICCYBodyText"/>
        <w:widowControl w:val="0"/>
        <w:ind w:right="-7"/>
        <w:rPr>
          <w:rFonts w:eastAsia="Arial"/>
          <w:b/>
          <w:bCs/>
          <w:i/>
          <w:iCs/>
          <w:color w:val="000000" w:themeColor="text1"/>
        </w:rPr>
      </w:pPr>
      <w:r w:rsidRPr="00C71C0A">
        <w:rPr>
          <w:rFonts w:eastAsia="Arial"/>
          <w:b/>
          <w:bCs/>
          <w:i/>
          <w:iCs/>
          <w:color w:val="000000" w:themeColor="text1"/>
        </w:rPr>
        <w:t>Recommendation</w:t>
      </w:r>
      <w:r w:rsidR="5BE6FF4B" w:rsidRPr="00C71C0A">
        <w:rPr>
          <w:rFonts w:eastAsia="Arial"/>
          <w:b/>
          <w:bCs/>
          <w:i/>
          <w:iCs/>
          <w:color w:val="000000" w:themeColor="text1"/>
        </w:rPr>
        <w:t xml:space="preserve"> 17</w:t>
      </w:r>
      <w:r w:rsidRPr="00C71C0A">
        <w:rPr>
          <w:rFonts w:eastAsia="Arial"/>
          <w:b/>
          <w:bCs/>
          <w:i/>
          <w:iCs/>
          <w:color w:val="000000" w:themeColor="text1"/>
        </w:rPr>
        <w:t xml:space="preserve">:  </w:t>
      </w:r>
      <w:r w:rsidR="00C15E86" w:rsidRPr="00C71C0A">
        <w:rPr>
          <w:rFonts w:eastAsia="Arial"/>
          <w:b/>
          <w:bCs/>
          <w:i/>
          <w:iCs/>
          <w:color w:val="000000" w:themeColor="text1"/>
        </w:rPr>
        <w:t>Ensure l</w:t>
      </w:r>
      <w:r w:rsidRPr="00C71C0A">
        <w:rPr>
          <w:rFonts w:eastAsia="Arial"/>
          <w:b/>
          <w:bCs/>
          <w:i/>
          <w:iCs/>
          <w:color w:val="000000" w:themeColor="text1"/>
        </w:rPr>
        <w:t>ong term and coherent funding of the community, voluntary and youth support infrastructure ensuring comprehensive and sustained support service to all children and young people with a particular focus on those who are most vulnerable to violence and abuse.</w:t>
      </w:r>
    </w:p>
    <w:p w14:paraId="26DF32D6" w14:textId="2B7D11F4" w:rsidR="2A06BE13" w:rsidRPr="00C71C0A" w:rsidRDefault="2A06BE13" w:rsidP="602055E1">
      <w:pPr>
        <w:pStyle w:val="NICCYBodyText"/>
        <w:widowControl w:val="0"/>
        <w:ind w:right="-7"/>
        <w:rPr>
          <w:rFonts w:eastAsia="Arial"/>
          <w:b/>
          <w:bCs/>
          <w:i/>
          <w:iCs/>
          <w:color w:val="000000" w:themeColor="text1"/>
        </w:rPr>
      </w:pPr>
    </w:p>
    <w:p w14:paraId="0F9C0742" w14:textId="44D9D482" w:rsidR="68178AE5" w:rsidRPr="00C71C0A" w:rsidRDefault="68178AE5" w:rsidP="602055E1">
      <w:pPr>
        <w:pStyle w:val="NICCYBodyText"/>
        <w:widowControl w:val="0"/>
        <w:ind w:right="-7"/>
        <w:rPr>
          <w:rFonts w:eastAsia="Arial"/>
          <w:b/>
          <w:bCs/>
          <w:i/>
          <w:iCs/>
          <w:color w:val="000000" w:themeColor="text1"/>
        </w:rPr>
      </w:pPr>
      <w:r w:rsidRPr="00C71C0A">
        <w:rPr>
          <w:rFonts w:eastAsia="Arial"/>
          <w:b/>
          <w:bCs/>
          <w:i/>
          <w:iCs/>
          <w:color w:val="000000" w:themeColor="text1"/>
        </w:rPr>
        <w:t>Recommendation</w:t>
      </w:r>
      <w:r w:rsidR="692E43EB" w:rsidRPr="00C71C0A">
        <w:rPr>
          <w:rFonts w:eastAsia="Arial"/>
          <w:b/>
          <w:bCs/>
          <w:i/>
          <w:iCs/>
          <w:color w:val="000000" w:themeColor="text1"/>
        </w:rPr>
        <w:t xml:space="preserve"> 18</w:t>
      </w:r>
      <w:r w:rsidRPr="00C71C0A">
        <w:rPr>
          <w:rFonts w:eastAsia="Arial"/>
          <w:b/>
          <w:bCs/>
          <w:i/>
          <w:iCs/>
          <w:color w:val="000000" w:themeColor="text1"/>
        </w:rPr>
        <w:t xml:space="preserve">: </w:t>
      </w:r>
      <w:r w:rsidR="00316926" w:rsidRPr="00C71C0A">
        <w:rPr>
          <w:rFonts w:eastAsia="Arial"/>
          <w:b/>
          <w:bCs/>
          <w:i/>
          <w:iCs/>
          <w:color w:val="000000" w:themeColor="text1"/>
        </w:rPr>
        <w:t>Take</w:t>
      </w:r>
      <w:r w:rsidR="4B5FCA47" w:rsidRPr="00C71C0A">
        <w:rPr>
          <w:rFonts w:eastAsia="Arial"/>
          <w:b/>
          <w:bCs/>
          <w:i/>
          <w:iCs/>
          <w:color w:val="000000" w:themeColor="text1"/>
        </w:rPr>
        <w:t xml:space="preserve"> effective steps to ensure that a comprehensive assessment of the cumulative impact of the 2023- 2024 budget cuts in NI is conducted with a focus on children’s rights. </w:t>
      </w:r>
    </w:p>
    <w:p w14:paraId="3AE87908" w14:textId="0C91A125" w:rsidR="2A06BE13" w:rsidRDefault="2A06BE13" w:rsidP="602055E1">
      <w:pPr>
        <w:pStyle w:val="NICCYBodyText"/>
        <w:widowControl w:val="0"/>
        <w:ind w:right="-7"/>
        <w:rPr>
          <w:rFonts w:eastAsia="Arial"/>
          <w:b/>
          <w:bCs/>
          <w:i/>
          <w:iCs/>
        </w:rPr>
      </w:pPr>
    </w:p>
    <w:p w14:paraId="7965C49F" w14:textId="3691ADAB" w:rsidR="67BA47DC" w:rsidRDefault="67BA47DC" w:rsidP="602055E1">
      <w:pPr>
        <w:pStyle w:val="NICCYBodyText"/>
        <w:widowControl w:val="0"/>
        <w:ind w:right="-7"/>
        <w:rPr>
          <w:rFonts w:eastAsia="Arial"/>
          <w:b/>
          <w:bCs/>
          <w:color w:val="FF0000"/>
        </w:rPr>
      </w:pPr>
      <w:r w:rsidRPr="602055E1">
        <w:rPr>
          <w:rFonts w:eastAsia="Arial"/>
          <w:b/>
          <w:bCs/>
          <w:color w:val="FF0000"/>
        </w:rPr>
        <w:t xml:space="preserve">Article 11 - </w:t>
      </w:r>
      <w:r w:rsidR="78675784" w:rsidRPr="602055E1">
        <w:rPr>
          <w:rFonts w:eastAsia="Arial"/>
          <w:b/>
          <w:bCs/>
          <w:color w:val="FF0000"/>
        </w:rPr>
        <w:t xml:space="preserve">Data Collection &amp; </w:t>
      </w:r>
      <w:r w:rsidR="7EDB59F2" w:rsidRPr="602055E1">
        <w:rPr>
          <w:rFonts w:eastAsia="Arial"/>
          <w:b/>
          <w:bCs/>
          <w:color w:val="FF0000"/>
        </w:rPr>
        <w:t>r</w:t>
      </w:r>
      <w:r w:rsidR="78675784" w:rsidRPr="602055E1">
        <w:rPr>
          <w:rFonts w:eastAsia="Arial"/>
          <w:b/>
          <w:bCs/>
          <w:color w:val="FF0000"/>
        </w:rPr>
        <w:t xml:space="preserve">esearch </w:t>
      </w:r>
    </w:p>
    <w:p w14:paraId="2AAC6EE4" w14:textId="74EE0B2C" w:rsidR="11F09EBD" w:rsidRDefault="06A50A5A" w:rsidP="602055E1">
      <w:pPr>
        <w:pStyle w:val="NICCYBodyText"/>
        <w:widowControl w:val="0"/>
        <w:spacing w:after="120"/>
        <w:ind w:right="1134"/>
        <w:rPr>
          <w:rFonts w:eastAsia="Arial"/>
        </w:rPr>
      </w:pPr>
      <w:r w:rsidRPr="602055E1">
        <w:rPr>
          <w:rFonts w:eastAsia="Arial"/>
        </w:rPr>
        <w:t xml:space="preserve">The Committee for the Rights of the Child Concluding Observations </w:t>
      </w:r>
      <w:r w:rsidR="3F02BF4F" w:rsidRPr="602055E1">
        <w:rPr>
          <w:rFonts w:eastAsia="Arial"/>
        </w:rPr>
        <w:t xml:space="preserve">have </w:t>
      </w:r>
      <w:r w:rsidRPr="602055E1">
        <w:rPr>
          <w:rFonts w:eastAsia="Arial"/>
        </w:rPr>
        <w:t>made a number of recommendations with regards data collection</w:t>
      </w:r>
      <w:r w:rsidR="06324AE7" w:rsidRPr="602055E1">
        <w:rPr>
          <w:rFonts w:eastAsia="Arial"/>
        </w:rPr>
        <w:t xml:space="preserve"> in the most recent Concluding Observations</w:t>
      </w:r>
      <w:r w:rsidRPr="602055E1">
        <w:rPr>
          <w:rFonts w:eastAsia="Arial"/>
        </w:rPr>
        <w:t xml:space="preserve">: </w:t>
      </w:r>
    </w:p>
    <w:p w14:paraId="23A4E713" w14:textId="549573C5" w:rsidR="6B4B439B" w:rsidRDefault="7FA0D628" w:rsidP="602055E1">
      <w:pPr>
        <w:widowControl w:val="0"/>
        <w:spacing w:after="120"/>
        <w:ind w:left="426" w:right="1134"/>
        <w:rPr>
          <w:rFonts w:ascii="Arial" w:eastAsia="Arial" w:hAnsi="Arial" w:cs="Arial"/>
          <w:i/>
          <w:iCs/>
          <w:sz w:val="24"/>
          <w:szCs w:val="24"/>
        </w:rPr>
      </w:pPr>
      <w:r w:rsidRPr="602055E1">
        <w:rPr>
          <w:rFonts w:ascii="Arial" w:eastAsia="Arial" w:hAnsi="Arial" w:cs="Arial"/>
          <w:i/>
          <w:iCs/>
          <w:sz w:val="24"/>
          <w:szCs w:val="24"/>
        </w:rPr>
        <w:t>12.Recognizing the large body of data available on children’s rights, the Committee recommends that the State party:</w:t>
      </w:r>
    </w:p>
    <w:p w14:paraId="3F765E08" w14:textId="6EB39482" w:rsidR="6B4B439B" w:rsidRDefault="7FA0D628" w:rsidP="602055E1">
      <w:pPr>
        <w:widowControl w:val="0"/>
        <w:spacing w:after="120"/>
        <w:ind w:left="1134" w:right="1134"/>
        <w:rPr>
          <w:rFonts w:ascii="Arial" w:eastAsia="Arial" w:hAnsi="Arial" w:cs="Arial"/>
          <w:i/>
          <w:iCs/>
          <w:sz w:val="24"/>
          <w:szCs w:val="24"/>
        </w:rPr>
      </w:pPr>
      <w:r w:rsidRPr="602055E1">
        <w:rPr>
          <w:rFonts w:ascii="Arial" w:eastAsia="Arial" w:hAnsi="Arial" w:cs="Arial"/>
          <w:i/>
          <w:iCs/>
          <w:sz w:val="24"/>
          <w:szCs w:val="24"/>
        </w:rPr>
        <w:t>(a)</w:t>
      </w:r>
      <w:r w:rsidR="6B4B439B">
        <w:tab/>
      </w:r>
      <w:r w:rsidRPr="602055E1">
        <w:rPr>
          <w:rFonts w:ascii="Arial" w:eastAsia="Arial" w:hAnsi="Arial" w:cs="Arial"/>
          <w:i/>
          <w:iCs/>
          <w:sz w:val="24"/>
          <w:szCs w:val="24"/>
        </w:rPr>
        <w:t xml:space="preserve">Strengthen its data-collection system with regard to both qualitative and quantitative indicators to encompass all areas of the Convention and ensure that the data are disaggregated by age, sex, disability, geographical location, ethnic origin, nationality and socioeconomic </w:t>
      </w:r>
      <w:r w:rsidR="00316926" w:rsidRPr="602055E1">
        <w:rPr>
          <w:rFonts w:ascii="Arial" w:eastAsia="Arial" w:hAnsi="Arial" w:cs="Arial"/>
          <w:i/>
          <w:iCs/>
          <w:sz w:val="24"/>
          <w:szCs w:val="24"/>
        </w:rPr>
        <w:t>background.</w:t>
      </w:r>
    </w:p>
    <w:p w14:paraId="550C55BC" w14:textId="2FA0DFA6" w:rsidR="6B4B439B" w:rsidRDefault="7FA0D628" w:rsidP="602055E1">
      <w:pPr>
        <w:widowControl w:val="0"/>
        <w:spacing w:after="120"/>
        <w:ind w:left="1134" w:right="1134"/>
        <w:rPr>
          <w:rFonts w:ascii="Arial" w:eastAsia="Arial" w:hAnsi="Arial" w:cs="Arial"/>
          <w:i/>
          <w:iCs/>
          <w:sz w:val="24"/>
          <w:szCs w:val="24"/>
        </w:rPr>
      </w:pPr>
      <w:r w:rsidRPr="602055E1">
        <w:rPr>
          <w:rFonts w:ascii="Arial" w:eastAsia="Arial" w:hAnsi="Arial" w:cs="Arial"/>
          <w:i/>
          <w:iCs/>
          <w:sz w:val="24"/>
          <w:szCs w:val="24"/>
        </w:rPr>
        <w:t>(b)</w:t>
      </w:r>
      <w:r w:rsidR="6B4B439B">
        <w:tab/>
      </w:r>
      <w:r w:rsidRPr="602055E1">
        <w:rPr>
          <w:rFonts w:ascii="Arial" w:eastAsia="Arial" w:hAnsi="Arial" w:cs="Arial"/>
          <w:i/>
          <w:iCs/>
          <w:sz w:val="24"/>
          <w:szCs w:val="24"/>
        </w:rPr>
        <w:t xml:space="preserve">Improve the collection and analysis of data, including in the overseas territories, on violence against children, mental health, food insecurity, malnutrition, education and the situation of children in disadvantaged situations, including children in alternative care, children with disabilities, asylum-seeking and migrant children and children of incarcerated </w:t>
      </w:r>
      <w:r w:rsidR="00316926" w:rsidRPr="602055E1">
        <w:rPr>
          <w:rFonts w:ascii="Arial" w:eastAsia="Arial" w:hAnsi="Arial" w:cs="Arial"/>
          <w:i/>
          <w:iCs/>
          <w:sz w:val="24"/>
          <w:szCs w:val="24"/>
        </w:rPr>
        <w:t>parents.</w:t>
      </w:r>
      <w:r w:rsidRPr="602055E1">
        <w:rPr>
          <w:rFonts w:ascii="Arial" w:eastAsia="Arial" w:hAnsi="Arial" w:cs="Arial"/>
          <w:i/>
          <w:iCs/>
          <w:sz w:val="24"/>
          <w:szCs w:val="24"/>
        </w:rPr>
        <w:t xml:space="preserve"> </w:t>
      </w:r>
    </w:p>
    <w:p w14:paraId="3D3BB05A" w14:textId="1C4986A2" w:rsidR="6B4B439B" w:rsidRDefault="7FA0D628" w:rsidP="602055E1">
      <w:pPr>
        <w:widowControl w:val="0"/>
        <w:spacing w:after="120"/>
        <w:ind w:left="1134" w:right="1134"/>
        <w:rPr>
          <w:rFonts w:ascii="Arial" w:eastAsia="Arial" w:hAnsi="Arial" w:cs="Arial"/>
          <w:i/>
          <w:iCs/>
          <w:sz w:val="24"/>
          <w:szCs w:val="24"/>
        </w:rPr>
      </w:pPr>
      <w:r w:rsidRPr="602055E1">
        <w:rPr>
          <w:rFonts w:ascii="Arial" w:eastAsia="Arial" w:hAnsi="Arial" w:cs="Arial"/>
          <w:i/>
          <w:iCs/>
          <w:sz w:val="24"/>
          <w:szCs w:val="24"/>
        </w:rPr>
        <w:t>(c)</w:t>
      </w:r>
      <w:r w:rsidR="6B4B439B">
        <w:tab/>
      </w:r>
      <w:r w:rsidRPr="602055E1">
        <w:rPr>
          <w:rFonts w:ascii="Arial" w:eastAsia="Arial" w:hAnsi="Arial" w:cs="Arial"/>
          <w:i/>
          <w:iCs/>
          <w:sz w:val="24"/>
          <w:szCs w:val="24"/>
        </w:rPr>
        <w:t>Regularly collect, analyse and publish disaggregated data on the use of stop-and-search checks, harmful devices, seclusion, restraint, solitary confinement and isolation on children</w:t>
      </w:r>
      <w:r w:rsidR="00316926">
        <w:rPr>
          <w:rFonts w:ascii="Arial" w:eastAsia="Arial" w:hAnsi="Arial" w:cs="Arial"/>
          <w:i/>
          <w:iCs/>
          <w:sz w:val="24"/>
          <w:szCs w:val="24"/>
        </w:rPr>
        <w:t>.</w:t>
      </w:r>
    </w:p>
    <w:p w14:paraId="258907A8" w14:textId="6A528ADD" w:rsidR="6B4B439B" w:rsidRDefault="7FA0D628" w:rsidP="602055E1">
      <w:pPr>
        <w:widowControl w:val="0"/>
        <w:spacing w:after="120"/>
        <w:ind w:left="1134" w:right="1134"/>
        <w:rPr>
          <w:rFonts w:ascii="Arial" w:eastAsia="Arial" w:hAnsi="Arial" w:cs="Arial"/>
          <w:i/>
          <w:iCs/>
          <w:sz w:val="24"/>
          <w:szCs w:val="24"/>
        </w:rPr>
      </w:pPr>
      <w:r w:rsidRPr="602055E1">
        <w:rPr>
          <w:rFonts w:ascii="Arial" w:eastAsia="Arial" w:hAnsi="Arial" w:cs="Arial"/>
          <w:i/>
          <w:iCs/>
          <w:sz w:val="24"/>
          <w:szCs w:val="24"/>
        </w:rPr>
        <w:t>(d)</w:t>
      </w:r>
      <w:r w:rsidR="6B4B439B">
        <w:tab/>
      </w:r>
      <w:r w:rsidRPr="602055E1">
        <w:rPr>
          <w:rFonts w:ascii="Arial" w:eastAsia="Arial" w:hAnsi="Arial" w:cs="Arial"/>
          <w:i/>
          <w:iCs/>
          <w:sz w:val="24"/>
          <w:szCs w:val="24"/>
        </w:rPr>
        <w:t xml:space="preserve">Allocate sufficient resources for the piloting of an administrative data-based system on children in the overseas </w:t>
      </w:r>
      <w:r w:rsidR="00316926" w:rsidRPr="602055E1">
        <w:rPr>
          <w:rFonts w:ascii="Arial" w:eastAsia="Arial" w:hAnsi="Arial" w:cs="Arial"/>
          <w:i/>
          <w:iCs/>
          <w:sz w:val="24"/>
          <w:szCs w:val="24"/>
        </w:rPr>
        <w:t>territories.</w:t>
      </w:r>
    </w:p>
    <w:p w14:paraId="754600F5" w14:textId="5F0E8E94" w:rsidR="6B4B439B" w:rsidRDefault="7FA0D628" w:rsidP="602055E1">
      <w:pPr>
        <w:widowControl w:val="0"/>
        <w:spacing w:after="120"/>
        <w:ind w:left="1134" w:right="1134"/>
        <w:rPr>
          <w:rFonts w:ascii="Arial" w:eastAsia="Arial" w:hAnsi="Arial" w:cs="Arial"/>
          <w:i/>
          <w:iCs/>
          <w:sz w:val="24"/>
          <w:szCs w:val="24"/>
        </w:rPr>
      </w:pPr>
      <w:r w:rsidRPr="602055E1">
        <w:rPr>
          <w:rFonts w:ascii="Arial" w:eastAsia="Arial" w:hAnsi="Arial" w:cs="Arial"/>
          <w:i/>
          <w:iCs/>
          <w:sz w:val="24"/>
          <w:szCs w:val="24"/>
        </w:rPr>
        <w:t>(e)</w:t>
      </w:r>
      <w:r w:rsidR="6B4B439B">
        <w:tab/>
      </w:r>
      <w:r w:rsidRPr="602055E1">
        <w:rPr>
          <w:rFonts w:ascii="Arial" w:eastAsia="Arial" w:hAnsi="Arial" w:cs="Arial"/>
          <w:i/>
          <w:iCs/>
          <w:sz w:val="24"/>
          <w:szCs w:val="24"/>
        </w:rPr>
        <w:t>Ensure that the data are shared among the devolved administrations and the overseas territories and among relevant ministries, professional groups and civil society organizations and used for the evaluation of policies and projects on children’s rights.</w:t>
      </w:r>
    </w:p>
    <w:p w14:paraId="5820E109" w14:textId="69172FE8" w:rsidR="6B4B439B" w:rsidRDefault="7FA0D628" w:rsidP="602055E1">
      <w:pPr>
        <w:widowControl w:val="0"/>
        <w:spacing w:after="120"/>
        <w:ind w:left="1134" w:right="1134"/>
        <w:rPr>
          <w:rFonts w:ascii="Arial" w:eastAsia="Arial" w:hAnsi="Arial" w:cs="Arial"/>
          <w:i/>
          <w:iCs/>
          <w:sz w:val="24"/>
          <w:szCs w:val="24"/>
        </w:rPr>
      </w:pPr>
      <w:r w:rsidRPr="602055E1">
        <w:rPr>
          <w:rFonts w:ascii="Arial" w:eastAsia="Arial" w:hAnsi="Arial" w:cs="Arial"/>
          <w:i/>
          <w:iCs/>
          <w:sz w:val="24"/>
          <w:szCs w:val="24"/>
        </w:rPr>
        <w:t>34 (a) Develop national strategies aimed at eliminating and preventing harmful practices affecting children, including child marriage, female genital mutilation and violence committed in the name of so-called “honour”, and ensure that they include effective measures for raising public awareness, training relevant professional groups, identifying victims and addressing data gaps and low rates of reporting and prosecution;</w:t>
      </w:r>
      <w:r w:rsidR="6B4B439B" w:rsidRPr="00316926">
        <w:rPr>
          <w:rFonts w:ascii="Arial" w:eastAsia="Arial" w:hAnsi="Arial" w:cs="Arial"/>
          <w:i/>
          <w:iCs/>
          <w:sz w:val="24"/>
          <w:szCs w:val="24"/>
          <w:vertAlign w:val="superscript"/>
        </w:rPr>
        <w:footnoteReference w:id="48"/>
      </w:r>
    </w:p>
    <w:p w14:paraId="701F55FF" w14:textId="59F5720C" w:rsidR="21D490B2" w:rsidRPr="00C71C0A" w:rsidRDefault="19BCC4F5" w:rsidP="602055E1">
      <w:pPr>
        <w:pStyle w:val="NICCYBodyText"/>
        <w:widowControl w:val="0"/>
        <w:spacing w:after="120"/>
        <w:ind w:right="1134"/>
        <w:rPr>
          <w:rFonts w:eastAsia="Arial"/>
          <w:color w:val="000000" w:themeColor="text1"/>
          <w:lang w:val="en-US"/>
        </w:rPr>
      </w:pPr>
      <w:r w:rsidRPr="00C71C0A">
        <w:rPr>
          <w:rFonts w:eastAsia="Arial"/>
          <w:color w:val="000000" w:themeColor="text1"/>
        </w:rPr>
        <w:t>NICCY has consistently called for better data collection and dissemination on a range of issues in relation to</w:t>
      </w:r>
      <w:r w:rsidR="6511A23B" w:rsidRPr="00C71C0A">
        <w:rPr>
          <w:rFonts w:eastAsia="Arial"/>
          <w:color w:val="000000" w:themeColor="text1"/>
        </w:rPr>
        <w:t xml:space="preserve"> </w:t>
      </w:r>
      <w:r w:rsidRPr="00C71C0A">
        <w:rPr>
          <w:rFonts w:eastAsia="Arial"/>
          <w:color w:val="000000" w:themeColor="text1"/>
        </w:rPr>
        <w:t xml:space="preserve">children and young people’s </w:t>
      </w:r>
      <w:r w:rsidR="7DEEB2AA" w:rsidRPr="00C71C0A">
        <w:rPr>
          <w:rFonts w:eastAsia="Arial"/>
          <w:color w:val="000000" w:themeColor="text1"/>
          <w:lang w:val="en-US"/>
        </w:rPr>
        <w:t xml:space="preserve">rights to life and protection from all harm, abuse, exploitation and violence. </w:t>
      </w:r>
      <w:r w:rsidR="3D55464D" w:rsidRPr="00C71C0A">
        <w:rPr>
          <w:rFonts w:eastAsia="Arial"/>
          <w:color w:val="000000" w:themeColor="text1"/>
          <w:lang w:val="en-US"/>
        </w:rPr>
        <w:t xml:space="preserve">This includes harmful sexual behaviour, gender-based bullying in schools; </w:t>
      </w:r>
      <w:r w:rsidR="0FC81477" w:rsidRPr="00C71C0A">
        <w:rPr>
          <w:rFonts w:eastAsia="Arial"/>
          <w:color w:val="000000" w:themeColor="text1"/>
          <w:lang w:val="en-US"/>
        </w:rPr>
        <w:t xml:space="preserve">male victims; </w:t>
      </w:r>
      <w:r w:rsidR="39D4B0F6" w:rsidRPr="00C71C0A">
        <w:rPr>
          <w:rFonts w:eastAsia="Arial"/>
          <w:color w:val="000000" w:themeColor="text1"/>
          <w:lang w:val="en-US"/>
        </w:rPr>
        <w:t xml:space="preserve">children and young people with disabilities; LGBTQ+ young people; </w:t>
      </w:r>
      <w:r w:rsidR="3D55464D" w:rsidRPr="00C71C0A">
        <w:rPr>
          <w:rFonts w:eastAsia="Arial"/>
          <w:color w:val="000000" w:themeColor="text1"/>
          <w:lang w:val="en-US"/>
        </w:rPr>
        <w:t>child sexual abuse; and child criminal exploitation</w:t>
      </w:r>
      <w:r w:rsidR="4AFD11BE" w:rsidRPr="00C71C0A">
        <w:rPr>
          <w:rFonts w:eastAsia="Arial"/>
          <w:color w:val="000000" w:themeColor="text1"/>
          <w:lang w:val="en-US"/>
        </w:rPr>
        <w:t>.</w:t>
      </w:r>
    </w:p>
    <w:p w14:paraId="190B9C88" w14:textId="5222DEFA" w:rsidR="69572211" w:rsidRPr="00C71C0A" w:rsidRDefault="64C1533A" w:rsidP="602055E1">
      <w:pPr>
        <w:pStyle w:val="NICCYBodyText"/>
        <w:widowControl w:val="0"/>
        <w:spacing w:after="120"/>
        <w:ind w:right="1134"/>
        <w:rPr>
          <w:rFonts w:eastAsia="Arial"/>
          <w:b/>
          <w:bCs/>
          <w:i/>
          <w:iCs/>
          <w:color w:val="000000" w:themeColor="text1"/>
        </w:rPr>
      </w:pPr>
      <w:r w:rsidRPr="00C71C0A">
        <w:rPr>
          <w:rFonts w:eastAsia="Arial"/>
          <w:b/>
          <w:bCs/>
          <w:i/>
          <w:iCs/>
          <w:color w:val="000000" w:themeColor="text1"/>
        </w:rPr>
        <w:t>Recommendation</w:t>
      </w:r>
      <w:r w:rsidR="401365E8" w:rsidRPr="00C71C0A">
        <w:rPr>
          <w:rFonts w:eastAsia="Arial"/>
          <w:b/>
          <w:bCs/>
          <w:i/>
          <w:iCs/>
          <w:color w:val="000000" w:themeColor="text1"/>
        </w:rPr>
        <w:t xml:space="preserve"> 19</w:t>
      </w:r>
      <w:r w:rsidRPr="00C71C0A">
        <w:rPr>
          <w:rFonts w:eastAsia="Arial"/>
          <w:b/>
          <w:bCs/>
          <w:i/>
          <w:iCs/>
          <w:color w:val="000000" w:themeColor="text1"/>
        </w:rPr>
        <w:t xml:space="preserve">: </w:t>
      </w:r>
      <w:r w:rsidR="00A835CB" w:rsidRPr="00C71C0A">
        <w:rPr>
          <w:rFonts w:eastAsia="Arial"/>
          <w:b/>
          <w:bCs/>
          <w:i/>
          <w:iCs/>
          <w:color w:val="000000" w:themeColor="text1"/>
        </w:rPr>
        <w:t>Strengthen</w:t>
      </w:r>
      <w:r w:rsidR="69376415" w:rsidRPr="00C71C0A">
        <w:rPr>
          <w:rFonts w:eastAsia="Arial"/>
          <w:b/>
          <w:bCs/>
          <w:i/>
          <w:iCs/>
          <w:color w:val="000000" w:themeColor="text1"/>
        </w:rPr>
        <w:t xml:space="preserve"> data collection and recording of information on violence against children</w:t>
      </w:r>
      <w:r w:rsidR="00C71C0A">
        <w:rPr>
          <w:rFonts w:eastAsia="Arial"/>
          <w:b/>
          <w:bCs/>
          <w:i/>
          <w:iCs/>
          <w:color w:val="000000" w:themeColor="text1"/>
        </w:rPr>
        <w:t xml:space="preserve"> under S75 categories</w:t>
      </w:r>
      <w:r w:rsidR="69376415" w:rsidRPr="00C71C0A">
        <w:rPr>
          <w:rFonts w:eastAsia="Arial"/>
          <w:b/>
          <w:bCs/>
          <w:i/>
          <w:iCs/>
          <w:color w:val="000000" w:themeColor="text1"/>
        </w:rPr>
        <w:t xml:space="preserve">, including </w:t>
      </w:r>
      <w:r w:rsidR="00C71C0A">
        <w:rPr>
          <w:rFonts w:eastAsia="Arial"/>
          <w:b/>
          <w:bCs/>
          <w:i/>
          <w:iCs/>
          <w:color w:val="000000" w:themeColor="text1"/>
        </w:rPr>
        <w:t xml:space="preserve">in </w:t>
      </w:r>
      <w:r w:rsidR="69376415" w:rsidRPr="00C71C0A">
        <w:rPr>
          <w:rFonts w:eastAsia="Arial"/>
          <w:b/>
          <w:bCs/>
          <w:i/>
          <w:iCs/>
          <w:color w:val="000000" w:themeColor="text1"/>
        </w:rPr>
        <w:t>domestic violence, gender</w:t>
      </w:r>
      <w:r w:rsidR="270E55BB" w:rsidRPr="00C71C0A">
        <w:rPr>
          <w:rFonts w:eastAsia="Arial"/>
          <w:b/>
          <w:bCs/>
          <w:i/>
          <w:iCs/>
          <w:color w:val="000000" w:themeColor="text1"/>
        </w:rPr>
        <w:t>-</w:t>
      </w:r>
      <w:r w:rsidR="69376415" w:rsidRPr="00C71C0A">
        <w:rPr>
          <w:rFonts w:eastAsia="Arial"/>
          <w:b/>
          <w:bCs/>
          <w:i/>
          <w:iCs/>
          <w:color w:val="000000" w:themeColor="text1"/>
        </w:rPr>
        <w:t xml:space="preserve">based violence, </w:t>
      </w:r>
      <w:proofErr w:type="gramStart"/>
      <w:r w:rsidR="69376415" w:rsidRPr="00C71C0A">
        <w:rPr>
          <w:rFonts w:eastAsia="Arial"/>
          <w:b/>
          <w:bCs/>
          <w:i/>
          <w:iCs/>
          <w:color w:val="000000" w:themeColor="text1"/>
        </w:rPr>
        <w:t>abuse</w:t>
      </w:r>
      <w:proofErr w:type="gramEnd"/>
      <w:r w:rsidR="69376415" w:rsidRPr="00C71C0A">
        <w:rPr>
          <w:rFonts w:eastAsia="Arial"/>
          <w:b/>
          <w:bCs/>
          <w:i/>
          <w:iCs/>
          <w:color w:val="000000" w:themeColor="text1"/>
        </w:rPr>
        <w:t xml:space="preserve"> and neglect, in all settings</w:t>
      </w:r>
      <w:r w:rsidR="0F0DE8BB" w:rsidRPr="00C71C0A">
        <w:rPr>
          <w:rFonts w:eastAsia="Arial"/>
          <w:b/>
          <w:bCs/>
          <w:i/>
          <w:iCs/>
          <w:color w:val="000000" w:themeColor="text1"/>
        </w:rPr>
        <w:t>.</w:t>
      </w:r>
    </w:p>
    <w:p w14:paraId="1682D040" w14:textId="4046F296" w:rsidR="2A06BE13" w:rsidRDefault="2A06BE13" w:rsidP="602055E1">
      <w:pPr>
        <w:pStyle w:val="NICCYBodyText"/>
        <w:widowControl w:val="0"/>
        <w:ind w:right="-7"/>
        <w:rPr>
          <w:rFonts w:eastAsia="Arial"/>
        </w:rPr>
      </w:pPr>
    </w:p>
    <w:p w14:paraId="20E2D1BA" w14:textId="77777777" w:rsidR="00A835CB" w:rsidRDefault="00A835CB" w:rsidP="602055E1">
      <w:pPr>
        <w:pStyle w:val="NICCYBodyText"/>
        <w:widowControl w:val="0"/>
        <w:ind w:right="-7"/>
        <w:rPr>
          <w:rFonts w:eastAsia="Arial"/>
        </w:rPr>
      </w:pPr>
    </w:p>
    <w:p w14:paraId="375F773C" w14:textId="77777777" w:rsidR="00A835CB" w:rsidRDefault="00A835CB" w:rsidP="602055E1">
      <w:pPr>
        <w:pStyle w:val="NICCYBodyText"/>
        <w:widowControl w:val="0"/>
        <w:ind w:right="-7"/>
        <w:rPr>
          <w:rFonts w:eastAsia="Arial"/>
        </w:rPr>
      </w:pPr>
    </w:p>
    <w:p w14:paraId="6C6F18A9" w14:textId="77777777" w:rsidR="00A835CB" w:rsidRDefault="00A835CB" w:rsidP="602055E1">
      <w:pPr>
        <w:pStyle w:val="NICCYBodyText"/>
        <w:widowControl w:val="0"/>
        <w:ind w:right="-7"/>
        <w:rPr>
          <w:rFonts w:eastAsia="Arial"/>
        </w:rPr>
      </w:pPr>
    </w:p>
    <w:p w14:paraId="38DDB81F" w14:textId="77777777" w:rsidR="00A835CB" w:rsidRDefault="00A835CB" w:rsidP="602055E1">
      <w:pPr>
        <w:pStyle w:val="NICCYBodyText"/>
        <w:widowControl w:val="0"/>
        <w:ind w:right="-7"/>
        <w:rPr>
          <w:rFonts w:eastAsia="Arial"/>
        </w:rPr>
      </w:pPr>
    </w:p>
    <w:p w14:paraId="284A5116" w14:textId="77777777" w:rsidR="00A835CB" w:rsidRDefault="00A835CB" w:rsidP="602055E1">
      <w:pPr>
        <w:pStyle w:val="NICCYBodyText"/>
        <w:widowControl w:val="0"/>
        <w:ind w:right="-7"/>
        <w:rPr>
          <w:rFonts w:eastAsia="Arial"/>
        </w:rPr>
      </w:pPr>
    </w:p>
    <w:p w14:paraId="13EF8638" w14:textId="77777777" w:rsidR="00B817E7" w:rsidRDefault="00B817E7" w:rsidP="602055E1">
      <w:pPr>
        <w:pStyle w:val="NICCYBodyText"/>
        <w:widowControl w:val="0"/>
        <w:ind w:right="-7"/>
        <w:rPr>
          <w:rFonts w:eastAsia="Arial"/>
        </w:rPr>
      </w:pPr>
    </w:p>
    <w:tbl>
      <w:tblPr>
        <w:tblStyle w:val="TableGrid"/>
        <w:tblW w:w="9351" w:type="dxa"/>
        <w:tblLook w:val="04A0" w:firstRow="1" w:lastRow="0" w:firstColumn="1" w:lastColumn="0" w:noHBand="0" w:noVBand="1"/>
      </w:tblPr>
      <w:tblGrid>
        <w:gridCol w:w="9351"/>
      </w:tblGrid>
      <w:tr w:rsidR="001C4096" w:rsidRPr="001C77DA" w14:paraId="0B166163" w14:textId="77777777" w:rsidTr="602055E1">
        <w:tc>
          <w:tcPr>
            <w:tcW w:w="9351" w:type="dxa"/>
            <w:tcBorders>
              <w:top w:val="single" w:sz="4" w:space="0" w:color="auto"/>
              <w:left w:val="single" w:sz="4" w:space="0" w:color="auto"/>
              <w:bottom w:val="single" w:sz="4" w:space="0" w:color="auto"/>
              <w:right w:val="single" w:sz="4" w:space="0" w:color="auto"/>
            </w:tcBorders>
            <w:shd w:val="clear" w:color="auto" w:fill="5F497A" w:themeFill="accent4" w:themeFillShade="BF"/>
            <w:hideMark/>
          </w:tcPr>
          <w:p w14:paraId="537D5AEF" w14:textId="77777777" w:rsidR="001C4096" w:rsidRPr="001C77DA" w:rsidRDefault="0136BB99" w:rsidP="602055E1">
            <w:pPr>
              <w:widowControl w:val="0"/>
              <w:rPr>
                <w:rFonts w:ascii="Arial" w:eastAsia="Arial" w:hAnsi="Arial" w:cs="Arial"/>
                <w:b/>
                <w:bCs/>
                <w:color w:val="FFFFFF" w:themeColor="background1"/>
                <w:sz w:val="24"/>
                <w:szCs w:val="24"/>
              </w:rPr>
            </w:pPr>
            <w:r w:rsidRPr="602055E1">
              <w:rPr>
                <w:rFonts w:ascii="Arial" w:eastAsia="Arial" w:hAnsi="Arial" w:cs="Arial"/>
                <w:b/>
                <w:bCs/>
                <w:color w:val="FFFFFF" w:themeColor="background1"/>
                <w:sz w:val="24"/>
                <w:szCs w:val="24"/>
              </w:rPr>
              <w:t xml:space="preserve">Prevention  </w:t>
            </w:r>
          </w:p>
        </w:tc>
      </w:tr>
      <w:tr w:rsidR="001C4096" w:rsidRPr="001C77DA" w14:paraId="26AEABAD" w14:textId="77777777" w:rsidTr="602055E1">
        <w:tc>
          <w:tcPr>
            <w:tcW w:w="9351" w:type="dxa"/>
            <w:tcBorders>
              <w:top w:val="single" w:sz="4" w:space="0" w:color="auto"/>
              <w:left w:val="single" w:sz="4" w:space="0" w:color="auto"/>
              <w:bottom w:val="single" w:sz="4" w:space="0" w:color="auto"/>
              <w:right w:val="single" w:sz="4" w:space="0" w:color="auto"/>
            </w:tcBorders>
            <w:hideMark/>
          </w:tcPr>
          <w:p w14:paraId="74A2DABE" w14:textId="77777777" w:rsidR="001C4096" w:rsidRPr="001C77DA" w:rsidRDefault="0136BB99" w:rsidP="602055E1">
            <w:pPr>
              <w:widowControl w:val="0"/>
              <w:rPr>
                <w:rFonts w:ascii="Arial" w:eastAsia="Arial" w:hAnsi="Arial" w:cs="Arial"/>
                <w:sz w:val="24"/>
                <w:szCs w:val="24"/>
              </w:rPr>
            </w:pPr>
            <w:r w:rsidRPr="602055E1">
              <w:rPr>
                <w:rFonts w:ascii="Arial" w:eastAsia="Arial" w:hAnsi="Arial" w:cs="Arial"/>
                <w:sz w:val="24"/>
                <w:szCs w:val="24"/>
              </w:rPr>
              <w:t xml:space="preserve">Article 13 Awareness raising </w:t>
            </w:r>
          </w:p>
        </w:tc>
      </w:tr>
      <w:tr w:rsidR="001C4096" w:rsidRPr="001C77DA" w14:paraId="21522AA1" w14:textId="77777777" w:rsidTr="602055E1">
        <w:tc>
          <w:tcPr>
            <w:tcW w:w="9351" w:type="dxa"/>
            <w:tcBorders>
              <w:top w:val="single" w:sz="4" w:space="0" w:color="auto"/>
              <w:left w:val="single" w:sz="4" w:space="0" w:color="auto"/>
              <w:bottom w:val="single" w:sz="4" w:space="0" w:color="auto"/>
              <w:right w:val="single" w:sz="4" w:space="0" w:color="auto"/>
            </w:tcBorders>
            <w:hideMark/>
          </w:tcPr>
          <w:p w14:paraId="15FCE10B" w14:textId="77777777" w:rsidR="001C4096" w:rsidRPr="001C77DA" w:rsidRDefault="0136BB99" w:rsidP="602055E1">
            <w:pPr>
              <w:widowControl w:val="0"/>
              <w:rPr>
                <w:rFonts w:ascii="Arial" w:eastAsia="Arial" w:hAnsi="Arial" w:cs="Arial"/>
                <w:sz w:val="24"/>
                <w:szCs w:val="24"/>
              </w:rPr>
            </w:pPr>
            <w:r w:rsidRPr="602055E1">
              <w:rPr>
                <w:rFonts w:ascii="Arial" w:eastAsia="Arial" w:hAnsi="Arial" w:cs="Arial"/>
                <w:sz w:val="24"/>
                <w:szCs w:val="24"/>
              </w:rPr>
              <w:t xml:space="preserve">Article 14 Education </w:t>
            </w:r>
          </w:p>
        </w:tc>
      </w:tr>
      <w:tr w:rsidR="001C4096" w:rsidRPr="001C77DA" w14:paraId="1B23CB78" w14:textId="77777777" w:rsidTr="602055E1">
        <w:tc>
          <w:tcPr>
            <w:tcW w:w="9351" w:type="dxa"/>
            <w:tcBorders>
              <w:top w:val="single" w:sz="4" w:space="0" w:color="auto"/>
              <w:left w:val="single" w:sz="4" w:space="0" w:color="auto"/>
              <w:bottom w:val="single" w:sz="4" w:space="0" w:color="auto"/>
              <w:right w:val="single" w:sz="4" w:space="0" w:color="auto"/>
            </w:tcBorders>
            <w:hideMark/>
          </w:tcPr>
          <w:p w14:paraId="683A2ED7" w14:textId="77777777" w:rsidR="001C4096" w:rsidRPr="001C77DA" w:rsidRDefault="0136BB99" w:rsidP="602055E1">
            <w:pPr>
              <w:widowControl w:val="0"/>
              <w:rPr>
                <w:rFonts w:ascii="Arial" w:eastAsia="Arial" w:hAnsi="Arial" w:cs="Arial"/>
                <w:sz w:val="24"/>
                <w:szCs w:val="24"/>
              </w:rPr>
            </w:pPr>
            <w:r w:rsidRPr="602055E1">
              <w:rPr>
                <w:rFonts w:ascii="Arial" w:eastAsia="Arial" w:hAnsi="Arial" w:cs="Arial"/>
                <w:sz w:val="24"/>
                <w:szCs w:val="24"/>
              </w:rPr>
              <w:t xml:space="preserve">Article 15 Training of professionals  </w:t>
            </w:r>
          </w:p>
        </w:tc>
      </w:tr>
      <w:tr w:rsidR="001C4096" w:rsidRPr="001C77DA" w14:paraId="3605A4BE" w14:textId="77777777" w:rsidTr="602055E1">
        <w:tc>
          <w:tcPr>
            <w:tcW w:w="9351" w:type="dxa"/>
            <w:tcBorders>
              <w:top w:val="single" w:sz="4" w:space="0" w:color="auto"/>
              <w:left w:val="single" w:sz="4" w:space="0" w:color="auto"/>
              <w:bottom w:val="single" w:sz="4" w:space="0" w:color="auto"/>
              <w:right w:val="single" w:sz="4" w:space="0" w:color="auto"/>
            </w:tcBorders>
            <w:hideMark/>
          </w:tcPr>
          <w:p w14:paraId="47417A82" w14:textId="77777777" w:rsidR="001C4096" w:rsidRPr="001C77DA" w:rsidRDefault="0136BB99" w:rsidP="602055E1">
            <w:pPr>
              <w:widowControl w:val="0"/>
              <w:rPr>
                <w:rFonts w:ascii="Arial" w:eastAsia="Arial" w:hAnsi="Arial" w:cs="Arial"/>
                <w:sz w:val="24"/>
                <w:szCs w:val="24"/>
              </w:rPr>
            </w:pPr>
            <w:r w:rsidRPr="602055E1">
              <w:rPr>
                <w:rFonts w:ascii="Arial" w:eastAsia="Arial" w:hAnsi="Arial" w:cs="Arial"/>
                <w:sz w:val="24"/>
                <w:szCs w:val="24"/>
              </w:rPr>
              <w:t xml:space="preserve">Article 16 Preventative intervention and treatment programmes </w:t>
            </w:r>
          </w:p>
        </w:tc>
      </w:tr>
      <w:tr w:rsidR="001C4096" w:rsidRPr="001C77DA" w14:paraId="0CC4739D" w14:textId="77777777" w:rsidTr="602055E1">
        <w:tc>
          <w:tcPr>
            <w:tcW w:w="9351" w:type="dxa"/>
            <w:tcBorders>
              <w:top w:val="single" w:sz="4" w:space="0" w:color="auto"/>
              <w:left w:val="single" w:sz="4" w:space="0" w:color="auto"/>
              <w:bottom w:val="single" w:sz="4" w:space="0" w:color="auto"/>
              <w:right w:val="single" w:sz="4" w:space="0" w:color="auto"/>
            </w:tcBorders>
            <w:hideMark/>
          </w:tcPr>
          <w:p w14:paraId="118DECDC" w14:textId="77777777" w:rsidR="001C4096" w:rsidRPr="001C77DA" w:rsidRDefault="0136BB99" w:rsidP="602055E1">
            <w:pPr>
              <w:widowControl w:val="0"/>
              <w:rPr>
                <w:rFonts w:ascii="Arial" w:eastAsia="Arial" w:hAnsi="Arial" w:cs="Arial"/>
                <w:sz w:val="24"/>
                <w:szCs w:val="24"/>
              </w:rPr>
            </w:pPr>
            <w:r w:rsidRPr="602055E1">
              <w:rPr>
                <w:rFonts w:ascii="Arial" w:eastAsia="Arial" w:hAnsi="Arial" w:cs="Arial"/>
                <w:sz w:val="24"/>
                <w:szCs w:val="24"/>
              </w:rPr>
              <w:t xml:space="preserve">Article 17 Participation of the private sector and the media </w:t>
            </w:r>
          </w:p>
        </w:tc>
      </w:tr>
    </w:tbl>
    <w:p w14:paraId="1AA1EFEA" w14:textId="031C89F6" w:rsidR="2A06BE13" w:rsidRDefault="2A06BE13" w:rsidP="602055E1">
      <w:pPr>
        <w:pStyle w:val="NICCYBodyText"/>
        <w:widowControl w:val="0"/>
        <w:ind w:right="-7"/>
        <w:rPr>
          <w:rFonts w:eastAsia="Arial"/>
          <w:b/>
          <w:bCs/>
        </w:rPr>
      </w:pPr>
    </w:p>
    <w:p w14:paraId="23CE275B" w14:textId="42B849CF" w:rsidR="0F639168" w:rsidRDefault="2FB7C437" w:rsidP="602055E1">
      <w:pPr>
        <w:pStyle w:val="NICCYBodyText"/>
        <w:widowControl w:val="0"/>
        <w:ind w:right="-7"/>
        <w:rPr>
          <w:rFonts w:eastAsia="Arial"/>
          <w:b/>
          <w:bCs/>
          <w:color w:val="FF0000"/>
        </w:rPr>
      </w:pPr>
      <w:r w:rsidRPr="602055E1">
        <w:rPr>
          <w:rFonts w:eastAsia="Arial"/>
          <w:b/>
          <w:bCs/>
          <w:color w:val="FF0000"/>
        </w:rPr>
        <w:t>Article</w:t>
      </w:r>
      <w:r w:rsidR="1C50C875" w:rsidRPr="602055E1">
        <w:rPr>
          <w:rFonts w:eastAsia="Arial"/>
          <w:b/>
          <w:bCs/>
          <w:color w:val="FF0000"/>
        </w:rPr>
        <w:t>s</w:t>
      </w:r>
      <w:r w:rsidRPr="602055E1">
        <w:rPr>
          <w:rFonts w:eastAsia="Arial"/>
          <w:b/>
          <w:bCs/>
          <w:color w:val="FF0000"/>
        </w:rPr>
        <w:t xml:space="preserve"> 13 </w:t>
      </w:r>
      <w:r w:rsidR="7B4B66D7" w:rsidRPr="602055E1">
        <w:rPr>
          <w:rFonts w:eastAsia="Arial"/>
          <w:b/>
          <w:bCs/>
          <w:color w:val="FF0000"/>
        </w:rPr>
        <w:t>&amp; 14</w:t>
      </w:r>
      <w:r w:rsidR="229789AC" w:rsidRPr="602055E1">
        <w:rPr>
          <w:rFonts w:eastAsia="Arial"/>
          <w:b/>
          <w:bCs/>
          <w:color w:val="FF0000"/>
        </w:rPr>
        <w:t xml:space="preserve"> </w:t>
      </w:r>
      <w:r w:rsidRPr="602055E1">
        <w:rPr>
          <w:rFonts w:eastAsia="Arial"/>
          <w:b/>
          <w:bCs/>
          <w:color w:val="FF0000"/>
        </w:rPr>
        <w:t xml:space="preserve">– Awareness Raising </w:t>
      </w:r>
      <w:r w:rsidR="2D6C3B67" w:rsidRPr="602055E1">
        <w:rPr>
          <w:rFonts w:eastAsia="Arial"/>
          <w:b/>
          <w:bCs/>
          <w:color w:val="FF0000"/>
        </w:rPr>
        <w:t>&amp; Education</w:t>
      </w:r>
    </w:p>
    <w:p w14:paraId="35EC104C" w14:textId="320DACA4" w:rsidR="2398D41D" w:rsidRDefault="2BB92A1F" w:rsidP="602055E1">
      <w:pPr>
        <w:pStyle w:val="NICCYBodyText"/>
        <w:widowControl w:val="0"/>
        <w:ind w:right="-7"/>
        <w:rPr>
          <w:rFonts w:eastAsia="Arial"/>
          <w:color w:val="auto"/>
        </w:rPr>
      </w:pPr>
      <w:r w:rsidRPr="602055E1">
        <w:rPr>
          <w:rFonts w:eastAsia="Arial"/>
          <w:color w:val="auto"/>
        </w:rPr>
        <w:t xml:space="preserve">The research report </w:t>
      </w:r>
      <w:r w:rsidR="35CF645C" w:rsidRPr="602055E1">
        <w:rPr>
          <w:rFonts w:eastAsia="Arial"/>
          <w:i/>
          <w:iCs/>
          <w:color w:val="auto"/>
        </w:rPr>
        <w:t>‘I</w:t>
      </w:r>
      <w:r w:rsidR="39CD8EBE" w:rsidRPr="602055E1">
        <w:rPr>
          <w:rFonts w:eastAsia="Arial"/>
          <w:i/>
          <w:iCs/>
          <w:color w:val="auto"/>
        </w:rPr>
        <w:t>t’s Just What Happens’, Girls’ and young women’s views and experiences of violence in Northern Ireland</w:t>
      </w:r>
      <w:r w:rsidR="4C0BC58B" w:rsidRPr="602055E1">
        <w:rPr>
          <w:rFonts w:eastAsia="Arial"/>
          <w:i/>
          <w:iCs/>
          <w:color w:val="auto"/>
        </w:rPr>
        <w:t xml:space="preserve"> </w:t>
      </w:r>
      <w:r w:rsidR="4C0BC58B" w:rsidRPr="602055E1">
        <w:rPr>
          <w:rFonts w:eastAsia="Arial"/>
          <w:color w:val="auto"/>
        </w:rPr>
        <w:t xml:space="preserve">reflected </w:t>
      </w:r>
      <w:r w:rsidR="70641469" w:rsidRPr="602055E1">
        <w:rPr>
          <w:rFonts w:eastAsia="Arial"/>
          <w:color w:val="auto"/>
        </w:rPr>
        <w:t xml:space="preserve">that better police and justice responses was the measure that was regarded as very effective in tackling violence against girls by the largest proportion of respondents (69% saying ‘very effective’). This was followed by tougher measures against social media sites (52% saying ‘very effective’). It is interesting to note that both of these measures would be punitive rather than preventative measures. </w:t>
      </w:r>
    </w:p>
    <w:p w14:paraId="380B8321" w14:textId="3F6898FA" w:rsidR="2A06BE13" w:rsidRDefault="2A06BE13" w:rsidP="602055E1">
      <w:pPr>
        <w:pStyle w:val="NICCYBodyText"/>
        <w:widowControl w:val="0"/>
        <w:ind w:right="-7"/>
        <w:rPr>
          <w:rFonts w:eastAsia="Arial"/>
          <w:color w:val="auto"/>
        </w:rPr>
      </w:pPr>
    </w:p>
    <w:p w14:paraId="35802900" w14:textId="096D4F9B" w:rsidR="31439239" w:rsidRPr="00154572" w:rsidRDefault="70641469" w:rsidP="00154572">
      <w:pPr>
        <w:pStyle w:val="NICCYBodyText"/>
        <w:rPr>
          <w:rFonts w:eastAsia="Arial"/>
          <w:color w:val="000000" w:themeColor="text1"/>
        </w:rPr>
      </w:pPr>
      <w:r w:rsidRPr="00154572">
        <w:rPr>
          <w:rFonts w:eastAsia="Arial"/>
          <w:color w:val="000000" w:themeColor="text1"/>
        </w:rPr>
        <w:t xml:space="preserve">Measures relating to education interventions, training and awareness raising were seen as much less effective than punitive measures. Education on violence against women and girls in schools and colleges, for example was the intervention that the smallest proportion of respondents said would be very effective (31%). This was less than half the proportion of respondents who felt better police and justice responses would be very effective. </w:t>
      </w:r>
      <w:r w:rsidR="5781A54E" w:rsidRPr="00154572">
        <w:rPr>
          <w:rFonts w:eastAsia="Arial"/>
          <w:color w:val="000000" w:themeColor="text1"/>
        </w:rPr>
        <w:t>F</w:t>
      </w:r>
      <w:r w:rsidR="0F34F54F" w:rsidRPr="00154572">
        <w:rPr>
          <w:rFonts w:eastAsia="Arial"/>
          <w:color w:val="000000" w:themeColor="text1"/>
        </w:rPr>
        <w:t>ocus group</w:t>
      </w:r>
      <w:r w:rsidR="0BAC40D1" w:rsidRPr="00154572">
        <w:rPr>
          <w:rFonts w:eastAsia="Arial"/>
          <w:color w:val="000000" w:themeColor="text1"/>
        </w:rPr>
        <w:t xml:space="preserve"> discussions</w:t>
      </w:r>
      <w:r w:rsidR="0F34F54F" w:rsidRPr="00154572">
        <w:rPr>
          <w:rFonts w:eastAsia="Arial"/>
          <w:color w:val="000000" w:themeColor="text1"/>
        </w:rPr>
        <w:t xml:space="preserve"> offered some insights into these results including a strong feeling that current education is ineffective and/or that school may not always be the best place for such learning to take place. </w:t>
      </w:r>
      <w:r w:rsidR="31439239" w:rsidRPr="00154572">
        <w:rPr>
          <w:rFonts w:eastAsia="Arial"/>
          <w:color w:val="000000" w:themeColor="text1"/>
          <w:vertAlign w:val="superscript"/>
        </w:rPr>
        <w:footnoteReference w:id="49"/>
      </w:r>
    </w:p>
    <w:p w14:paraId="5378044A" w14:textId="2F1EF799" w:rsidR="2A06BE13" w:rsidRDefault="2A06BE13" w:rsidP="602055E1">
      <w:pPr>
        <w:pStyle w:val="NICCYBodyText"/>
        <w:widowControl w:val="0"/>
        <w:ind w:right="-7"/>
        <w:rPr>
          <w:rFonts w:eastAsia="Arial"/>
          <w:color w:val="auto"/>
        </w:rPr>
      </w:pPr>
    </w:p>
    <w:p w14:paraId="27DCF3D7" w14:textId="729FB836" w:rsidR="00154572" w:rsidRDefault="00154572" w:rsidP="602055E1">
      <w:pPr>
        <w:widowControl w:val="0"/>
        <w:spacing w:after="160"/>
        <w:rPr>
          <w:rStyle w:val="NICCYBodyTextChar"/>
          <w:rFonts w:eastAsia="Arial"/>
          <w:color w:val="000000" w:themeColor="text1"/>
          <w:sz w:val="24"/>
          <w:szCs w:val="24"/>
        </w:rPr>
      </w:pPr>
      <w:r w:rsidRPr="00154572">
        <w:rPr>
          <w:rStyle w:val="NICCYBodyTextChar"/>
          <w:color w:val="000000" w:themeColor="text1"/>
          <w:sz w:val="24"/>
          <w:szCs w:val="24"/>
        </w:rPr>
        <w:t>In April 2023 the Education and Training Inspectorate (ETI) published a </w:t>
      </w:r>
      <w:hyperlink r:id="rId11" w:history="1">
        <w:r w:rsidRPr="00154572">
          <w:rPr>
            <w:rStyle w:val="NICCYBodyTextChar"/>
            <w:color w:val="000000" w:themeColor="text1"/>
            <w:sz w:val="24"/>
            <w:szCs w:val="24"/>
          </w:rPr>
          <w:t>Thematic Evaluation of the Preventative Curriculum in Northern Ireland</w:t>
        </w:r>
      </w:hyperlink>
      <w:r w:rsidRPr="00154572">
        <w:rPr>
          <w:rStyle w:val="NICCYBodyTextChar"/>
          <w:color w:val="000000" w:themeColor="text1"/>
          <w:sz w:val="24"/>
          <w:szCs w:val="24"/>
        </w:rPr>
        <w:t xml:space="preserve">. </w:t>
      </w:r>
      <w:r w:rsidRPr="00C32B5B">
        <w:rPr>
          <w:rStyle w:val="NICCYBodyTextChar"/>
          <w:color w:val="000000" w:themeColor="text1"/>
          <w:sz w:val="24"/>
          <w:szCs w:val="24"/>
          <w:vertAlign w:val="superscript"/>
        </w:rPr>
        <w:footnoteReference w:id="50"/>
      </w:r>
      <w:r w:rsidRPr="00C32B5B">
        <w:rPr>
          <w:rStyle w:val="NICCYBodyTextChar"/>
          <w:color w:val="000000" w:themeColor="text1"/>
          <w:sz w:val="24"/>
          <w:szCs w:val="24"/>
          <w:vertAlign w:val="superscript"/>
        </w:rPr>
        <w:t xml:space="preserve"> </w:t>
      </w:r>
      <w:r w:rsidRPr="00154572">
        <w:rPr>
          <w:rStyle w:val="NICCYBodyTextChar"/>
          <w:color w:val="000000" w:themeColor="text1"/>
          <w:sz w:val="24"/>
          <w:szCs w:val="24"/>
        </w:rPr>
        <w:t xml:space="preserve">The report was based on responses from more than 14,500 primary and post-primary pupils and 500 schools. It found that there was considerable variation in the teaching of </w:t>
      </w:r>
      <w:r>
        <w:rPr>
          <w:rStyle w:val="NICCYBodyTextChar"/>
          <w:color w:val="000000" w:themeColor="text1"/>
          <w:sz w:val="24"/>
          <w:szCs w:val="24"/>
        </w:rPr>
        <w:t>Relationships and Sexuality Education (RSE</w:t>
      </w:r>
      <w:r w:rsidR="00C32B5B">
        <w:rPr>
          <w:rStyle w:val="NICCYBodyTextChar"/>
          <w:color w:val="000000" w:themeColor="text1"/>
          <w:sz w:val="24"/>
          <w:szCs w:val="24"/>
        </w:rPr>
        <w:t>)</w:t>
      </w:r>
      <w:r w:rsidR="00C32B5B" w:rsidRPr="00154572">
        <w:rPr>
          <w:rStyle w:val="NICCYBodyTextChar"/>
          <w:color w:val="000000" w:themeColor="text1"/>
          <w:sz w:val="24"/>
          <w:szCs w:val="24"/>
        </w:rPr>
        <w:t xml:space="preserve"> and</w:t>
      </w:r>
      <w:r w:rsidRPr="00154572">
        <w:rPr>
          <w:rStyle w:val="NICCYBodyTextChar"/>
          <w:color w:val="000000" w:themeColor="text1"/>
          <w:sz w:val="24"/>
          <w:szCs w:val="24"/>
        </w:rPr>
        <w:t xml:space="preserve"> highlighted that there was a lack of lessons on topics such as consent, domestic abuse, gender, transgender issues, contraception, pregnancy, abortion, and menstrual health and wellbeing. Despite the recommendations contained within the Gillen Review</w:t>
      </w:r>
      <w:r>
        <w:rPr>
          <w:rStyle w:val="FootnoteReference"/>
          <w:rFonts w:ascii="Arial" w:hAnsi="Arial" w:cs="Arial"/>
          <w:color w:val="000000" w:themeColor="text1"/>
          <w:sz w:val="24"/>
          <w:szCs w:val="24"/>
        </w:rPr>
        <w:footnoteReference w:id="51"/>
      </w:r>
      <w:r w:rsidRPr="00154572">
        <w:rPr>
          <w:rStyle w:val="NICCYBodyTextChar"/>
          <w:color w:val="000000" w:themeColor="text1"/>
          <w:sz w:val="24"/>
          <w:szCs w:val="24"/>
        </w:rPr>
        <w:t>, 44% of schools reported that they were delivering the topic of consent to a small extent, or not at all.</w:t>
      </w:r>
      <w:r w:rsidRPr="00154572">
        <w:rPr>
          <w:rStyle w:val="NICCYBodyTextChar"/>
          <w:rFonts w:eastAsia="Arial"/>
          <w:color w:val="000000" w:themeColor="text1"/>
          <w:sz w:val="24"/>
          <w:szCs w:val="24"/>
        </w:rPr>
        <w:t xml:space="preserve"> </w:t>
      </w:r>
    </w:p>
    <w:p w14:paraId="5463DD0F" w14:textId="7A4F1375" w:rsidR="21F8AA2A" w:rsidRPr="00C32B5B" w:rsidRDefault="66BF1322" w:rsidP="602055E1">
      <w:pPr>
        <w:widowControl w:val="0"/>
        <w:spacing w:after="160"/>
        <w:rPr>
          <w:rFonts w:ascii="Arial" w:eastAsia="Arial" w:hAnsi="Arial" w:cs="Arial"/>
          <w:color w:val="000000" w:themeColor="text1"/>
          <w:sz w:val="24"/>
          <w:szCs w:val="24"/>
        </w:rPr>
      </w:pPr>
      <w:r w:rsidRPr="00154572">
        <w:rPr>
          <w:rStyle w:val="NICCYBodyTextChar"/>
          <w:rFonts w:eastAsia="Arial"/>
          <w:color w:val="000000" w:themeColor="text1"/>
          <w:sz w:val="24"/>
          <w:szCs w:val="24"/>
        </w:rPr>
        <w:t>NICCY has highlighted the need for provision of comprehensive, factual, age-</w:t>
      </w:r>
      <w:proofErr w:type="gramStart"/>
      <w:r w:rsidRPr="00154572">
        <w:rPr>
          <w:rStyle w:val="NICCYBodyTextChar"/>
          <w:rFonts w:eastAsia="Arial"/>
          <w:color w:val="000000" w:themeColor="text1"/>
          <w:sz w:val="24"/>
          <w:szCs w:val="24"/>
        </w:rPr>
        <w:t>appropriate</w:t>
      </w:r>
      <w:proofErr w:type="gramEnd"/>
      <w:r w:rsidRPr="00154572">
        <w:rPr>
          <w:rStyle w:val="NICCYBodyTextChar"/>
          <w:rFonts w:eastAsia="Arial"/>
          <w:color w:val="000000" w:themeColor="text1"/>
          <w:sz w:val="24"/>
          <w:szCs w:val="24"/>
        </w:rPr>
        <w:t xml:space="preserve"> and scientifically accurate </w:t>
      </w:r>
      <w:r w:rsidR="00C32B5B">
        <w:rPr>
          <w:rStyle w:val="NICCYBodyTextChar"/>
          <w:rFonts w:eastAsia="Arial"/>
          <w:color w:val="000000" w:themeColor="text1"/>
          <w:sz w:val="24"/>
          <w:szCs w:val="24"/>
        </w:rPr>
        <w:t>RSE</w:t>
      </w:r>
      <w:r w:rsidRPr="00154572">
        <w:rPr>
          <w:rStyle w:val="NICCYBodyTextChar"/>
          <w:rFonts w:eastAsia="Arial"/>
          <w:color w:val="000000" w:themeColor="text1"/>
          <w:sz w:val="24"/>
          <w:szCs w:val="24"/>
        </w:rPr>
        <w:t xml:space="preserve"> within </w:t>
      </w:r>
      <w:r w:rsidR="00C32B5B">
        <w:rPr>
          <w:rStyle w:val="NICCYBodyTextChar"/>
          <w:rFonts w:eastAsia="Arial"/>
          <w:color w:val="000000" w:themeColor="text1"/>
          <w:sz w:val="24"/>
          <w:szCs w:val="24"/>
        </w:rPr>
        <w:t>s</w:t>
      </w:r>
      <w:r w:rsidRPr="00154572">
        <w:rPr>
          <w:rStyle w:val="NICCYBodyTextChar"/>
          <w:rFonts w:eastAsia="Arial"/>
          <w:color w:val="000000" w:themeColor="text1"/>
          <w:sz w:val="24"/>
          <w:szCs w:val="24"/>
        </w:rPr>
        <w:t>chools.  It has been our longstanding concern that the</w:t>
      </w:r>
      <w:r w:rsidRPr="00154572">
        <w:rPr>
          <w:rStyle w:val="normaltextrun"/>
          <w:rFonts w:ascii="Arial" w:eastAsia="Arial" w:hAnsi="Arial" w:cs="Arial"/>
          <w:color w:val="000000" w:themeColor="text1"/>
          <w:sz w:val="24"/>
          <w:szCs w:val="24"/>
        </w:rPr>
        <w:t xml:space="preserve"> </w:t>
      </w:r>
      <w:r w:rsidRPr="2A06BE13">
        <w:rPr>
          <w:rStyle w:val="normaltextrun"/>
          <w:rFonts w:ascii="Arial" w:eastAsia="Arial" w:hAnsi="Arial" w:cs="Arial"/>
          <w:color w:val="262626" w:themeColor="text1" w:themeTint="D9"/>
          <w:sz w:val="24"/>
          <w:szCs w:val="24"/>
        </w:rPr>
        <w:t xml:space="preserve">prevailing approach enabling grant-aided schools to develop their own policy on how they will address RSE within the curriculum, may be contrary to the UN Committee’s recommendation that meaningful sexual and reproductive health education is part of the </w:t>
      </w:r>
      <w:r w:rsidRPr="00C32B5B">
        <w:rPr>
          <w:rStyle w:val="normaltextrun"/>
          <w:rFonts w:ascii="Arial" w:eastAsia="Arial" w:hAnsi="Arial" w:cs="Arial"/>
          <w:color w:val="000000" w:themeColor="text1"/>
          <w:sz w:val="24"/>
          <w:szCs w:val="24"/>
        </w:rPr>
        <w:t>mandatory school curriculum for all</w:t>
      </w:r>
      <w:r w:rsidR="1C544DEF" w:rsidRPr="00C32B5B">
        <w:rPr>
          <w:rStyle w:val="normaltextrun"/>
          <w:rFonts w:ascii="Arial" w:eastAsia="Arial" w:hAnsi="Arial" w:cs="Arial"/>
          <w:color w:val="000000" w:themeColor="text1"/>
          <w:sz w:val="24"/>
          <w:szCs w:val="24"/>
        </w:rPr>
        <w:t xml:space="preserve"> </w:t>
      </w:r>
      <w:r w:rsidRPr="00C32B5B">
        <w:rPr>
          <w:rStyle w:val="normaltextrun"/>
          <w:rFonts w:ascii="Arial" w:eastAsia="Arial" w:hAnsi="Arial" w:cs="Arial"/>
          <w:color w:val="000000" w:themeColor="text1"/>
          <w:sz w:val="24"/>
          <w:szCs w:val="24"/>
        </w:rPr>
        <w:t>schools in N</w:t>
      </w:r>
      <w:r w:rsidR="66D86F0C" w:rsidRPr="00C32B5B">
        <w:rPr>
          <w:rStyle w:val="normaltextrun"/>
          <w:rFonts w:ascii="Arial" w:eastAsia="Arial" w:hAnsi="Arial" w:cs="Arial"/>
          <w:color w:val="000000" w:themeColor="text1"/>
          <w:sz w:val="24"/>
          <w:szCs w:val="24"/>
        </w:rPr>
        <w:t>I</w:t>
      </w:r>
      <w:r w:rsidRPr="00C32B5B">
        <w:rPr>
          <w:rStyle w:val="normaltextrun"/>
          <w:rFonts w:ascii="Arial" w:eastAsia="Arial" w:hAnsi="Arial" w:cs="Arial"/>
          <w:color w:val="000000" w:themeColor="text1"/>
          <w:sz w:val="24"/>
          <w:szCs w:val="24"/>
        </w:rPr>
        <w:t>.</w:t>
      </w:r>
      <w:r w:rsidR="2823FFEB" w:rsidRPr="00C32B5B">
        <w:rPr>
          <w:rStyle w:val="normaltextrun"/>
          <w:rFonts w:ascii="Arial" w:eastAsia="Arial" w:hAnsi="Arial" w:cs="Arial"/>
          <w:color w:val="000000" w:themeColor="text1"/>
          <w:sz w:val="24"/>
          <w:szCs w:val="24"/>
        </w:rPr>
        <w:t xml:space="preserve"> </w:t>
      </w:r>
      <w:r w:rsidR="21F8AA2A" w:rsidRPr="00C32B5B">
        <w:rPr>
          <w:rStyle w:val="normaltextrun"/>
          <w:rFonts w:ascii="Arial" w:eastAsia="Arial" w:hAnsi="Arial" w:cs="Arial"/>
          <w:color w:val="000000" w:themeColor="text1"/>
          <w:vertAlign w:val="superscript"/>
        </w:rPr>
        <w:footnoteReference w:id="52"/>
      </w:r>
      <w:r w:rsidRPr="00C32B5B">
        <w:rPr>
          <w:rStyle w:val="normaltextrun"/>
          <w:rFonts w:ascii="Arial" w:eastAsia="Arial" w:hAnsi="Arial" w:cs="Arial"/>
          <w:color w:val="000000" w:themeColor="text1"/>
          <w:vertAlign w:val="superscript"/>
        </w:rPr>
        <w:t> </w:t>
      </w:r>
      <w:r w:rsidR="00154572" w:rsidRPr="00C32B5B">
        <w:rPr>
          <w:rFonts w:ascii="Arial" w:hAnsi="Arial" w:cs="Arial"/>
          <w:color w:val="000000" w:themeColor="text1"/>
          <w:sz w:val="29"/>
          <w:szCs w:val="29"/>
          <w:shd w:val="clear" w:color="auto" w:fill="FFFFFF"/>
          <w:vertAlign w:val="superscript"/>
        </w:rPr>
        <w:t xml:space="preserve"> </w:t>
      </w:r>
      <w:r w:rsidR="00154572" w:rsidRPr="00C32B5B">
        <w:rPr>
          <w:rStyle w:val="FootnoteReference"/>
          <w:rFonts w:ascii="Arial" w:hAnsi="Arial" w:cs="Arial"/>
          <w:color w:val="000000" w:themeColor="text1"/>
          <w:shd w:val="clear" w:color="auto" w:fill="FFFFFF"/>
        </w:rPr>
        <w:footnoteReference w:id="53"/>
      </w:r>
    </w:p>
    <w:p w14:paraId="1EF1A26D" w14:textId="409B896F" w:rsidR="21F8AA2A" w:rsidRDefault="66BF1322" w:rsidP="602055E1">
      <w:pPr>
        <w:pStyle w:val="NICCYBodyText"/>
        <w:widowControl w:val="0"/>
        <w:ind w:right="-7"/>
        <w:rPr>
          <w:rStyle w:val="normaltextrun"/>
          <w:rFonts w:eastAsia="Arial"/>
          <w:color w:val="262626" w:themeColor="text1" w:themeTint="D9"/>
        </w:rPr>
      </w:pPr>
      <w:r w:rsidRPr="00C32B5B">
        <w:rPr>
          <w:rStyle w:val="eop"/>
          <w:rFonts w:eastAsia="Arial"/>
          <w:color w:val="000000" w:themeColor="text1"/>
        </w:rPr>
        <w:t xml:space="preserve">In June 2023, </w:t>
      </w:r>
      <w:r w:rsidR="7A67B2F2" w:rsidRPr="00C32B5B">
        <w:rPr>
          <w:rStyle w:val="eop"/>
          <w:rFonts w:eastAsia="Arial"/>
          <w:color w:val="000000" w:themeColor="text1"/>
        </w:rPr>
        <w:t>NICCY</w:t>
      </w:r>
      <w:r w:rsidRPr="00C32B5B">
        <w:rPr>
          <w:rStyle w:val="eop"/>
          <w:rFonts w:eastAsia="Arial"/>
          <w:color w:val="000000" w:themeColor="text1"/>
        </w:rPr>
        <w:t xml:space="preserve"> welcomed the </w:t>
      </w:r>
      <w:r w:rsidR="00635188" w:rsidRPr="00C32B5B">
        <w:rPr>
          <w:rStyle w:val="eop"/>
          <w:rFonts w:eastAsia="Arial"/>
          <w:color w:val="000000" w:themeColor="text1"/>
        </w:rPr>
        <w:t>‘</w:t>
      </w:r>
      <w:r w:rsidRPr="00C32B5B">
        <w:rPr>
          <w:rStyle w:val="eop"/>
          <w:rFonts w:eastAsia="Arial"/>
          <w:color w:val="000000" w:themeColor="text1"/>
        </w:rPr>
        <w:t>Relationships and Sexuality Education (Northern Ireland) (Amendment)</w:t>
      </w:r>
      <w:r w:rsidR="00635188" w:rsidRPr="00C32B5B">
        <w:rPr>
          <w:rStyle w:val="eop"/>
          <w:rFonts w:eastAsia="Arial"/>
          <w:color w:val="000000" w:themeColor="text1"/>
        </w:rPr>
        <w:t>’</w:t>
      </w:r>
      <w:r w:rsidRPr="00C32B5B">
        <w:rPr>
          <w:rStyle w:val="eop"/>
          <w:rFonts w:eastAsia="Arial"/>
          <w:color w:val="000000" w:themeColor="text1"/>
        </w:rPr>
        <w:t xml:space="preserve"> introducing a mandatory requirement for the inclusion of age-appropriate, </w:t>
      </w:r>
      <w:proofErr w:type="gramStart"/>
      <w:r w:rsidRPr="00C32B5B">
        <w:rPr>
          <w:rStyle w:val="eop"/>
          <w:rFonts w:eastAsia="Arial"/>
          <w:color w:val="000000" w:themeColor="text1"/>
        </w:rPr>
        <w:t>comprehensive</w:t>
      </w:r>
      <w:proofErr w:type="gramEnd"/>
      <w:r w:rsidRPr="00C32B5B">
        <w:rPr>
          <w:rStyle w:val="eop"/>
          <w:rFonts w:eastAsia="Arial"/>
          <w:color w:val="000000" w:themeColor="text1"/>
        </w:rPr>
        <w:t xml:space="preserve"> and scientifically accurate education on sexual and reproductive health and rights, covering prevention of early pregnancy and access to abortion, for adolescents in the </w:t>
      </w:r>
      <w:r w:rsidR="7E84B21A" w:rsidRPr="00C32B5B">
        <w:rPr>
          <w:rStyle w:val="eop"/>
          <w:rFonts w:eastAsia="Arial"/>
          <w:color w:val="000000" w:themeColor="text1"/>
        </w:rPr>
        <w:t>NI</w:t>
      </w:r>
      <w:r w:rsidRPr="00C32B5B">
        <w:rPr>
          <w:rStyle w:val="eop"/>
          <w:rFonts w:eastAsia="Arial"/>
          <w:color w:val="000000" w:themeColor="text1"/>
        </w:rPr>
        <w:t xml:space="preserve"> curriculum</w:t>
      </w:r>
      <w:r w:rsidRPr="2A06BE13">
        <w:rPr>
          <w:rStyle w:val="eop"/>
          <w:rFonts w:eastAsia="Arial"/>
          <w:color w:val="262626" w:themeColor="text1" w:themeTint="D9"/>
        </w:rPr>
        <w:t>.</w:t>
      </w:r>
      <w:r w:rsidRPr="2A06BE13">
        <w:rPr>
          <w:rStyle w:val="FootnoteReference"/>
          <w:rFonts w:eastAsia="Arial"/>
          <w:color w:val="262626" w:themeColor="text1" w:themeTint="D9"/>
        </w:rPr>
        <w:t xml:space="preserve"> </w:t>
      </w:r>
      <w:r w:rsidR="21F8AA2A" w:rsidRPr="00046C7D">
        <w:rPr>
          <w:rStyle w:val="normaltextrun"/>
          <w:rFonts w:eastAsia="Arial"/>
          <w:color w:val="262626" w:themeColor="text1" w:themeTint="D9"/>
          <w:sz w:val="20"/>
          <w:szCs w:val="20"/>
          <w:vertAlign w:val="superscript"/>
        </w:rPr>
        <w:footnoteReference w:id="54"/>
      </w:r>
    </w:p>
    <w:p w14:paraId="3028999B" w14:textId="384979B9" w:rsidR="2A06BE13" w:rsidRDefault="2A06BE13" w:rsidP="602055E1">
      <w:pPr>
        <w:pStyle w:val="NICCYBodyText"/>
        <w:widowControl w:val="0"/>
        <w:ind w:right="-7"/>
        <w:rPr>
          <w:rFonts w:eastAsia="Arial"/>
          <w:b/>
          <w:bCs/>
          <w:i/>
          <w:iCs/>
          <w:color w:val="auto"/>
        </w:rPr>
      </w:pPr>
    </w:p>
    <w:p w14:paraId="24795480" w14:textId="5A56AEB6" w:rsidR="0904059E" w:rsidRDefault="0904059E" w:rsidP="602055E1">
      <w:pPr>
        <w:pStyle w:val="NICCYBodyText"/>
        <w:widowControl w:val="0"/>
        <w:ind w:right="-7"/>
        <w:rPr>
          <w:rFonts w:eastAsia="Arial"/>
          <w:b/>
          <w:bCs/>
          <w:i/>
          <w:iCs/>
          <w:color w:val="000000" w:themeColor="text1"/>
          <w:sz w:val="20"/>
          <w:szCs w:val="20"/>
        </w:rPr>
      </w:pPr>
      <w:r w:rsidRPr="602055E1">
        <w:rPr>
          <w:rFonts w:eastAsia="Arial"/>
          <w:b/>
          <w:bCs/>
          <w:i/>
          <w:iCs/>
          <w:color w:val="auto"/>
        </w:rPr>
        <w:t>Recommendation</w:t>
      </w:r>
      <w:r w:rsidR="1E82A9AF" w:rsidRPr="602055E1">
        <w:rPr>
          <w:rFonts w:eastAsia="Arial"/>
          <w:b/>
          <w:bCs/>
          <w:i/>
          <w:iCs/>
          <w:color w:val="auto"/>
        </w:rPr>
        <w:t xml:space="preserve"> 20</w:t>
      </w:r>
      <w:r w:rsidRPr="602055E1">
        <w:rPr>
          <w:rFonts w:eastAsia="Arial"/>
          <w:b/>
          <w:bCs/>
          <w:i/>
          <w:iCs/>
          <w:color w:val="auto"/>
        </w:rPr>
        <w:t xml:space="preserve">: </w:t>
      </w:r>
      <w:r w:rsidR="00644641">
        <w:rPr>
          <w:rFonts w:eastAsia="Arial"/>
          <w:b/>
          <w:bCs/>
          <w:i/>
          <w:iCs/>
        </w:rPr>
        <w:t>Implement</w:t>
      </w:r>
      <w:r w:rsidR="0B7AA0DC" w:rsidRPr="602055E1">
        <w:rPr>
          <w:rStyle w:val="normaltextrun"/>
          <w:rFonts w:eastAsia="Arial"/>
          <w:b/>
          <w:bCs/>
          <w:i/>
          <w:iCs/>
          <w:color w:val="000000" w:themeColor="text1"/>
        </w:rPr>
        <w:t xml:space="preserve"> appropriate mechanisms to ensure meaningful engagement with a diverse range of young people on the changes to the RSE curriculum, as a priority, and ensure that their voices and needs are reflected in the guidance. </w:t>
      </w:r>
    </w:p>
    <w:p w14:paraId="0902AA46" w14:textId="19EFFCBD" w:rsidR="0B7AA0DC" w:rsidRDefault="0B7AA0DC" w:rsidP="602055E1">
      <w:pPr>
        <w:widowControl w:val="0"/>
        <w:spacing w:before="240" w:after="240"/>
        <w:rPr>
          <w:rFonts w:ascii="Arial" w:eastAsia="Arial" w:hAnsi="Arial" w:cs="Arial"/>
          <w:b/>
          <w:bCs/>
          <w:i/>
          <w:iCs/>
          <w:color w:val="000000" w:themeColor="text1"/>
          <w:sz w:val="24"/>
          <w:szCs w:val="24"/>
        </w:rPr>
      </w:pPr>
      <w:r w:rsidRPr="602055E1">
        <w:rPr>
          <w:rFonts w:ascii="Arial" w:eastAsia="Arial" w:hAnsi="Arial" w:cs="Arial"/>
          <w:b/>
          <w:bCs/>
          <w:i/>
          <w:iCs/>
          <w:sz w:val="24"/>
          <w:szCs w:val="24"/>
        </w:rPr>
        <w:t>Recommendation</w:t>
      </w:r>
      <w:r w:rsidR="1EFB54F6" w:rsidRPr="602055E1">
        <w:rPr>
          <w:rFonts w:ascii="Arial" w:eastAsia="Arial" w:hAnsi="Arial" w:cs="Arial"/>
          <w:b/>
          <w:bCs/>
          <w:i/>
          <w:iCs/>
          <w:sz w:val="24"/>
          <w:szCs w:val="24"/>
        </w:rPr>
        <w:t xml:space="preserve"> 21</w:t>
      </w:r>
      <w:r w:rsidRPr="602055E1">
        <w:rPr>
          <w:rFonts w:ascii="Arial" w:eastAsia="Arial" w:hAnsi="Arial" w:cs="Arial"/>
          <w:b/>
          <w:bCs/>
          <w:i/>
          <w:iCs/>
          <w:sz w:val="24"/>
          <w:szCs w:val="24"/>
        </w:rPr>
        <w:t xml:space="preserve">: </w:t>
      </w:r>
      <w:r w:rsidR="00644641">
        <w:rPr>
          <w:rFonts w:ascii="Arial" w:eastAsia="Arial" w:hAnsi="Arial" w:cs="Arial"/>
          <w:b/>
          <w:bCs/>
          <w:i/>
          <w:iCs/>
          <w:sz w:val="24"/>
          <w:szCs w:val="24"/>
        </w:rPr>
        <w:t xml:space="preserve">Ensure </w:t>
      </w:r>
      <w:r w:rsidRPr="602055E1">
        <w:rPr>
          <w:rFonts w:ascii="Arial" w:eastAsia="Arial" w:hAnsi="Arial" w:cs="Arial"/>
          <w:b/>
          <w:bCs/>
          <w:i/>
          <w:iCs/>
          <w:color w:val="000000" w:themeColor="text1"/>
          <w:sz w:val="24"/>
          <w:szCs w:val="24"/>
        </w:rPr>
        <w:t>that teaching staff are provided with adequate training and professional development to ensure that they are confident in delivering the RSE topics, including those relating to sexual and reproductive health, in a way that is inclusive and reflects the needs of all pupils, including LGBTQAI+ pupils and pupils with SEND</w:t>
      </w:r>
      <w:r w:rsidR="194CC371" w:rsidRPr="602055E1">
        <w:rPr>
          <w:rFonts w:ascii="Arial" w:eastAsia="Arial" w:hAnsi="Arial" w:cs="Arial"/>
          <w:b/>
          <w:bCs/>
          <w:i/>
          <w:iCs/>
          <w:color w:val="000000" w:themeColor="text1"/>
          <w:sz w:val="24"/>
          <w:szCs w:val="24"/>
        </w:rPr>
        <w:t>.</w:t>
      </w:r>
    </w:p>
    <w:p w14:paraId="78F3EC69" w14:textId="58A4336A" w:rsidR="194CC371" w:rsidRPr="008A08FE" w:rsidRDefault="194CC371" w:rsidP="602055E1">
      <w:pPr>
        <w:pStyle w:val="Default"/>
        <w:widowControl w:val="0"/>
        <w:rPr>
          <w:rFonts w:eastAsia="Arial"/>
        </w:rPr>
      </w:pPr>
      <w:r w:rsidRPr="602055E1">
        <w:rPr>
          <w:rFonts w:eastAsia="Arial"/>
          <w:b/>
          <w:bCs/>
          <w:i/>
          <w:iCs/>
        </w:rPr>
        <w:t>Recommendation</w:t>
      </w:r>
      <w:r w:rsidR="3A99B03F" w:rsidRPr="602055E1">
        <w:rPr>
          <w:rFonts w:eastAsia="Arial"/>
          <w:b/>
          <w:bCs/>
          <w:i/>
          <w:iCs/>
        </w:rPr>
        <w:t xml:space="preserve"> 22</w:t>
      </w:r>
      <w:r w:rsidR="7841FA22" w:rsidRPr="602055E1">
        <w:rPr>
          <w:rFonts w:eastAsia="Arial"/>
          <w:b/>
          <w:bCs/>
          <w:i/>
          <w:iCs/>
        </w:rPr>
        <w:t>:</w:t>
      </w:r>
      <w:r w:rsidRPr="602055E1">
        <w:rPr>
          <w:rFonts w:eastAsia="Arial"/>
          <w:b/>
          <w:bCs/>
          <w:i/>
          <w:iCs/>
        </w:rPr>
        <w:t xml:space="preserve"> </w:t>
      </w:r>
      <w:r w:rsidR="008A08FE">
        <w:rPr>
          <w:rFonts w:eastAsia="Arial"/>
          <w:b/>
          <w:bCs/>
          <w:i/>
          <w:iCs/>
        </w:rPr>
        <w:t>Ensure</w:t>
      </w:r>
      <w:r w:rsidRPr="602055E1">
        <w:rPr>
          <w:rFonts w:eastAsia="Arial"/>
          <w:b/>
          <w:bCs/>
          <w:i/>
          <w:iCs/>
        </w:rPr>
        <w:t xml:space="preserve"> that the Education &amp; T</w:t>
      </w:r>
      <w:r w:rsidR="0B1CADDF" w:rsidRPr="602055E1">
        <w:rPr>
          <w:rFonts w:eastAsia="Arial"/>
          <w:b/>
          <w:bCs/>
          <w:i/>
          <w:iCs/>
        </w:rPr>
        <w:t xml:space="preserve">raining </w:t>
      </w:r>
      <w:r w:rsidRPr="602055E1">
        <w:rPr>
          <w:rFonts w:eastAsia="Arial"/>
          <w:b/>
          <w:bCs/>
          <w:i/>
          <w:iCs/>
        </w:rPr>
        <w:t>I</w:t>
      </w:r>
      <w:r w:rsidR="794C83E7" w:rsidRPr="602055E1">
        <w:rPr>
          <w:rFonts w:eastAsia="Arial"/>
          <w:b/>
          <w:bCs/>
          <w:i/>
          <w:iCs/>
        </w:rPr>
        <w:t>nspectorate (ETI)</w:t>
      </w:r>
      <w:r w:rsidRPr="602055E1">
        <w:rPr>
          <w:rFonts w:eastAsia="Arial"/>
          <w:b/>
          <w:bCs/>
          <w:i/>
          <w:iCs/>
        </w:rPr>
        <w:t xml:space="preserve"> amend their oversight arrangements to </w:t>
      </w:r>
      <w:r w:rsidR="288FD387" w:rsidRPr="602055E1">
        <w:rPr>
          <w:rFonts w:eastAsia="Arial"/>
          <w:b/>
          <w:bCs/>
          <w:i/>
          <w:iCs/>
        </w:rPr>
        <w:t>assess</w:t>
      </w:r>
      <w:r w:rsidRPr="602055E1">
        <w:rPr>
          <w:rFonts w:eastAsia="Arial"/>
          <w:b/>
          <w:bCs/>
          <w:i/>
          <w:iCs/>
        </w:rPr>
        <w:t xml:space="preserve"> </w:t>
      </w:r>
      <w:r w:rsidR="4073048C" w:rsidRPr="602055E1">
        <w:rPr>
          <w:rFonts w:eastAsia="Arial"/>
          <w:b/>
          <w:bCs/>
          <w:i/>
          <w:iCs/>
        </w:rPr>
        <w:t>the appropriate delivery of</w:t>
      </w:r>
      <w:r w:rsidRPr="602055E1">
        <w:rPr>
          <w:rFonts w:eastAsia="Arial"/>
          <w:b/>
          <w:bCs/>
          <w:i/>
          <w:iCs/>
        </w:rPr>
        <w:t xml:space="preserve"> the new elements of the Minimum Content Order</w:t>
      </w:r>
      <w:r w:rsidR="20743B6C" w:rsidRPr="602055E1">
        <w:rPr>
          <w:rFonts w:eastAsia="Arial"/>
          <w:b/>
          <w:bCs/>
          <w:i/>
          <w:iCs/>
        </w:rPr>
        <w:t xml:space="preserve"> by schools</w:t>
      </w:r>
      <w:r w:rsidRPr="602055E1">
        <w:rPr>
          <w:rFonts w:eastAsia="Arial"/>
          <w:b/>
          <w:bCs/>
          <w:i/>
          <w:iCs/>
        </w:rPr>
        <w:t>. The ETI should develop new arrangements for engaging with children and young people during their assessment of RSE provision.</w:t>
      </w:r>
      <w:r w:rsidR="008A08FE">
        <w:rPr>
          <w:rStyle w:val="FootnoteReference"/>
          <w:rFonts w:eastAsia="Arial"/>
          <w:b/>
          <w:bCs/>
          <w:i/>
          <w:iCs/>
        </w:rPr>
        <w:footnoteReference w:id="55"/>
      </w:r>
    </w:p>
    <w:p w14:paraId="5DC32CE7" w14:textId="473FC2BF" w:rsidR="2A06BE13" w:rsidRDefault="2A06BE13" w:rsidP="602055E1">
      <w:pPr>
        <w:widowControl w:val="0"/>
        <w:rPr>
          <w:rFonts w:ascii="Arial" w:eastAsia="Arial" w:hAnsi="Arial" w:cs="Arial"/>
        </w:rPr>
      </w:pPr>
    </w:p>
    <w:p w14:paraId="6DFA4589" w14:textId="52B65C99" w:rsidR="35A74BC4" w:rsidRDefault="05D1E662" w:rsidP="602055E1">
      <w:pPr>
        <w:widowControl w:val="0"/>
        <w:rPr>
          <w:rFonts w:ascii="Arial" w:eastAsia="Arial" w:hAnsi="Arial" w:cs="Arial"/>
          <w:b/>
          <w:bCs/>
          <w:color w:val="FF0000"/>
          <w:sz w:val="24"/>
          <w:szCs w:val="24"/>
        </w:rPr>
      </w:pPr>
      <w:r w:rsidRPr="602055E1">
        <w:rPr>
          <w:rFonts w:ascii="Arial" w:eastAsia="Arial" w:hAnsi="Arial" w:cs="Arial"/>
          <w:b/>
          <w:bCs/>
          <w:color w:val="FF0000"/>
          <w:sz w:val="24"/>
          <w:szCs w:val="24"/>
        </w:rPr>
        <w:t>Online Safety</w:t>
      </w:r>
    </w:p>
    <w:p w14:paraId="4D49406B" w14:textId="323AC318" w:rsidR="35A74BC4" w:rsidRDefault="35A74BC4" w:rsidP="602055E1">
      <w:pPr>
        <w:widowControl w:val="0"/>
        <w:rPr>
          <w:rFonts w:ascii="Arial" w:eastAsia="Arial" w:hAnsi="Arial" w:cs="Arial"/>
          <w:sz w:val="24"/>
          <w:szCs w:val="24"/>
        </w:rPr>
      </w:pPr>
      <w:r w:rsidRPr="1C64380A">
        <w:rPr>
          <w:rFonts w:ascii="Arial" w:eastAsia="Arial" w:hAnsi="Arial" w:cs="Arial"/>
          <w:i/>
          <w:iCs/>
          <w:sz w:val="24"/>
          <w:szCs w:val="24"/>
        </w:rPr>
        <w:t xml:space="preserve">Growing Up Online Children’s online activities, harm and safety in Northern Ireland - an Evidence Report </w:t>
      </w:r>
      <w:r w:rsidRPr="1C64380A">
        <w:rPr>
          <w:rFonts w:ascii="Arial" w:eastAsia="Arial" w:hAnsi="Arial" w:cs="Arial"/>
          <w:sz w:val="24"/>
          <w:szCs w:val="24"/>
        </w:rPr>
        <w:t>was funded by the Safeguarding Board for N</w:t>
      </w:r>
      <w:r w:rsidR="6DE9771E" w:rsidRPr="1C64380A">
        <w:rPr>
          <w:rFonts w:ascii="Arial" w:eastAsia="Arial" w:hAnsi="Arial" w:cs="Arial"/>
          <w:sz w:val="24"/>
          <w:szCs w:val="24"/>
        </w:rPr>
        <w:t>I</w:t>
      </w:r>
      <w:r w:rsidRPr="1C64380A">
        <w:rPr>
          <w:rFonts w:ascii="Arial" w:eastAsia="Arial" w:hAnsi="Arial" w:cs="Arial"/>
          <w:sz w:val="24"/>
          <w:szCs w:val="24"/>
        </w:rPr>
        <w:t xml:space="preserve"> and conducted by a team from the Centre for Research in Educational Underachievement at Stranmillis University College, Belfast. </w:t>
      </w:r>
    </w:p>
    <w:p w14:paraId="0C43681A" w14:textId="1CB37C63" w:rsidR="2A06BE13" w:rsidRDefault="2A06BE13" w:rsidP="602055E1">
      <w:pPr>
        <w:widowControl w:val="0"/>
        <w:rPr>
          <w:rFonts w:ascii="Arial" w:eastAsia="Arial" w:hAnsi="Arial" w:cs="Arial"/>
          <w:sz w:val="24"/>
          <w:szCs w:val="24"/>
        </w:rPr>
      </w:pPr>
    </w:p>
    <w:p w14:paraId="549C5A99" w14:textId="3041E8F0" w:rsidR="35A74BC4" w:rsidRDefault="05D1E662" w:rsidP="602055E1">
      <w:pPr>
        <w:widowControl w:val="0"/>
        <w:ind w:left="720"/>
        <w:rPr>
          <w:rFonts w:ascii="Arial" w:eastAsia="Arial" w:hAnsi="Arial" w:cs="Arial"/>
          <w:i/>
          <w:iCs/>
          <w:sz w:val="24"/>
          <w:szCs w:val="24"/>
        </w:rPr>
      </w:pPr>
      <w:r w:rsidRPr="602055E1">
        <w:rPr>
          <w:rFonts w:ascii="Arial" w:eastAsia="Arial" w:hAnsi="Arial" w:cs="Arial"/>
          <w:i/>
          <w:iCs/>
          <w:sz w:val="24"/>
          <w:szCs w:val="24"/>
        </w:rPr>
        <w:t xml:space="preserve">“The project set out to undertake an evidence report relating to children’s online activities, harms and safety. The project aimed, first, to address the emergence, nature and impact of online risks of harm and trends among all groups of children and young people in Northern Ireland, including risk and protective factors, access to support and intervention when issues arise and the implications for safety policy and practice; and, second, to review online safety provision including educational initiatives to safeguard and protect children online.” </w:t>
      </w:r>
      <w:r w:rsidR="35A74BC4" w:rsidRPr="007D0FDD">
        <w:rPr>
          <w:rFonts w:ascii="Arial" w:eastAsia="Arial" w:hAnsi="Arial" w:cs="Arial"/>
          <w:i/>
          <w:iCs/>
          <w:sz w:val="24"/>
          <w:szCs w:val="24"/>
          <w:vertAlign w:val="superscript"/>
        </w:rPr>
        <w:footnoteReference w:id="56"/>
      </w:r>
    </w:p>
    <w:p w14:paraId="4CC0D9CC" w14:textId="418A9D3E" w:rsidR="2A06BE13" w:rsidRDefault="2A06BE13" w:rsidP="602055E1">
      <w:pPr>
        <w:widowControl w:val="0"/>
        <w:rPr>
          <w:rFonts w:ascii="Arial" w:eastAsia="Arial" w:hAnsi="Arial" w:cs="Arial"/>
          <w:sz w:val="24"/>
          <w:szCs w:val="24"/>
        </w:rPr>
      </w:pPr>
    </w:p>
    <w:p w14:paraId="0FC815F7" w14:textId="45884B27" w:rsidR="5957A78C" w:rsidRPr="00742C2F" w:rsidRDefault="540D6C38" w:rsidP="00742C2F">
      <w:pPr>
        <w:widowControl w:val="0"/>
        <w:rPr>
          <w:rFonts w:ascii="Arial" w:eastAsia="Arial" w:hAnsi="Arial" w:cs="Arial"/>
          <w:sz w:val="24"/>
          <w:szCs w:val="24"/>
        </w:rPr>
      </w:pPr>
      <w:r w:rsidRPr="602055E1">
        <w:rPr>
          <w:rFonts w:ascii="Arial" w:eastAsia="Arial" w:hAnsi="Arial" w:cs="Arial"/>
          <w:sz w:val="24"/>
          <w:szCs w:val="24"/>
        </w:rPr>
        <w:t>The research demonstrated</w:t>
      </w:r>
      <w:r w:rsidR="504914A5" w:rsidRPr="602055E1">
        <w:rPr>
          <w:rFonts w:ascii="Arial" w:eastAsia="Arial" w:hAnsi="Arial" w:cs="Arial"/>
          <w:sz w:val="24"/>
          <w:szCs w:val="24"/>
        </w:rPr>
        <w:t>,</w:t>
      </w:r>
      <w:r w:rsidRPr="602055E1">
        <w:rPr>
          <w:rFonts w:ascii="Arial" w:eastAsia="Arial" w:hAnsi="Arial" w:cs="Arial"/>
          <w:sz w:val="24"/>
          <w:szCs w:val="24"/>
        </w:rPr>
        <w:t xml:space="preserve"> </w:t>
      </w:r>
      <w:r w:rsidR="1A43F9B1" w:rsidRPr="602055E1">
        <w:rPr>
          <w:rFonts w:ascii="Arial" w:eastAsia="Arial" w:hAnsi="Arial" w:cs="Arial"/>
          <w:sz w:val="24"/>
          <w:szCs w:val="24"/>
        </w:rPr>
        <w:t>once again, the need for a gender conscious approach to building an effective online safety architecture</w:t>
      </w:r>
      <w:r w:rsidR="52F11128" w:rsidRPr="602055E1">
        <w:rPr>
          <w:rFonts w:ascii="Arial" w:eastAsia="Arial" w:hAnsi="Arial" w:cs="Arial"/>
          <w:sz w:val="24"/>
          <w:szCs w:val="24"/>
        </w:rPr>
        <w:t xml:space="preserve"> with the experiences of online violence presently differently between girls and boys</w:t>
      </w:r>
      <w:r w:rsidR="5957A78C" w:rsidRPr="602055E1">
        <w:rPr>
          <w:rFonts w:ascii="Arial" w:eastAsia="Arial" w:hAnsi="Arial" w:cs="Arial"/>
          <w:sz w:val="24"/>
          <w:szCs w:val="24"/>
        </w:rPr>
        <w:t xml:space="preserve">. </w:t>
      </w:r>
      <w:r w:rsidR="59CE22A8" w:rsidRPr="00742C2F">
        <w:rPr>
          <w:rFonts w:ascii="Arial" w:eastAsia="Arial" w:hAnsi="Arial" w:cs="Arial"/>
          <w:sz w:val="24"/>
          <w:szCs w:val="24"/>
        </w:rPr>
        <w:t>T</w:t>
      </w:r>
      <w:r w:rsidR="69BB10CF" w:rsidRPr="00742C2F">
        <w:rPr>
          <w:rFonts w:ascii="Arial" w:eastAsia="Arial" w:hAnsi="Arial" w:cs="Arial"/>
          <w:sz w:val="24"/>
          <w:szCs w:val="24"/>
        </w:rPr>
        <w:t xml:space="preserve">he results have also shown (as in other previous studies) that girls are much more likely to experience something nasty or unpleasant online, both among the younger cohort (23% girls vs 17% boys) and the older cohort (20% girls vs 15% boys). For instance, among the older cohort (14-18 years old), girls (5.4%) were 3 times more likely than boys (1.7%) to be asked to send nude photos/videos of themselves, girls (6.9%) were more than twice as likely as boys (3%) to be sent inappropriate photos they didn’t ask for, and twice as likely to see or be sent pornography (girls: 5.6% vs boys 3.0%). Girls were also more likely to see or be sent content promoting self-harm (girls: 3.3% vs boys 2.2%), eating disorders (girls: 4.1% vs boys 1.6%) or suicide (girls: 3.6% vs boys 3.0%). Levels of reporting were low for boys and girls (45% among 8-13 year olds and 30% among </w:t>
      </w:r>
      <w:r w:rsidR="50108ED8" w:rsidRPr="00742C2F">
        <w:rPr>
          <w:rFonts w:ascii="Arial" w:eastAsia="Arial" w:hAnsi="Arial" w:cs="Arial"/>
          <w:sz w:val="24"/>
          <w:szCs w:val="24"/>
        </w:rPr>
        <w:t>14–18-year-olds</w:t>
      </w:r>
      <w:r w:rsidR="69BB10CF" w:rsidRPr="00742C2F">
        <w:rPr>
          <w:rFonts w:ascii="Arial" w:eastAsia="Arial" w:hAnsi="Arial" w:cs="Arial"/>
          <w:sz w:val="24"/>
          <w:szCs w:val="24"/>
        </w:rPr>
        <w:t xml:space="preserve">), and in both cases children and young people were most likely to report to friends and family. In terms of the outcome of reporting, over a quarter (27%) of </w:t>
      </w:r>
      <w:bookmarkStart w:id="4" w:name="_Int_Kto41cNz"/>
      <w:r w:rsidR="69BB10CF" w:rsidRPr="00742C2F">
        <w:rPr>
          <w:rFonts w:ascii="Arial" w:eastAsia="Arial" w:hAnsi="Arial" w:cs="Arial"/>
          <w:sz w:val="24"/>
          <w:szCs w:val="24"/>
        </w:rPr>
        <w:t>8-13 year olds</w:t>
      </w:r>
      <w:bookmarkEnd w:id="4"/>
      <w:r w:rsidR="69BB10CF" w:rsidRPr="00742C2F">
        <w:rPr>
          <w:rFonts w:ascii="Arial" w:eastAsia="Arial" w:hAnsi="Arial" w:cs="Arial"/>
          <w:sz w:val="24"/>
          <w:szCs w:val="24"/>
        </w:rPr>
        <w:t xml:space="preserve"> and almost half (46%) of </w:t>
      </w:r>
      <w:bookmarkStart w:id="5" w:name="_Int_zXAv6Cfd"/>
      <w:r w:rsidR="69BB10CF" w:rsidRPr="00742C2F">
        <w:rPr>
          <w:rFonts w:ascii="Arial" w:eastAsia="Arial" w:hAnsi="Arial" w:cs="Arial"/>
          <w:sz w:val="24"/>
          <w:szCs w:val="24"/>
        </w:rPr>
        <w:t>14-18 year olds</w:t>
      </w:r>
      <w:bookmarkEnd w:id="5"/>
      <w:r w:rsidR="69BB10CF" w:rsidRPr="00742C2F">
        <w:rPr>
          <w:rFonts w:ascii="Arial" w:eastAsia="Arial" w:hAnsi="Arial" w:cs="Arial"/>
          <w:sz w:val="24"/>
          <w:szCs w:val="24"/>
        </w:rPr>
        <w:t xml:space="preserve"> felt that the matter was not dealt with well at all</w:t>
      </w:r>
      <w:r w:rsidR="532FA9CE" w:rsidRPr="00742C2F">
        <w:rPr>
          <w:rFonts w:ascii="Arial" w:eastAsia="Arial" w:hAnsi="Arial" w:cs="Arial"/>
          <w:sz w:val="24"/>
          <w:szCs w:val="24"/>
        </w:rPr>
        <w:t>.</w:t>
      </w:r>
      <w:r w:rsidR="532FA9CE" w:rsidRPr="1C64380A">
        <w:rPr>
          <w:rFonts w:ascii="Arial" w:eastAsia="Arial" w:hAnsi="Arial" w:cs="Arial"/>
          <w:i/>
          <w:iCs/>
        </w:rPr>
        <w:t xml:space="preserve"> </w:t>
      </w:r>
      <w:r w:rsidR="5957A78C" w:rsidRPr="1C64380A">
        <w:rPr>
          <w:rFonts w:ascii="Arial" w:eastAsia="Arial" w:hAnsi="Arial" w:cs="Arial"/>
          <w:i/>
          <w:iCs/>
          <w:vertAlign w:val="superscript"/>
        </w:rPr>
        <w:footnoteReference w:id="57"/>
      </w:r>
    </w:p>
    <w:p w14:paraId="149842FB" w14:textId="68C53D3C" w:rsidR="2A06BE13" w:rsidRDefault="2A06BE13" w:rsidP="602055E1">
      <w:pPr>
        <w:widowControl w:val="0"/>
        <w:rPr>
          <w:rFonts w:ascii="Arial" w:eastAsia="Arial" w:hAnsi="Arial" w:cs="Arial"/>
          <w:sz w:val="24"/>
          <w:szCs w:val="24"/>
        </w:rPr>
      </w:pPr>
    </w:p>
    <w:p w14:paraId="5DA9F6E5" w14:textId="72525BD8" w:rsidR="1016C53E" w:rsidRPr="000A53DB" w:rsidRDefault="1016C53E" w:rsidP="602055E1">
      <w:pPr>
        <w:pStyle w:val="NICCYBodyText"/>
        <w:widowControl w:val="0"/>
        <w:ind w:right="-7"/>
        <w:rPr>
          <w:rFonts w:eastAsia="Arial"/>
          <w:b/>
          <w:bCs/>
          <w:i/>
          <w:iCs/>
          <w:color w:val="auto"/>
        </w:rPr>
      </w:pPr>
      <w:r w:rsidRPr="000A53DB">
        <w:rPr>
          <w:rFonts w:eastAsia="Arial"/>
          <w:b/>
          <w:bCs/>
          <w:i/>
          <w:iCs/>
          <w:color w:val="auto"/>
        </w:rPr>
        <w:t>Recommendation</w:t>
      </w:r>
      <w:r w:rsidR="212AA632" w:rsidRPr="000A53DB">
        <w:rPr>
          <w:rFonts w:eastAsia="Arial"/>
          <w:b/>
          <w:bCs/>
          <w:i/>
          <w:iCs/>
          <w:color w:val="auto"/>
        </w:rPr>
        <w:t xml:space="preserve"> 23</w:t>
      </w:r>
      <w:r w:rsidRPr="000A53DB">
        <w:rPr>
          <w:rFonts w:eastAsia="Arial"/>
          <w:b/>
          <w:bCs/>
          <w:i/>
          <w:iCs/>
          <w:color w:val="auto"/>
        </w:rPr>
        <w:t xml:space="preserve">: </w:t>
      </w:r>
      <w:r w:rsidR="000A53DB">
        <w:rPr>
          <w:rFonts w:eastAsia="Arial"/>
          <w:b/>
          <w:bCs/>
          <w:i/>
          <w:iCs/>
          <w:color w:val="auto"/>
        </w:rPr>
        <w:t>Ensure</w:t>
      </w:r>
      <w:r w:rsidRPr="000A53DB">
        <w:rPr>
          <w:rFonts w:eastAsia="Arial"/>
          <w:b/>
          <w:bCs/>
          <w:i/>
          <w:iCs/>
          <w:color w:val="auto"/>
        </w:rPr>
        <w:t xml:space="preserve"> that the relevant recommendations in the ‘Growing Up Online Children’s online activities, harm and safety in Northern Ireland - an Evidence Report’ are </w:t>
      </w:r>
      <w:r w:rsidR="462B9076" w:rsidRPr="000A53DB">
        <w:rPr>
          <w:rFonts w:eastAsia="Arial"/>
          <w:b/>
          <w:bCs/>
          <w:i/>
          <w:iCs/>
          <w:color w:val="auto"/>
        </w:rPr>
        <w:t>progressed as part of the Northern Ireland Executive’s Keeping Children and Young People Safe: An Online Safety Strategy 2020- 2025 including</w:t>
      </w:r>
      <w:r w:rsidR="14C224FF" w:rsidRPr="000A53DB">
        <w:rPr>
          <w:rFonts w:eastAsia="Arial"/>
          <w:b/>
          <w:bCs/>
          <w:i/>
          <w:iCs/>
          <w:color w:val="auto"/>
        </w:rPr>
        <w:t xml:space="preserve"> that content relating to healthy online relationships should become mandatory</w:t>
      </w:r>
      <w:r w:rsidR="120BEF62" w:rsidRPr="000A53DB">
        <w:rPr>
          <w:rFonts w:eastAsia="Arial"/>
          <w:b/>
          <w:bCs/>
          <w:i/>
          <w:iCs/>
          <w:color w:val="auto"/>
        </w:rPr>
        <w:t xml:space="preserve">. </w:t>
      </w:r>
    </w:p>
    <w:p w14:paraId="4CD53F40" w14:textId="065D5861" w:rsidR="2A06BE13" w:rsidRPr="000A53DB" w:rsidRDefault="2A06BE13" w:rsidP="602055E1">
      <w:pPr>
        <w:widowControl w:val="0"/>
        <w:rPr>
          <w:rFonts w:ascii="Arial" w:eastAsia="Arial" w:hAnsi="Arial" w:cs="Arial"/>
          <w:b/>
          <w:bCs/>
          <w:i/>
          <w:iCs/>
          <w:sz w:val="24"/>
          <w:szCs w:val="24"/>
        </w:rPr>
      </w:pPr>
    </w:p>
    <w:p w14:paraId="7E894A61" w14:textId="3DAADFC7" w:rsidR="001C4096" w:rsidRPr="00D314F2" w:rsidRDefault="1349FAED" w:rsidP="602055E1">
      <w:pPr>
        <w:widowControl w:val="0"/>
        <w:rPr>
          <w:rFonts w:ascii="Arial" w:eastAsia="Arial" w:hAnsi="Arial" w:cs="Arial"/>
          <w:b/>
          <w:bCs/>
          <w:color w:val="FF0000"/>
          <w:sz w:val="24"/>
          <w:szCs w:val="24"/>
        </w:rPr>
      </w:pPr>
      <w:r w:rsidRPr="00D314F2">
        <w:rPr>
          <w:rFonts w:ascii="Arial" w:eastAsia="Arial" w:hAnsi="Arial" w:cs="Arial"/>
          <w:b/>
          <w:bCs/>
          <w:color w:val="FF0000"/>
          <w:sz w:val="24"/>
          <w:szCs w:val="24"/>
        </w:rPr>
        <w:t xml:space="preserve">Article 15 – Training of professionals </w:t>
      </w:r>
    </w:p>
    <w:p w14:paraId="10E326E4" w14:textId="3E9DB584" w:rsidR="6F3C7AD6" w:rsidRDefault="35928CCD" w:rsidP="602055E1">
      <w:pPr>
        <w:widowControl w:val="0"/>
        <w:rPr>
          <w:rFonts w:ascii="Arial" w:eastAsia="Arial" w:hAnsi="Arial" w:cs="Arial"/>
          <w:sz w:val="24"/>
          <w:szCs w:val="24"/>
        </w:rPr>
      </w:pPr>
      <w:r w:rsidRPr="2A06BE13">
        <w:rPr>
          <w:rFonts w:ascii="Arial" w:eastAsia="Arial" w:hAnsi="Arial" w:cs="Arial"/>
          <w:sz w:val="24"/>
          <w:szCs w:val="24"/>
        </w:rPr>
        <w:t xml:space="preserve">One of the areas of focus identified in the Ending Violence Against Women and Girls </w:t>
      </w:r>
      <w:r w:rsidR="02F4858A" w:rsidRPr="2A06BE13">
        <w:rPr>
          <w:rFonts w:ascii="Arial" w:eastAsia="Arial" w:hAnsi="Arial" w:cs="Arial"/>
          <w:sz w:val="24"/>
          <w:szCs w:val="24"/>
        </w:rPr>
        <w:t xml:space="preserve">Strategic </w:t>
      </w:r>
      <w:r w:rsidRPr="2A06BE13">
        <w:rPr>
          <w:rFonts w:ascii="Arial" w:eastAsia="Arial" w:hAnsi="Arial" w:cs="Arial"/>
          <w:sz w:val="24"/>
          <w:szCs w:val="24"/>
        </w:rPr>
        <w:t>Framework is “</w:t>
      </w:r>
      <w:r w:rsidRPr="602055E1">
        <w:rPr>
          <w:rFonts w:ascii="Arial" w:eastAsia="Arial" w:hAnsi="Arial" w:cs="Arial"/>
          <w:i/>
          <w:iCs/>
          <w:sz w:val="24"/>
          <w:szCs w:val="24"/>
        </w:rPr>
        <w:t>developing and delivering, in partnership with professional training bodies, a training framework targeted at professionals in general frontline services who come into contact with the at-risk population of women and girls in their work</w:t>
      </w:r>
      <w:r w:rsidRPr="2A06BE13">
        <w:rPr>
          <w:rFonts w:ascii="Arial" w:eastAsia="Arial" w:hAnsi="Arial" w:cs="Arial"/>
          <w:sz w:val="24"/>
          <w:szCs w:val="24"/>
        </w:rPr>
        <w:t xml:space="preserve">.” </w:t>
      </w:r>
      <w:r w:rsidR="6F3C7AD6" w:rsidRPr="00D314F2">
        <w:rPr>
          <w:rFonts w:ascii="Arial" w:eastAsia="Arial" w:hAnsi="Arial" w:cs="Arial"/>
          <w:vertAlign w:val="superscript"/>
        </w:rPr>
        <w:footnoteReference w:id="58"/>
      </w:r>
    </w:p>
    <w:p w14:paraId="186FAFA3" w14:textId="0E590474" w:rsidR="2A06BE13" w:rsidRDefault="2A06BE13" w:rsidP="602055E1">
      <w:pPr>
        <w:widowControl w:val="0"/>
        <w:rPr>
          <w:rFonts w:ascii="Arial" w:eastAsia="Arial" w:hAnsi="Arial" w:cs="Arial"/>
          <w:sz w:val="24"/>
          <w:szCs w:val="24"/>
        </w:rPr>
      </w:pPr>
    </w:p>
    <w:p w14:paraId="05ED0EF0" w14:textId="1BC426C5" w:rsidR="34DC44E5" w:rsidRDefault="7A1E12F4" w:rsidP="602055E1">
      <w:pPr>
        <w:widowControl w:val="0"/>
        <w:rPr>
          <w:rFonts w:ascii="Arial" w:eastAsia="Arial" w:hAnsi="Arial" w:cs="Arial"/>
          <w:sz w:val="24"/>
          <w:szCs w:val="24"/>
        </w:rPr>
      </w:pPr>
      <w:r w:rsidRPr="602055E1">
        <w:rPr>
          <w:rFonts w:ascii="Arial" w:eastAsia="Arial" w:hAnsi="Arial" w:cs="Arial"/>
          <w:sz w:val="24"/>
          <w:szCs w:val="24"/>
        </w:rPr>
        <w:t xml:space="preserve">In the UK State Report to the GREVIO Committee the only agencies </w:t>
      </w:r>
      <w:r w:rsidR="64ACAB95" w:rsidRPr="602055E1">
        <w:rPr>
          <w:rFonts w:ascii="Arial" w:eastAsia="Arial" w:hAnsi="Arial" w:cs="Arial"/>
          <w:sz w:val="24"/>
          <w:szCs w:val="24"/>
        </w:rPr>
        <w:t>referred</w:t>
      </w:r>
      <w:r w:rsidRPr="602055E1">
        <w:rPr>
          <w:rFonts w:ascii="Arial" w:eastAsia="Arial" w:hAnsi="Arial" w:cs="Arial"/>
          <w:sz w:val="24"/>
          <w:szCs w:val="24"/>
        </w:rPr>
        <w:t xml:space="preserve"> to as delivering training is the TEO and the Police Servic</w:t>
      </w:r>
      <w:r w:rsidR="50B8326F" w:rsidRPr="602055E1">
        <w:rPr>
          <w:rFonts w:ascii="Arial" w:eastAsia="Arial" w:hAnsi="Arial" w:cs="Arial"/>
          <w:sz w:val="24"/>
          <w:szCs w:val="24"/>
        </w:rPr>
        <w:t xml:space="preserve">e of NI. </w:t>
      </w:r>
      <w:r w:rsidR="4D4B5A6E" w:rsidRPr="602055E1">
        <w:rPr>
          <w:rFonts w:ascii="Arial" w:eastAsia="Arial" w:hAnsi="Arial" w:cs="Arial"/>
          <w:sz w:val="24"/>
          <w:szCs w:val="24"/>
        </w:rPr>
        <w:t xml:space="preserve">This is clearly inadequate and possibly </w:t>
      </w:r>
      <w:r w:rsidR="00E81234">
        <w:rPr>
          <w:rFonts w:ascii="Arial" w:eastAsia="Arial" w:hAnsi="Arial" w:cs="Arial"/>
          <w:sz w:val="24"/>
          <w:szCs w:val="24"/>
        </w:rPr>
        <w:t xml:space="preserve">not </w:t>
      </w:r>
      <w:r w:rsidR="00273FA1">
        <w:rPr>
          <w:rFonts w:ascii="Arial" w:eastAsia="Arial" w:hAnsi="Arial" w:cs="Arial"/>
          <w:sz w:val="24"/>
          <w:szCs w:val="24"/>
        </w:rPr>
        <w:t>reflecting the extent of professional training that is taking place.</w:t>
      </w:r>
      <w:r w:rsidR="4D4B5A6E" w:rsidRPr="602055E1">
        <w:rPr>
          <w:rFonts w:ascii="Arial" w:eastAsia="Arial" w:hAnsi="Arial" w:cs="Arial"/>
          <w:sz w:val="24"/>
          <w:szCs w:val="24"/>
        </w:rPr>
        <w:t xml:space="preserve"> </w:t>
      </w:r>
    </w:p>
    <w:p w14:paraId="19A5C5CF" w14:textId="67A5A582" w:rsidR="2A06BE13" w:rsidRDefault="2A06BE13" w:rsidP="602055E1">
      <w:pPr>
        <w:widowControl w:val="0"/>
        <w:rPr>
          <w:rFonts w:ascii="Arial" w:eastAsia="Arial" w:hAnsi="Arial" w:cs="Arial"/>
          <w:sz w:val="24"/>
          <w:szCs w:val="24"/>
        </w:rPr>
      </w:pPr>
    </w:p>
    <w:p w14:paraId="740AEC79" w14:textId="1DBAED4C" w:rsidR="2ED01B99" w:rsidRDefault="70CBB770" w:rsidP="602055E1">
      <w:pPr>
        <w:widowControl w:val="0"/>
        <w:ind w:left="720"/>
        <w:rPr>
          <w:rFonts w:ascii="Arial" w:eastAsia="Arial" w:hAnsi="Arial" w:cs="Arial"/>
          <w:sz w:val="24"/>
          <w:szCs w:val="24"/>
        </w:rPr>
      </w:pPr>
      <w:r w:rsidRPr="2A06BE13">
        <w:rPr>
          <w:rFonts w:ascii="Arial" w:eastAsia="Arial" w:hAnsi="Arial" w:cs="Arial"/>
          <w:sz w:val="24"/>
          <w:szCs w:val="24"/>
        </w:rPr>
        <w:t>“</w:t>
      </w:r>
      <w:r w:rsidRPr="1C64380A">
        <w:rPr>
          <w:rFonts w:ascii="Arial" w:eastAsia="Arial" w:hAnsi="Arial" w:cs="Arial"/>
          <w:i/>
          <w:iCs/>
          <w:sz w:val="24"/>
          <w:szCs w:val="24"/>
        </w:rPr>
        <w:t>In N</w:t>
      </w:r>
      <w:r w:rsidR="086B1B2F" w:rsidRPr="1C64380A">
        <w:rPr>
          <w:rFonts w:ascii="Arial" w:eastAsia="Arial" w:hAnsi="Arial" w:cs="Arial"/>
          <w:i/>
          <w:iCs/>
          <w:sz w:val="24"/>
          <w:szCs w:val="24"/>
        </w:rPr>
        <w:t>I</w:t>
      </w:r>
      <w:r w:rsidRPr="1C64380A">
        <w:rPr>
          <w:rFonts w:ascii="Arial" w:eastAsia="Arial" w:hAnsi="Arial" w:cs="Arial"/>
          <w:i/>
          <w:iCs/>
          <w:sz w:val="24"/>
          <w:szCs w:val="24"/>
        </w:rPr>
        <w:t xml:space="preserve">, in The Executive Office, 32 staff received Bystander Approach training in the context of ending violence against women, covering unacceptable behaviours and what everyone can actively do. Within the PSNI considerable training has been undertaken to better understand and support VAWG-related offences including domestic abuse, stalking and CSE in the last 12 months. This has included training into coercive or controlling behaviour and understanding the barriers to reporting, as well as the impact of domestic abuse from a victim-centred approach. This </w:t>
      </w:r>
      <w:r w:rsidR="681DA677" w:rsidRPr="1C64380A">
        <w:rPr>
          <w:rFonts w:ascii="Arial" w:eastAsia="Arial" w:hAnsi="Arial" w:cs="Arial"/>
          <w:i/>
          <w:iCs/>
          <w:sz w:val="24"/>
          <w:szCs w:val="24"/>
        </w:rPr>
        <w:t>four-module</w:t>
      </w:r>
      <w:r w:rsidRPr="1C64380A">
        <w:rPr>
          <w:rFonts w:ascii="Arial" w:eastAsia="Arial" w:hAnsi="Arial" w:cs="Arial"/>
          <w:i/>
          <w:iCs/>
          <w:sz w:val="24"/>
          <w:szCs w:val="24"/>
        </w:rPr>
        <w:t xml:space="preserve"> training package has been completed by c.6,500 people across the organisation, and a similar stalking module has been undertaken by 4,600 people. PSNI across the organisation. PSNI is in the final stages of launching a training package to support the introduction of non-fatal strangulation and rape myths and organisational cultural change</w:t>
      </w:r>
      <w:r w:rsidRPr="2A06BE13">
        <w:rPr>
          <w:rFonts w:ascii="Arial" w:eastAsia="Arial" w:hAnsi="Arial" w:cs="Arial"/>
          <w:sz w:val="24"/>
          <w:szCs w:val="24"/>
        </w:rPr>
        <w:t xml:space="preserve">.” </w:t>
      </w:r>
      <w:r w:rsidR="2ED01B99" w:rsidRPr="00E81234">
        <w:rPr>
          <w:rFonts w:ascii="Arial" w:eastAsia="Arial" w:hAnsi="Arial" w:cs="Arial"/>
          <w:sz w:val="24"/>
          <w:szCs w:val="24"/>
          <w:vertAlign w:val="superscript"/>
        </w:rPr>
        <w:footnoteReference w:id="59"/>
      </w:r>
    </w:p>
    <w:p w14:paraId="620883A5" w14:textId="3749D0FB" w:rsidR="2A06BE13" w:rsidRDefault="2A06BE13" w:rsidP="602055E1">
      <w:pPr>
        <w:widowControl w:val="0"/>
        <w:rPr>
          <w:rFonts w:ascii="Arial" w:eastAsia="Arial" w:hAnsi="Arial" w:cs="Arial"/>
          <w:b/>
          <w:bCs/>
          <w:i/>
          <w:iCs/>
          <w:sz w:val="24"/>
          <w:szCs w:val="24"/>
        </w:rPr>
      </w:pPr>
    </w:p>
    <w:p w14:paraId="6E960F00" w14:textId="737187CA" w:rsidR="508BD9A5" w:rsidRDefault="508BD9A5" w:rsidP="602055E1">
      <w:pPr>
        <w:widowControl w:val="0"/>
        <w:rPr>
          <w:rFonts w:ascii="Arial" w:eastAsia="Arial" w:hAnsi="Arial" w:cs="Arial"/>
          <w:b/>
          <w:bCs/>
          <w:i/>
          <w:iCs/>
          <w:sz w:val="24"/>
          <w:szCs w:val="24"/>
        </w:rPr>
      </w:pPr>
      <w:r w:rsidRPr="602055E1">
        <w:rPr>
          <w:rFonts w:ascii="Arial" w:eastAsia="Arial" w:hAnsi="Arial" w:cs="Arial"/>
          <w:b/>
          <w:bCs/>
          <w:i/>
          <w:iCs/>
          <w:sz w:val="24"/>
          <w:szCs w:val="24"/>
        </w:rPr>
        <w:t>Recommendation</w:t>
      </w:r>
      <w:r w:rsidR="36136B15" w:rsidRPr="602055E1">
        <w:rPr>
          <w:rFonts w:ascii="Arial" w:eastAsia="Arial" w:hAnsi="Arial" w:cs="Arial"/>
          <w:b/>
          <w:bCs/>
          <w:i/>
          <w:iCs/>
          <w:sz w:val="24"/>
          <w:szCs w:val="24"/>
        </w:rPr>
        <w:t xml:space="preserve"> 24</w:t>
      </w:r>
      <w:r w:rsidRPr="602055E1">
        <w:rPr>
          <w:rFonts w:ascii="Arial" w:eastAsia="Arial" w:hAnsi="Arial" w:cs="Arial"/>
          <w:b/>
          <w:bCs/>
          <w:i/>
          <w:iCs/>
          <w:sz w:val="24"/>
          <w:szCs w:val="24"/>
        </w:rPr>
        <w:t xml:space="preserve">: </w:t>
      </w:r>
      <w:r w:rsidR="00273FA1">
        <w:rPr>
          <w:rFonts w:ascii="Arial" w:eastAsia="Arial" w:hAnsi="Arial" w:cs="Arial"/>
          <w:b/>
          <w:bCs/>
          <w:i/>
          <w:iCs/>
          <w:sz w:val="24"/>
          <w:szCs w:val="24"/>
        </w:rPr>
        <w:t>Expedite</w:t>
      </w:r>
      <w:r w:rsidR="2C2DEB77" w:rsidRPr="602055E1">
        <w:rPr>
          <w:rFonts w:ascii="Arial" w:eastAsia="Arial" w:hAnsi="Arial" w:cs="Arial"/>
          <w:b/>
          <w:bCs/>
          <w:i/>
          <w:iCs/>
          <w:sz w:val="24"/>
          <w:szCs w:val="24"/>
        </w:rPr>
        <w:t xml:space="preserve"> the development of a Regional Training Framework on violence against women and girls, domestic abuse and sexual viole</w:t>
      </w:r>
      <w:r w:rsidR="6E7C0111" w:rsidRPr="602055E1">
        <w:rPr>
          <w:rFonts w:ascii="Arial" w:eastAsia="Arial" w:hAnsi="Arial" w:cs="Arial"/>
          <w:b/>
          <w:bCs/>
          <w:i/>
          <w:iCs/>
          <w:sz w:val="24"/>
          <w:szCs w:val="24"/>
        </w:rPr>
        <w:t>nce on and offline for the public service and specialist third sector organisations with a sp</w:t>
      </w:r>
      <w:r w:rsidR="54350A0E" w:rsidRPr="602055E1">
        <w:rPr>
          <w:rFonts w:ascii="Arial" w:eastAsia="Arial" w:hAnsi="Arial" w:cs="Arial"/>
          <w:b/>
          <w:bCs/>
          <w:i/>
          <w:iCs/>
          <w:sz w:val="24"/>
          <w:szCs w:val="24"/>
        </w:rPr>
        <w:t xml:space="preserve">ecific module on understanding children and young people’s experiences. </w:t>
      </w:r>
    </w:p>
    <w:p w14:paraId="324BF7AE" w14:textId="6B951616" w:rsidR="2A06BE13" w:rsidRDefault="2A06BE13" w:rsidP="602055E1">
      <w:pPr>
        <w:widowControl w:val="0"/>
        <w:rPr>
          <w:rFonts w:ascii="Arial" w:eastAsia="Arial" w:hAnsi="Arial" w:cs="Arial"/>
          <w:sz w:val="24"/>
          <w:szCs w:val="24"/>
        </w:rPr>
      </w:pPr>
    </w:p>
    <w:p w14:paraId="26523024" w14:textId="3F9AE5FF" w:rsidR="547F74AF" w:rsidRDefault="547F74AF" w:rsidP="602055E1">
      <w:pPr>
        <w:widowControl w:val="0"/>
        <w:rPr>
          <w:rFonts w:ascii="Arial" w:eastAsia="Arial" w:hAnsi="Arial" w:cs="Arial"/>
          <w:b/>
          <w:bCs/>
          <w:color w:val="FF0000"/>
          <w:sz w:val="24"/>
          <w:szCs w:val="24"/>
        </w:rPr>
      </w:pPr>
      <w:r w:rsidRPr="602055E1">
        <w:rPr>
          <w:rFonts w:ascii="Arial" w:eastAsia="Arial" w:hAnsi="Arial" w:cs="Arial"/>
          <w:b/>
          <w:bCs/>
          <w:color w:val="FF0000"/>
          <w:sz w:val="24"/>
          <w:szCs w:val="24"/>
        </w:rPr>
        <w:t>Article 16 – Preventative intervention and treatment programmes</w:t>
      </w:r>
    </w:p>
    <w:p w14:paraId="1E528663" w14:textId="7DEF3F21" w:rsidR="3E07EF5B" w:rsidRDefault="7F30EBE1" w:rsidP="602055E1">
      <w:pPr>
        <w:widowControl w:val="0"/>
        <w:rPr>
          <w:rFonts w:ascii="Arial" w:eastAsia="Arial" w:hAnsi="Arial" w:cs="Arial"/>
          <w:sz w:val="24"/>
          <w:szCs w:val="24"/>
        </w:rPr>
      </w:pPr>
      <w:r w:rsidRPr="2A06BE13">
        <w:rPr>
          <w:rFonts w:ascii="Arial" w:eastAsia="Arial" w:hAnsi="Arial" w:cs="Arial"/>
          <w:sz w:val="24"/>
          <w:szCs w:val="24"/>
        </w:rPr>
        <w:t xml:space="preserve">NICCY supports and has previously called for the use of a safeguarding and public health framework </w:t>
      </w:r>
      <w:r w:rsidR="2E8CA148" w:rsidRPr="2A06BE13">
        <w:rPr>
          <w:rFonts w:ascii="Arial" w:eastAsia="Arial" w:hAnsi="Arial" w:cs="Arial"/>
          <w:sz w:val="24"/>
          <w:szCs w:val="24"/>
        </w:rPr>
        <w:t xml:space="preserve">approach to dealing with </w:t>
      </w:r>
      <w:r w:rsidR="16A676D5" w:rsidRPr="2A06BE13">
        <w:rPr>
          <w:rFonts w:ascii="Arial" w:eastAsia="Arial" w:hAnsi="Arial" w:cs="Arial"/>
          <w:sz w:val="24"/>
          <w:szCs w:val="24"/>
        </w:rPr>
        <w:t xml:space="preserve">child criminal exploitation </w:t>
      </w:r>
      <w:r w:rsidR="3E07EF5B" w:rsidRPr="00F6432F">
        <w:rPr>
          <w:rFonts w:ascii="Arial" w:eastAsia="Arial" w:hAnsi="Arial" w:cs="Arial"/>
          <w:vertAlign w:val="superscript"/>
        </w:rPr>
        <w:footnoteReference w:id="60"/>
      </w:r>
      <w:r w:rsidR="74131501" w:rsidRPr="2A06BE13">
        <w:rPr>
          <w:rFonts w:ascii="Arial" w:eastAsia="Arial" w:hAnsi="Arial" w:cs="Arial"/>
          <w:sz w:val="24"/>
          <w:szCs w:val="24"/>
        </w:rPr>
        <w:t xml:space="preserve"> </w:t>
      </w:r>
      <w:r w:rsidR="16A676D5" w:rsidRPr="2A06BE13">
        <w:rPr>
          <w:rFonts w:ascii="Arial" w:eastAsia="Arial" w:hAnsi="Arial" w:cs="Arial"/>
          <w:sz w:val="24"/>
          <w:szCs w:val="24"/>
        </w:rPr>
        <w:t xml:space="preserve">and wider </w:t>
      </w:r>
      <w:r w:rsidR="29C2D024" w:rsidRPr="2A06BE13">
        <w:rPr>
          <w:rFonts w:ascii="Arial" w:eastAsia="Arial" w:hAnsi="Arial" w:cs="Arial"/>
          <w:sz w:val="24"/>
          <w:szCs w:val="24"/>
        </w:rPr>
        <w:t>gender-based</w:t>
      </w:r>
      <w:r w:rsidR="16A676D5" w:rsidRPr="2A06BE13">
        <w:rPr>
          <w:rFonts w:ascii="Arial" w:eastAsia="Arial" w:hAnsi="Arial" w:cs="Arial"/>
          <w:sz w:val="24"/>
          <w:szCs w:val="24"/>
        </w:rPr>
        <w:t xml:space="preserve"> violence</w:t>
      </w:r>
      <w:r w:rsidR="4CB18F01" w:rsidRPr="2A06BE13">
        <w:rPr>
          <w:rFonts w:ascii="Arial" w:eastAsia="Arial" w:hAnsi="Arial" w:cs="Arial"/>
          <w:sz w:val="24"/>
          <w:szCs w:val="24"/>
        </w:rPr>
        <w:t xml:space="preserve"> with</w:t>
      </w:r>
      <w:r w:rsidR="2E8CA148" w:rsidRPr="2A06BE13">
        <w:rPr>
          <w:rFonts w:ascii="Arial" w:eastAsia="Arial" w:hAnsi="Arial" w:cs="Arial"/>
          <w:sz w:val="24"/>
          <w:szCs w:val="24"/>
        </w:rPr>
        <w:t xml:space="preserve"> </w:t>
      </w:r>
      <w:r w:rsidR="6E439D56" w:rsidRPr="2A06BE13">
        <w:rPr>
          <w:rFonts w:ascii="Arial" w:eastAsia="Arial" w:hAnsi="Arial" w:cs="Arial"/>
          <w:sz w:val="24"/>
          <w:szCs w:val="24"/>
        </w:rPr>
        <w:t>the</w:t>
      </w:r>
      <w:r w:rsidR="2E8CA148" w:rsidRPr="2A06BE13">
        <w:rPr>
          <w:rFonts w:ascii="Arial" w:eastAsia="Arial" w:hAnsi="Arial" w:cs="Arial"/>
          <w:sz w:val="24"/>
          <w:szCs w:val="24"/>
        </w:rPr>
        <w:t xml:space="preserve"> significant and adverse consequences for health and wellbeing over the life course.</w:t>
      </w:r>
      <w:r w:rsidR="3E07EF5B" w:rsidRPr="00273FA1">
        <w:rPr>
          <w:rFonts w:ascii="Arial" w:eastAsia="Arial" w:hAnsi="Arial" w:cs="Arial"/>
          <w:vertAlign w:val="superscript"/>
        </w:rPr>
        <w:footnoteReference w:id="61"/>
      </w:r>
      <w:r w:rsidR="2E8CA148" w:rsidRPr="00273FA1">
        <w:rPr>
          <w:rFonts w:ascii="Arial" w:eastAsia="Arial" w:hAnsi="Arial" w:cs="Arial"/>
          <w:sz w:val="24"/>
          <w:szCs w:val="24"/>
          <w:vertAlign w:val="superscript"/>
        </w:rPr>
        <w:t xml:space="preserve"> </w:t>
      </w:r>
    </w:p>
    <w:p w14:paraId="04D4740C" w14:textId="6D05746A" w:rsidR="2A06BE13" w:rsidRDefault="2A06BE13" w:rsidP="602055E1">
      <w:pPr>
        <w:widowControl w:val="0"/>
        <w:rPr>
          <w:rFonts w:ascii="Arial" w:eastAsia="Arial" w:hAnsi="Arial" w:cs="Arial"/>
          <w:sz w:val="24"/>
          <w:szCs w:val="24"/>
        </w:rPr>
      </w:pPr>
    </w:p>
    <w:p w14:paraId="117EA1E7" w14:textId="0B4E12E4" w:rsidR="70E2ECDE" w:rsidRDefault="2E8CA148" w:rsidP="602055E1">
      <w:pPr>
        <w:widowControl w:val="0"/>
        <w:rPr>
          <w:rFonts w:ascii="Arial" w:eastAsia="Arial" w:hAnsi="Arial" w:cs="Arial"/>
          <w:i/>
          <w:iCs/>
          <w:color w:val="000000" w:themeColor="text1"/>
          <w:sz w:val="19"/>
          <w:szCs w:val="19"/>
        </w:rPr>
      </w:pPr>
      <w:r w:rsidRPr="2A06BE13">
        <w:rPr>
          <w:rFonts w:ascii="Arial" w:eastAsia="Arial" w:hAnsi="Arial" w:cs="Arial"/>
          <w:sz w:val="24"/>
          <w:szCs w:val="24"/>
        </w:rPr>
        <w:t xml:space="preserve">Gender-based </w:t>
      </w:r>
      <w:r w:rsidR="00AF5E88" w:rsidRPr="2A06BE13">
        <w:rPr>
          <w:rFonts w:ascii="Arial" w:eastAsia="Arial" w:hAnsi="Arial" w:cs="Arial"/>
          <w:sz w:val="24"/>
          <w:szCs w:val="24"/>
        </w:rPr>
        <w:t>violence covers</w:t>
      </w:r>
      <w:r w:rsidRPr="2A06BE13">
        <w:rPr>
          <w:rFonts w:ascii="Arial" w:eastAsia="Arial" w:hAnsi="Arial" w:cs="Arial"/>
          <w:sz w:val="24"/>
          <w:szCs w:val="24"/>
        </w:rPr>
        <w:t xml:space="preserve"> a spectrum of violence and abuse committed primarily but not exclusively against women by men. This includes, but is not limited to, domestic abuse, rape and sexual assault, childhood sexual abuse, stalking and harassment, commercial sexual exploitation and harmful traditional practices such as female genital mutilation, forced marriage and so-called ‘honour’-based violence. These forms of violence are recognised as </w:t>
      </w:r>
      <w:r w:rsidR="253D6FCA" w:rsidRPr="2A06BE13">
        <w:rPr>
          <w:rFonts w:ascii="Arial" w:eastAsia="Arial" w:hAnsi="Arial" w:cs="Arial"/>
          <w:sz w:val="24"/>
          <w:szCs w:val="24"/>
        </w:rPr>
        <w:t>part of a</w:t>
      </w:r>
      <w:r w:rsidR="28DAC737" w:rsidRPr="2A06BE13">
        <w:rPr>
          <w:rFonts w:ascii="Arial" w:eastAsia="Arial" w:hAnsi="Arial" w:cs="Arial"/>
          <w:sz w:val="24"/>
          <w:szCs w:val="24"/>
        </w:rPr>
        <w:t xml:space="preserve"> </w:t>
      </w:r>
      <w:r w:rsidR="10872E0D" w:rsidRPr="2A06BE13">
        <w:rPr>
          <w:rFonts w:ascii="Arial" w:eastAsia="Arial" w:hAnsi="Arial" w:cs="Arial"/>
          <w:sz w:val="24"/>
          <w:szCs w:val="24"/>
        </w:rPr>
        <w:t>“</w:t>
      </w:r>
      <w:r w:rsidR="253D6FCA" w:rsidRPr="602055E1">
        <w:rPr>
          <w:rFonts w:ascii="Arial" w:eastAsia="Arial" w:hAnsi="Arial" w:cs="Arial"/>
          <w:i/>
          <w:iCs/>
          <w:sz w:val="24"/>
          <w:szCs w:val="24"/>
        </w:rPr>
        <w:t>systemic and deep-rooted problem in our society. It is a problem that is hidden in plain sight and every day we see how it is affecting the lives of women and girls, wherever they learn, live, and work.</w:t>
      </w:r>
      <w:r w:rsidR="253D6FCA" w:rsidRPr="2A06BE13">
        <w:rPr>
          <w:rFonts w:ascii="Arial" w:eastAsia="Arial" w:hAnsi="Arial" w:cs="Arial"/>
          <w:sz w:val="24"/>
          <w:szCs w:val="24"/>
        </w:rPr>
        <w:t xml:space="preserve">” </w:t>
      </w:r>
      <w:r w:rsidR="70E2ECDE" w:rsidRPr="00273FA1">
        <w:rPr>
          <w:rFonts w:ascii="Arial" w:eastAsia="Arial" w:hAnsi="Arial" w:cs="Arial"/>
          <w:vertAlign w:val="superscript"/>
        </w:rPr>
        <w:footnoteReference w:id="62"/>
      </w:r>
      <w:r w:rsidRPr="2A06BE13">
        <w:rPr>
          <w:rFonts w:ascii="Arial" w:eastAsia="Arial" w:hAnsi="Arial" w:cs="Arial"/>
          <w:sz w:val="24"/>
          <w:szCs w:val="24"/>
        </w:rPr>
        <w:t>To prevent gender-based violence we need to consider the social norms, structures and gender roles that influence women and girls’ vulnerability to violence</w:t>
      </w:r>
      <w:r w:rsidR="000F3D77">
        <w:rPr>
          <w:rFonts w:ascii="Arial" w:eastAsia="Arial" w:hAnsi="Arial" w:cs="Arial"/>
          <w:sz w:val="24"/>
          <w:szCs w:val="24"/>
        </w:rPr>
        <w:t>.</w:t>
      </w:r>
      <w:r w:rsidR="63034A96" w:rsidRPr="602055E1">
        <w:rPr>
          <w:rFonts w:ascii="Arial" w:eastAsia="Arial" w:hAnsi="Arial" w:cs="Arial"/>
          <w:i/>
          <w:iCs/>
          <w:color w:val="000000" w:themeColor="text1"/>
          <w:sz w:val="19"/>
          <w:szCs w:val="19"/>
        </w:rPr>
        <w:t xml:space="preserve"> </w:t>
      </w:r>
    </w:p>
    <w:p w14:paraId="1560CF80" w14:textId="77777777" w:rsidR="00C32B5B" w:rsidRDefault="00C32B5B" w:rsidP="602055E1">
      <w:pPr>
        <w:widowControl w:val="0"/>
        <w:rPr>
          <w:rFonts w:ascii="Arial" w:eastAsia="Arial" w:hAnsi="Arial" w:cs="Arial"/>
          <w:sz w:val="24"/>
          <w:szCs w:val="24"/>
        </w:rPr>
      </w:pPr>
    </w:p>
    <w:p w14:paraId="7D75441A" w14:textId="7EC86A00" w:rsidR="2A06BE13" w:rsidRDefault="2A06BE13" w:rsidP="602055E1">
      <w:pPr>
        <w:widowControl w:val="0"/>
        <w:rPr>
          <w:rFonts w:ascii="Arial" w:eastAsia="Arial" w:hAnsi="Arial" w:cs="Arial"/>
          <w:sz w:val="24"/>
          <w:szCs w:val="24"/>
        </w:rPr>
      </w:pPr>
    </w:p>
    <w:p w14:paraId="39D3BFA1" w14:textId="6931B48A" w:rsidR="04B5218C" w:rsidRDefault="04B5218C" w:rsidP="602055E1">
      <w:pPr>
        <w:widowControl w:val="0"/>
        <w:rPr>
          <w:rFonts w:ascii="Arial" w:eastAsia="Arial" w:hAnsi="Arial" w:cs="Arial"/>
          <w:b/>
          <w:bCs/>
          <w:i/>
          <w:iCs/>
          <w:sz w:val="24"/>
          <w:szCs w:val="24"/>
        </w:rPr>
      </w:pPr>
      <w:r w:rsidRPr="602055E1">
        <w:rPr>
          <w:rFonts w:ascii="Arial" w:eastAsia="Arial" w:hAnsi="Arial" w:cs="Arial"/>
          <w:b/>
          <w:bCs/>
          <w:i/>
          <w:iCs/>
          <w:sz w:val="24"/>
          <w:szCs w:val="24"/>
        </w:rPr>
        <w:t>Recommendation</w:t>
      </w:r>
      <w:r w:rsidR="3B881AE6" w:rsidRPr="602055E1">
        <w:rPr>
          <w:rFonts w:ascii="Arial" w:eastAsia="Arial" w:hAnsi="Arial" w:cs="Arial"/>
          <w:b/>
          <w:bCs/>
          <w:i/>
          <w:iCs/>
          <w:sz w:val="24"/>
          <w:szCs w:val="24"/>
        </w:rPr>
        <w:t xml:space="preserve"> 25</w:t>
      </w:r>
      <w:r w:rsidRPr="602055E1">
        <w:rPr>
          <w:rFonts w:ascii="Arial" w:eastAsia="Arial" w:hAnsi="Arial" w:cs="Arial"/>
          <w:b/>
          <w:bCs/>
          <w:i/>
          <w:iCs/>
          <w:sz w:val="24"/>
          <w:szCs w:val="24"/>
        </w:rPr>
        <w:t xml:space="preserve">: </w:t>
      </w:r>
      <w:r w:rsidR="00C80539">
        <w:rPr>
          <w:rFonts w:ascii="Arial" w:eastAsia="Arial" w:hAnsi="Arial" w:cs="Arial"/>
          <w:b/>
          <w:bCs/>
          <w:i/>
          <w:iCs/>
          <w:sz w:val="24"/>
          <w:szCs w:val="24"/>
        </w:rPr>
        <w:t xml:space="preserve">Invest </w:t>
      </w:r>
      <w:r w:rsidR="1565DDAE" w:rsidRPr="602055E1">
        <w:rPr>
          <w:rFonts w:ascii="Arial" w:eastAsia="Arial" w:hAnsi="Arial" w:cs="Arial"/>
          <w:b/>
          <w:bCs/>
          <w:i/>
          <w:iCs/>
          <w:sz w:val="24"/>
          <w:szCs w:val="24"/>
        </w:rPr>
        <w:t>in a</w:t>
      </w:r>
      <w:r w:rsidRPr="602055E1">
        <w:rPr>
          <w:rFonts w:ascii="Arial" w:eastAsia="Arial" w:hAnsi="Arial" w:cs="Arial"/>
          <w:b/>
          <w:bCs/>
          <w:i/>
          <w:iCs/>
          <w:sz w:val="24"/>
          <w:szCs w:val="24"/>
        </w:rPr>
        <w:t xml:space="preserve"> public health approach to gender-based violence. </w:t>
      </w:r>
    </w:p>
    <w:p w14:paraId="53BC6906" w14:textId="65C5E084" w:rsidR="2A06BE13" w:rsidRDefault="2A06BE13" w:rsidP="602055E1">
      <w:pPr>
        <w:widowControl w:val="0"/>
        <w:rPr>
          <w:rFonts w:ascii="Arial" w:eastAsia="Arial" w:hAnsi="Arial" w:cs="Arial"/>
          <w:b/>
          <w:bCs/>
          <w:i/>
          <w:iCs/>
          <w:color w:val="FF0000"/>
          <w:sz w:val="24"/>
          <w:szCs w:val="24"/>
        </w:rPr>
      </w:pPr>
    </w:p>
    <w:p w14:paraId="2864D2E3" w14:textId="2FD09F79" w:rsidR="547F74AF" w:rsidRDefault="547F74AF" w:rsidP="602055E1">
      <w:pPr>
        <w:widowControl w:val="0"/>
        <w:rPr>
          <w:rFonts w:ascii="Arial" w:eastAsia="Arial" w:hAnsi="Arial" w:cs="Arial"/>
          <w:b/>
          <w:bCs/>
          <w:color w:val="FF0000"/>
          <w:sz w:val="24"/>
          <w:szCs w:val="24"/>
        </w:rPr>
      </w:pPr>
      <w:r w:rsidRPr="602055E1">
        <w:rPr>
          <w:rFonts w:ascii="Arial" w:eastAsia="Arial" w:hAnsi="Arial" w:cs="Arial"/>
          <w:b/>
          <w:bCs/>
          <w:color w:val="FF0000"/>
          <w:sz w:val="24"/>
          <w:szCs w:val="24"/>
        </w:rPr>
        <w:t xml:space="preserve">Article 17 – Participation of the private sector and the media </w:t>
      </w:r>
    </w:p>
    <w:p w14:paraId="3DAD6E1F" w14:textId="3D42055F" w:rsidR="7E241B76" w:rsidRDefault="1126626A" w:rsidP="602055E1">
      <w:pPr>
        <w:widowControl w:val="0"/>
        <w:rPr>
          <w:rFonts w:ascii="Arial" w:eastAsia="Arial" w:hAnsi="Arial" w:cs="Arial"/>
          <w:sz w:val="24"/>
          <w:szCs w:val="24"/>
        </w:rPr>
      </w:pPr>
      <w:r w:rsidRPr="2A06BE13">
        <w:rPr>
          <w:rFonts w:ascii="Arial" w:eastAsia="Arial" w:hAnsi="Arial" w:cs="Arial"/>
          <w:sz w:val="24"/>
          <w:szCs w:val="24"/>
        </w:rPr>
        <w:t>The Children and Parents: Media Use and Attitudes Report 2023 (Ofcom, March 2023)</w:t>
      </w:r>
      <w:r w:rsidR="096D1162" w:rsidRPr="2A06BE13">
        <w:rPr>
          <w:rFonts w:ascii="Arial" w:eastAsia="Arial" w:hAnsi="Arial" w:cs="Arial"/>
          <w:sz w:val="24"/>
          <w:szCs w:val="24"/>
        </w:rPr>
        <w:t xml:space="preserve"> </w:t>
      </w:r>
      <w:r w:rsidR="7E241B76" w:rsidRPr="00AB37F2">
        <w:rPr>
          <w:rFonts w:ascii="Arial" w:eastAsia="Arial" w:hAnsi="Arial" w:cs="Arial"/>
          <w:vertAlign w:val="superscript"/>
        </w:rPr>
        <w:footnoteReference w:id="63"/>
      </w:r>
      <w:r w:rsidRPr="00AB37F2">
        <w:rPr>
          <w:rFonts w:ascii="Arial" w:eastAsia="Arial" w:hAnsi="Arial" w:cs="Arial"/>
          <w:sz w:val="24"/>
          <w:szCs w:val="24"/>
          <w:vertAlign w:val="superscript"/>
        </w:rPr>
        <w:t xml:space="preserve"> </w:t>
      </w:r>
      <w:r w:rsidRPr="2A06BE13">
        <w:rPr>
          <w:rFonts w:ascii="Arial" w:eastAsia="Arial" w:hAnsi="Arial" w:cs="Arial"/>
          <w:sz w:val="24"/>
          <w:szCs w:val="24"/>
        </w:rPr>
        <w:t>examines media use, attitudes and understanding among children and young people aged 3-17 and is based on data collected across the UK in 2022</w:t>
      </w:r>
      <w:r w:rsidR="5423787F" w:rsidRPr="2A06BE13">
        <w:rPr>
          <w:rFonts w:ascii="Arial" w:eastAsia="Arial" w:hAnsi="Arial" w:cs="Arial"/>
          <w:sz w:val="24"/>
          <w:szCs w:val="24"/>
        </w:rPr>
        <w:t xml:space="preserve">. The report highlighted some interesting differences in media use by gender. </w:t>
      </w:r>
      <w:r w:rsidR="742D7598" w:rsidRPr="602055E1">
        <w:rPr>
          <w:rFonts w:ascii="Arial" w:eastAsia="Arial" w:hAnsi="Arial" w:cs="Arial"/>
          <w:sz w:val="24"/>
          <w:szCs w:val="24"/>
        </w:rPr>
        <w:t>While there was little difference in social media use generally among 3-17-year-old girls (65%) and boys (62%), there were greater differences in terms of individual app use: for instance, TikTok (girls: 45% vs 41%: boys), Snapchat (girls: 41% vs 34%: boys), Pinterest (girls: 13% vs 6%: boys), and BeReal (girls: 5% vs 2%: boys).The study also found that girls aged 8-17 were more likely than boys to be active users of social media apps, sharing, commenting and posting (34% vs 27%), and were more likely to have posted their own videos (34% vs 29%). Conversely, boys were more likely than girls to view live streamed video content on YouTube (52% vs 44%). There were even greater differences in relative use of gaming consoles, with 73% of boys aged 3-17 using gaming consoles or handheld games players compared to just 45% of girls, and with boys more than three times more likely to play sports games such as FIFA or NBA (37% vs 11%)</w:t>
      </w:r>
      <w:r w:rsidR="00051977">
        <w:rPr>
          <w:rFonts w:ascii="Arial" w:eastAsia="Arial" w:hAnsi="Arial" w:cs="Arial"/>
          <w:sz w:val="24"/>
          <w:szCs w:val="24"/>
        </w:rPr>
        <w:t>.</w:t>
      </w:r>
      <w:r w:rsidR="742D7598" w:rsidRPr="00051977">
        <w:rPr>
          <w:rFonts w:ascii="Arial" w:eastAsia="Arial" w:hAnsi="Arial" w:cs="Arial"/>
          <w:i/>
          <w:iCs/>
          <w:sz w:val="24"/>
          <w:szCs w:val="24"/>
          <w:vertAlign w:val="superscript"/>
        </w:rPr>
        <w:t xml:space="preserve"> </w:t>
      </w:r>
      <w:r w:rsidR="742D7598" w:rsidRPr="00051977">
        <w:rPr>
          <w:rFonts w:ascii="Arial" w:eastAsia="Arial" w:hAnsi="Arial" w:cs="Arial"/>
          <w:color w:val="000000" w:themeColor="text1"/>
          <w:vertAlign w:val="superscript"/>
        </w:rPr>
        <w:t>52</w:t>
      </w:r>
    </w:p>
    <w:p w14:paraId="2EC97075" w14:textId="772CB34E" w:rsidR="7E241B76" w:rsidRDefault="5FBA4E72" w:rsidP="602055E1">
      <w:pPr>
        <w:widowControl w:val="0"/>
        <w:rPr>
          <w:rFonts w:ascii="Arial" w:eastAsia="Arial" w:hAnsi="Arial" w:cs="Arial"/>
          <w:sz w:val="24"/>
          <w:szCs w:val="24"/>
        </w:rPr>
      </w:pPr>
      <w:r w:rsidRPr="602055E1">
        <w:rPr>
          <w:rFonts w:ascii="Arial" w:eastAsia="Arial" w:hAnsi="Arial" w:cs="Arial"/>
          <w:sz w:val="24"/>
          <w:szCs w:val="24"/>
        </w:rPr>
        <w:t xml:space="preserve"> </w:t>
      </w:r>
    </w:p>
    <w:p w14:paraId="26BD8464" w14:textId="1763A9AF" w:rsidR="0DF79AFE" w:rsidRDefault="10B233E5" w:rsidP="602055E1">
      <w:pPr>
        <w:widowControl w:val="0"/>
        <w:rPr>
          <w:rFonts w:ascii="Arial" w:eastAsia="Arial" w:hAnsi="Arial" w:cs="Arial"/>
          <w:b/>
          <w:bCs/>
          <w:i/>
          <w:iCs/>
          <w:sz w:val="24"/>
          <w:szCs w:val="24"/>
        </w:rPr>
      </w:pPr>
      <w:r w:rsidRPr="602055E1">
        <w:rPr>
          <w:rFonts w:ascii="Arial" w:eastAsia="Arial" w:hAnsi="Arial" w:cs="Arial"/>
          <w:b/>
          <w:bCs/>
          <w:i/>
          <w:iCs/>
          <w:sz w:val="24"/>
          <w:szCs w:val="24"/>
        </w:rPr>
        <w:t>Recommendation</w:t>
      </w:r>
      <w:r w:rsidR="05DC1043" w:rsidRPr="602055E1">
        <w:rPr>
          <w:rFonts w:ascii="Arial" w:eastAsia="Arial" w:hAnsi="Arial" w:cs="Arial"/>
          <w:b/>
          <w:bCs/>
          <w:i/>
          <w:iCs/>
          <w:sz w:val="24"/>
          <w:szCs w:val="24"/>
        </w:rPr>
        <w:t xml:space="preserve"> 26:</w:t>
      </w:r>
      <w:r w:rsidRPr="602055E1">
        <w:rPr>
          <w:rFonts w:ascii="Arial" w:eastAsia="Arial" w:hAnsi="Arial" w:cs="Arial"/>
          <w:b/>
          <w:bCs/>
          <w:i/>
          <w:iCs/>
          <w:sz w:val="24"/>
          <w:szCs w:val="24"/>
        </w:rPr>
        <w:t xml:space="preserve"> </w:t>
      </w:r>
      <w:r w:rsidR="00051977">
        <w:rPr>
          <w:rFonts w:ascii="Arial" w:eastAsia="Arial" w:hAnsi="Arial" w:cs="Arial"/>
          <w:b/>
          <w:bCs/>
          <w:i/>
          <w:iCs/>
          <w:sz w:val="24"/>
          <w:szCs w:val="24"/>
        </w:rPr>
        <w:t xml:space="preserve">In line </w:t>
      </w:r>
      <w:r w:rsidRPr="602055E1">
        <w:rPr>
          <w:rFonts w:ascii="Arial" w:eastAsia="Arial" w:hAnsi="Arial" w:cs="Arial"/>
          <w:b/>
          <w:bCs/>
          <w:i/>
          <w:iCs/>
          <w:sz w:val="24"/>
          <w:szCs w:val="24"/>
        </w:rPr>
        <w:t xml:space="preserve">with recommendation in the </w:t>
      </w:r>
      <w:r w:rsidR="3BAA8880" w:rsidRPr="602055E1">
        <w:rPr>
          <w:rFonts w:ascii="Arial" w:eastAsia="Arial" w:hAnsi="Arial" w:cs="Arial"/>
          <w:b/>
          <w:bCs/>
          <w:i/>
          <w:iCs/>
          <w:sz w:val="24"/>
          <w:szCs w:val="24"/>
        </w:rPr>
        <w:t xml:space="preserve">Growing Up Online Children’s </w:t>
      </w:r>
      <w:r w:rsidR="00051977">
        <w:rPr>
          <w:rFonts w:ascii="Arial" w:eastAsia="Arial" w:hAnsi="Arial" w:cs="Arial"/>
          <w:b/>
          <w:bCs/>
          <w:i/>
          <w:iCs/>
          <w:sz w:val="24"/>
          <w:szCs w:val="24"/>
        </w:rPr>
        <w:t>O</w:t>
      </w:r>
      <w:r w:rsidR="3BAA8880" w:rsidRPr="602055E1">
        <w:rPr>
          <w:rFonts w:ascii="Arial" w:eastAsia="Arial" w:hAnsi="Arial" w:cs="Arial"/>
          <w:b/>
          <w:bCs/>
          <w:i/>
          <w:iCs/>
          <w:sz w:val="24"/>
          <w:szCs w:val="24"/>
        </w:rPr>
        <w:t xml:space="preserve">nline </w:t>
      </w:r>
      <w:r w:rsidR="00051977">
        <w:rPr>
          <w:rFonts w:ascii="Arial" w:eastAsia="Arial" w:hAnsi="Arial" w:cs="Arial"/>
          <w:b/>
          <w:bCs/>
          <w:i/>
          <w:iCs/>
          <w:sz w:val="24"/>
          <w:szCs w:val="24"/>
        </w:rPr>
        <w:t>A</w:t>
      </w:r>
      <w:r w:rsidR="3BAA8880" w:rsidRPr="602055E1">
        <w:rPr>
          <w:rFonts w:ascii="Arial" w:eastAsia="Arial" w:hAnsi="Arial" w:cs="Arial"/>
          <w:b/>
          <w:bCs/>
          <w:i/>
          <w:iCs/>
          <w:sz w:val="24"/>
          <w:szCs w:val="24"/>
        </w:rPr>
        <w:t xml:space="preserve">ctivities, </w:t>
      </w:r>
      <w:r w:rsidR="00051977">
        <w:rPr>
          <w:rFonts w:ascii="Arial" w:eastAsia="Arial" w:hAnsi="Arial" w:cs="Arial"/>
          <w:b/>
          <w:bCs/>
          <w:i/>
          <w:iCs/>
          <w:sz w:val="24"/>
          <w:szCs w:val="24"/>
        </w:rPr>
        <w:t>H</w:t>
      </w:r>
      <w:r w:rsidR="3BAA8880" w:rsidRPr="602055E1">
        <w:rPr>
          <w:rFonts w:ascii="Arial" w:eastAsia="Arial" w:hAnsi="Arial" w:cs="Arial"/>
          <w:b/>
          <w:bCs/>
          <w:i/>
          <w:iCs/>
          <w:sz w:val="24"/>
          <w:szCs w:val="24"/>
        </w:rPr>
        <w:t xml:space="preserve">arm and </w:t>
      </w:r>
      <w:r w:rsidR="00051977">
        <w:rPr>
          <w:rFonts w:ascii="Arial" w:eastAsia="Arial" w:hAnsi="Arial" w:cs="Arial"/>
          <w:b/>
          <w:bCs/>
          <w:i/>
          <w:iCs/>
          <w:sz w:val="24"/>
          <w:szCs w:val="24"/>
        </w:rPr>
        <w:t>S</w:t>
      </w:r>
      <w:r w:rsidR="3BAA8880" w:rsidRPr="602055E1">
        <w:rPr>
          <w:rFonts w:ascii="Arial" w:eastAsia="Arial" w:hAnsi="Arial" w:cs="Arial"/>
          <w:b/>
          <w:bCs/>
          <w:i/>
          <w:iCs/>
          <w:sz w:val="24"/>
          <w:szCs w:val="24"/>
        </w:rPr>
        <w:t xml:space="preserve">afety in Northern Ireland - an Evidence Report, </w:t>
      </w:r>
      <w:r w:rsidR="7311BDD1" w:rsidRPr="602055E1">
        <w:rPr>
          <w:rFonts w:ascii="Arial" w:eastAsia="Arial" w:hAnsi="Arial" w:cs="Arial"/>
          <w:b/>
          <w:bCs/>
          <w:i/>
          <w:iCs/>
          <w:sz w:val="24"/>
          <w:szCs w:val="24"/>
        </w:rPr>
        <w:t xml:space="preserve">support </w:t>
      </w:r>
      <w:r w:rsidRPr="602055E1">
        <w:rPr>
          <w:rFonts w:ascii="Arial" w:eastAsia="Arial" w:hAnsi="Arial" w:cs="Arial"/>
          <w:b/>
          <w:bCs/>
          <w:i/>
          <w:iCs/>
          <w:sz w:val="24"/>
          <w:szCs w:val="24"/>
        </w:rPr>
        <w:t>greater regulation of social media companies by government to help ensure: closer monitoring of online material that is potentially offensive or harmful to children and young people; more transparent, consistent and child</w:t>
      </w:r>
      <w:r w:rsidR="63810F80" w:rsidRPr="602055E1">
        <w:rPr>
          <w:rFonts w:ascii="Arial" w:eastAsia="Arial" w:hAnsi="Arial" w:cs="Arial"/>
          <w:b/>
          <w:bCs/>
          <w:i/>
          <w:iCs/>
          <w:sz w:val="24"/>
          <w:szCs w:val="24"/>
        </w:rPr>
        <w:t>-</w:t>
      </w:r>
      <w:r w:rsidRPr="602055E1">
        <w:rPr>
          <w:rFonts w:ascii="Arial" w:eastAsia="Arial" w:hAnsi="Arial" w:cs="Arial"/>
          <w:b/>
          <w:bCs/>
          <w:i/>
          <w:iCs/>
          <w:sz w:val="24"/>
          <w:szCs w:val="24"/>
        </w:rPr>
        <w:t>friendly online reporting mechanisms; the timely removal of offensive material; and stricter enforcement of age restrictions on certain apps or sites, where currently it is much too easy for children to enter a false date of birth.</w:t>
      </w:r>
      <w:r w:rsidR="0DF79AFE" w:rsidRPr="00F15103">
        <w:rPr>
          <w:rFonts w:ascii="Arial" w:eastAsia="Arial" w:hAnsi="Arial" w:cs="Arial"/>
          <w:b/>
          <w:bCs/>
          <w:i/>
          <w:iCs/>
          <w:vertAlign w:val="superscript"/>
        </w:rPr>
        <w:footnoteReference w:id="64"/>
      </w:r>
    </w:p>
    <w:p w14:paraId="5199203F" w14:textId="3325C2BC" w:rsidR="2A06BE13" w:rsidRDefault="2A06BE13" w:rsidP="602055E1">
      <w:pPr>
        <w:widowControl w:val="0"/>
        <w:rPr>
          <w:rFonts w:ascii="Arial" w:eastAsia="Arial" w:hAnsi="Arial" w:cs="Arial"/>
          <w:sz w:val="24"/>
          <w:szCs w:val="24"/>
        </w:rPr>
      </w:pPr>
    </w:p>
    <w:p w14:paraId="5FA6A038" w14:textId="38DB6D08" w:rsidR="2A06BE13" w:rsidRDefault="2A06BE13" w:rsidP="602055E1">
      <w:pPr>
        <w:widowControl w:val="0"/>
        <w:rPr>
          <w:rFonts w:ascii="Arial" w:eastAsia="Arial" w:hAnsi="Arial" w:cs="Arial"/>
          <w:sz w:val="24"/>
          <w:szCs w:val="24"/>
        </w:rPr>
      </w:pPr>
    </w:p>
    <w:tbl>
      <w:tblPr>
        <w:tblStyle w:val="TableGrid"/>
        <w:tblW w:w="9351" w:type="dxa"/>
        <w:tblLook w:val="04A0" w:firstRow="1" w:lastRow="0" w:firstColumn="1" w:lastColumn="0" w:noHBand="0" w:noVBand="1"/>
      </w:tblPr>
      <w:tblGrid>
        <w:gridCol w:w="9351"/>
      </w:tblGrid>
      <w:tr w:rsidR="001C4096" w:rsidRPr="001C77DA" w14:paraId="77C1AA46" w14:textId="77777777" w:rsidTr="602055E1">
        <w:tc>
          <w:tcPr>
            <w:tcW w:w="9351" w:type="dxa"/>
            <w:tcBorders>
              <w:top w:val="single" w:sz="4" w:space="0" w:color="auto"/>
              <w:left w:val="single" w:sz="4" w:space="0" w:color="auto"/>
              <w:bottom w:val="single" w:sz="4" w:space="0" w:color="auto"/>
              <w:right w:val="single" w:sz="4" w:space="0" w:color="auto"/>
            </w:tcBorders>
            <w:shd w:val="clear" w:color="auto" w:fill="5F497A" w:themeFill="accent4" w:themeFillShade="BF"/>
            <w:hideMark/>
          </w:tcPr>
          <w:p w14:paraId="73F777F3" w14:textId="3B90A087" w:rsidR="001C4096" w:rsidRPr="001C77DA" w:rsidRDefault="0136BB99" w:rsidP="602055E1">
            <w:pPr>
              <w:widowControl w:val="0"/>
              <w:rPr>
                <w:rFonts w:ascii="Arial" w:eastAsia="Arial" w:hAnsi="Arial" w:cs="Arial"/>
                <w:b/>
                <w:bCs/>
                <w:color w:val="FFFFFF" w:themeColor="background1"/>
                <w:sz w:val="24"/>
                <w:szCs w:val="24"/>
              </w:rPr>
            </w:pPr>
            <w:r w:rsidRPr="602055E1">
              <w:rPr>
                <w:rFonts w:ascii="Arial" w:eastAsia="Arial" w:hAnsi="Arial" w:cs="Arial"/>
                <w:b/>
                <w:bCs/>
                <w:color w:val="FFFFFF" w:themeColor="background1"/>
                <w:sz w:val="24"/>
                <w:szCs w:val="24"/>
              </w:rPr>
              <w:t>Protection an</w:t>
            </w:r>
            <w:r w:rsidR="0D61AF6B" w:rsidRPr="602055E1">
              <w:rPr>
                <w:rFonts w:ascii="Arial" w:eastAsia="Arial" w:hAnsi="Arial" w:cs="Arial"/>
                <w:b/>
                <w:bCs/>
                <w:color w:val="FFFFFF" w:themeColor="background1"/>
                <w:sz w:val="24"/>
                <w:szCs w:val="24"/>
              </w:rPr>
              <w:t>d</w:t>
            </w:r>
            <w:r w:rsidRPr="602055E1">
              <w:rPr>
                <w:rFonts w:ascii="Arial" w:eastAsia="Arial" w:hAnsi="Arial" w:cs="Arial"/>
                <w:b/>
                <w:bCs/>
                <w:color w:val="FFFFFF" w:themeColor="background1"/>
                <w:sz w:val="24"/>
                <w:szCs w:val="24"/>
              </w:rPr>
              <w:t xml:space="preserve"> support </w:t>
            </w:r>
          </w:p>
        </w:tc>
      </w:tr>
      <w:tr w:rsidR="001C4096" w:rsidRPr="001C77DA" w14:paraId="436DA265" w14:textId="77777777" w:rsidTr="602055E1">
        <w:tc>
          <w:tcPr>
            <w:tcW w:w="9351" w:type="dxa"/>
            <w:tcBorders>
              <w:top w:val="single" w:sz="4" w:space="0" w:color="auto"/>
              <w:left w:val="single" w:sz="4" w:space="0" w:color="auto"/>
              <w:bottom w:val="single" w:sz="4" w:space="0" w:color="auto"/>
              <w:right w:val="single" w:sz="4" w:space="0" w:color="auto"/>
            </w:tcBorders>
            <w:hideMark/>
          </w:tcPr>
          <w:p w14:paraId="5BAE2927" w14:textId="565629E1" w:rsidR="001C4096" w:rsidRPr="001C77DA" w:rsidRDefault="355462A2" w:rsidP="602055E1">
            <w:pPr>
              <w:widowControl w:val="0"/>
              <w:rPr>
                <w:rFonts w:ascii="Arial" w:eastAsia="Arial" w:hAnsi="Arial" w:cs="Arial"/>
                <w:sz w:val="24"/>
                <w:szCs w:val="24"/>
              </w:rPr>
            </w:pPr>
            <w:r w:rsidRPr="602055E1">
              <w:rPr>
                <w:rFonts w:ascii="Arial" w:eastAsia="Arial" w:hAnsi="Arial" w:cs="Arial"/>
                <w:sz w:val="24"/>
                <w:szCs w:val="24"/>
              </w:rPr>
              <w:t>Article 18 General Obligations</w:t>
            </w:r>
          </w:p>
        </w:tc>
      </w:tr>
      <w:tr w:rsidR="001C4096" w:rsidRPr="001C77DA" w14:paraId="5DA976D3" w14:textId="77777777" w:rsidTr="602055E1">
        <w:tc>
          <w:tcPr>
            <w:tcW w:w="9351" w:type="dxa"/>
            <w:tcBorders>
              <w:top w:val="single" w:sz="4" w:space="0" w:color="auto"/>
              <w:left w:val="single" w:sz="4" w:space="0" w:color="auto"/>
              <w:bottom w:val="single" w:sz="4" w:space="0" w:color="auto"/>
              <w:right w:val="single" w:sz="4" w:space="0" w:color="auto"/>
            </w:tcBorders>
            <w:hideMark/>
          </w:tcPr>
          <w:p w14:paraId="5FFBE5BD" w14:textId="77777777" w:rsidR="001C4096" w:rsidRPr="001C77DA" w:rsidRDefault="0136BB99" w:rsidP="602055E1">
            <w:pPr>
              <w:widowControl w:val="0"/>
              <w:rPr>
                <w:rFonts w:ascii="Arial" w:eastAsia="Arial" w:hAnsi="Arial" w:cs="Arial"/>
                <w:sz w:val="24"/>
                <w:szCs w:val="24"/>
              </w:rPr>
            </w:pPr>
            <w:r w:rsidRPr="602055E1">
              <w:rPr>
                <w:rFonts w:ascii="Arial" w:eastAsia="Arial" w:hAnsi="Arial" w:cs="Arial"/>
                <w:sz w:val="24"/>
                <w:szCs w:val="24"/>
              </w:rPr>
              <w:t xml:space="preserve">Article 20 General support services </w:t>
            </w:r>
          </w:p>
        </w:tc>
      </w:tr>
      <w:tr w:rsidR="001C4096" w:rsidRPr="001C77DA" w14:paraId="6C947EEA" w14:textId="77777777" w:rsidTr="602055E1">
        <w:tc>
          <w:tcPr>
            <w:tcW w:w="9351" w:type="dxa"/>
            <w:tcBorders>
              <w:top w:val="single" w:sz="4" w:space="0" w:color="auto"/>
              <w:left w:val="single" w:sz="4" w:space="0" w:color="auto"/>
              <w:bottom w:val="single" w:sz="4" w:space="0" w:color="auto"/>
              <w:right w:val="single" w:sz="4" w:space="0" w:color="auto"/>
            </w:tcBorders>
            <w:hideMark/>
          </w:tcPr>
          <w:p w14:paraId="66C9F3A2" w14:textId="77777777" w:rsidR="001C4096" w:rsidRPr="001C77DA" w:rsidRDefault="0136BB99" w:rsidP="602055E1">
            <w:pPr>
              <w:widowControl w:val="0"/>
              <w:rPr>
                <w:rFonts w:ascii="Arial" w:eastAsia="Arial" w:hAnsi="Arial" w:cs="Arial"/>
                <w:sz w:val="24"/>
                <w:szCs w:val="24"/>
              </w:rPr>
            </w:pPr>
            <w:r w:rsidRPr="602055E1">
              <w:rPr>
                <w:rFonts w:ascii="Arial" w:eastAsia="Arial" w:hAnsi="Arial" w:cs="Arial"/>
                <w:sz w:val="24"/>
                <w:szCs w:val="24"/>
              </w:rPr>
              <w:t xml:space="preserve">Article 22 Specialist support services </w:t>
            </w:r>
          </w:p>
        </w:tc>
      </w:tr>
      <w:tr w:rsidR="001C4096" w:rsidRPr="001C77DA" w14:paraId="541920B5" w14:textId="77777777" w:rsidTr="602055E1">
        <w:tc>
          <w:tcPr>
            <w:tcW w:w="9351" w:type="dxa"/>
            <w:tcBorders>
              <w:top w:val="single" w:sz="4" w:space="0" w:color="auto"/>
              <w:left w:val="single" w:sz="4" w:space="0" w:color="auto"/>
              <w:bottom w:val="single" w:sz="4" w:space="0" w:color="auto"/>
              <w:right w:val="single" w:sz="4" w:space="0" w:color="auto"/>
            </w:tcBorders>
            <w:hideMark/>
          </w:tcPr>
          <w:p w14:paraId="76090BDD" w14:textId="77777777" w:rsidR="001C4096" w:rsidRPr="001C77DA" w:rsidRDefault="0136BB99" w:rsidP="602055E1">
            <w:pPr>
              <w:widowControl w:val="0"/>
              <w:rPr>
                <w:rFonts w:ascii="Arial" w:eastAsia="Arial" w:hAnsi="Arial" w:cs="Arial"/>
                <w:sz w:val="24"/>
                <w:szCs w:val="24"/>
              </w:rPr>
            </w:pPr>
            <w:r w:rsidRPr="602055E1">
              <w:rPr>
                <w:rFonts w:ascii="Arial" w:eastAsia="Arial" w:hAnsi="Arial" w:cs="Arial"/>
                <w:sz w:val="24"/>
                <w:szCs w:val="24"/>
              </w:rPr>
              <w:t xml:space="preserve">Article 25 Support for victims of sexual violence </w:t>
            </w:r>
          </w:p>
        </w:tc>
      </w:tr>
      <w:tr w:rsidR="2A06BE13" w14:paraId="61A8101F" w14:textId="77777777" w:rsidTr="602055E1">
        <w:trPr>
          <w:trHeight w:val="300"/>
        </w:trPr>
        <w:tc>
          <w:tcPr>
            <w:tcW w:w="9351" w:type="dxa"/>
            <w:tcBorders>
              <w:top w:val="single" w:sz="4" w:space="0" w:color="auto"/>
              <w:left w:val="single" w:sz="4" w:space="0" w:color="auto"/>
              <w:bottom w:val="single" w:sz="4" w:space="0" w:color="auto"/>
              <w:right w:val="single" w:sz="4" w:space="0" w:color="auto"/>
            </w:tcBorders>
            <w:hideMark/>
          </w:tcPr>
          <w:p w14:paraId="1FA28556" w14:textId="5239B6DC" w:rsidR="509E525E" w:rsidRDefault="60BB2B28" w:rsidP="602055E1">
            <w:pPr>
              <w:widowControl w:val="0"/>
              <w:rPr>
                <w:rFonts w:ascii="Arial" w:eastAsia="Arial" w:hAnsi="Arial" w:cs="Arial"/>
                <w:sz w:val="24"/>
                <w:szCs w:val="24"/>
              </w:rPr>
            </w:pPr>
            <w:r w:rsidRPr="602055E1">
              <w:rPr>
                <w:rFonts w:ascii="Arial" w:eastAsia="Arial" w:hAnsi="Arial" w:cs="Arial"/>
                <w:sz w:val="24"/>
                <w:szCs w:val="24"/>
              </w:rPr>
              <w:t>Article 26 Protection and Support for Child Witnesses</w:t>
            </w:r>
          </w:p>
        </w:tc>
      </w:tr>
    </w:tbl>
    <w:p w14:paraId="5AD18B65" w14:textId="77777777" w:rsidR="001C4096" w:rsidRPr="001C4096" w:rsidRDefault="001C4096" w:rsidP="602055E1">
      <w:pPr>
        <w:pStyle w:val="NICCYBodyText"/>
        <w:widowControl w:val="0"/>
        <w:ind w:right="-7"/>
        <w:rPr>
          <w:rFonts w:eastAsia="Arial"/>
          <w:b/>
          <w:bCs/>
          <w:color w:val="FF0000"/>
        </w:rPr>
      </w:pPr>
    </w:p>
    <w:p w14:paraId="22068989" w14:textId="7BA1AF13" w:rsidR="73622F57" w:rsidRDefault="73622F57" w:rsidP="602055E1">
      <w:pPr>
        <w:pStyle w:val="NICCYBodyText"/>
        <w:widowControl w:val="0"/>
        <w:ind w:right="-7"/>
        <w:rPr>
          <w:rFonts w:eastAsia="Arial"/>
          <w:b/>
          <w:bCs/>
          <w:color w:val="FF0000"/>
        </w:rPr>
      </w:pPr>
      <w:r w:rsidRPr="602055E1">
        <w:rPr>
          <w:rFonts w:eastAsia="Arial"/>
          <w:b/>
          <w:bCs/>
          <w:color w:val="FF0000"/>
        </w:rPr>
        <w:t>Article 18 – General Obligations</w:t>
      </w:r>
    </w:p>
    <w:p w14:paraId="79862FF4" w14:textId="65716BF9" w:rsidR="6C92D5E1" w:rsidRDefault="6C92D5E1" w:rsidP="602055E1">
      <w:pPr>
        <w:widowControl w:val="0"/>
        <w:spacing w:after="240"/>
        <w:rPr>
          <w:rFonts w:ascii="Arial" w:eastAsia="Arial" w:hAnsi="Arial" w:cs="Arial"/>
          <w:sz w:val="24"/>
          <w:szCs w:val="24"/>
        </w:rPr>
      </w:pPr>
      <w:r w:rsidRPr="602055E1">
        <w:rPr>
          <w:rFonts w:ascii="Arial" w:eastAsia="Arial" w:hAnsi="Arial" w:cs="Arial"/>
          <w:sz w:val="24"/>
          <w:szCs w:val="24"/>
        </w:rPr>
        <w:t xml:space="preserve">NICCY </w:t>
      </w:r>
      <w:r w:rsidR="1019A9C4" w:rsidRPr="602055E1">
        <w:rPr>
          <w:rFonts w:ascii="Arial" w:eastAsia="Arial" w:hAnsi="Arial" w:cs="Arial"/>
          <w:sz w:val="24"/>
          <w:szCs w:val="24"/>
        </w:rPr>
        <w:t xml:space="preserve">has sought to broad the concept of safeguarding to protect children and young people outside the home. </w:t>
      </w:r>
    </w:p>
    <w:p w14:paraId="40DF39B3" w14:textId="67E1AEF8" w:rsidR="23594B93" w:rsidRDefault="6DED0035" w:rsidP="602055E1">
      <w:pPr>
        <w:widowControl w:val="0"/>
        <w:spacing w:after="240"/>
        <w:ind w:left="720"/>
        <w:rPr>
          <w:rFonts w:ascii="Arial" w:eastAsia="Arial" w:hAnsi="Arial" w:cs="Arial"/>
          <w:i/>
          <w:iCs/>
          <w:color w:val="3B4251"/>
          <w:sz w:val="24"/>
          <w:szCs w:val="24"/>
        </w:rPr>
      </w:pPr>
      <w:r w:rsidRPr="602055E1">
        <w:rPr>
          <w:rFonts w:ascii="Arial" w:eastAsia="Arial" w:hAnsi="Arial" w:cs="Arial"/>
          <w:i/>
          <w:iCs/>
          <w:sz w:val="24"/>
          <w:szCs w:val="24"/>
        </w:rPr>
        <w:t>“</w:t>
      </w:r>
      <w:r w:rsidR="23A1D670" w:rsidRPr="602055E1">
        <w:rPr>
          <w:rFonts w:ascii="Arial" w:eastAsia="Arial" w:hAnsi="Arial" w:cs="Arial"/>
          <w:i/>
          <w:iCs/>
          <w:sz w:val="24"/>
          <w:szCs w:val="24"/>
        </w:rPr>
        <w:t xml:space="preserve">Contextual </w:t>
      </w:r>
      <w:r w:rsidR="71B6CA1B" w:rsidRPr="602055E1">
        <w:rPr>
          <w:rFonts w:ascii="Arial" w:eastAsia="Arial" w:hAnsi="Arial" w:cs="Arial"/>
          <w:i/>
          <w:iCs/>
          <w:sz w:val="24"/>
          <w:szCs w:val="24"/>
        </w:rPr>
        <w:t>s</w:t>
      </w:r>
      <w:r w:rsidR="4AFFF19A" w:rsidRPr="602055E1">
        <w:rPr>
          <w:rFonts w:ascii="Arial" w:eastAsia="Arial" w:hAnsi="Arial" w:cs="Arial"/>
          <w:i/>
          <w:iCs/>
          <w:sz w:val="24"/>
          <w:szCs w:val="24"/>
        </w:rPr>
        <w:t>afeguarding is</w:t>
      </w:r>
      <w:r w:rsidR="58898050" w:rsidRPr="602055E1">
        <w:rPr>
          <w:rFonts w:ascii="Arial" w:eastAsia="Arial" w:hAnsi="Arial" w:cs="Arial"/>
          <w:i/>
          <w:iCs/>
          <w:color w:val="3B4251"/>
          <w:sz w:val="24"/>
          <w:szCs w:val="24"/>
        </w:rPr>
        <w:t xml:space="preserve"> 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r w:rsidR="3FC40885" w:rsidRPr="602055E1">
        <w:rPr>
          <w:rFonts w:ascii="Arial" w:eastAsia="Arial" w:hAnsi="Arial" w:cs="Arial"/>
          <w:i/>
          <w:iCs/>
          <w:color w:val="3B4251"/>
          <w:sz w:val="24"/>
          <w:szCs w:val="24"/>
        </w:rPr>
        <w:t xml:space="preserve"> </w:t>
      </w:r>
      <w:r w:rsidR="23594B93" w:rsidRPr="00F15103">
        <w:rPr>
          <w:rFonts w:ascii="Arial" w:eastAsia="Arial" w:hAnsi="Arial" w:cs="Arial"/>
          <w:i/>
          <w:iCs/>
          <w:color w:val="3B4251"/>
          <w:sz w:val="24"/>
          <w:szCs w:val="24"/>
          <w:vertAlign w:val="superscript"/>
        </w:rPr>
        <w:footnoteReference w:id="65"/>
      </w:r>
    </w:p>
    <w:p w14:paraId="705CCC54" w14:textId="7CF7A709" w:rsidR="4D6177A2" w:rsidRDefault="58898050" w:rsidP="602055E1">
      <w:pPr>
        <w:pStyle w:val="NICCYBodyText"/>
        <w:widowControl w:val="0"/>
        <w:ind w:right="-7"/>
        <w:rPr>
          <w:rFonts w:eastAsia="Arial"/>
          <w:color w:val="auto"/>
        </w:rPr>
      </w:pPr>
      <w:r w:rsidRPr="2A06BE13">
        <w:rPr>
          <w:rFonts w:eastAsia="Arial"/>
          <w:color w:val="auto"/>
        </w:rPr>
        <w:t>Therefore, children’s social care practitioners, child protection systems and wider safeguarding partnerships need to engage with individuals and sectors who do have influence over/within extra-familial contexts, and recognise that assessment of, and intervention with, these spaces are a critical part of safeguarding practices. Contextual Safeguarding, therefore, expands the objectives of child protection systems in recognition that young people are vulnerable to abuse beyond their front doors</w:t>
      </w:r>
      <w:r w:rsidR="5997318D" w:rsidRPr="2A06BE13">
        <w:rPr>
          <w:rFonts w:eastAsia="Arial"/>
          <w:color w:val="auto"/>
        </w:rPr>
        <w:t xml:space="preserve"> including child criminal exploitation</w:t>
      </w:r>
      <w:r w:rsidRPr="2A06BE13">
        <w:rPr>
          <w:rFonts w:eastAsia="Arial"/>
          <w:color w:val="auto"/>
        </w:rPr>
        <w:t>.</w:t>
      </w:r>
      <w:r w:rsidR="4D6177A2" w:rsidRPr="00041A89">
        <w:rPr>
          <w:rFonts w:eastAsia="Arial"/>
          <w:color w:val="auto"/>
          <w:sz w:val="20"/>
          <w:szCs w:val="20"/>
          <w:vertAlign w:val="superscript"/>
        </w:rPr>
        <w:footnoteReference w:id="66"/>
      </w:r>
    </w:p>
    <w:p w14:paraId="070CB0F8" w14:textId="6361080F" w:rsidR="2A06BE13" w:rsidRDefault="2A06BE13" w:rsidP="602055E1">
      <w:pPr>
        <w:pStyle w:val="NICCYBodyText"/>
        <w:widowControl w:val="0"/>
        <w:ind w:right="-7"/>
        <w:rPr>
          <w:rFonts w:eastAsia="Arial"/>
          <w:color w:val="auto"/>
        </w:rPr>
      </w:pPr>
    </w:p>
    <w:p w14:paraId="6B04AACC" w14:textId="232E617A" w:rsidR="55EF15F8" w:rsidRDefault="353372E7" w:rsidP="602055E1">
      <w:pPr>
        <w:pStyle w:val="NICCYBodyText"/>
        <w:widowControl w:val="0"/>
        <w:spacing w:after="240"/>
        <w:rPr>
          <w:rFonts w:eastAsia="Arial"/>
          <w:b/>
          <w:bCs/>
          <w:i/>
          <w:iCs/>
          <w:color w:val="auto"/>
        </w:rPr>
      </w:pPr>
      <w:r w:rsidRPr="602055E1">
        <w:rPr>
          <w:rFonts w:eastAsia="Arial"/>
          <w:b/>
          <w:bCs/>
          <w:i/>
          <w:iCs/>
        </w:rPr>
        <w:t>Recommendation</w:t>
      </w:r>
      <w:r w:rsidR="4EA4735E" w:rsidRPr="602055E1">
        <w:rPr>
          <w:rFonts w:eastAsia="Arial"/>
          <w:b/>
          <w:bCs/>
          <w:i/>
          <w:iCs/>
        </w:rPr>
        <w:t xml:space="preserve"> 27</w:t>
      </w:r>
      <w:r w:rsidR="001E1E73">
        <w:rPr>
          <w:rFonts w:eastAsia="Arial"/>
          <w:b/>
          <w:bCs/>
          <w:i/>
          <w:iCs/>
        </w:rPr>
        <w:t xml:space="preserve">: Develop </w:t>
      </w:r>
      <w:r w:rsidR="23FF2333" w:rsidRPr="602055E1">
        <w:rPr>
          <w:rFonts w:eastAsia="Arial"/>
          <w:b/>
          <w:bCs/>
          <w:i/>
          <w:iCs/>
          <w:color w:val="auto"/>
        </w:rPr>
        <w:t xml:space="preserve">and resource </w:t>
      </w:r>
      <w:r w:rsidR="45E0370D" w:rsidRPr="602055E1">
        <w:rPr>
          <w:rFonts w:eastAsia="Arial"/>
          <w:b/>
          <w:bCs/>
          <w:i/>
          <w:iCs/>
        </w:rPr>
        <w:t xml:space="preserve">a </w:t>
      </w:r>
      <w:r w:rsidR="511434E0" w:rsidRPr="602055E1">
        <w:rPr>
          <w:rFonts w:eastAsia="Arial"/>
          <w:b/>
          <w:bCs/>
          <w:i/>
          <w:iCs/>
        </w:rPr>
        <w:t xml:space="preserve">gender conscious </w:t>
      </w:r>
      <w:r w:rsidR="45E0370D" w:rsidRPr="602055E1">
        <w:rPr>
          <w:rFonts w:eastAsia="Arial"/>
          <w:b/>
          <w:bCs/>
          <w:i/>
          <w:iCs/>
        </w:rPr>
        <w:t>Contextual</w:t>
      </w:r>
      <w:r w:rsidR="59BD9D94" w:rsidRPr="602055E1">
        <w:rPr>
          <w:rFonts w:eastAsia="Arial"/>
          <w:b/>
          <w:bCs/>
          <w:i/>
          <w:iCs/>
        </w:rPr>
        <w:t xml:space="preserve"> </w:t>
      </w:r>
      <w:r w:rsidR="636E904C" w:rsidRPr="602055E1">
        <w:rPr>
          <w:rFonts w:eastAsia="Arial"/>
          <w:b/>
          <w:bCs/>
          <w:i/>
          <w:iCs/>
        </w:rPr>
        <w:t>F</w:t>
      </w:r>
      <w:r w:rsidR="59BD9D94" w:rsidRPr="602055E1">
        <w:rPr>
          <w:rFonts w:eastAsia="Arial"/>
          <w:b/>
          <w:bCs/>
          <w:i/>
          <w:iCs/>
        </w:rPr>
        <w:t>ramework for safeguarding children and young people</w:t>
      </w:r>
      <w:r w:rsidR="6572252A" w:rsidRPr="602055E1">
        <w:rPr>
          <w:rFonts w:eastAsia="Arial"/>
          <w:b/>
          <w:bCs/>
          <w:i/>
          <w:iCs/>
        </w:rPr>
        <w:t>.</w:t>
      </w:r>
      <w:r w:rsidR="3EFAB1CF" w:rsidRPr="602055E1">
        <w:rPr>
          <w:rFonts w:eastAsia="Arial"/>
          <w:b/>
          <w:bCs/>
          <w:i/>
          <w:iCs/>
        </w:rPr>
        <w:t xml:space="preserve"> </w:t>
      </w:r>
      <w:r w:rsidR="55EF15F8" w:rsidRPr="001E1E73">
        <w:rPr>
          <w:rFonts w:eastAsia="Arial"/>
          <w:b/>
          <w:bCs/>
          <w:i/>
          <w:iCs/>
          <w:color w:val="auto"/>
          <w:sz w:val="20"/>
          <w:szCs w:val="20"/>
          <w:vertAlign w:val="superscript"/>
        </w:rPr>
        <w:footnoteReference w:id="67"/>
      </w:r>
    </w:p>
    <w:p w14:paraId="48334FC2" w14:textId="4F8C1B87" w:rsidR="6F47CF26" w:rsidRDefault="6F47CF26" w:rsidP="602055E1">
      <w:pPr>
        <w:pStyle w:val="NICCYBodyText"/>
        <w:widowControl w:val="0"/>
        <w:ind w:right="-7"/>
        <w:rPr>
          <w:rFonts w:eastAsia="Arial"/>
          <w:b/>
          <w:bCs/>
          <w:color w:val="FF0000"/>
        </w:rPr>
      </w:pPr>
      <w:r w:rsidRPr="602055E1">
        <w:rPr>
          <w:rFonts w:eastAsia="Arial"/>
          <w:b/>
          <w:bCs/>
          <w:color w:val="FF0000"/>
        </w:rPr>
        <w:t>Article 20 – General support services</w:t>
      </w:r>
    </w:p>
    <w:p w14:paraId="2B7778BF" w14:textId="7705EF72" w:rsidR="58E6EE7D" w:rsidRDefault="3D2A5098" w:rsidP="602055E1">
      <w:pPr>
        <w:pStyle w:val="NICCYBodyText"/>
        <w:widowControl w:val="0"/>
        <w:ind w:right="-7"/>
        <w:rPr>
          <w:rFonts w:eastAsia="Arial"/>
        </w:rPr>
      </w:pPr>
      <w:r w:rsidRPr="2A06BE13">
        <w:rPr>
          <w:rFonts w:eastAsia="Arial"/>
        </w:rPr>
        <w:t>TEO</w:t>
      </w:r>
      <w:r w:rsidR="58E6EE7D" w:rsidRPr="2A06BE13">
        <w:rPr>
          <w:rFonts w:eastAsia="Arial"/>
        </w:rPr>
        <w:t xml:space="preserve"> conducted research as part of developing the Ending Violence Against Women and Girls Framework</w:t>
      </w:r>
      <w:r w:rsidR="009724DC">
        <w:rPr>
          <w:rFonts w:eastAsia="Arial"/>
        </w:rPr>
        <w:t>:</w:t>
      </w:r>
      <w:r w:rsidR="58E6EE7D" w:rsidRPr="2A06BE13">
        <w:rPr>
          <w:rFonts w:eastAsia="Arial"/>
        </w:rPr>
        <w:t xml:space="preserve"> </w:t>
      </w:r>
      <w:r w:rsidR="58E6EE7D" w:rsidRPr="602055E1">
        <w:rPr>
          <w:rFonts w:eastAsia="Arial"/>
          <w:i/>
          <w:iCs/>
        </w:rPr>
        <w:t xml:space="preserve">Ending Violence Against Women and Girls: Experiences and Attitudes of </w:t>
      </w:r>
      <w:bookmarkStart w:id="6" w:name="_Int_KwrnWS4L"/>
      <w:r w:rsidR="58E6EE7D" w:rsidRPr="602055E1">
        <w:rPr>
          <w:rFonts w:eastAsia="Arial"/>
          <w:i/>
          <w:iCs/>
        </w:rPr>
        <w:t>16 year olds</w:t>
      </w:r>
      <w:bookmarkEnd w:id="6"/>
      <w:r w:rsidR="58E6EE7D" w:rsidRPr="602055E1">
        <w:rPr>
          <w:rFonts w:eastAsia="Arial"/>
          <w:i/>
          <w:iCs/>
        </w:rPr>
        <w:t xml:space="preserve"> in Northern Ireland in 2023</w:t>
      </w:r>
      <w:r w:rsidR="6402BFD5" w:rsidRPr="602055E1">
        <w:rPr>
          <w:rFonts w:eastAsia="Arial"/>
          <w:i/>
          <w:iCs/>
        </w:rPr>
        <w:t xml:space="preserve">. </w:t>
      </w:r>
      <w:r w:rsidR="58E6EE7D" w:rsidRPr="001E1E73">
        <w:rPr>
          <w:rFonts w:eastAsia="Arial"/>
          <w:i/>
          <w:iCs/>
          <w:sz w:val="20"/>
          <w:szCs w:val="20"/>
          <w:vertAlign w:val="superscript"/>
        </w:rPr>
        <w:footnoteReference w:id="68"/>
      </w:r>
      <w:r w:rsidR="00999D48" w:rsidRPr="001E1E73">
        <w:rPr>
          <w:rFonts w:eastAsia="Arial"/>
          <w:i/>
          <w:iCs/>
          <w:vertAlign w:val="superscript"/>
        </w:rPr>
        <w:t xml:space="preserve"> </w:t>
      </w:r>
      <w:r w:rsidR="00999D48" w:rsidRPr="2A06BE13">
        <w:rPr>
          <w:rFonts w:eastAsia="Arial"/>
        </w:rPr>
        <w:t xml:space="preserve">This research demonstrated the importance of </w:t>
      </w:r>
      <w:r w:rsidR="51EE1383" w:rsidRPr="2A06BE13">
        <w:rPr>
          <w:rFonts w:eastAsia="Arial"/>
        </w:rPr>
        <w:t xml:space="preserve">developing support services with an understanding of intersectionality. </w:t>
      </w:r>
    </w:p>
    <w:p w14:paraId="6AFCBD5C" w14:textId="5B421CE1" w:rsidR="2A06BE13" w:rsidRDefault="2A06BE13" w:rsidP="602055E1">
      <w:pPr>
        <w:pStyle w:val="NICCYBodyText"/>
        <w:widowControl w:val="0"/>
        <w:ind w:right="-7"/>
        <w:rPr>
          <w:rFonts w:eastAsia="Arial"/>
        </w:rPr>
      </w:pPr>
    </w:p>
    <w:p w14:paraId="2E46BA2E" w14:textId="3424FD5C" w:rsidR="3C884CDC" w:rsidRDefault="787B75CB" w:rsidP="1C64380A">
      <w:pPr>
        <w:pStyle w:val="NICCYBodyText"/>
        <w:widowControl w:val="0"/>
        <w:ind w:left="720" w:right="-7"/>
        <w:rPr>
          <w:rFonts w:eastAsia="Arial"/>
          <w:i/>
          <w:iCs/>
        </w:rPr>
      </w:pPr>
      <w:r w:rsidRPr="1C64380A">
        <w:rPr>
          <w:rFonts w:eastAsia="Arial"/>
          <w:i/>
          <w:iCs/>
        </w:rPr>
        <w:t>“</w:t>
      </w:r>
      <w:r w:rsidR="58E6EE7D" w:rsidRPr="1C64380A">
        <w:rPr>
          <w:rFonts w:eastAsia="Arial"/>
          <w:i/>
          <w:iCs/>
        </w:rPr>
        <w:t xml:space="preserve">In the last year, a third of </w:t>
      </w:r>
      <w:r w:rsidR="2C16C20D" w:rsidRPr="1C64380A">
        <w:rPr>
          <w:rFonts w:eastAsia="Arial"/>
          <w:i/>
          <w:iCs/>
        </w:rPr>
        <w:t>16-year-olds</w:t>
      </w:r>
      <w:r w:rsidR="58E6EE7D" w:rsidRPr="1C64380A">
        <w:rPr>
          <w:rFonts w:eastAsia="Arial"/>
          <w:i/>
          <w:iCs/>
        </w:rPr>
        <w:t xml:space="preserve"> experienced online violence (32%), 26% experienced psychological violence, 19% experienced physical violence and 16% experienced sexual </w:t>
      </w:r>
      <w:r w:rsidR="1BA4EF67" w:rsidRPr="1C64380A">
        <w:rPr>
          <w:rFonts w:eastAsia="Arial"/>
          <w:i/>
          <w:iCs/>
        </w:rPr>
        <w:t>violence.</w:t>
      </w:r>
      <w:r w:rsidR="58E6EE7D" w:rsidRPr="1C64380A">
        <w:rPr>
          <w:rFonts w:eastAsia="Arial"/>
          <w:i/>
          <w:iCs/>
        </w:rPr>
        <w:t xml:space="preserve"> Female respondents experienced significantly higher levels of online violence, sexual violence and psychological violence in the last year; males experienced significantly higher levels of physical </w:t>
      </w:r>
      <w:r w:rsidR="02E69021" w:rsidRPr="1C64380A">
        <w:rPr>
          <w:rFonts w:eastAsia="Arial"/>
          <w:i/>
          <w:iCs/>
        </w:rPr>
        <w:t>violence.</w:t>
      </w:r>
      <w:r w:rsidR="58E6EE7D" w:rsidRPr="1C64380A">
        <w:rPr>
          <w:rFonts w:eastAsia="Arial"/>
          <w:i/>
          <w:iCs/>
        </w:rPr>
        <w:t xml:space="preserve"> </w:t>
      </w:r>
      <w:bookmarkStart w:id="7" w:name="_Int_E8LSuSvX"/>
      <w:r w:rsidR="58E6EE7D" w:rsidRPr="1C64380A">
        <w:rPr>
          <w:rFonts w:eastAsia="Arial"/>
          <w:i/>
          <w:iCs/>
        </w:rPr>
        <w:t>16 year olds</w:t>
      </w:r>
      <w:bookmarkEnd w:id="7"/>
      <w:r w:rsidR="58E6EE7D" w:rsidRPr="1C64380A">
        <w:rPr>
          <w:rFonts w:eastAsia="Arial"/>
          <w:i/>
          <w:iCs/>
        </w:rPr>
        <w:t xml:space="preserve"> with disabilities experienced disproportionately more violent acts and behaviours in the last year than those who do not have </w:t>
      </w:r>
      <w:r w:rsidR="518CEBBB" w:rsidRPr="1C64380A">
        <w:rPr>
          <w:rFonts w:eastAsia="Arial"/>
          <w:i/>
          <w:iCs/>
        </w:rPr>
        <w:t>disabilities.</w:t>
      </w:r>
      <w:r w:rsidR="58E6EE7D" w:rsidRPr="1C64380A">
        <w:rPr>
          <w:rFonts w:eastAsia="Arial"/>
          <w:i/>
          <w:iCs/>
        </w:rPr>
        <w:t xml:space="preserve"> </w:t>
      </w:r>
      <w:r w:rsidR="35014BB7" w:rsidRPr="1C64380A">
        <w:rPr>
          <w:rFonts w:eastAsia="Arial"/>
          <w:i/>
          <w:iCs/>
        </w:rPr>
        <w:t>16-year-olds</w:t>
      </w:r>
      <w:r w:rsidR="58E6EE7D" w:rsidRPr="1C64380A">
        <w:rPr>
          <w:rFonts w:eastAsia="Arial"/>
          <w:i/>
          <w:iCs/>
        </w:rPr>
        <w:t xml:space="preserve"> who identify with a sexual orientation other than heterosexual experienced disproportionately more violent acts and behaviours in the last year than those who identity as heterosexual</w:t>
      </w:r>
      <w:r w:rsidR="6DFD840D" w:rsidRPr="1C64380A">
        <w:rPr>
          <w:rFonts w:eastAsia="Arial"/>
          <w:i/>
          <w:iCs/>
        </w:rPr>
        <w:t>.”</w:t>
      </w:r>
      <w:r w:rsidR="10FBA1E6" w:rsidRPr="1C64380A">
        <w:rPr>
          <w:rFonts w:eastAsia="Arial"/>
          <w:i/>
          <w:iCs/>
        </w:rPr>
        <w:t xml:space="preserve"> </w:t>
      </w:r>
      <w:r w:rsidR="3C884CDC" w:rsidRPr="1C64380A">
        <w:rPr>
          <w:rFonts w:eastAsia="Arial"/>
          <w:i/>
          <w:iCs/>
          <w:vertAlign w:val="superscript"/>
        </w:rPr>
        <w:footnoteReference w:id="69"/>
      </w:r>
    </w:p>
    <w:p w14:paraId="24673444" w14:textId="560E7897" w:rsidR="2A06BE13" w:rsidRDefault="2A06BE13" w:rsidP="602055E1">
      <w:pPr>
        <w:pStyle w:val="NICCYBodyText"/>
        <w:widowControl w:val="0"/>
        <w:ind w:left="720" w:right="-7"/>
        <w:rPr>
          <w:rFonts w:eastAsia="Arial"/>
          <w:i/>
          <w:iCs/>
        </w:rPr>
      </w:pPr>
    </w:p>
    <w:p w14:paraId="6319B6F7" w14:textId="77777777" w:rsidR="00C32B5B" w:rsidRDefault="00C32B5B" w:rsidP="602055E1">
      <w:pPr>
        <w:pStyle w:val="NICCYBodyText"/>
        <w:widowControl w:val="0"/>
        <w:ind w:left="720" w:right="-7"/>
        <w:rPr>
          <w:rFonts w:eastAsia="Arial"/>
          <w:i/>
          <w:iCs/>
        </w:rPr>
      </w:pPr>
    </w:p>
    <w:p w14:paraId="7B92940E" w14:textId="77777777" w:rsidR="00C32B5B" w:rsidRDefault="00C32B5B" w:rsidP="602055E1">
      <w:pPr>
        <w:pStyle w:val="NICCYBodyText"/>
        <w:widowControl w:val="0"/>
        <w:ind w:left="720" w:right="-7"/>
        <w:rPr>
          <w:rFonts w:eastAsia="Arial"/>
          <w:i/>
          <w:iCs/>
        </w:rPr>
      </w:pPr>
    </w:p>
    <w:p w14:paraId="27A41838" w14:textId="4F21DEED" w:rsidR="2406810F" w:rsidRDefault="357E31EC" w:rsidP="602055E1">
      <w:pPr>
        <w:pStyle w:val="NICCYBodyText"/>
        <w:widowControl w:val="0"/>
        <w:spacing w:after="240"/>
        <w:rPr>
          <w:rFonts w:eastAsia="Arial"/>
          <w:b/>
          <w:bCs/>
          <w:i/>
          <w:iCs/>
          <w:color w:val="auto"/>
          <w:sz w:val="20"/>
          <w:szCs w:val="20"/>
        </w:rPr>
      </w:pPr>
      <w:r w:rsidRPr="602055E1">
        <w:rPr>
          <w:rFonts w:eastAsia="Arial"/>
          <w:b/>
          <w:bCs/>
          <w:i/>
          <w:iCs/>
        </w:rPr>
        <w:t>Recommendation</w:t>
      </w:r>
      <w:r w:rsidR="08836F02" w:rsidRPr="602055E1">
        <w:rPr>
          <w:rFonts w:eastAsia="Arial"/>
          <w:b/>
          <w:bCs/>
          <w:i/>
          <w:iCs/>
        </w:rPr>
        <w:t xml:space="preserve"> 2</w:t>
      </w:r>
      <w:r w:rsidR="4FB0A160" w:rsidRPr="602055E1">
        <w:rPr>
          <w:rFonts w:eastAsia="Arial"/>
          <w:b/>
          <w:bCs/>
          <w:i/>
          <w:iCs/>
        </w:rPr>
        <w:t>8</w:t>
      </w:r>
      <w:r w:rsidR="08836F02" w:rsidRPr="602055E1">
        <w:rPr>
          <w:rFonts w:eastAsia="Arial"/>
          <w:b/>
          <w:bCs/>
          <w:i/>
          <w:iCs/>
        </w:rPr>
        <w:t>:</w:t>
      </w:r>
      <w:r w:rsidRPr="602055E1">
        <w:rPr>
          <w:rFonts w:eastAsia="Arial"/>
          <w:b/>
          <w:bCs/>
          <w:i/>
          <w:iCs/>
        </w:rPr>
        <w:t xml:space="preserve"> </w:t>
      </w:r>
      <w:r w:rsidR="00620E6D">
        <w:rPr>
          <w:rFonts w:eastAsia="Arial"/>
          <w:b/>
          <w:bCs/>
          <w:i/>
          <w:iCs/>
          <w:color w:val="auto"/>
        </w:rPr>
        <w:t>Adopt</w:t>
      </w:r>
      <w:r w:rsidRPr="602055E1">
        <w:rPr>
          <w:rFonts w:eastAsia="Arial"/>
          <w:b/>
          <w:bCs/>
          <w:i/>
          <w:iCs/>
        </w:rPr>
        <w:t xml:space="preserve"> a gender-sensitive approach and provide</w:t>
      </w:r>
      <w:r w:rsidR="5185ECA7" w:rsidRPr="602055E1">
        <w:rPr>
          <w:rFonts w:eastAsia="Arial"/>
          <w:b/>
          <w:bCs/>
          <w:i/>
          <w:iCs/>
        </w:rPr>
        <w:t>s</w:t>
      </w:r>
      <w:r w:rsidRPr="602055E1">
        <w:rPr>
          <w:rFonts w:eastAsia="Arial"/>
          <w:b/>
          <w:bCs/>
          <w:i/>
          <w:iCs/>
        </w:rPr>
        <w:t xml:space="preserve"> for intersectionality in the d</w:t>
      </w:r>
      <w:r w:rsidR="5CA63483" w:rsidRPr="602055E1">
        <w:rPr>
          <w:rFonts w:eastAsia="Arial"/>
          <w:b/>
          <w:bCs/>
          <w:i/>
          <w:iCs/>
        </w:rPr>
        <w:t xml:space="preserve">evelopment of services tackling </w:t>
      </w:r>
      <w:r w:rsidR="5C9CAE4E" w:rsidRPr="602055E1">
        <w:rPr>
          <w:rFonts w:eastAsia="Arial"/>
          <w:b/>
          <w:bCs/>
          <w:i/>
          <w:iCs/>
        </w:rPr>
        <w:t>gender-based</w:t>
      </w:r>
      <w:r w:rsidR="5CA63483" w:rsidRPr="602055E1">
        <w:rPr>
          <w:rFonts w:eastAsia="Arial"/>
          <w:b/>
          <w:bCs/>
          <w:i/>
          <w:iCs/>
        </w:rPr>
        <w:t xml:space="preserve"> violence. </w:t>
      </w:r>
      <w:r w:rsidRPr="602055E1">
        <w:rPr>
          <w:rFonts w:eastAsia="Arial"/>
          <w:b/>
          <w:bCs/>
          <w:i/>
          <w:iCs/>
        </w:rPr>
        <w:t xml:space="preserve"> </w:t>
      </w:r>
    </w:p>
    <w:p w14:paraId="7D1A2F49" w14:textId="0DF197E3" w:rsidR="6F47CF26" w:rsidRDefault="6F47CF26" w:rsidP="602055E1">
      <w:pPr>
        <w:pStyle w:val="NICCYBodyText"/>
        <w:widowControl w:val="0"/>
        <w:ind w:right="-7"/>
        <w:rPr>
          <w:rFonts w:eastAsia="Arial"/>
          <w:b/>
          <w:bCs/>
          <w:color w:val="FF0000"/>
        </w:rPr>
      </w:pPr>
      <w:r w:rsidRPr="602055E1">
        <w:rPr>
          <w:rFonts w:eastAsia="Arial"/>
          <w:b/>
          <w:bCs/>
          <w:color w:val="FF0000"/>
        </w:rPr>
        <w:t>Article 23 – Shelters</w:t>
      </w:r>
    </w:p>
    <w:p w14:paraId="74468304" w14:textId="75F7B1E8" w:rsidR="00D939FE" w:rsidRDefault="390823F5" w:rsidP="602055E1">
      <w:pPr>
        <w:pStyle w:val="NICCYBodyText"/>
        <w:widowControl w:val="0"/>
        <w:ind w:right="-7"/>
        <w:rPr>
          <w:rFonts w:eastAsia="Arial"/>
        </w:rPr>
      </w:pPr>
      <w:r w:rsidRPr="00D6FE46">
        <w:rPr>
          <w:rFonts w:eastAsia="Arial"/>
        </w:rPr>
        <w:t>The NI Housing Executive, through its Supporting People programme provides funding for short term emergency accommodation for women and children in NI. In 2021/2022, 543 women and 397 children stayed in Women’s Aid refuges in NI.  It has been reported that refuges across NI are consistently full, meaning women and children who require access may not immediately have a place.  Women’s Aid Federation NI has identified that it is having to provide “triage” for a growing number of women in NI while they wait for access to vital support services, including refuge.</w:t>
      </w:r>
      <w:r w:rsidR="69A77D73" w:rsidRPr="00620E6D">
        <w:rPr>
          <w:rFonts w:eastAsia="Arial"/>
          <w:vertAlign w:val="superscript"/>
        </w:rPr>
        <w:footnoteReference w:id="70"/>
      </w:r>
      <w:r w:rsidRPr="00D6FE46">
        <w:rPr>
          <w:rFonts w:eastAsia="Arial"/>
        </w:rPr>
        <w:t xml:space="preserve"> There continues to be a shortage of social housing in </w:t>
      </w:r>
      <w:r w:rsidR="0B4DAAB1" w:rsidRPr="00D6FE46">
        <w:rPr>
          <w:rFonts w:eastAsia="Arial"/>
        </w:rPr>
        <w:t>NI, which</w:t>
      </w:r>
      <w:r w:rsidRPr="00D6FE46">
        <w:rPr>
          <w:rFonts w:eastAsia="Arial"/>
        </w:rPr>
        <w:t xml:space="preserve"> is increasing pressure on Women’s Aid to provide refuge for longer than required by women and their children because there is nowhere else for women to go when they are otherwise ready to leave refuge.</w:t>
      </w:r>
      <w:r w:rsidR="37A04AD9" w:rsidRPr="602055E1">
        <w:rPr>
          <w:rFonts w:eastAsia="Arial"/>
          <w:color w:val="333333"/>
        </w:rPr>
        <w:t xml:space="preserve"> </w:t>
      </w:r>
      <w:r w:rsidR="0A77FDF2" w:rsidRPr="602055E1">
        <w:rPr>
          <w:rFonts w:eastAsia="Arial"/>
          <w:color w:val="333333"/>
        </w:rPr>
        <w:t>I</w:t>
      </w:r>
      <w:r w:rsidR="7A2B6443" w:rsidRPr="602055E1">
        <w:rPr>
          <w:rFonts w:eastAsia="Arial"/>
          <w:color w:val="333333"/>
        </w:rPr>
        <w:t>t</w:t>
      </w:r>
      <w:r w:rsidR="0A77FDF2" w:rsidRPr="602055E1">
        <w:rPr>
          <w:rFonts w:eastAsia="Arial"/>
          <w:color w:val="333333"/>
        </w:rPr>
        <w:t xml:space="preserve"> is </w:t>
      </w:r>
      <w:r w:rsidR="21A811CE" w:rsidRPr="602055E1">
        <w:rPr>
          <w:rFonts w:eastAsia="Arial"/>
          <w:color w:val="333333"/>
        </w:rPr>
        <w:t xml:space="preserve">also </w:t>
      </w:r>
      <w:r w:rsidR="0A77FDF2" w:rsidRPr="602055E1">
        <w:rPr>
          <w:rFonts w:eastAsia="Arial"/>
          <w:color w:val="333333"/>
        </w:rPr>
        <w:t xml:space="preserve">worth noting </w:t>
      </w:r>
      <w:r w:rsidR="0A77FDF2" w:rsidRPr="00D42B0B">
        <w:rPr>
          <w:rFonts w:eastAsia="Arial"/>
          <w:color w:val="333333"/>
        </w:rPr>
        <w:t>that t</w:t>
      </w:r>
      <w:r w:rsidR="37A04AD9" w:rsidRPr="00FE1E41">
        <w:rPr>
          <w:rFonts w:eastAsia="Arial"/>
          <w:color w:val="333333"/>
        </w:rPr>
        <w:t>he N</w:t>
      </w:r>
      <w:r w:rsidR="39E1E6FF" w:rsidRPr="00FE1E41">
        <w:rPr>
          <w:rFonts w:eastAsia="Arial"/>
          <w:color w:val="333333"/>
        </w:rPr>
        <w:t>I</w:t>
      </w:r>
      <w:r w:rsidR="37A04AD9" w:rsidRPr="00FE1E41">
        <w:rPr>
          <w:rFonts w:eastAsia="Arial"/>
          <w:color w:val="333333"/>
        </w:rPr>
        <w:t xml:space="preserve"> </w:t>
      </w:r>
      <w:r w:rsidR="2E51B9FE" w:rsidRPr="00D42B0B">
        <w:rPr>
          <w:rFonts w:eastAsia="Arial"/>
          <w:color w:val="333333"/>
        </w:rPr>
        <w:t>F</w:t>
      </w:r>
      <w:r w:rsidR="37A04AD9" w:rsidRPr="00FE1E41">
        <w:rPr>
          <w:rFonts w:eastAsia="Arial"/>
          <w:color w:val="333333"/>
        </w:rPr>
        <w:t xml:space="preserve">ederation of Women’s Aid is the only UK grouping without local government </w:t>
      </w:r>
      <w:r w:rsidR="6C458971" w:rsidRPr="00D42B0B">
        <w:rPr>
          <w:rFonts w:eastAsia="Arial"/>
          <w:color w:val="333333"/>
        </w:rPr>
        <w:t>support. The</w:t>
      </w:r>
      <w:r w:rsidR="37A04AD9" w:rsidRPr="00FE1E41">
        <w:rPr>
          <w:rFonts w:eastAsia="Arial"/>
          <w:color w:val="333333"/>
        </w:rPr>
        <w:t xml:space="preserve"> DoH informed the organisation earlier this year that the funding</w:t>
      </w:r>
      <w:r w:rsidR="00613C13">
        <w:rPr>
          <w:rFonts w:eastAsia="Arial"/>
          <w:color w:val="333333"/>
        </w:rPr>
        <w:t>,</w:t>
      </w:r>
      <w:r w:rsidR="37A04AD9" w:rsidRPr="00FE1E41">
        <w:rPr>
          <w:rFonts w:eastAsia="Arial"/>
          <w:color w:val="333333"/>
        </w:rPr>
        <w:t xml:space="preserve"> around £148,000 per year</w:t>
      </w:r>
      <w:r w:rsidR="00613C13">
        <w:rPr>
          <w:rFonts w:eastAsia="Arial"/>
          <w:color w:val="333333"/>
        </w:rPr>
        <w:t xml:space="preserve">, </w:t>
      </w:r>
      <w:r w:rsidR="37A04AD9" w:rsidRPr="00FE1E41">
        <w:rPr>
          <w:rFonts w:eastAsia="Arial"/>
          <w:color w:val="333333"/>
        </w:rPr>
        <w:t>would be reduced by 50%</w:t>
      </w:r>
      <w:r w:rsidR="34923216" w:rsidRPr="00D42B0B">
        <w:rPr>
          <w:rFonts w:eastAsia="Arial"/>
        </w:rPr>
        <w:t>.</w:t>
      </w:r>
      <w:r w:rsidR="5C1768A8" w:rsidRPr="23E4AD62">
        <w:rPr>
          <w:rFonts w:eastAsia="Arial"/>
        </w:rPr>
        <w:t xml:space="preserve"> </w:t>
      </w:r>
      <w:r w:rsidR="69A77D73" w:rsidRPr="00D42B0B">
        <w:rPr>
          <w:rFonts w:eastAsia="Arial"/>
          <w:vertAlign w:val="superscript"/>
        </w:rPr>
        <w:footnoteReference w:id="71"/>
      </w:r>
    </w:p>
    <w:p w14:paraId="6E4D2253" w14:textId="77777777" w:rsidR="00D939FE" w:rsidRDefault="00D939FE" w:rsidP="1C64380A">
      <w:pPr>
        <w:pStyle w:val="NICCYBodyText"/>
        <w:widowControl w:val="0"/>
        <w:ind w:right="-7"/>
        <w:rPr>
          <w:rFonts w:eastAsia="Arial"/>
        </w:rPr>
      </w:pPr>
    </w:p>
    <w:p w14:paraId="38B07D0B" w14:textId="29FABEF7" w:rsidR="61D0C796" w:rsidRPr="008A08FE" w:rsidRDefault="287FC51C" w:rsidP="602055E1">
      <w:pPr>
        <w:pStyle w:val="NICCYBodyText"/>
        <w:widowControl w:val="0"/>
        <w:ind w:right="-7"/>
        <w:rPr>
          <w:rFonts w:eastAsia="Arial"/>
          <w:sz w:val="20"/>
          <w:szCs w:val="20"/>
        </w:rPr>
      </w:pPr>
      <w:r w:rsidRPr="602055E1">
        <w:rPr>
          <w:rFonts w:eastAsia="Arial"/>
          <w:b/>
          <w:bCs/>
          <w:i/>
          <w:iCs/>
        </w:rPr>
        <w:t>Recommendation</w:t>
      </w:r>
      <w:r w:rsidR="6B857797" w:rsidRPr="602055E1">
        <w:rPr>
          <w:rFonts w:eastAsia="Arial"/>
          <w:b/>
          <w:bCs/>
          <w:i/>
          <w:iCs/>
        </w:rPr>
        <w:t xml:space="preserve"> 2</w:t>
      </w:r>
      <w:r w:rsidR="6B82B401" w:rsidRPr="602055E1">
        <w:rPr>
          <w:rFonts w:eastAsia="Arial"/>
          <w:b/>
          <w:bCs/>
          <w:i/>
          <w:iCs/>
        </w:rPr>
        <w:t>9</w:t>
      </w:r>
      <w:r w:rsidRPr="602055E1">
        <w:rPr>
          <w:rFonts w:eastAsia="Arial"/>
          <w:b/>
          <w:bCs/>
          <w:i/>
          <w:iCs/>
        </w:rPr>
        <w:t xml:space="preserve">: </w:t>
      </w:r>
      <w:r w:rsidR="008A08FE">
        <w:rPr>
          <w:rFonts w:eastAsia="Arial"/>
          <w:b/>
          <w:bCs/>
          <w:i/>
          <w:iCs/>
        </w:rPr>
        <w:t>Take</w:t>
      </w:r>
      <w:r w:rsidRPr="602055E1">
        <w:rPr>
          <w:rFonts w:eastAsia="Arial"/>
          <w:b/>
          <w:bCs/>
          <w:i/>
          <w:iCs/>
        </w:rPr>
        <w:t xml:space="preserve"> effective steps to ensure that there is enough emergency refuge accommodation in NI to meet the needs of </w:t>
      </w:r>
      <w:r w:rsidR="00747515">
        <w:rPr>
          <w:rFonts w:eastAsia="Arial"/>
          <w:b/>
          <w:bCs/>
          <w:i/>
          <w:iCs/>
        </w:rPr>
        <w:t xml:space="preserve">all </w:t>
      </w:r>
      <w:r w:rsidRPr="602055E1">
        <w:rPr>
          <w:rFonts w:eastAsia="Arial"/>
          <w:b/>
          <w:bCs/>
          <w:i/>
          <w:iCs/>
        </w:rPr>
        <w:t xml:space="preserve">victims and survivors of </w:t>
      </w:r>
      <w:r w:rsidR="00747515">
        <w:rPr>
          <w:rFonts w:eastAsia="Arial"/>
          <w:b/>
          <w:bCs/>
          <w:i/>
          <w:iCs/>
        </w:rPr>
        <w:t>gender-based violence, including men who are victims of domestic violence</w:t>
      </w:r>
      <w:r w:rsidRPr="602055E1">
        <w:rPr>
          <w:rFonts w:eastAsia="Arial"/>
          <w:b/>
          <w:bCs/>
          <w:i/>
          <w:iCs/>
        </w:rPr>
        <w:t>, and that refuges in NI are appropriately funded to carry out their function on a long-term basis.</w:t>
      </w:r>
      <w:r w:rsidR="008A08FE">
        <w:rPr>
          <w:rStyle w:val="FootnoteReference"/>
          <w:rFonts w:eastAsia="Arial"/>
          <w:b/>
          <w:bCs/>
          <w:i/>
          <w:iCs/>
        </w:rPr>
        <w:footnoteReference w:id="72"/>
      </w:r>
    </w:p>
    <w:p w14:paraId="7BAE7579" w14:textId="6E08CA43" w:rsidR="2A06BE13" w:rsidRDefault="2A06BE13" w:rsidP="602055E1">
      <w:pPr>
        <w:pStyle w:val="NICCYBodyText"/>
        <w:widowControl w:val="0"/>
        <w:ind w:right="-7"/>
        <w:rPr>
          <w:rFonts w:eastAsia="Arial"/>
          <w:color w:val="FF0000"/>
        </w:rPr>
      </w:pPr>
    </w:p>
    <w:p w14:paraId="3D188556" w14:textId="10F4A52D" w:rsidR="6F47CF26" w:rsidRDefault="6F47CF26" w:rsidP="602055E1">
      <w:pPr>
        <w:widowControl w:val="0"/>
        <w:spacing w:after="150"/>
        <w:rPr>
          <w:rFonts w:ascii="Arial" w:eastAsia="Arial" w:hAnsi="Arial" w:cs="Arial"/>
          <w:b/>
          <w:bCs/>
          <w:color w:val="FF0000"/>
          <w:sz w:val="24"/>
          <w:szCs w:val="24"/>
        </w:rPr>
      </w:pPr>
      <w:r w:rsidRPr="602055E1">
        <w:rPr>
          <w:rFonts w:ascii="Arial" w:eastAsia="Arial" w:hAnsi="Arial" w:cs="Arial"/>
          <w:b/>
          <w:bCs/>
          <w:color w:val="FF0000"/>
          <w:sz w:val="24"/>
          <w:szCs w:val="24"/>
        </w:rPr>
        <w:t>Article 25 – Support for victims of sexual violence</w:t>
      </w:r>
      <w:r w:rsidR="4A193BAC" w:rsidRPr="602055E1">
        <w:rPr>
          <w:rFonts w:ascii="Arial" w:eastAsia="Arial" w:hAnsi="Arial" w:cs="Arial"/>
          <w:b/>
          <w:bCs/>
          <w:color w:val="FF0000"/>
          <w:sz w:val="24"/>
          <w:szCs w:val="24"/>
        </w:rPr>
        <w:t xml:space="preserve"> </w:t>
      </w:r>
    </w:p>
    <w:p w14:paraId="129E2C30" w14:textId="294303A0" w:rsidR="4A193BAC" w:rsidRDefault="4A193BAC" w:rsidP="602055E1">
      <w:pPr>
        <w:widowControl w:val="0"/>
        <w:spacing w:after="150"/>
        <w:rPr>
          <w:rFonts w:ascii="Arial" w:eastAsia="Arial" w:hAnsi="Arial" w:cs="Arial"/>
          <w:b/>
          <w:bCs/>
          <w:color w:val="FF0000"/>
          <w:sz w:val="24"/>
          <w:szCs w:val="24"/>
        </w:rPr>
      </w:pPr>
      <w:r w:rsidRPr="602055E1">
        <w:rPr>
          <w:rFonts w:ascii="Arial" w:eastAsia="Arial" w:hAnsi="Arial" w:cs="Arial"/>
          <w:b/>
          <w:bCs/>
          <w:color w:val="FF0000"/>
          <w:sz w:val="24"/>
          <w:szCs w:val="24"/>
        </w:rPr>
        <w:t xml:space="preserve">Article 26 - Protection and </w:t>
      </w:r>
      <w:r w:rsidR="40333862" w:rsidRPr="602055E1">
        <w:rPr>
          <w:rFonts w:ascii="Arial" w:eastAsia="Arial" w:hAnsi="Arial" w:cs="Arial"/>
          <w:b/>
          <w:bCs/>
          <w:color w:val="FF0000"/>
          <w:sz w:val="24"/>
          <w:szCs w:val="24"/>
        </w:rPr>
        <w:t>s</w:t>
      </w:r>
      <w:r w:rsidRPr="602055E1">
        <w:rPr>
          <w:rFonts w:ascii="Arial" w:eastAsia="Arial" w:hAnsi="Arial" w:cs="Arial"/>
          <w:b/>
          <w:bCs/>
          <w:color w:val="FF0000"/>
          <w:sz w:val="24"/>
          <w:szCs w:val="24"/>
        </w:rPr>
        <w:t xml:space="preserve">upport for </w:t>
      </w:r>
      <w:r w:rsidR="1A97DE37" w:rsidRPr="602055E1">
        <w:rPr>
          <w:rFonts w:ascii="Arial" w:eastAsia="Arial" w:hAnsi="Arial" w:cs="Arial"/>
          <w:b/>
          <w:bCs/>
          <w:color w:val="FF0000"/>
          <w:sz w:val="24"/>
          <w:szCs w:val="24"/>
        </w:rPr>
        <w:t>c</w:t>
      </w:r>
      <w:r w:rsidRPr="602055E1">
        <w:rPr>
          <w:rFonts w:ascii="Arial" w:eastAsia="Arial" w:hAnsi="Arial" w:cs="Arial"/>
          <w:b/>
          <w:bCs/>
          <w:color w:val="FF0000"/>
          <w:sz w:val="24"/>
          <w:szCs w:val="24"/>
        </w:rPr>
        <w:t xml:space="preserve">hild </w:t>
      </w:r>
      <w:r w:rsidR="31B67BBF" w:rsidRPr="602055E1">
        <w:rPr>
          <w:rFonts w:ascii="Arial" w:eastAsia="Arial" w:hAnsi="Arial" w:cs="Arial"/>
          <w:b/>
          <w:bCs/>
          <w:color w:val="FF0000"/>
          <w:sz w:val="24"/>
          <w:szCs w:val="24"/>
        </w:rPr>
        <w:t>w</w:t>
      </w:r>
      <w:r w:rsidRPr="602055E1">
        <w:rPr>
          <w:rFonts w:ascii="Arial" w:eastAsia="Arial" w:hAnsi="Arial" w:cs="Arial"/>
          <w:b/>
          <w:bCs/>
          <w:color w:val="FF0000"/>
          <w:sz w:val="24"/>
          <w:szCs w:val="24"/>
        </w:rPr>
        <w:t>itnesses</w:t>
      </w:r>
    </w:p>
    <w:p w14:paraId="01D5224B" w14:textId="548F21FC" w:rsidR="7458DB99" w:rsidRDefault="32EDE533" w:rsidP="602055E1">
      <w:pPr>
        <w:widowControl w:val="0"/>
        <w:rPr>
          <w:rFonts w:ascii="Arial" w:eastAsia="Arial" w:hAnsi="Arial" w:cs="Arial"/>
          <w:sz w:val="24"/>
          <w:szCs w:val="24"/>
        </w:rPr>
      </w:pPr>
      <w:r w:rsidRPr="2A06BE13">
        <w:rPr>
          <w:rFonts w:ascii="Arial" w:eastAsia="Arial" w:hAnsi="Arial" w:cs="Arial"/>
          <w:sz w:val="24"/>
          <w:szCs w:val="24"/>
        </w:rPr>
        <w:t>The</w:t>
      </w:r>
      <w:r w:rsidR="2C731DF7" w:rsidRPr="2A06BE13">
        <w:rPr>
          <w:rFonts w:ascii="Arial" w:eastAsia="Arial" w:hAnsi="Arial" w:cs="Arial"/>
          <w:sz w:val="24"/>
          <w:szCs w:val="24"/>
        </w:rPr>
        <w:t xml:space="preserve"> support infrastructure for child victims of sexual violence </w:t>
      </w:r>
      <w:r w:rsidR="58920C6E" w:rsidRPr="2A06BE13">
        <w:rPr>
          <w:rFonts w:ascii="Arial" w:eastAsia="Arial" w:hAnsi="Arial" w:cs="Arial"/>
          <w:sz w:val="24"/>
          <w:szCs w:val="24"/>
        </w:rPr>
        <w:t>is increasingly fragile with pressures on budgets</w:t>
      </w:r>
      <w:r w:rsidR="2C731DF7" w:rsidRPr="2A06BE13">
        <w:rPr>
          <w:rFonts w:ascii="Arial" w:eastAsia="Arial" w:hAnsi="Arial" w:cs="Arial"/>
          <w:sz w:val="24"/>
          <w:szCs w:val="24"/>
        </w:rPr>
        <w:t xml:space="preserve">. </w:t>
      </w:r>
      <w:r w:rsidR="0C1F2E10" w:rsidRPr="2A06BE13">
        <w:rPr>
          <w:rFonts w:ascii="Arial" w:eastAsia="Arial" w:hAnsi="Arial" w:cs="Arial"/>
          <w:sz w:val="24"/>
          <w:szCs w:val="24"/>
        </w:rPr>
        <w:t xml:space="preserve">This is in the context of Police Service of NI statistics which show that child sexual abuse crimes, recorded throughout 2022, </w:t>
      </w:r>
      <w:r w:rsidR="00391A91" w:rsidRPr="2A06BE13">
        <w:rPr>
          <w:rFonts w:ascii="Arial" w:eastAsia="Arial" w:hAnsi="Arial" w:cs="Arial"/>
          <w:sz w:val="24"/>
          <w:szCs w:val="24"/>
        </w:rPr>
        <w:t xml:space="preserve">have </w:t>
      </w:r>
      <w:r w:rsidR="00391A91">
        <w:rPr>
          <w:rFonts w:ascii="Arial" w:eastAsia="Arial" w:hAnsi="Arial" w:cs="Arial"/>
          <w:sz w:val="24"/>
          <w:szCs w:val="24"/>
        </w:rPr>
        <w:t>risen</w:t>
      </w:r>
      <w:r w:rsidR="0C1F2E10" w:rsidRPr="2A06BE13">
        <w:rPr>
          <w:rFonts w:ascii="Arial" w:eastAsia="Arial" w:hAnsi="Arial" w:cs="Arial"/>
          <w:sz w:val="24"/>
          <w:szCs w:val="24"/>
        </w:rPr>
        <w:t xml:space="preserve"> to 2,276. This is an average of six a day, and an increase of 86 offences from the previous year. Sexual communication with a child online has increased by over 30% from 2021, while the possession of sharing of indecent images increased by 22%.</w:t>
      </w:r>
      <w:r w:rsidR="062614CC" w:rsidRPr="2A06BE13">
        <w:rPr>
          <w:rFonts w:ascii="Arial" w:eastAsia="Arial" w:hAnsi="Arial" w:cs="Arial"/>
          <w:sz w:val="24"/>
          <w:szCs w:val="24"/>
        </w:rPr>
        <w:t xml:space="preserve"> </w:t>
      </w:r>
      <w:r w:rsidR="0620F9B4" w:rsidRPr="2A06BE13">
        <w:rPr>
          <w:rFonts w:ascii="Arial" w:eastAsia="Arial" w:hAnsi="Arial" w:cs="Arial"/>
          <w:sz w:val="24"/>
          <w:szCs w:val="24"/>
        </w:rPr>
        <w:t xml:space="preserve"> </w:t>
      </w:r>
      <w:r w:rsidR="5AFAC4E5" w:rsidRPr="2A06BE13">
        <w:rPr>
          <w:rFonts w:ascii="Arial" w:eastAsia="Arial" w:hAnsi="Arial" w:cs="Arial"/>
          <w:sz w:val="24"/>
          <w:szCs w:val="24"/>
        </w:rPr>
        <w:t xml:space="preserve">Of the 2021/22 dataset, of the 3,132 females who were the victim of a sexual offence, 52.8% of these were under the age of </w:t>
      </w:r>
      <w:r w:rsidR="00391A91" w:rsidRPr="2A06BE13">
        <w:rPr>
          <w:rFonts w:ascii="Arial" w:eastAsia="Arial" w:hAnsi="Arial" w:cs="Arial"/>
          <w:sz w:val="24"/>
          <w:szCs w:val="24"/>
        </w:rPr>
        <w:t>18.</w:t>
      </w:r>
      <w:r w:rsidR="5AFAC4E5" w:rsidRPr="2A06BE13">
        <w:rPr>
          <w:rFonts w:ascii="Arial" w:eastAsia="Arial" w:hAnsi="Arial" w:cs="Arial"/>
          <w:sz w:val="24"/>
          <w:szCs w:val="24"/>
        </w:rPr>
        <w:t xml:space="preserve"> </w:t>
      </w:r>
      <w:r w:rsidR="0620F9B4" w:rsidRPr="2A06BE13">
        <w:rPr>
          <w:rFonts w:ascii="Arial" w:eastAsia="Arial" w:hAnsi="Arial" w:cs="Arial"/>
          <w:sz w:val="24"/>
          <w:szCs w:val="24"/>
        </w:rPr>
        <w:t xml:space="preserve">In </w:t>
      </w:r>
      <w:r w:rsidR="2343ABBC" w:rsidRPr="2A06BE13">
        <w:rPr>
          <w:rFonts w:ascii="Arial" w:eastAsia="Arial" w:hAnsi="Arial" w:cs="Arial"/>
          <w:sz w:val="24"/>
          <w:szCs w:val="24"/>
        </w:rPr>
        <w:t xml:space="preserve">addition, in </w:t>
      </w:r>
      <w:r w:rsidR="0620F9B4" w:rsidRPr="2A06BE13">
        <w:rPr>
          <w:rFonts w:ascii="Arial" w:eastAsia="Arial" w:hAnsi="Arial" w:cs="Arial"/>
          <w:sz w:val="24"/>
          <w:szCs w:val="24"/>
        </w:rPr>
        <w:t>2022/2023, there were 328 online sexual offences in NI, of which 150 involved sexual communication with a child.</w:t>
      </w:r>
      <w:r w:rsidR="7458DB99" w:rsidRPr="00391A91">
        <w:rPr>
          <w:rFonts w:ascii="Arial" w:eastAsia="Arial" w:hAnsi="Arial" w:cs="Arial"/>
          <w:vertAlign w:val="superscript"/>
        </w:rPr>
        <w:footnoteReference w:id="73"/>
      </w:r>
    </w:p>
    <w:p w14:paraId="2D0D80B0" w14:textId="300D1E5F" w:rsidR="2A06BE13" w:rsidRDefault="2A06BE13" w:rsidP="602055E1">
      <w:pPr>
        <w:widowControl w:val="0"/>
        <w:ind w:right="-7"/>
        <w:rPr>
          <w:rFonts w:ascii="Arial" w:eastAsia="Arial" w:hAnsi="Arial" w:cs="Arial"/>
          <w:sz w:val="24"/>
          <w:szCs w:val="24"/>
        </w:rPr>
      </w:pPr>
    </w:p>
    <w:p w14:paraId="7D6C7F74" w14:textId="18F552F4" w:rsidR="2C6D90D0" w:rsidRDefault="2C6D90D0" w:rsidP="602055E1">
      <w:pPr>
        <w:widowControl w:val="0"/>
        <w:rPr>
          <w:rFonts w:ascii="Arial" w:eastAsia="Arial" w:hAnsi="Arial" w:cs="Arial"/>
          <w:sz w:val="24"/>
          <w:szCs w:val="24"/>
        </w:rPr>
      </w:pPr>
      <w:r w:rsidRPr="2A06BE13">
        <w:rPr>
          <w:rFonts w:ascii="Arial" w:eastAsia="Arial" w:hAnsi="Arial" w:cs="Arial"/>
          <w:sz w:val="24"/>
          <w:szCs w:val="24"/>
        </w:rPr>
        <w:t xml:space="preserve">NICCY welcomed </w:t>
      </w:r>
      <w:r w:rsidR="3CCFAF27" w:rsidRPr="2A06BE13">
        <w:rPr>
          <w:rFonts w:ascii="Arial" w:eastAsia="Arial" w:hAnsi="Arial" w:cs="Arial"/>
          <w:sz w:val="24"/>
          <w:szCs w:val="24"/>
        </w:rPr>
        <w:t>the</w:t>
      </w:r>
      <w:r w:rsidRPr="2A06BE13">
        <w:rPr>
          <w:rFonts w:ascii="Arial" w:eastAsia="Arial" w:hAnsi="Arial" w:cs="Arial"/>
          <w:sz w:val="24"/>
          <w:szCs w:val="24"/>
        </w:rPr>
        <w:t xml:space="preserve"> </w:t>
      </w:r>
      <w:r w:rsidR="2293F1C9" w:rsidRPr="2A06BE13">
        <w:rPr>
          <w:rFonts w:ascii="Arial" w:eastAsia="Arial" w:hAnsi="Arial" w:cs="Arial"/>
          <w:sz w:val="24"/>
          <w:szCs w:val="24"/>
        </w:rPr>
        <w:t xml:space="preserve">2019 </w:t>
      </w:r>
      <w:r w:rsidRPr="2A06BE13">
        <w:rPr>
          <w:rFonts w:ascii="Arial" w:eastAsia="Arial" w:hAnsi="Arial" w:cs="Arial"/>
          <w:sz w:val="24"/>
          <w:szCs w:val="24"/>
        </w:rPr>
        <w:t xml:space="preserve">Gillen Review into Law and Procedure in Cases of Serious Sexual Offences which recommended that </w:t>
      </w:r>
      <w:r w:rsidR="38C8694C" w:rsidRPr="2A06BE13">
        <w:rPr>
          <w:rFonts w:ascii="Arial" w:eastAsia="Arial" w:hAnsi="Arial" w:cs="Arial"/>
          <w:sz w:val="24"/>
          <w:szCs w:val="24"/>
        </w:rPr>
        <w:t>NI</w:t>
      </w:r>
      <w:r w:rsidRPr="2A06BE13">
        <w:rPr>
          <w:rFonts w:ascii="Arial" w:eastAsia="Arial" w:hAnsi="Arial" w:cs="Arial"/>
          <w:sz w:val="24"/>
          <w:szCs w:val="24"/>
        </w:rPr>
        <w:t xml:space="preserve"> take forward the ‘Barnahus’ or ‘Child House’ model of child centred justice for all child victims of sexual offences. </w:t>
      </w:r>
      <w:r w:rsidRPr="00C32B5B">
        <w:rPr>
          <w:rFonts w:ascii="Arial" w:eastAsia="Arial" w:hAnsi="Arial" w:cs="Arial"/>
          <w:vertAlign w:val="superscript"/>
        </w:rPr>
        <w:footnoteReference w:id="74"/>
      </w:r>
      <w:r w:rsidR="268D7DE8" w:rsidRPr="00C32B5B">
        <w:rPr>
          <w:rFonts w:ascii="Arial" w:eastAsia="Arial" w:hAnsi="Arial" w:cs="Arial"/>
          <w:sz w:val="24"/>
          <w:szCs w:val="24"/>
          <w:vertAlign w:val="superscript"/>
        </w:rPr>
        <w:t xml:space="preserve"> </w:t>
      </w:r>
      <w:r w:rsidRPr="2A06BE13">
        <w:rPr>
          <w:rFonts w:ascii="Arial" w:eastAsia="Arial" w:hAnsi="Arial" w:cs="Arial"/>
          <w:sz w:val="24"/>
          <w:szCs w:val="24"/>
        </w:rPr>
        <w:t>Whilst we welcome many of the recommendations that have been implemented</w:t>
      </w:r>
      <w:r w:rsidR="6A985078" w:rsidRPr="2A06BE13">
        <w:rPr>
          <w:rFonts w:ascii="Arial" w:eastAsia="Arial" w:hAnsi="Arial" w:cs="Arial"/>
          <w:sz w:val="24"/>
          <w:szCs w:val="24"/>
        </w:rPr>
        <w:t>, such as the Remote Evidence Centres and the piloting of Sexual Offences Legal Advisors (SOLA)</w:t>
      </w:r>
      <w:r w:rsidRPr="2A06BE13">
        <w:rPr>
          <w:rFonts w:ascii="Arial" w:eastAsia="Arial" w:hAnsi="Arial" w:cs="Arial"/>
          <w:sz w:val="24"/>
          <w:szCs w:val="24"/>
        </w:rPr>
        <w:t xml:space="preserve"> </w:t>
      </w:r>
      <w:r w:rsidR="47B18F38" w:rsidRPr="2A06BE13">
        <w:rPr>
          <w:rFonts w:ascii="Arial" w:eastAsia="Arial" w:hAnsi="Arial" w:cs="Arial"/>
          <w:sz w:val="24"/>
          <w:szCs w:val="24"/>
        </w:rPr>
        <w:t xml:space="preserve">for children and young people </w:t>
      </w:r>
      <w:bookmarkStart w:id="8" w:name="_Int_IrucOoKl"/>
      <w:r w:rsidRPr="2A06BE13">
        <w:rPr>
          <w:rFonts w:ascii="Arial" w:eastAsia="Arial" w:hAnsi="Arial" w:cs="Arial"/>
          <w:sz w:val="24"/>
          <w:szCs w:val="24"/>
        </w:rPr>
        <w:t xml:space="preserve">this one </w:t>
      </w:r>
      <w:r w:rsidR="598E64F7" w:rsidRPr="2A06BE13">
        <w:rPr>
          <w:rFonts w:ascii="Arial" w:eastAsia="Arial" w:hAnsi="Arial" w:cs="Arial"/>
          <w:sz w:val="24"/>
          <w:szCs w:val="24"/>
        </w:rPr>
        <w:t>remains</w:t>
      </w:r>
      <w:bookmarkEnd w:id="8"/>
      <w:r w:rsidRPr="2A06BE13">
        <w:rPr>
          <w:rFonts w:ascii="Arial" w:eastAsia="Arial" w:hAnsi="Arial" w:cs="Arial"/>
          <w:sz w:val="24"/>
          <w:szCs w:val="24"/>
        </w:rPr>
        <w:t xml:space="preserve"> outstanding. </w:t>
      </w:r>
    </w:p>
    <w:p w14:paraId="75E6B3F4" w14:textId="48755895" w:rsidR="2A06BE13" w:rsidRDefault="2A06BE13" w:rsidP="602055E1">
      <w:pPr>
        <w:widowControl w:val="0"/>
        <w:rPr>
          <w:rFonts w:ascii="Arial" w:eastAsia="Arial" w:hAnsi="Arial" w:cs="Arial"/>
          <w:sz w:val="24"/>
          <w:szCs w:val="24"/>
        </w:rPr>
      </w:pPr>
    </w:p>
    <w:p w14:paraId="147137A3" w14:textId="0DFF04EF" w:rsidR="2C6D90D0" w:rsidRDefault="2C6D90D0" w:rsidP="602055E1">
      <w:pPr>
        <w:widowControl w:val="0"/>
        <w:rPr>
          <w:rFonts w:ascii="Arial" w:eastAsia="Arial" w:hAnsi="Arial" w:cs="Arial"/>
          <w:sz w:val="24"/>
          <w:szCs w:val="24"/>
        </w:rPr>
      </w:pPr>
      <w:r w:rsidRPr="1C64380A">
        <w:rPr>
          <w:rFonts w:ascii="Arial" w:eastAsia="Arial" w:hAnsi="Arial" w:cs="Arial"/>
          <w:sz w:val="24"/>
          <w:szCs w:val="24"/>
        </w:rPr>
        <w:t>In 2023, the D</w:t>
      </w:r>
      <w:r w:rsidR="3E98CC51" w:rsidRPr="1C64380A">
        <w:rPr>
          <w:rFonts w:ascii="Arial" w:eastAsia="Arial" w:hAnsi="Arial" w:cs="Arial"/>
          <w:sz w:val="24"/>
          <w:szCs w:val="24"/>
        </w:rPr>
        <w:t>oJ</w:t>
      </w:r>
      <w:r w:rsidRPr="1C64380A">
        <w:rPr>
          <w:rFonts w:ascii="Arial" w:eastAsia="Arial" w:hAnsi="Arial" w:cs="Arial"/>
          <w:sz w:val="24"/>
          <w:szCs w:val="24"/>
        </w:rPr>
        <w:t xml:space="preserve"> and D</w:t>
      </w:r>
      <w:r w:rsidR="5716A62A" w:rsidRPr="1C64380A">
        <w:rPr>
          <w:rFonts w:ascii="Arial" w:eastAsia="Arial" w:hAnsi="Arial" w:cs="Arial"/>
          <w:sz w:val="24"/>
          <w:szCs w:val="24"/>
        </w:rPr>
        <w:t>oH</w:t>
      </w:r>
      <w:r w:rsidRPr="1C64380A">
        <w:rPr>
          <w:rFonts w:ascii="Arial" w:eastAsia="Arial" w:hAnsi="Arial" w:cs="Arial"/>
          <w:sz w:val="24"/>
          <w:szCs w:val="24"/>
        </w:rPr>
        <w:t xml:space="preserve"> consulted on a draft Domestic and Sexual Abuse Strategy 2023-2030. NICCY commented in its response to the consultation, that Pillar 4 – Justice made no specific reference to child </w:t>
      </w:r>
      <w:r w:rsidR="711F265D" w:rsidRPr="1C64380A">
        <w:rPr>
          <w:rFonts w:ascii="Arial" w:eastAsia="Arial" w:hAnsi="Arial" w:cs="Arial"/>
          <w:sz w:val="24"/>
          <w:szCs w:val="24"/>
        </w:rPr>
        <w:t>witnesses and</w:t>
      </w:r>
      <w:r w:rsidRPr="1C64380A">
        <w:rPr>
          <w:rFonts w:ascii="Arial" w:eastAsia="Arial" w:hAnsi="Arial" w:cs="Arial"/>
          <w:sz w:val="24"/>
          <w:szCs w:val="24"/>
        </w:rPr>
        <w:t xml:space="preserve"> recommended that the best interests of the child should be of primary consideration in relation to any child’s involvement in court proceedings and that the Barnahus model </w:t>
      </w:r>
      <w:r w:rsidR="6EDEB776" w:rsidRPr="1C64380A">
        <w:rPr>
          <w:rFonts w:ascii="Arial" w:eastAsia="Arial" w:hAnsi="Arial" w:cs="Arial"/>
          <w:sz w:val="24"/>
          <w:szCs w:val="24"/>
        </w:rPr>
        <w:t>needed to be progressed.</w:t>
      </w:r>
    </w:p>
    <w:p w14:paraId="4B7BE679" w14:textId="43821488" w:rsidR="2A06BE13" w:rsidRDefault="2A06BE13" w:rsidP="602055E1">
      <w:pPr>
        <w:widowControl w:val="0"/>
        <w:rPr>
          <w:rFonts w:ascii="Arial" w:eastAsia="Arial" w:hAnsi="Arial" w:cs="Arial"/>
          <w:sz w:val="24"/>
          <w:szCs w:val="24"/>
        </w:rPr>
      </w:pPr>
    </w:p>
    <w:p w14:paraId="526050A3" w14:textId="5A67E5EE" w:rsidR="2C6D90D0" w:rsidRDefault="2C6D90D0" w:rsidP="602055E1">
      <w:pPr>
        <w:widowControl w:val="0"/>
        <w:rPr>
          <w:rFonts w:ascii="Arial" w:eastAsia="Arial" w:hAnsi="Arial" w:cs="Arial"/>
          <w:sz w:val="24"/>
          <w:szCs w:val="24"/>
        </w:rPr>
      </w:pPr>
      <w:r w:rsidRPr="602055E1">
        <w:rPr>
          <w:rFonts w:ascii="Arial" w:eastAsia="Arial" w:hAnsi="Arial" w:cs="Arial"/>
          <w:sz w:val="24"/>
          <w:szCs w:val="24"/>
        </w:rPr>
        <w:t xml:space="preserve">We have consistently highlighted that only a full system reform through Barnahus will properly meet the needs of child victims of sexual abuse and provide a higher standard of justice for all involved in such cases. </w:t>
      </w:r>
      <w:r w:rsidR="508CB19B" w:rsidRPr="602055E1">
        <w:rPr>
          <w:rFonts w:ascii="Arial" w:eastAsia="Arial" w:hAnsi="Arial" w:cs="Arial"/>
          <w:sz w:val="24"/>
          <w:szCs w:val="24"/>
        </w:rPr>
        <w:t>NI</w:t>
      </w:r>
      <w:r w:rsidRPr="602055E1">
        <w:rPr>
          <w:rFonts w:ascii="Arial" w:eastAsia="Arial" w:hAnsi="Arial" w:cs="Arial"/>
          <w:sz w:val="24"/>
          <w:szCs w:val="24"/>
        </w:rPr>
        <w:t xml:space="preserve"> has many services associated with the Barnahus model, but they are not streamlined; children and families need to navigate the bureaucracy of accessing different services when they need to focus on recovery. We strongly urge that a decision on a Barnahus approach, which has broad </w:t>
      </w:r>
      <w:r w:rsidR="312D0B89" w:rsidRPr="602055E1">
        <w:rPr>
          <w:rFonts w:ascii="Arial" w:eastAsia="Arial" w:hAnsi="Arial" w:cs="Arial"/>
          <w:sz w:val="24"/>
          <w:szCs w:val="24"/>
        </w:rPr>
        <w:t xml:space="preserve">political </w:t>
      </w:r>
      <w:r w:rsidRPr="602055E1">
        <w:rPr>
          <w:rFonts w:ascii="Arial" w:eastAsia="Arial" w:hAnsi="Arial" w:cs="Arial"/>
          <w:sz w:val="24"/>
          <w:szCs w:val="24"/>
        </w:rPr>
        <w:t>support, is progressed immediately</w:t>
      </w:r>
      <w:r w:rsidR="24B185BE" w:rsidRPr="602055E1">
        <w:rPr>
          <w:rFonts w:ascii="Arial" w:eastAsia="Arial" w:hAnsi="Arial" w:cs="Arial"/>
          <w:sz w:val="24"/>
          <w:szCs w:val="24"/>
        </w:rPr>
        <w:t xml:space="preserve"> in NI</w:t>
      </w:r>
      <w:r w:rsidRPr="602055E1">
        <w:rPr>
          <w:rFonts w:ascii="Arial" w:eastAsia="Arial" w:hAnsi="Arial" w:cs="Arial"/>
          <w:sz w:val="24"/>
          <w:szCs w:val="24"/>
        </w:rPr>
        <w:t xml:space="preserve">.  </w:t>
      </w:r>
    </w:p>
    <w:p w14:paraId="602ADD87" w14:textId="47733959" w:rsidR="2A06BE13" w:rsidRDefault="2A06BE13" w:rsidP="602055E1">
      <w:pPr>
        <w:widowControl w:val="0"/>
        <w:ind w:right="-7"/>
        <w:rPr>
          <w:rFonts w:ascii="Arial" w:eastAsia="Arial" w:hAnsi="Arial" w:cs="Arial"/>
          <w:sz w:val="24"/>
          <w:szCs w:val="24"/>
        </w:rPr>
      </w:pPr>
    </w:p>
    <w:p w14:paraId="27EBCF4E" w14:textId="42038BF5" w:rsidR="2A06BE13" w:rsidRDefault="01689C28" w:rsidP="602055E1">
      <w:pPr>
        <w:pStyle w:val="NICCYBodyText"/>
        <w:widowControl w:val="0"/>
        <w:spacing w:after="150"/>
        <w:ind w:right="-7"/>
        <w:rPr>
          <w:rFonts w:eastAsia="Arial"/>
          <w:b/>
          <w:bCs/>
          <w:i/>
          <w:iCs/>
          <w:color w:val="auto"/>
        </w:rPr>
      </w:pPr>
      <w:r w:rsidRPr="602055E1">
        <w:rPr>
          <w:rFonts w:eastAsia="Arial"/>
          <w:b/>
          <w:bCs/>
          <w:i/>
          <w:iCs/>
          <w:color w:val="auto"/>
        </w:rPr>
        <w:t>Recommendation</w:t>
      </w:r>
      <w:r w:rsidR="54A1E8E2" w:rsidRPr="602055E1">
        <w:rPr>
          <w:rFonts w:eastAsia="Arial"/>
          <w:b/>
          <w:bCs/>
          <w:i/>
          <w:iCs/>
          <w:color w:val="auto"/>
        </w:rPr>
        <w:t xml:space="preserve"> </w:t>
      </w:r>
      <w:r w:rsidR="7560D7E8" w:rsidRPr="602055E1">
        <w:rPr>
          <w:rFonts w:eastAsia="Arial"/>
          <w:b/>
          <w:bCs/>
          <w:i/>
          <w:iCs/>
          <w:color w:val="auto"/>
        </w:rPr>
        <w:t>30</w:t>
      </w:r>
      <w:r w:rsidRPr="602055E1">
        <w:rPr>
          <w:rFonts w:eastAsia="Arial"/>
          <w:b/>
          <w:bCs/>
          <w:i/>
          <w:iCs/>
          <w:color w:val="auto"/>
        </w:rPr>
        <w:t xml:space="preserve">: </w:t>
      </w:r>
      <w:r w:rsidR="00BF6E40">
        <w:rPr>
          <w:rFonts w:eastAsia="Arial"/>
          <w:b/>
          <w:bCs/>
          <w:i/>
          <w:iCs/>
          <w:color w:val="auto"/>
        </w:rPr>
        <w:t>Prioritise</w:t>
      </w:r>
      <w:r w:rsidR="59362194" w:rsidRPr="602055E1">
        <w:rPr>
          <w:rFonts w:eastAsia="Arial"/>
          <w:b/>
          <w:bCs/>
          <w:i/>
          <w:iCs/>
          <w:color w:val="auto"/>
        </w:rPr>
        <w:t xml:space="preserve"> long term investment in the </w:t>
      </w:r>
      <w:r w:rsidR="42094764" w:rsidRPr="602055E1">
        <w:rPr>
          <w:rFonts w:eastAsia="Arial"/>
          <w:b/>
          <w:bCs/>
          <w:i/>
          <w:iCs/>
          <w:color w:val="auto"/>
        </w:rPr>
        <w:t>support for</w:t>
      </w:r>
      <w:r w:rsidR="57C135E1" w:rsidRPr="602055E1">
        <w:rPr>
          <w:rFonts w:eastAsia="Arial"/>
          <w:b/>
          <w:bCs/>
          <w:i/>
          <w:iCs/>
          <w:color w:val="auto"/>
        </w:rPr>
        <w:t xml:space="preserve"> child</w:t>
      </w:r>
      <w:r w:rsidR="42094764" w:rsidRPr="602055E1">
        <w:rPr>
          <w:rFonts w:eastAsia="Arial"/>
          <w:b/>
          <w:bCs/>
          <w:i/>
          <w:iCs/>
          <w:color w:val="auto"/>
        </w:rPr>
        <w:t xml:space="preserve"> victims and survivors of sexual assault and violence in NI</w:t>
      </w:r>
      <w:r w:rsidR="381B148C" w:rsidRPr="602055E1">
        <w:rPr>
          <w:rFonts w:eastAsia="Arial"/>
          <w:b/>
          <w:bCs/>
          <w:i/>
          <w:iCs/>
          <w:color w:val="auto"/>
        </w:rPr>
        <w:t>.</w:t>
      </w:r>
    </w:p>
    <w:p w14:paraId="70220D84" w14:textId="3DC7E240" w:rsidR="58F3CDEB" w:rsidRDefault="58F3CDEB" w:rsidP="602055E1">
      <w:pPr>
        <w:widowControl w:val="0"/>
        <w:shd w:val="clear" w:color="auto" w:fill="F8F8F8"/>
        <w:spacing w:after="150"/>
        <w:rPr>
          <w:rFonts w:ascii="Arial" w:eastAsia="Arial" w:hAnsi="Arial" w:cs="Arial"/>
          <w:b/>
          <w:bCs/>
          <w:sz w:val="24"/>
          <w:szCs w:val="24"/>
        </w:rPr>
      </w:pPr>
      <w:r w:rsidRPr="602055E1">
        <w:rPr>
          <w:rFonts w:ascii="Arial" w:eastAsia="Arial" w:hAnsi="Arial" w:cs="Arial"/>
          <w:b/>
          <w:bCs/>
          <w:sz w:val="24"/>
          <w:szCs w:val="24"/>
        </w:rPr>
        <w:t xml:space="preserve">Family Planning Services </w:t>
      </w:r>
    </w:p>
    <w:p w14:paraId="4E19C829" w14:textId="605FAAAD" w:rsidR="36D643F4" w:rsidRPr="007B56D2" w:rsidRDefault="2825DE37" w:rsidP="602055E1">
      <w:pPr>
        <w:widowControl w:val="0"/>
        <w:shd w:val="clear" w:color="auto" w:fill="F8F8F8"/>
        <w:spacing w:after="120"/>
        <w:ind w:right="-7"/>
        <w:rPr>
          <w:rFonts w:ascii="Arial" w:eastAsia="Arial" w:hAnsi="Arial" w:cs="Arial"/>
          <w:color w:val="000000" w:themeColor="text1"/>
          <w:sz w:val="24"/>
          <w:szCs w:val="24"/>
        </w:rPr>
      </w:pPr>
      <w:r w:rsidRPr="007B56D2">
        <w:rPr>
          <w:rFonts w:ascii="Arial" w:eastAsia="Arial" w:hAnsi="Arial" w:cs="Arial"/>
          <w:color w:val="000000" w:themeColor="text1"/>
          <w:sz w:val="24"/>
          <w:szCs w:val="24"/>
        </w:rPr>
        <w:t xml:space="preserve">The </w:t>
      </w:r>
      <w:r w:rsidR="65796744" w:rsidRPr="007B56D2">
        <w:rPr>
          <w:rFonts w:ascii="Arial" w:eastAsia="Arial" w:hAnsi="Arial" w:cs="Arial"/>
          <w:color w:val="000000" w:themeColor="text1"/>
          <w:sz w:val="24"/>
          <w:szCs w:val="24"/>
        </w:rPr>
        <w:t>UN</w:t>
      </w:r>
      <w:r w:rsidRPr="007B56D2">
        <w:rPr>
          <w:rFonts w:ascii="Arial" w:eastAsia="Arial" w:hAnsi="Arial" w:cs="Arial"/>
          <w:color w:val="000000" w:themeColor="text1"/>
          <w:sz w:val="24"/>
          <w:szCs w:val="24"/>
        </w:rPr>
        <w:t xml:space="preserve">CRC Concluding Observations specifically refer to the need to </w:t>
      </w:r>
      <w:r w:rsidR="4F4395A9" w:rsidRPr="007B56D2">
        <w:rPr>
          <w:rFonts w:ascii="Arial" w:eastAsia="Arial" w:hAnsi="Arial" w:cs="Arial"/>
          <w:color w:val="000000" w:themeColor="text1"/>
          <w:sz w:val="24"/>
          <w:szCs w:val="24"/>
        </w:rPr>
        <w:t>e</w:t>
      </w:r>
      <w:r w:rsidR="5B53BB25" w:rsidRPr="007B56D2">
        <w:rPr>
          <w:rFonts w:ascii="Arial" w:eastAsia="Arial" w:hAnsi="Arial" w:cs="Arial"/>
          <w:color w:val="000000" w:themeColor="text1"/>
          <w:sz w:val="24"/>
          <w:szCs w:val="24"/>
        </w:rPr>
        <w:t>nsure access for adolescent girls to age-appropriate family planning services, affordable contraceptives and safe abortion and post-abortion care services, particularly in N</w:t>
      </w:r>
      <w:r w:rsidR="69B204CB" w:rsidRPr="007B56D2">
        <w:rPr>
          <w:rFonts w:ascii="Arial" w:eastAsia="Arial" w:hAnsi="Arial" w:cs="Arial"/>
          <w:color w:val="000000" w:themeColor="text1"/>
          <w:sz w:val="24"/>
          <w:szCs w:val="24"/>
        </w:rPr>
        <w:t>I</w:t>
      </w:r>
      <w:r w:rsidR="2631D11D" w:rsidRPr="007B56D2">
        <w:rPr>
          <w:rFonts w:ascii="Arial" w:eastAsia="Arial" w:hAnsi="Arial" w:cs="Arial"/>
          <w:color w:val="000000" w:themeColor="text1"/>
          <w:sz w:val="24"/>
          <w:szCs w:val="24"/>
        </w:rPr>
        <w:t xml:space="preserve"> </w:t>
      </w:r>
      <w:r w:rsidR="3FA7FD7E" w:rsidRPr="007B56D2">
        <w:rPr>
          <w:rFonts w:ascii="Arial" w:eastAsia="Arial" w:hAnsi="Arial" w:cs="Arial"/>
          <w:color w:val="000000" w:themeColor="text1"/>
          <w:sz w:val="24"/>
          <w:szCs w:val="24"/>
        </w:rPr>
        <w:t>with a view to ensuring that no adolescent girl has to travel to other jurisdictions of the State party to access reproductive health care</w:t>
      </w:r>
      <w:r w:rsidR="08A040EA" w:rsidRPr="007B56D2">
        <w:rPr>
          <w:rFonts w:ascii="Arial" w:eastAsia="Arial" w:hAnsi="Arial" w:cs="Arial"/>
          <w:color w:val="000000" w:themeColor="text1"/>
          <w:sz w:val="24"/>
          <w:szCs w:val="24"/>
        </w:rPr>
        <w:t xml:space="preserve">. </w:t>
      </w:r>
      <w:r w:rsidR="366A30FA" w:rsidRPr="007B56D2">
        <w:rPr>
          <w:rFonts w:ascii="Arial" w:eastAsia="Arial" w:hAnsi="Arial" w:cs="Arial"/>
          <w:color w:val="000000" w:themeColor="text1"/>
          <w:sz w:val="24"/>
          <w:szCs w:val="24"/>
        </w:rPr>
        <w:t>This is in line with</w:t>
      </w:r>
      <w:r w:rsidR="3F6469D6" w:rsidRPr="007B56D2">
        <w:rPr>
          <w:rFonts w:ascii="Arial" w:eastAsia="Open Sans" w:hAnsi="Arial" w:cs="Arial"/>
          <w:color w:val="000000" w:themeColor="text1"/>
          <w:sz w:val="24"/>
          <w:szCs w:val="24"/>
        </w:rPr>
        <w:t xml:space="preserve"> the Convention requiring governments to put in place safeguards for sexual and reproductive rights as a way to prevent gender-based discrimination and violence and aligns with the Convention’s purpose of protecting women, girls and LGBTQIA+ individuals</w:t>
      </w:r>
      <w:r w:rsidR="366A30FA" w:rsidRPr="007B56D2">
        <w:rPr>
          <w:rFonts w:ascii="Arial" w:eastAsia="Open Sans" w:hAnsi="Arial" w:cs="Arial"/>
          <w:color w:val="000000" w:themeColor="text1"/>
          <w:sz w:val="24"/>
          <w:szCs w:val="24"/>
        </w:rPr>
        <w:t>.</w:t>
      </w:r>
      <w:r w:rsidR="36D643F4" w:rsidRPr="007B56D2">
        <w:rPr>
          <w:rFonts w:ascii="Arial" w:eastAsia="Arial" w:hAnsi="Arial" w:cs="Arial"/>
          <w:color w:val="000000" w:themeColor="text1"/>
          <w:sz w:val="24"/>
          <w:szCs w:val="24"/>
          <w:vertAlign w:val="superscript"/>
        </w:rPr>
        <w:footnoteReference w:id="75"/>
      </w:r>
    </w:p>
    <w:p w14:paraId="27CED862" w14:textId="3E99A2C7" w:rsidR="6DCE59B4" w:rsidRDefault="10B0388F" w:rsidP="602055E1">
      <w:pPr>
        <w:pStyle w:val="NICCYBodyText"/>
        <w:widowControl w:val="0"/>
        <w:ind w:right="-7"/>
        <w:rPr>
          <w:rFonts w:eastAsia="Arial"/>
          <w:b/>
          <w:bCs/>
          <w:i/>
          <w:iCs/>
        </w:rPr>
      </w:pPr>
      <w:r w:rsidRPr="602055E1">
        <w:rPr>
          <w:rFonts w:eastAsia="Arial"/>
          <w:b/>
          <w:bCs/>
          <w:i/>
          <w:iCs/>
        </w:rPr>
        <w:t>Recommendation</w:t>
      </w:r>
      <w:r w:rsidR="1205CA9B" w:rsidRPr="602055E1">
        <w:rPr>
          <w:rFonts w:eastAsia="Arial"/>
          <w:b/>
          <w:bCs/>
          <w:i/>
          <w:iCs/>
        </w:rPr>
        <w:t xml:space="preserve"> 3</w:t>
      </w:r>
      <w:r w:rsidR="093A3DDF" w:rsidRPr="602055E1">
        <w:rPr>
          <w:rFonts w:eastAsia="Arial"/>
          <w:b/>
          <w:bCs/>
          <w:i/>
          <w:iCs/>
        </w:rPr>
        <w:t>1</w:t>
      </w:r>
      <w:r w:rsidRPr="602055E1">
        <w:rPr>
          <w:rFonts w:eastAsia="Arial"/>
          <w:b/>
          <w:bCs/>
          <w:i/>
          <w:iCs/>
        </w:rPr>
        <w:t xml:space="preserve">: </w:t>
      </w:r>
      <w:r w:rsidR="002A2FFF">
        <w:rPr>
          <w:rFonts w:eastAsia="Arial"/>
          <w:b/>
          <w:bCs/>
          <w:i/>
          <w:iCs/>
        </w:rPr>
        <w:t>Implement</w:t>
      </w:r>
      <w:r w:rsidRPr="602055E1">
        <w:rPr>
          <w:rFonts w:eastAsia="Arial"/>
          <w:b/>
          <w:bCs/>
          <w:i/>
          <w:iCs/>
        </w:rPr>
        <w:t xml:space="preserve"> the recommendation of the UNCRC Concluding </w:t>
      </w:r>
      <w:r w:rsidR="50A51BFF" w:rsidRPr="602055E1">
        <w:rPr>
          <w:rFonts w:eastAsia="Arial"/>
          <w:b/>
          <w:bCs/>
          <w:i/>
          <w:iCs/>
        </w:rPr>
        <w:t xml:space="preserve">Observation 44(a) on ensuring access for adolescent girls to age-appropriate family planning services. </w:t>
      </w:r>
    </w:p>
    <w:p w14:paraId="7F8E51A4" w14:textId="3BBEEC8A" w:rsidR="2A06BE13" w:rsidRDefault="2A06BE13" w:rsidP="602055E1">
      <w:pPr>
        <w:pStyle w:val="NICCYBodyText"/>
        <w:widowControl w:val="0"/>
        <w:rPr>
          <w:rFonts w:eastAsia="Arial"/>
        </w:rPr>
      </w:pPr>
    </w:p>
    <w:p w14:paraId="3F51E3AA" w14:textId="77777777" w:rsidR="002A2FFF" w:rsidRDefault="002A2FFF" w:rsidP="602055E1">
      <w:pPr>
        <w:pStyle w:val="NICCYBodyText"/>
        <w:widowControl w:val="0"/>
        <w:rPr>
          <w:rFonts w:eastAsia="Arial"/>
        </w:rPr>
      </w:pPr>
    </w:p>
    <w:tbl>
      <w:tblPr>
        <w:tblStyle w:val="TableGrid"/>
        <w:tblW w:w="9351" w:type="dxa"/>
        <w:tblLook w:val="04A0" w:firstRow="1" w:lastRow="0" w:firstColumn="1" w:lastColumn="0" w:noHBand="0" w:noVBand="1"/>
      </w:tblPr>
      <w:tblGrid>
        <w:gridCol w:w="9351"/>
      </w:tblGrid>
      <w:tr w:rsidR="00CE1623" w:rsidRPr="001C77DA" w14:paraId="36E0B171" w14:textId="77777777" w:rsidTr="602055E1">
        <w:tc>
          <w:tcPr>
            <w:tcW w:w="9351" w:type="dxa"/>
            <w:tcBorders>
              <w:top w:val="single" w:sz="4" w:space="0" w:color="auto"/>
              <w:left w:val="single" w:sz="4" w:space="0" w:color="auto"/>
              <w:bottom w:val="single" w:sz="4" w:space="0" w:color="auto"/>
              <w:right w:val="single" w:sz="4" w:space="0" w:color="auto"/>
            </w:tcBorders>
            <w:shd w:val="clear" w:color="auto" w:fill="5F497A" w:themeFill="accent4" w:themeFillShade="BF"/>
            <w:hideMark/>
          </w:tcPr>
          <w:p w14:paraId="531A66A5" w14:textId="77777777" w:rsidR="00CE1623" w:rsidRPr="001C77DA" w:rsidRDefault="3556A756" w:rsidP="602055E1">
            <w:pPr>
              <w:widowControl w:val="0"/>
              <w:rPr>
                <w:rFonts w:ascii="Arial" w:eastAsia="Arial" w:hAnsi="Arial" w:cs="Arial"/>
                <w:b/>
                <w:bCs/>
                <w:color w:val="FFFFFF" w:themeColor="background1"/>
                <w:sz w:val="24"/>
                <w:szCs w:val="24"/>
              </w:rPr>
            </w:pPr>
            <w:r w:rsidRPr="602055E1">
              <w:rPr>
                <w:rFonts w:ascii="Arial" w:eastAsia="Arial" w:hAnsi="Arial" w:cs="Arial"/>
                <w:b/>
                <w:bCs/>
                <w:color w:val="FFFFFF" w:themeColor="background1"/>
                <w:sz w:val="24"/>
                <w:szCs w:val="24"/>
              </w:rPr>
              <w:t>Investigation, prosecution, procedural law and protective measures</w:t>
            </w:r>
          </w:p>
        </w:tc>
      </w:tr>
      <w:tr w:rsidR="00CE1623" w:rsidRPr="001C77DA" w14:paraId="6758AE0D" w14:textId="77777777" w:rsidTr="602055E1">
        <w:tc>
          <w:tcPr>
            <w:tcW w:w="9351" w:type="dxa"/>
            <w:tcBorders>
              <w:top w:val="single" w:sz="4" w:space="0" w:color="auto"/>
              <w:left w:val="single" w:sz="4" w:space="0" w:color="auto"/>
              <w:bottom w:val="single" w:sz="4" w:space="0" w:color="auto"/>
              <w:right w:val="single" w:sz="4" w:space="0" w:color="auto"/>
            </w:tcBorders>
            <w:hideMark/>
          </w:tcPr>
          <w:p w14:paraId="65040C4C" w14:textId="77777777" w:rsidR="00CE1623" w:rsidRPr="001C77DA" w:rsidRDefault="3556A756" w:rsidP="602055E1">
            <w:pPr>
              <w:widowControl w:val="0"/>
              <w:rPr>
                <w:rFonts w:ascii="Arial" w:eastAsia="Arial" w:hAnsi="Arial" w:cs="Arial"/>
                <w:sz w:val="24"/>
                <w:szCs w:val="24"/>
              </w:rPr>
            </w:pPr>
            <w:r w:rsidRPr="602055E1">
              <w:rPr>
                <w:rFonts w:ascii="Arial" w:eastAsia="Arial" w:hAnsi="Arial" w:cs="Arial"/>
                <w:sz w:val="24"/>
                <w:szCs w:val="24"/>
              </w:rPr>
              <w:t>Article 49 general obligations (undue delay and gendered understanding of violence)</w:t>
            </w:r>
          </w:p>
        </w:tc>
      </w:tr>
    </w:tbl>
    <w:p w14:paraId="1E0BA5C9" w14:textId="353DF62D" w:rsidR="2A06BE13" w:rsidRDefault="2A06BE13" w:rsidP="602055E1">
      <w:pPr>
        <w:widowControl w:val="0"/>
        <w:rPr>
          <w:rFonts w:ascii="Arial" w:eastAsia="Arial" w:hAnsi="Arial" w:cs="Arial"/>
        </w:rPr>
      </w:pPr>
    </w:p>
    <w:p w14:paraId="0D9C29B8" w14:textId="774AA5E6" w:rsidR="2A06BE13" w:rsidRDefault="2A06BE13" w:rsidP="602055E1">
      <w:pPr>
        <w:widowControl w:val="0"/>
        <w:rPr>
          <w:rFonts w:ascii="Arial" w:eastAsia="Arial" w:hAnsi="Arial" w:cs="Arial"/>
        </w:rPr>
      </w:pPr>
    </w:p>
    <w:p w14:paraId="05A5972E" w14:textId="5B371094" w:rsidR="3F15F587" w:rsidRDefault="125AFA6A" w:rsidP="602055E1">
      <w:pPr>
        <w:widowControl w:val="0"/>
        <w:rPr>
          <w:rFonts w:ascii="Arial" w:eastAsia="Arial" w:hAnsi="Arial" w:cs="Arial"/>
          <w:sz w:val="24"/>
          <w:szCs w:val="24"/>
        </w:rPr>
      </w:pPr>
      <w:r w:rsidRPr="602055E1">
        <w:rPr>
          <w:rFonts w:ascii="Arial" w:eastAsia="Arial" w:hAnsi="Arial" w:cs="Arial"/>
          <w:b/>
          <w:bCs/>
          <w:color w:val="FF0000"/>
          <w:sz w:val="24"/>
          <w:szCs w:val="24"/>
        </w:rPr>
        <w:t>Article 49</w:t>
      </w:r>
      <w:r w:rsidRPr="602055E1">
        <w:rPr>
          <w:rFonts w:ascii="Arial" w:eastAsia="Arial" w:hAnsi="Arial" w:cs="Arial"/>
          <w:sz w:val="24"/>
          <w:szCs w:val="24"/>
        </w:rPr>
        <w:t xml:space="preserve"> </w:t>
      </w:r>
    </w:p>
    <w:p w14:paraId="725DC5EF" w14:textId="1575003A" w:rsidR="155519CC" w:rsidRDefault="58E959EE" w:rsidP="602055E1">
      <w:pPr>
        <w:widowControl w:val="0"/>
        <w:rPr>
          <w:rFonts w:ascii="Arial" w:eastAsia="Arial" w:hAnsi="Arial" w:cs="Arial"/>
          <w:b/>
          <w:bCs/>
          <w:sz w:val="24"/>
          <w:szCs w:val="24"/>
        </w:rPr>
      </w:pPr>
      <w:r w:rsidRPr="602055E1">
        <w:rPr>
          <w:rFonts w:ascii="Arial" w:eastAsia="Arial" w:hAnsi="Arial" w:cs="Arial"/>
          <w:b/>
          <w:bCs/>
          <w:sz w:val="24"/>
          <w:szCs w:val="24"/>
        </w:rPr>
        <w:t>Child Victims of Trafficking</w:t>
      </w:r>
    </w:p>
    <w:p w14:paraId="2D0AC0A9" w14:textId="3DCA4A62" w:rsidR="002A2FFF" w:rsidRDefault="4D4F7ED4" w:rsidP="602055E1">
      <w:pPr>
        <w:widowControl w:val="0"/>
        <w:rPr>
          <w:rFonts w:ascii="Arial" w:eastAsia="Arial" w:hAnsi="Arial" w:cs="Arial"/>
          <w:sz w:val="24"/>
          <w:szCs w:val="24"/>
        </w:rPr>
      </w:pPr>
      <w:r w:rsidRPr="00D6FE46">
        <w:rPr>
          <w:rFonts w:ascii="Arial" w:eastAsia="Arial" w:hAnsi="Arial" w:cs="Arial"/>
          <w:sz w:val="24"/>
          <w:szCs w:val="24"/>
        </w:rPr>
        <w:t xml:space="preserve">Trafficking in human beings affects women, men and children. However, trafficking in human beings is a gendered phenomenon as the majority of human trafficking victims are women and girls, both in Europe and globally. </w:t>
      </w:r>
      <w:r w:rsidR="002947AC" w:rsidRPr="00D6FE46">
        <w:rPr>
          <w:rFonts w:ascii="Arial" w:eastAsia="Arial" w:hAnsi="Arial" w:cs="Arial"/>
          <w:sz w:val="24"/>
          <w:szCs w:val="24"/>
        </w:rPr>
        <w:t>Thus,</w:t>
      </w:r>
      <w:r w:rsidRPr="00D6FE46">
        <w:rPr>
          <w:rFonts w:ascii="Arial" w:eastAsia="Arial" w:hAnsi="Arial" w:cs="Arial"/>
          <w:sz w:val="24"/>
          <w:szCs w:val="24"/>
        </w:rPr>
        <w:t xml:space="preserve"> women and girls represented 80% of the registered victims of trafficking in the European Union according to the Eurostat’s 2015 report and 71% globally according to UNODC’s 2016 Global Report on Trafficking in Persons. Women and girls are trafficked across borders as well as within countries for different purposes to boys and men: sexual exploitation, but also forced labour, domestic servitude, forced marriage, forced begging or forced criminality. Traffickers primarily target women, because they are disproportionately affected by </w:t>
      </w:r>
      <w:r w:rsidR="6E813E5D" w:rsidRPr="00D6FE46">
        <w:rPr>
          <w:rFonts w:ascii="Arial" w:eastAsia="Arial" w:hAnsi="Arial" w:cs="Arial"/>
          <w:sz w:val="24"/>
          <w:szCs w:val="24"/>
        </w:rPr>
        <w:t xml:space="preserve">existing gender </w:t>
      </w:r>
      <w:r w:rsidR="002A2FFF" w:rsidRPr="00D6FE46">
        <w:rPr>
          <w:rFonts w:ascii="Arial" w:eastAsia="Arial" w:hAnsi="Arial" w:cs="Arial"/>
          <w:sz w:val="24"/>
          <w:szCs w:val="24"/>
        </w:rPr>
        <w:t>inequalities. In</w:t>
      </w:r>
      <w:r w:rsidRPr="00D6FE46">
        <w:rPr>
          <w:rFonts w:ascii="Arial" w:eastAsia="Arial" w:hAnsi="Arial" w:cs="Arial"/>
          <w:sz w:val="24"/>
          <w:szCs w:val="24"/>
        </w:rPr>
        <w:t xml:space="preserve"> some European countries, men and boys are </w:t>
      </w:r>
      <w:proofErr w:type="gramStart"/>
      <w:r w:rsidRPr="00D6FE46">
        <w:rPr>
          <w:rFonts w:ascii="Arial" w:eastAsia="Arial" w:hAnsi="Arial" w:cs="Arial"/>
          <w:sz w:val="24"/>
          <w:szCs w:val="24"/>
        </w:rPr>
        <w:t>the majority of</w:t>
      </w:r>
      <w:proofErr w:type="gramEnd"/>
      <w:r w:rsidRPr="00D6FE46">
        <w:rPr>
          <w:rFonts w:ascii="Arial" w:eastAsia="Arial" w:hAnsi="Arial" w:cs="Arial"/>
          <w:sz w:val="24"/>
          <w:szCs w:val="24"/>
        </w:rPr>
        <w:t xml:space="preserve"> identified victims of trafficking, primarily for the purpose of labour exploitation, but also for the purpose of forced criminality, forced begging, sexual exploitation or removal of organs</w:t>
      </w:r>
      <w:r w:rsidR="4DD3B0F6" w:rsidRPr="00D6FE46">
        <w:rPr>
          <w:rFonts w:ascii="Arial" w:eastAsia="Arial" w:hAnsi="Arial" w:cs="Arial"/>
          <w:sz w:val="24"/>
          <w:szCs w:val="24"/>
        </w:rPr>
        <w:t>.</w:t>
      </w:r>
      <w:r w:rsidR="155519CC" w:rsidRPr="002A2FFF">
        <w:rPr>
          <w:rFonts w:ascii="Arial" w:eastAsia="Arial" w:hAnsi="Arial" w:cs="Arial"/>
          <w:sz w:val="24"/>
          <w:szCs w:val="24"/>
          <w:vertAlign w:val="superscript"/>
        </w:rPr>
        <w:footnoteReference w:id="76"/>
      </w:r>
    </w:p>
    <w:p w14:paraId="78CEFB62" w14:textId="0E4EB8F6" w:rsidR="514F8D89" w:rsidRDefault="58E959EE" w:rsidP="1C64380A">
      <w:pPr>
        <w:widowControl w:val="0"/>
        <w:spacing w:before="240" w:after="120"/>
        <w:rPr>
          <w:rFonts w:ascii="Arial" w:eastAsia="Arial" w:hAnsi="Arial" w:cs="Arial"/>
          <w:sz w:val="24"/>
          <w:szCs w:val="24"/>
        </w:rPr>
      </w:pPr>
      <w:r w:rsidRPr="1C64380A">
        <w:rPr>
          <w:rFonts w:ascii="Arial" w:eastAsia="Arial" w:hAnsi="Arial" w:cs="Arial"/>
          <w:sz w:val="24"/>
          <w:szCs w:val="24"/>
        </w:rPr>
        <w:t>We note the UNCRC’s Concluding Observations on child victims of trafficking</w:t>
      </w:r>
      <w:r w:rsidR="4BBA13BB" w:rsidRPr="1C64380A">
        <w:rPr>
          <w:rFonts w:ascii="Arial" w:eastAsia="Arial" w:hAnsi="Arial" w:cs="Arial"/>
          <w:sz w:val="24"/>
          <w:szCs w:val="24"/>
        </w:rPr>
        <w:t>:</w:t>
      </w:r>
    </w:p>
    <w:p w14:paraId="6F23E580" w14:textId="0CE6DD26" w:rsidR="1C64380A" w:rsidRDefault="1C64380A" w:rsidP="1C64380A">
      <w:pPr>
        <w:widowControl w:val="0"/>
        <w:rPr>
          <w:rFonts w:ascii="Arial" w:eastAsia="Arial" w:hAnsi="Arial" w:cs="Arial"/>
          <w:sz w:val="24"/>
          <w:szCs w:val="24"/>
        </w:rPr>
      </w:pPr>
    </w:p>
    <w:p w14:paraId="08FDF243" w14:textId="2CCA7B8B" w:rsidR="514F8D89" w:rsidRDefault="4A672BB3" w:rsidP="602055E1">
      <w:pPr>
        <w:widowControl w:val="0"/>
        <w:spacing w:after="120"/>
        <w:ind w:left="851" w:right="1134"/>
        <w:rPr>
          <w:rFonts w:ascii="Arial" w:eastAsia="Arial" w:hAnsi="Arial" w:cs="Arial"/>
          <w:i/>
          <w:iCs/>
          <w:sz w:val="24"/>
          <w:szCs w:val="24"/>
        </w:rPr>
      </w:pPr>
      <w:r w:rsidRPr="602055E1">
        <w:rPr>
          <w:rFonts w:ascii="Arial" w:eastAsia="Arial" w:hAnsi="Arial" w:cs="Arial"/>
          <w:i/>
          <w:iCs/>
          <w:sz w:val="24"/>
          <w:szCs w:val="24"/>
        </w:rPr>
        <w:t>52.</w:t>
      </w:r>
      <w:r w:rsidR="514F8D89">
        <w:tab/>
      </w:r>
      <w:r w:rsidRPr="602055E1">
        <w:rPr>
          <w:rFonts w:ascii="Arial" w:eastAsia="Arial" w:hAnsi="Arial" w:cs="Arial"/>
          <w:i/>
          <w:iCs/>
          <w:sz w:val="24"/>
          <w:szCs w:val="24"/>
        </w:rPr>
        <w:t>Noting with appreciation the piloting of a new national referral mechanism on trafficking in persons and a system of independent child trafficking guardians, the Committee recommends that the State party:</w:t>
      </w:r>
    </w:p>
    <w:p w14:paraId="601C07BA" w14:textId="1E271D66" w:rsidR="514F8D89" w:rsidRDefault="4A672BB3" w:rsidP="602055E1">
      <w:pPr>
        <w:widowControl w:val="0"/>
        <w:spacing w:after="120"/>
        <w:ind w:left="1134" w:right="1134"/>
        <w:rPr>
          <w:rFonts w:ascii="Arial" w:eastAsia="Arial" w:hAnsi="Arial" w:cs="Arial"/>
          <w:i/>
          <w:iCs/>
          <w:sz w:val="24"/>
          <w:szCs w:val="24"/>
        </w:rPr>
      </w:pPr>
      <w:r w:rsidRPr="602055E1">
        <w:rPr>
          <w:rFonts w:ascii="Arial" w:eastAsia="Arial" w:hAnsi="Arial" w:cs="Arial"/>
          <w:i/>
          <w:iCs/>
          <w:sz w:val="24"/>
          <w:szCs w:val="24"/>
        </w:rPr>
        <w:t>(a)</w:t>
      </w:r>
      <w:r w:rsidR="514F8D89">
        <w:tab/>
      </w:r>
      <w:r w:rsidRPr="602055E1">
        <w:rPr>
          <w:rFonts w:ascii="Arial" w:eastAsia="Arial" w:hAnsi="Arial" w:cs="Arial"/>
          <w:i/>
          <w:iCs/>
          <w:sz w:val="24"/>
          <w:szCs w:val="24"/>
        </w:rPr>
        <w:t>Continue to strengthen measures aimed at ensuring the identification and referral of child victims of trafficking in persons to appropriate child-friendly services, including by implementing the national referral mechanism throughout the State party;</w:t>
      </w:r>
    </w:p>
    <w:p w14:paraId="2EAD16F4" w14:textId="3BEF5AEC" w:rsidR="514F8D89" w:rsidRDefault="4A672BB3" w:rsidP="602055E1">
      <w:pPr>
        <w:widowControl w:val="0"/>
        <w:spacing w:after="120"/>
        <w:ind w:left="1134" w:right="1134"/>
        <w:rPr>
          <w:rFonts w:ascii="Arial" w:eastAsia="Arial" w:hAnsi="Arial" w:cs="Arial"/>
          <w:i/>
          <w:iCs/>
          <w:sz w:val="24"/>
          <w:szCs w:val="24"/>
        </w:rPr>
      </w:pPr>
      <w:r w:rsidRPr="602055E1">
        <w:rPr>
          <w:rFonts w:ascii="Arial" w:eastAsia="Arial" w:hAnsi="Arial" w:cs="Arial"/>
          <w:i/>
          <w:iCs/>
          <w:sz w:val="24"/>
          <w:szCs w:val="24"/>
        </w:rPr>
        <w:t>(b)</w:t>
      </w:r>
      <w:r w:rsidR="514F8D89">
        <w:tab/>
      </w:r>
      <w:r w:rsidRPr="602055E1">
        <w:rPr>
          <w:rFonts w:ascii="Arial" w:eastAsia="Arial" w:hAnsi="Arial" w:cs="Arial"/>
          <w:i/>
          <w:iCs/>
          <w:sz w:val="24"/>
          <w:szCs w:val="24"/>
        </w:rPr>
        <w:t>Ensure that child victims of trafficking in persons are always treated as victims and have access to the necessary support and services, including psychological support and legal assistance, and put in place the system of independent child trafficking guardians throughout the State party;</w:t>
      </w:r>
    </w:p>
    <w:p w14:paraId="376110F8" w14:textId="1D0E6135" w:rsidR="514F8D89" w:rsidRDefault="4A672BB3" w:rsidP="602055E1">
      <w:pPr>
        <w:widowControl w:val="0"/>
        <w:spacing w:after="120"/>
        <w:ind w:left="1134" w:right="1134"/>
        <w:rPr>
          <w:rFonts w:ascii="Arial" w:eastAsia="Arial" w:hAnsi="Arial" w:cs="Arial"/>
          <w:i/>
          <w:iCs/>
          <w:sz w:val="24"/>
          <w:szCs w:val="24"/>
        </w:rPr>
      </w:pPr>
      <w:r w:rsidRPr="602055E1">
        <w:rPr>
          <w:rFonts w:ascii="Arial" w:eastAsia="Arial" w:hAnsi="Arial" w:cs="Arial"/>
          <w:i/>
          <w:iCs/>
          <w:sz w:val="24"/>
          <w:szCs w:val="24"/>
        </w:rPr>
        <w:t>(c)</w:t>
      </w:r>
      <w:r w:rsidR="514F8D89">
        <w:tab/>
      </w:r>
      <w:r w:rsidRPr="602055E1">
        <w:rPr>
          <w:rFonts w:ascii="Arial" w:eastAsia="Arial" w:hAnsi="Arial" w:cs="Arial"/>
          <w:i/>
          <w:iCs/>
          <w:sz w:val="24"/>
          <w:szCs w:val="24"/>
        </w:rPr>
        <w:t>Investigate all cases of trafficking in children, using intersectoral and child-sensitive proceedings, and bring perpetrators to justice.</w:t>
      </w:r>
    </w:p>
    <w:p w14:paraId="054C15DF" w14:textId="336E49E2" w:rsidR="2A06BE13" w:rsidRDefault="2A06BE13" w:rsidP="602055E1">
      <w:pPr>
        <w:widowControl w:val="0"/>
        <w:rPr>
          <w:rFonts w:ascii="Arial" w:eastAsia="Arial" w:hAnsi="Arial" w:cs="Arial"/>
          <w:sz w:val="24"/>
          <w:szCs w:val="24"/>
        </w:rPr>
      </w:pPr>
    </w:p>
    <w:p w14:paraId="41C0CC25" w14:textId="22B85E6D" w:rsidR="1B3C397B" w:rsidRPr="002947AC" w:rsidRDefault="388DC66B" w:rsidP="1C64380A">
      <w:pPr>
        <w:widowControl w:val="0"/>
        <w:rPr>
          <w:rFonts w:ascii="Arial" w:eastAsia="Arial" w:hAnsi="Arial" w:cs="Arial"/>
          <w:b/>
          <w:bCs/>
          <w:i/>
          <w:iCs/>
          <w:color w:val="222324"/>
          <w:sz w:val="24"/>
          <w:szCs w:val="24"/>
        </w:rPr>
      </w:pPr>
      <w:r w:rsidRPr="1C64380A">
        <w:rPr>
          <w:rFonts w:ascii="Arial" w:eastAsia="Arial" w:hAnsi="Arial" w:cs="Arial"/>
          <w:b/>
          <w:bCs/>
          <w:i/>
          <w:iCs/>
          <w:sz w:val="24"/>
          <w:szCs w:val="24"/>
        </w:rPr>
        <w:t>Recommendation</w:t>
      </w:r>
      <w:r w:rsidR="44650ECB" w:rsidRPr="1C64380A">
        <w:rPr>
          <w:rFonts w:ascii="Arial" w:eastAsia="Arial" w:hAnsi="Arial" w:cs="Arial"/>
          <w:b/>
          <w:bCs/>
          <w:i/>
          <w:iCs/>
          <w:sz w:val="24"/>
          <w:szCs w:val="24"/>
        </w:rPr>
        <w:t xml:space="preserve"> 3</w:t>
      </w:r>
      <w:r w:rsidR="348D9B8B" w:rsidRPr="1C64380A">
        <w:rPr>
          <w:rFonts w:ascii="Arial" w:eastAsia="Arial" w:hAnsi="Arial" w:cs="Arial"/>
          <w:b/>
          <w:bCs/>
          <w:i/>
          <w:iCs/>
          <w:sz w:val="24"/>
          <w:szCs w:val="24"/>
        </w:rPr>
        <w:t>2</w:t>
      </w:r>
      <w:r w:rsidRPr="1C64380A">
        <w:rPr>
          <w:rFonts w:ascii="Arial" w:eastAsia="Arial" w:hAnsi="Arial" w:cs="Arial"/>
          <w:b/>
          <w:bCs/>
          <w:i/>
          <w:iCs/>
          <w:sz w:val="24"/>
          <w:szCs w:val="24"/>
        </w:rPr>
        <w:t xml:space="preserve">: </w:t>
      </w:r>
      <w:r w:rsidR="7C71029C" w:rsidRPr="1C64380A">
        <w:rPr>
          <w:rFonts w:ascii="Arial" w:eastAsia="Arial" w:hAnsi="Arial" w:cs="Arial"/>
          <w:b/>
          <w:bCs/>
          <w:i/>
          <w:iCs/>
          <w:sz w:val="24"/>
          <w:szCs w:val="24"/>
        </w:rPr>
        <w:t xml:space="preserve">Implement </w:t>
      </w:r>
      <w:r w:rsidRPr="1C64380A">
        <w:rPr>
          <w:rFonts w:ascii="Arial" w:eastAsia="Arial" w:hAnsi="Arial" w:cs="Arial"/>
          <w:b/>
          <w:bCs/>
          <w:i/>
          <w:iCs/>
          <w:sz w:val="24"/>
          <w:szCs w:val="24"/>
        </w:rPr>
        <w:t>the recommendations of the UNCRC Concluding Observation on Child Trafficking</w:t>
      </w:r>
      <w:r w:rsidR="2F83CDCA" w:rsidRPr="1C64380A">
        <w:rPr>
          <w:rFonts w:ascii="Arial" w:eastAsia="Arial" w:hAnsi="Arial" w:cs="Arial"/>
          <w:b/>
          <w:bCs/>
          <w:i/>
          <w:iCs/>
          <w:sz w:val="24"/>
          <w:szCs w:val="24"/>
        </w:rPr>
        <w:t xml:space="preserve"> including taking a gender conscious approach</w:t>
      </w:r>
      <w:r w:rsidR="60FFB210" w:rsidRPr="1C64380A">
        <w:rPr>
          <w:rFonts w:ascii="Arial" w:eastAsia="Arial" w:hAnsi="Arial" w:cs="Arial"/>
          <w:b/>
          <w:bCs/>
          <w:i/>
          <w:iCs/>
          <w:sz w:val="24"/>
          <w:szCs w:val="24"/>
        </w:rPr>
        <w:t xml:space="preserve"> and ensuring that there is no diminution of</w:t>
      </w:r>
      <w:r w:rsidR="60FFB210" w:rsidRPr="1C64380A">
        <w:rPr>
          <w:rFonts w:ascii="Arial" w:eastAsia="Arial" w:hAnsi="Arial" w:cs="Arial"/>
          <w:b/>
          <w:bCs/>
          <w:i/>
          <w:iCs/>
          <w:color w:val="222324"/>
          <w:sz w:val="24"/>
          <w:szCs w:val="24"/>
        </w:rPr>
        <w:t xml:space="preserve"> </w:t>
      </w:r>
      <w:r w:rsidR="60FFB210" w:rsidRPr="1C64380A">
        <w:rPr>
          <w:rFonts w:ascii="Arial" w:eastAsia="Arial" w:hAnsi="Arial" w:cs="Arial"/>
          <w:b/>
          <w:bCs/>
          <w:i/>
          <w:iCs/>
          <w:sz w:val="24"/>
          <w:szCs w:val="24"/>
        </w:rPr>
        <w:t xml:space="preserve">protections for child </w:t>
      </w:r>
      <w:r w:rsidR="60FFB210" w:rsidRPr="1C64380A">
        <w:rPr>
          <w:rFonts w:ascii="Arial" w:eastAsia="Arial" w:hAnsi="Arial" w:cs="Arial"/>
          <w:b/>
          <w:bCs/>
          <w:i/>
          <w:iCs/>
          <w:color w:val="222324"/>
          <w:sz w:val="24"/>
          <w:szCs w:val="24"/>
        </w:rPr>
        <w:t>victims as resu</w:t>
      </w:r>
      <w:r w:rsidR="7229DD12" w:rsidRPr="1C64380A">
        <w:rPr>
          <w:rFonts w:ascii="Arial" w:eastAsia="Arial" w:hAnsi="Arial" w:cs="Arial"/>
          <w:b/>
          <w:bCs/>
          <w:i/>
          <w:iCs/>
          <w:color w:val="222324"/>
          <w:sz w:val="24"/>
          <w:szCs w:val="24"/>
        </w:rPr>
        <w:t>lt of the Illegal Migration Act.</w:t>
      </w:r>
    </w:p>
    <w:p w14:paraId="492F6AD9" w14:textId="29E43D4C" w:rsidR="1B3C397B" w:rsidRDefault="60FFB210" w:rsidP="602055E1">
      <w:pPr>
        <w:widowControl w:val="0"/>
        <w:rPr>
          <w:rFonts w:ascii="Arial" w:eastAsia="Arial" w:hAnsi="Arial" w:cs="Arial"/>
          <w:b/>
          <w:bCs/>
          <w:i/>
          <w:iCs/>
          <w:sz w:val="24"/>
          <w:szCs w:val="24"/>
        </w:rPr>
      </w:pPr>
      <w:r w:rsidRPr="602055E1">
        <w:rPr>
          <w:rFonts w:ascii="Arial" w:eastAsia="Arial" w:hAnsi="Arial" w:cs="Arial"/>
          <w:b/>
          <w:bCs/>
          <w:i/>
          <w:iCs/>
          <w:sz w:val="24"/>
          <w:szCs w:val="24"/>
        </w:rPr>
        <w:t xml:space="preserve"> </w:t>
      </w:r>
    </w:p>
    <w:p w14:paraId="616B155A" w14:textId="6A58CA8A" w:rsidR="2A06BE13" w:rsidRDefault="2A06BE13" w:rsidP="602055E1">
      <w:pPr>
        <w:widowControl w:val="0"/>
        <w:rPr>
          <w:rFonts w:ascii="Arial" w:eastAsia="Arial" w:hAnsi="Arial" w:cs="Arial"/>
          <w:b/>
          <w:bCs/>
          <w:i/>
          <w:iCs/>
          <w:sz w:val="24"/>
          <w:szCs w:val="24"/>
        </w:rPr>
      </w:pPr>
    </w:p>
    <w:tbl>
      <w:tblPr>
        <w:tblStyle w:val="TableGrid"/>
        <w:tblW w:w="9351" w:type="dxa"/>
        <w:tblLook w:val="04A0" w:firstRow="1" w:lastRow="0" w:firstColumn="1" w:lastColumn="0" w:noHBand="0" w:noVBand="1"/>
      </w:tblPr>
      <w:tblGrid>
        <w:gridCol w:w="9351"/>
      </w:tblGrid>
      <w:tr w:rsidR="00CE1623" w:rsidRPr="001C77DA" w14:paraId="119260F3" w14:textId="77777777" w:rsidTr="602055E1">
        <w:tc>
          <w:tcPr>
            <w:tcW w:w="9351" w:type="dxa"/>
            <w:tcBorders>
              <w:top w:val="single" w:sz="4" w:space="0" w:color="auto"/>
              <w:left w:val="single" w:sz="4" w:space="0" w:color="auto"/>
              <w:bottom w:val="single" w:sz="4" w:space="0" w:color="auto"/>
              <w:right w:val="single" w:sz="4" w:space="0" w:color="auto"/>
            </w:tcBorders>
            <w:shd w:val="clear" w:color="auto" w:fill="5F497A" w:themeFill="accent4" w:themeFillShade="BF"/>
            <w:hideMark/>
          </w:tcPr>
          <w:p w14:paraId="5211D7D8" w14:textId="77777777" w:rsidR="00CE1623" w:rsidRPr="001C77DA" w:rsidRDefault="3556A756" w:rsidP="602055E1">
            <w:pPr>
              <w:widowControl w:val="0"/>
              <w:rPr>
                <w:rFonts w:ascii="Arial" w:eastAsia="Arial" w:hAnsi="Arial" w:cs="Arial"/>
                <w:b/>
                <w:bCs/>
                <w:color w:val="FFFFFF" w:themeColor="background1"/>
                <w:sz w:val="24"/>
                <w:szCs w:val="24"/>
              </w:rPr>
            </w:pPr>
            <w:r w:rsidRPr="602055E1">
              <w:rPr>
                <w:rFonts w:ascii="Arial" w:eastAsia="Arial" w:hAnsi="Arial" w:cs="Arial"/>
                <w:b/>
                <w:bCs/>
                <w:color w:val="FFFFFF" w:themeColor="background1"/>
                <w:sz w:val="24"/>
                <w:szCs w:val="24"/>
              </w:rPr>
              <w:t xml:space="preserve">Migration and Asylum  </w:t>
            </w:r>
          </w:p>
        </w:tc>
      </w:tr>
      <w:tr w:rsidR="00CE1623" w:rsidRPr="001C77DA" w14:paraId="43F15D37" w14:textId="77777777" w:rsidTr="602055E1">
        <w:tc>
          <w:tcPr>
            <w:tcW w:w="9351" w:type="dxa"/>
            <w:tcBorders>
              <w:top w:val="single" w:sz="4" w:space="0" w:color="auto"/>
              <w:left w:val="single" w:sz="4" w:space="0" w:color="auto"/>
              <w:bottom w:val="single" w:sz="4" w:space="0" w:color="auto"/>
              <w:right w:val="single" w:sz="4" w:space="0" w:color="auto"/>
            </w:tcBorders>
            <w:hideMark/>
          </w:tcPr>
          <w:p w14:paraId="379E034C" w14:textId="77777777" w:rsidR="00CE1623" w:rsidRPr="001C77DA" w:rsidRDefault="3556A756" w:rsidP="602055E1">
            <w:pPr>
              <w:widowControl w:val="0"/>
              <w:rPr>
                <w:rFonts w:ascii="Arial" w:eastAsia="Arial" w:hAnsi="Arial" w:cs="Arial"/>
                <w:sz w:val="24"/>
                <w:szCs w:val="24"/>
              </w:rPr>
            </w:pPr>
            <w:r w:rsidRPr="602055E1">
              <w:rPr>
                <w:rFonts w:ascii="Arial" w:eastAsia="Arial" w:hAnsi="Arial" w:cs="Arial"/>
                <w:sz w:val="24"/>
                <w:szCs w:val="24"/>
              </w:rPr>
              <w:t>Article 59 Residence status</w:t>
            </w:r>
          </w:p>
        </w:tc>
      </w:tr>
    </w:tbl>
    <w:p w14:paraId="071FD2F5" w14:textId="04AA6A83" w:rsidR="2A06BE13" w:rsidRDefault="2A06BE13" w:rsidP="602055E1">
      <w:pPr>
        <w:widowControl w:val="0"/>
        <w:rPr>
          <w:rFonts w:ascii="Arial" w:eastAsia="Arial" w:hAnsi="Arial" w:cs="Arial"/>
        </w:rPr>
      </w:pPr>
    </w:p>
    <w:p w14:paraId="67607B00" w14:textId="0729D585" w:rsidR="2A06BE13" w:rsidRDefault="2A06BE13" w:rsidP="602055E1">
      <w:pPr>
        <w:widowControl w:val="0"/>
        <w:rPr>
          <w:rFonts w:ascii="Arial" w:eastAsia="Arial" w:hAnsi="Arial" w:cs="Arial"/>
          <w:b/>
          <w:bCs/>
          <w:sz w:val="24"/>
          <w:szCs w:val="24"/>
        </w:rPr>
      </w:pPr>
    </w:p>
    <w:p w14:paraId="70D83E37" w14:textId="73612B3E" w:rsidR="05011A78" w:rsidRDefault="05011A78" w:rsidP="602055E1">
      <w:pPr>
        <w:widowControl w:val="0"/>
        <w:rPr>
          <w:rFonts w:ascii="Arial" w:eastAsia="Arial" w:hAnsi="Arial" w:cs="Arial"/>
          <w:b/>
          <w:bCs/>
          <w:color w:val="FF0000"/>
          <w:sz w:val="24"/>
          <w:szCs w:val="24"/>
        </w:rPr>
      </w:pPr>
      <w:r w:rsidRPr="602055E1">
        <w:rPr>
          <w:rFonts w:ascii="Arial" w:eastAsia="Arial" w:hAnsi="Arial" w:cs="Arial"/>
          <w:b/>
          <w:bCs/>
          <w:color w:val="FF0000"/>
          <w:sz w:val="24"/>
          <w:szCs w:val="24"/>
        </w:rPr>
        <w:t>Article 59</w:t>
      </w:r>
    </w:p>
    <w:p w14:paraId="72657066" w14:textId="7513B83B" w:rsidR="0039664C" w:rsidRDefault="47A5521B" w:rsidP="602055E1">
      <w:pPr>
        <w:widowControl w:val="0"/>
        <w:rPr>
          <w:rFonts w:ascii="Arial" w:eastAsia="Arial" w:hAnsi="Arial" w:cs="Arial"/>
          <w:sz w:val="24"/>
          <w:szCs w:val="24"/>
        </w:rPr>
      </w:pPr>
      <w:r w:rsidRPr="1C64380A">
        <w:rPr>
          <w:rFonts w:ascii="Arial" w:eastAsia="Arial" w:hAnsi="Arial" w:cs="Arial"/>
          <w:sz w:val="24"/>
          <w:szCs w:val="24"/>
        </w:rPr>
        <w:t>The Commissioner for Children (NI) Order 2003 makes no distinction with regards to the immigration status of children. The UNCRC and the protections of NICCY’s office must be made available to them as much as any other child living in N</w:t>
      </w:r>
      <w:r w:rsidR="5AD6C059" w:rsidRPr="1C64380A">
        <w:rPr>
          <w:rFonts w:ascii="Arial" w:eastAsia="Arial" w:hAnsi="Arial" w:cs="Arial"/>
          <w:sz w:val="24"/>
          <w:szCs w:val="24"/>
        </w:rPr>
        <w:t>I</w:t>
      </w:r>
      <w:r w:rsidRPr="1C64380A">
        <w:rPr>
          <w:rFonts w:ascii="Arial" w:eastAsia="Arial" w:hAnsi="Arial" w:cs="Arial"/>
          <w:sz w:val="24"/>
          <w:szCs w:val="24"/>
        </w:rPr>
        <w:t>. The UN</w:t>
      </w:r>
      <w:r w:rsidR="05CEC137" w:rsidRPr="1C64380A">
        <w:rPr>
          <w:rFonts w:ascii="Arial" w:eastAsia="Arial" w:hAnsi="Arial" w:cs="Arial"/>
          <w:sz w:val="24"/>
          <w:szCs w:val="24"/>
        </w:rPr>
        <w:t>CRC</w:t>
      </w:r>
      <w:r w:rsidRPr="1C64380A">
        <w:rPr>
          <w:rFonts w:ascii="Arial" w:eastAsia="Arial" w:hAnsi="Arial" w:cs="Arial"/>
          <w:sz w:val="24"/>
          <w:szCs w:val="24"/>
        </w:rPr>
        <w:t xml:space="preserve"> is clear when it states in Article 22(1) that: </w:t>
      </w:r>
    </w:p>
    <w:p w14:paraId="69075312" w14:textId="77777777" w:rsidR="0039664C" w:rsidRDefault="0039664C" w:rsidP="602055E1">
      <w:pPr>
        <w:widowControl w:val="0"/>
        <w:rPr>
          <w:rFonts w:ascii="Arial" w:eastAsia="Arial" w:hAnsi="Arial" w:cs="Arial"/>
          <w:sz w:val="24"/>
          <w:szCs w:val="24"/>
        </w:rPr>
      </w:pPr>
    </w:p>
    <w:p w14:paraId="61308775" w14:textId="53B9D8A9" w:rsidR="64538D10" w:rsidRDefault="47A5521B" w:rsidP="602055E1">
      <w:pPr>
        <w:widowControl w:val="0"/>
        <w:ind w:left="720"/>
        <w:rPr>
          <w:rFonts w:ascii="Arial" w:eastAsia="Arial" w:hAnsi="Arial" w:cs="Arial"/>
          <w:sz w:val="24"/>
          <w:szCs w:val="24"/>
        </w:rPr>
      </w:pPr>
      <w:r w:rsidRPr="602055E1">
        <w:rPr>
          <w:rFonts w:ascii="Arial" w:eastAsia="Arial" w:hAnsi="Arial" w:cs="Arial"/>
          <w:sz w:val="24"/>
          <w:szCs w:val="24"/>
        </w:rPr>
        <w:t>“</w:t>
      </w:r>
      <w:r w:rsidRPr="602055E1">
        <w:rPr>
          <w:rFonts w:ascii="Arial" w:eastAsia="Arial" w:hAnsi="Arial" w:cs="Arial"/>
          <w:i/>
          <w:iCs/>
          <w:sz w:val="24"/>
          <w:szCs w:val="24"/>
        </w:rPr>
        <w:t>States Parties shall take appropriate measures to ensure that a child who is seeking refugee status or who is considered a refugee in accordance with applicable international or domestic law and procedures shall, whether unaccompanied or accompanied by his or her parents or by any other person, receive appropriate protection and humanitarian assistance in the enjoyment of applicable rights set forth in the present Convention and in other international human rights or humanitarian instruments to which the said States are Parties.</w:t>
      </w:r>
      <w:r w:rsidRPr="602055E1">
        <w:rPr>
          <w:rFonts w:ascii="Arial" w:eastAsia="Arial" w:hAnsi="Arial" w:cs="Arial"/>
          <w:sz w:val="24"/>
          <w:szCs w:val="24"/>
        </w:rPr>
        <w:t>”</w:t>
      </w:r>
    </w:p>
    <w:p w14:paraId="4CE7C54B" w14:textId="74E25A2E" w:rsidR="2A06BE13" w:rsidRDefault="2A06BE13" w:rsidP="602055E1">
      <w:pPr>
        <w:widowControl w:val="0"/>
        <w:rPr>
          <w:rFonts w:ascii="Arial" w:eastAsia="Arial" w:hAnsi="Arial" w:cs="Arial"/>
          <w:sz w:val="24"/>
          <w:szCs w:val="24"/>
        </w:rPr>
      </w:pPr>
    </w:p>
    <w:p w14:paraId="0CA9F177" w14:textId="1852D3CC" w:rsidR="3741E628" w:rsidRDefault="02A78C07" w:rsidP="602055E1">
      <w:pPr>
        <w:widowControl w:val="0"/>
        <w:rPr>
          <w:rFonts w:ascii="Arial" w:eastAsia="Arial" w:hAnsi="Arial" w:cs="Arial"/>
          <w:sz w:val="24"/>
          <w:szCs w:val="24"/>
        </w:rPr>
      </w:pPr>
      <w:r w:rsidRPr="2A06BE13">
        <w:rPr>
          <w:rFonts w:ascii="Arial" w:eastAsia="Arial" w:hAnsi="Arial" w:cs="Arial"/>
          <w:sz w:val="24"/>
          <w:szCs w:val="24"/>
        </w:rPr>
        <w:t>O</w:t>
      </w:r>
      <w:r w:rsidR="3768C4D5" w:rsidRPr="2A06BE13">
        <w:rPr>
          <w:rFonts w:ascii="Arial" w:eastAsia="Arial" w:hAnsi="Arial" w:cs="Arial"/>
          <w:sz w:val="24"/>
          <w:szCs w:val="24"/>
        </w:rPr>
        <w:t>ur</w:t>
      </w:r>
      <w:r w:rsidR="25FE8115" w:rsidRPr="2A06BE13">
        <w:rPr>
          <w:rFonts w:ascii="Arial" w:eastAsia="Arial" w:hAnsi="Arial" w:cs="Arial"/>
          <w:sz w:val="24"/>
          <w:szCs w:val="24"/>
        </w:rPr>
        <w:t xml:space="preserve"> scoping paper</w:t>
      </w:r>
      <w:r w:rsidR="6EB15354" w:rsidRPr="2A06BE13">
        <w:rPr>
          <w:rFonts w:ascii="Arial" w:eastAsia="Arial" w:hAnsi="Arial" w:cs="Arial"/>
          <w:sz w:val="24"/>
          <w:szCs w:val="24"/>
        </w:rPr>
        <w:t xml:space="preserve"> ‘A Hostile Environment’ published</w:t>
      </w:r>
      <w:r w:rsidR="25FE8115" w:rsidRPr="2A06BE13">
        <w:rPr>
          <w:rFonts w:ascii="Arial" w:eastAsia="Arial" w:hAnsi="Arial" w:cs="Arial"/>
          <w:sz w:val="24"/>
          <w:szCs w:val="24"/>
        </w:rPr>
        <w:t xml:space="preserve"> </w:t>
      </w:r>
      <w:r w:rsidR="51B78215" w:rsidRPr="2A06BE13">
        <w:rPr>
          <w:rFonts w:ascii="Arial" w:eastAsia="Arial" w:hAnsi="Arial" w:cs="Arial"/>
          <w:sz w:val="24"/>
          <w:szCs w:val="24"/>
        </w:rPr>
        <w:t xml:space="preserve">in 2021 </w:t>
      </w:r>
      <w:r w:rsidR="25FE8115" w:rsidRPr="2A06BE13">
        <w:rPr>
          <w:rFonts w:ascii="Arial" w:eastAsia="Arial" w:hAnsi="Arial" w:cs="Arial"/>
          <w:sz w:val="24"/>
          <w:szCs w:val="24"/>
        </w:rPr>
        <w:t>provid</w:t>
      </w:r>
      <w:r w:rsidR="0D609A77" w:rsidRPr="2A06BE13">
        <w:rPr>
          <w:rFonts w:ascii="Arial" w:eastAsia="Arial" w:hAnsi="Arial" w:cs="Arial"/>
          <w:sz w:val="24"/>
          <w:szCs w:val="24"/>
        </w:rPr>
        <w:t>ed</w:t>
      </w:r>
      <w:r w:rsidR="25FE8115" w:rsidRPr="2A06BE13">
        <w:rPr>
          <w:rFonts w:ascii="Arial" w:eastAsia="Arial" w:hAnsi="Arial" w:cs="Arial"/>
          <w:sz w:val="24"/>
          <w:szCs w:val="24"/>
        </w:rPr>
        <w:t xml:space="preserve"> insight into the conditions faced by families affected by </w:t>
      </w:r>
      <w:r w:rsidR="20059919" w:rsidRPr="2A06BE13">
        <w:rPr>
          <w:rFonts w:ascii="Arial" w:eastAsia="Arial" w:hAnsi="Arial" w:cs="Arial"/>
          <w:sz w:val="24"/>
          <w:szCs w:val="24"/>
        </w:rPr>
        <w:t xml:space="preserve">having </w:t>
      </w:r>
      <w:r w:rsidR="25FE8115" w:rsidRPr="2A06BE13">
        <w:rPr>
          <w:rFonts w:ascii="Arial" w:eastAsia="Arial" w:hAnsi="Arial" w:cs="Arial"/>
          <w:sz w:val="24"/>
          <w:szCs w:val="24"/>
        </w:rPr>
        <w:t>No Recourse to Public Funds</w:t>
      </w:r>
      <w:r w:rsidR="702B2DB0" w:rsidRPr="2A06BE13">
        <w:rPr>
          <w:rFonts w:ascii="Arial" w:eastAsia="Arial" w:hAnsi="Arial" w:cs="Arial"/>
          <w:sz w:val="24"/>
          <w:szCs w:val="24"/>
        </w:rPr>
        <w:t xml:space="preserve"> (NRPF)</w:t>
      </w:r>
      <w:r w:rsidR="25FE8115" w:rsidRPr="2A06BE13">
        <w:rPr>
          <w:rFonts w:ascii="Arial" w:eastAsia="Arial" w:hAnsi="Arial" w:cs="Arial"/>
          <w:sz w:val="24"/>
          <w:szCs w:val="24"/>
        </w:rPr>
        <w:t xml:space="preserve"> in NI </w:t>
      </w:r>
      <w:r w:rsidR="3741E628" w:rsidRPr="00DE7EC0">
        <w:rPr>
          <w:rFonts w:ascii="Arial" w:eastAsia="Arial" w:hAnsi="Arial" w:cs="Arial"/>
          <w:vertAlign w:val="superscript"/>
        </w:rPr>
        <w:footnoteReference w:id="77"/>
      </w:r>
      <w:r w:rsidR="25FE8115" w:rsidRPr="00DE7EC0">
        <w:rPr>
          <w:rFonts w:ascii="Arial" w:eastAsia="Arial" w:hAnsi="Arial" w:cs="Arial"/>
          <w:sz w:val="24"/>
          <w:szCs w:val="24"/>
          <w:vertAlign w:val="superscript"/>
        </w:rPr>
        <w:t xml:space="preserve"> </w:t>
      </w:r>
      <w:r w:rsidR="2BADC295" w:rsidRPr="2A06BE13">
        <w:rPr>
          <w:rFonts w:ascii="Arial" w:eastAsia="Arial" w:hAnsi="Arial" w:cs="Arial"/>
          <w:sz w:val="24"/>
          <w:szCs w:val="24"/>
        </w:rPr>
        <w:t xml:space="preserve">and the following </w:t>
      </w:r>
      <w:r w:rsidR="25FE8115" w:rsidRPr="2A06BE13">
        <w:rPr>
          <w:rFonts w:ascii="Arial" w:eastAsia="Arial" w:hAnsi="Arial" w:cs="Arial"/>
          <w:sz w:val="24"/>
          <w:szCs w:val="24"/>
        </w:rPr>
        <w:t>recommendations</w:t>
      </w:r>
      <w:r w:rsidR="75838B72" w:rsidRPr="2A06BE13">
        <w:rPr>
          <w:rFonts w:ascii="Arial" w:eastAsia="Arial" w:hAnsi="Arial" w:cs="Arial"/>
          <w:sz w:val="24"/>
          <w:szCs w:val="24"/>
        </w:rPr>
        <w:t xml:space="preserve"> were made:</w:t>
      </w:r>
    </w:p>
    <w:p w14:paraId="611B7886" w14:textId="286ADA52" w:rsidR="2A06BE13" w:rsidRDefault="2A06BE13" w:rsidP="602055E1">
      <w:pPr>
        <w:widowControl w:val="0"/>
        <w:rPr>
          <w:rFonts w:ascii="Arial" w:eastAsia="Arial" w:hAnsi="Arial" w:cs="Arial"/>
          <w:sz w:val="24"/>
          <w:szCs w:val="24"/>
        </w:rPr>
      </w:pPr>
    </w:p>
    <w:p w14:paraId="0C55990B" w14:textId="2427135A" w:rsidR="684DEA08" w:rsidRDefault="684DEA08" w:rsidP="602055E1">
      <w:pPr>
        <w:pStyle w:val="ListParagraph"/>
        <w:widowControl w:val="0"/>
        <w:numPr>
          <w:ilvl w:val="0"/>
          <w:numId w:val="2"/>
        </w:numPr>
        <w:spacing w:line="240" w:lineRule="auto"/>
        <w:rPr>
          <w:rFonts w:ascii="Arial" w:eastAsia="Arial" w:hAnsi="Arial" w:cs="Arial"/>
        </w:rPr>
      </w:pPr>
      <w:r w:rsidRPr="1C64380A">
        <w:rPr>
          <w:rFonts w:ascii="Arial" w:eastAsia="Arial" w:hAnsi="Arial" w:cs="Arial"/>
          <w:sz w:val="24"/>
          <w:szCs w:val="24"/>
        </w:rPr>
        <w:t>Undertake work to identify how many children in NI are living in a family with no recourse to public funds and to publish this data. This should include both figures held by the Home Office in regard to immigration control and legal status and by the D</w:t>
      </w:r>
      <w:r w:rsidR="351533CF" w:rsidRPr="1C64380A">
        <w:rPr>
          <w:rFonts w:ascii="Arial" w:eastAsia="Arial" w:hAnsi="Arial" w:cs="Arial"/>
          <w:sz w:val="24"/>
          <w:szCs w:val="24"/>
        </w:rPr>
        <w:t>oH</w:t>
      </w:r>
      <w:r w:rsidRPr="1C64380A">
        <w:rPr>
          <w:rFonts w:ascii="Arial" w:eastAsia="Arial" w:hAnsi="Arial" w:cs="Arial"/>
          <w:sz w:val="24"/>
          <w:szCs w:val="24"/>
        </w:rPr>
        <w:t xml:space="preserve"> in relation to children who may be eligible for or are receiving support under Article 18 of the Children (Northern Ireland) Order 1995. </w:t>
      </w:r>
    </w:p>
    <w:p w14:paraId="5BF0B051" w14:textId="5930078C" w:rsidR="684DEA08" w:rsidRDefault="684DEA08" w:rsidP="602055E1">
      <w:pPr>
        <w:pStyle w:val="ListParagraph"/>
        <w:widowControl w:val="0"/>
        <w:numPr>
          <w:ilvl w:val="0"/>
          <w:numId w:val="2"/>
        </w:numPr>
        <w:spacing w:line="240" w:lineRule="auto"/>
        <w:rPr>
          <w:rFonts w:ascii="Arial" w:eastAsia="Arial" w:hAnsi="Arial" w:cs="Arial"/>
        </w:rPr>
      </w:pPr>
      <w:r w:rsidRPr="602055E1">
        <w:rPr>
          <w:rFonts w:ascii="Arial" w:eastAsia="Arial" w:hAnsi="Arial" w:cs="Arial"/>
          <w:sz w:val="24"/>
          <w:szCs w:val="24"/>
        </w:rPr>
        <w:t xml:space="preserve">Develop clear pathways across and between Home Office and health and social care agencies to ensure that children and families who may be subject to no recourse to public funds are referred and that the needs and best interests of children are assessed as a matter of urgency. This pathway information should be published. </w:t>
      </w:r>
    </w:p>
    <w:p w14:paraId="27C6572C" w14:textId="763AE39E" w:rsidR="684DEA08" w:rsidRDefault="684DEA08" w:rsidP="602055E1">
      <w:pPr>
        <w:pStyle w:val="ListParagraph"/>
        <w:widowControl w:val="0"/>
        <w:numPr>
          <w:ilvl w:val="0"/>
          <w:numId w:val="2"/>
        </w:numPr>
        <w:spacing w:line="240" w:lineRule="auto"/>
        <w:rPr>
          <w:rFonts w:ascii="Arial" w:eastAsia="Arial" w:hAnsi="Arial" w:cs="Arial"/>
        </w:rPr>
      </w:pPr>
      <w:r w:rsidRPr="602055E1">
        <w:rPr>
          <w:rFonts w:ascii="Arial" w:eastAsia="Arial" w:hAnsi="Arial" w:cs="Arial"/>
          <w:sz w:val="24"/>
          <w:szCs w:val="24"/>
        </w:rPr>
        <w:t xml:space="preserve">Address the needs of each child, particularly ensuring that they have access to the highest standard of health care, an effective education, an adequate standard of living and all other protections afforded by the </w:t>
      </w:r>
      <w:r w:rsidR="00DE7EC0" w:rsidRPr="602055E1">
        <w:rPr>
          <w:rFonts w:ascii="Arial" w:eastAsia="Arial" w:hAnsi="Arial" w:cs="Arial"/>
          <w:sz w:val="24"/>
          <w:szCs w:val="24"/>
        </w:rPr>
        <w:t>UNCRC.</w:t>
      </w:r>
    </w:p>
    <w:p w14:paraId="2F491E00" w14:textId="2B4CD243" w:rsidR="1B45D3D2" w:rsidRDefault="5CF15E4F" w:rsidP="602055E1">
      <w:pPr>
        <w:widowControl w:val="0"/>
        <w:rPr>
          <w:rFonts w:ascii="Arial" w:eastAsia="Arial" w:hAnsi="Arial" w:cs="Arial"/>
          <w:sz w:val="24"/>
          <w:szCs w:val="24"/>
        </w:rPr>
      </w:pPr>
      <w:r w:rsidRPr="2A06BE13">
        <w:rPr>
          <w:rFonts w:ascii="Arial" w:eastAsia="Arial" w:hAnsi="Arial" w:cs="Arial"/>
          <w:sz w:val="24"/>
          <w:szCs w:val="24"/>
        </w:rPr>
        <w:t xml:space="preserve">The </w:t>
      </w:r>
      <w:r w:rsidR="6A99B27A" w:rsidRPr="2A06BE13">
        <w:rPr>
          <w:rFonts w:ascii="Arial" w:eastAsia="Arial" w:hAnsi="Arial" w:cs="Arial"/>
          <w:sz w:val="24"/>
          <w:szCs w:val="24"/>
        </w:rPr>
        <w:t xml:space="preserve">NRPF </w:t>
      </w:r>
      <w:r w:rsidR="66691F6A" w:rsidRPr="2A06BE13">
        <w:rPr>
          <w:rFonts w:ascii="Arial" w:eastAsia="Arial" w:hAnsi="Arial" w:cs="Arial"/>
          <w:sz w:val="24"/>
          <w:szCs w:val="24"/>
        </w:rPr>
        <w:t>policy</w:t>
      </w:r>
      <w:r w:rsidRPr="2A06BE13">
        <w:rPr>
          <w:rFonts w:ascii="Arial" w:eastAsia="Arial" w:hAnsi="Arial" w:cs="Arial"/>
          <w:sz w:val="24"/>
          <w:szCs w:val="24"/>
        </w:rPr>
        <w:t xml:space="preserve"> disproportionately impacts vulnerable groups such as single parent households, pregnant women and people subject to domestic violence, leaving them without the safety net of social welfare and throwing families into destitution. </w:t>
      </w:r>
      <w:r w:rsidR="1B45D3D2" w:rsidRPr="00DE7EC0">
        <w:rPr>
          <w:rFonts w:ascii="Arial" w:eastAsia="Arial" w:hAnsi="Arial" w:cs="Arial"/>
          <w:vertAlign w:val="superscript"/>
        </w:rPr>
        <w:footnoteReference w:id="78"/>
      </w:r>
      <w:r w:rsidR="3500A1B2" w:rsidRPr="00DE7EC0">
        <w:rPr>
          <w:rFonts w:ascii="Arial" w:eastAsia="Arial" w:hAnsi="Arial" w:cs="Arial"/>
          <w:sz w:val="24"/>
          <w:szCs w:val="24"/>
          <w:vertAlign w:val="superscript"/>
        </w:rPr>
        <w:t xml:space="preserve"> </w:t>
      </w:r>
    </w:p>
    <w:p w14:paraId="7951FF10" w14:textId="7D5D152F" w:rsidR="2A06BE13" w:rsidRDefault="2A06BE13" w:rsidP="602055E1">
      <w:pPr>
        <w:widowControl w:val="0"/>
        <w:rPr>
          <w:rFonts w:ascii="Arial" w:eastAsia="Arial" w:hAnsi="Arial" w:cs="Arial"/>
          <w:sz w:val="24"/>
          <w:szCs w:val="24"/>
        </w:rPr>
      </w:pPr>
    </w:p>
    <w:p w14:paraId="1A8A4577" w14:textId="22E9A953" w:rsidR="396C303D" w:rsidRDefault="3500A1B2" w:rsidP="602055E1">
      <w:pPr>
        <w:widowControl w:val="0"/>
        <w:ind w:left="720"/>
        <w:rPr>
          <w:rFonts w:ascii="Arial" w:eastAsia="Arial" w:hAnsi="Arial" w:cs="Arial"/>
          <w:i/>
          <w:iCs/>
          <w:sz w:val="24"/>
          <w:szCs w:val="24"/>
        </w:rPr>
      </w:pPr>
      <w:r w:rsidRPr="602055E1">
        <w:rPr>
          <w:rFonts w:ascii="Arial" w:eastAsia="Arial" w:hAnsi="Arial" w:cs="Arial"/>
          <w:i/>
          <w:iCs/>
          <w:sz w:val="24"/>
          <w:szCs w:val="24"/>
        </w:rPr>
        <w:t>“A recent High Court challenge to the NRPF policy has led to a slight softening of the rules. In R (W, A Child By His Litigation Friend J) v Secretary of State for the Home Department &amp; Anor, the court found the Home Office’s policy of imposing NRPF under paragraph GEN.1.11A of Appendix FM to be unlawful and a breach of Article 3 ECHR. This decision only addresses the fact that Home Office guidance does not provide for those who are not yet suffering inhuman and degrading treatment but are about to. This ruling did not abolish NRPF but required the Home Office to publish a revised policy instruction. The Home Office amended its guidance to state that: “In all cases where an applicant has been granted leave, or is seeking leave, under the family or private life routes the NRPF condition must be lifted or not imposed if an applicant is destitute or is at risk of imminent destitution without recourse to public funds. A further recent High Court challenge to the NRPF also found that the scheme does not comply with the Home Office duties to safeguard and promote the welfare of children under Section 55 of the Borders, Citizenship and Immigration Act 2009.”</w:t>
      </w:r>
      <w:r w:rsidR="396C303D" w:rsidRPr="00DE7EC0">
        <w:rPr>
          <w:rFonts w:ascii="Arial" w:eastAsia="Arial" w:hAnsi="Arial" w:cs="Arial"/>
          <w:i/>
          <w:iCs/>
          <w:sz w:val="24"/>
          <w:szCs w:val="24"/>
          <w:vertAlign w:val="superscript"/>
        </w:rPr>
        <w:footnoteReference w:id="79"/>
      </w:r>
    </w:p>
    <w:p w14:paraId="16861DEF" w14:textId="1965C1E5" w:rsidR="2A06BE13" w:rsidRDefault="2A06BE13" w:rsidP="602055E1">
      <w:pPr>
        <w:widowControl w:val="0"/>
        <w:ind w:left="720"/>
        <w:rPr>
          <w:rFonts w:ascii="Arial" w:eastAsia="Arial" w:hAnsi="Arial" w:cs="Arial"/>
          <w:sz w:val="24"/>
          <w:szCs w:val="24"/>
        </w:rPr>
      </w:pPr>
    </w:p>
    <w:p w14:paraId="7A9431F8" w14:textId="0F167895" w:rsidR="00431D63" w:rsidRDefault="1F7B9E21" w:rsidP="602055E1">
      <w:pPr>
        <w:widowControl w:val="0"/>
        <w:spacing w:after="120"/>
        <w:ind w:right="-7"/>
        <w:rPr>
          <w:rFonts w:ascii="Arial" w:eastAsia="Arial" w:hAnsi="Arial" w:cs="Arial"/>
          <w:sz w:val="24"/>
          <w:szCs w:val="24"/>
        </w:rPr>
      </w:pPr>
      <w:r w:rsidRPr="602055E1">
        <w:rPr>
          <w:rFonts w:ascii="Arial" w:eastAsia="Arial" w:hAnsi="Arial" w:cs="Arial"/>
          <w:sz w:val="24"/>
          <w:szCs w:val="24"/>
        </w:rPr>
        <w:t xml:space="preserve">In 2023, the UNCRC Concluding Observations expressed its deep concern with regards the increasingly hostile political and policy </w:t>
      </w:r>
      <w:r w:rsidR="0F2DD5EF" w:rsidRPr="602055E1">
        <w:rPr>
          <w:rFonts w:ascii="Arial" w:eastAsia="Arial" w:hAnsi="Arial" w:cs="Arial"/>
          <w:sz w:val="24"/>
          <w:szCs w:val="24"/>
        </w:rPr>
        <w:t>environment</w:t>
      </w:r>
      <w:r w:rsidRPr="602055E1">
        <w:rPr>
          <w:rFonts w:ascii="Arial" w:eastAsia="Arial" w:hAnsi="Arial" w:cs="Arial"/>
          <w:sz w:val="24"/>
          <w:szCs w:val="24"/>
        </w:rPr>
        <w:t xml:space="preserve"> in the UK and its impact on children</w:t>
      </w:r>
      <w:r w:rsidR="679EADE5" w:rsidRPr="602055E1">
        <w:rPr>
          <w:rFonts w:ascii="Arial" w:eastAsia="Arial" w:hAnsi="Arial" w:cs="Arial"/>
          <w:sz w:val="24"/>
          <w:szCs w:val="24"/>
        </w:rPr>
        <w:t xml:space="preserve"> and young people’s right</w:t>
      </w:r>
      <w:r w:rsidR="111AAD23" w:rsidRPr="602055E1">
        <w:rPr>
          <w:rFonts w:ascii="Arial" w:eastAsia="Arial" w:hAnsi="Arial" w:cs="Arial"/>
          <w:sz w:val="24"/>
          <w:szCs w:val="24"/>
        </w:rPr>
        <w:t xml:space="preserve"> to safety and freedom from violence</w:t>
      </w:r>
      <w:r w:rsidR="679EADE5" w:rsidRPr="602055E1">
        <w:rPr>
          <w:rFonts w:ascii="Arial" w:eastAsia="Arial" w:hAnsi="Arial" w:cs="Arial"/>
          <w:sz w:val="24"/>
          <w:szCs w:val="24"/>
        </w:rPr>
        <w:t xml:space="preserve">. </w:t>
      </w:r>
    </w:p>
    <w:p w14:paraId="26F1C21D" w14:textId="15AD9726" w:rsidR="247DB028" w:rsidRDefault="7519E66A" w:rsidP="602055E1">
      <w:pPr>
        <w:widowControl w:val="0"/>
        <w:spacing w:after="120"/>
        <w:ind w:left="426" w:right="-7"/>
        <w:rPr>
          <w:rFonts w:ascii="Arial" w:eastAsia="Arial" w:hAnsi="Arial" w:cs="Arial"/>
          <w:i/>
          <w:iCs/>
          <w:sz w:val="24"/>
          <w:szCs w:val="24"/>
        </w:rPr>
      </w:pPr>
      <w:r w:rsidRPr="602055E1">
        <w:rPr>
          <w:rFonts w:ascii="Arial" w:eastAsia="Arial" w:hAnsi="Arial" w:cs="Arial"/>
          <w:i/>
          <w:iCs/>
          <w:sz w:val="24"/>
          <w:szCs w:val="24"/>
        </w:rPr>
        <w:t>49.</w:t>
      </w:r>
      <w:r w:rsidR="247DB028">
        <w:tab/>
      </w:r>
      <w:r w:rsidRPr="602055E1">
        <w:rPr>
          <w:rFonts w:ascii="Arial" w:eastAsia="Arial" w:hAnsi="Arial" w:cs="Arial"/>
          <w:i/>
          <w:iCs/>
          <w:sz w:val="24"/>
          <w:szCs w:val="24"/>
        </w:rPr>
        <w:t>The Committee is deeply concerned about:</w:t>
      </w:r>
    </w:p>
    <w:p w14:paraId="59541D95" w14:textId="277B3C30" w:rsidR="247DB028" w:rsidRPr="00DE7EC0" w:rsidRDefault="7519E66A" w:rsidP="602055E1">
      <w:pPr>
        <w:widowControl w:val="0"/>
        <w:spacing w:after="120"/>
        <w:ind w:left="1134" w:right="-7"/>
        <w:rPr>
          <w:rFonts w:ascii="Arial" w:eastAsia="Arial" w:hAnsi="Arial" w:cs="Arial"/>
          <w:sz w:val="24"/>
          <w:szCs w:val="24"/>
        </w:rPr>
      </w:pPr>
      <w:r w:rsidRPr="602055E1">
        <w:rPr>
          <w:rFonts w:ascii="Arial" w:eastAsia="Arial" w:hAnsi="Arial" w:cs="Arial"/>
          <w:i/>
          <w:iCs/>
          <w:sz w:val="24"/>
          <w:szCs w:val="24"/>
        </w:rPr>
        <w:t>(b)</w:t>
      </w:r>
      <w:r w:rsidR="247DB028">
        <w:tab/>
      </w:r>
      <w:r w:rsidRPr="602055E1">
        <w:rPr>
          <w:rFonts w:ascii="Arial" w:eastAsia="Arial" w:hAnsi="Arial" w:cs="Arial"/>
          <w:i/>
          <w:iCs/>
          <w:sz w:val="24"/>
          <w:szCs w:val="24"/>
        </w:rPr>
        <w:t xml:space="preserve">The potential impact on children of the Illegal Migration Bill, which includes a ban on the right to claim asylum, allows for the prolonged detention and removal of children, creates barriers for acquiring nationality and lacks a consideration of the principle of the best interests of the </w:t>
      </w:r>
      <w:r w:rsidR="00DE7EC0" w:rsidRPr="602055E1">
        <w:rPr>
          <w:rFonts w:ascii="Arial" w:eastAsia="Arial" w:hAnsi="Arial" w:cs="Arial"/>
          <w:i/>
          <w:iCs/>
          <w:sz w:val="24"/>
          <w:szCs w:val="24"/>
        </w:rPr>
        <w:t>child.</w:t>
      </w:r>
      <w:r w:rsidR="00DE7EC0" w:rsidRPr="009E6463">
        <w:rPr>
          <w:rStyle w:val="FootnoteReference"/>
          <w:rFonts w:ascii="Arial" w:eastAsia="Arial" w:hAnsi="Arial" w:cs="Arial"/>
          <w:i/>
          <w:iCs/>
          <w:sz w:val="24"/>
          <w:szCs w:val="24"/>
        </w:rPr>
        <w:footnoteReference w:id="80"/>
      </w:r>
    </w:p>
    <w:p w14:paraId="71882A80" w14:textId="4BAEDD55" w:rsidR="2A06BE13" w:rsidRDefault="2A06BE13" w:rsidP="602055E1">
      <w:pPr>
        <w:widowControl w:val="0"/>
        <w:rPr>
          <w:rFonts w:ascii="Arial" w:eastAsia="Arial" w:hAnsi="Arial" w:cs="Arial"/>
          <w:i/>
          <w:iCs/>
          <w:sz w:val="24"/>
          <w:szCs w:val="24"/>
        </w:rPr>
      </w:pPr>
    </w:p>
    <w:p w14:paraId="4415B529" w14:textId="123B2CF2" w:rsidR="2DB8E5C1" w:rsidRDefault="168038EC" w:rsidP="602055E1">
      <w:pPr>
        <w:widowControl w:val="0"/>
        <w:spacing w:after="240"/>
        <w:rPr>
          <w:rFonts w:ascii="Arial" w:eastAsia="Arial" w:hAnsi="Arial" w:cs="Arial"/>
          <w:sz w:val="24"/>
          <w:szCs w:val="24"/>
        </w:rPr>
      </w:pPr>
      <w:r w:rsidRPr="2A06BE13">
        <w:rPr>
          <w:rFonts w:ascii="Arial" w:eastAsia="Arial" w:hAnsi="Arial" w:cs="Arial"/>
          <w:sz w:val="24"/>
          <w:szCs w:val="24"/>
        </w:rPr>
        <w:t xml:space="preserve">As such, </w:t>
      </w:r>
      <w:r w:rsidR="47A5521B" w:rsidRPr="2A06BE13">
        <w:rPr>
          <w:rFonts w:ascii="Arial" w:eastAsia="Arial" w:hAnsi="Arial" w:cs="Arial"/>
          <w:sz w:val="24"/>
          <w:szCs w:val="24"/>
        </w:rPr>
        <w:t>NICCY supports the N</w:t>
      </w:r>
      <w:r w:rsidR="66061C66" w:rsidRPr="2A06BE13">
        <w:rPr>
          <w:rFonts w:ascii="Arial" w:eastAsia="Arial" w:hAnsi="Arial" w:cs="Arial"/>
          <w:sz w:val="24"/>
          <w:szCs w:val="24"/>
        </w:rPr>
        <w:t>IHRC</w:t>
      </w:r>
      <w:r w:rsidR="78281D3F" w:rsidRPr="2A06BE13">
        <w:rPr>
          <w:rFonts w:ascii="Arial" w:eastAsia="Arial" w:hAnsi="Arial" w:cs="Arial"/>
          <w:sz w:val="24"/>
          <w:szCs w:val="24"/>
        </w:rPr>
        <w:t>’s</w:t>
      </w:r>
      <w:r w:rsidR="47A5521B" w:rsidRPr="2A06BE13">
        <w:rPr>
          <w:rFonts w:ascii="Arial" w:eastAsia="Arial" w:hAnsi="Arial" w:cs="Arial"/>
          <w:sz w:val="24"/>
          <w:szCs w:val="24"/>
        </w:rPr>
        <w:t xml:space="preserve"> recommendation</w:t>
      </w:r>
      <w:r w:rsidR="42F12142" w:rsidRPr="2A06BE13">
        <w:rPr>
          <w:rFonts w:ascii="Arial" w:eastAsia="Arial" w:hAnsi="Arial" w:cs="Arial"/>
          <w:sz w:val="24"/>
          <w:szCs w:val="24"/>
        </w:rPr>
        <w:t>s</w:t>
      </w:r>
      <w:r w:rsidR="47A5521B" w:rsidRPr="2A06BE13">
        <w:rPr>
          <w:rFonts w:ascii="Arial" w:eastAsia="Arial" w:hAnsi="Arial" w:cs="Arial"/>
          <w:sz w:val="24"/>
          <w:szCs w:val="24"/>
        </w:rPr>
        <w:t xml:space="preserve"> in its submission to the GREVIO Committee</w:t>
      </w:r>
      <w:r w:rsidR="63B4CC30" w:rsidRPr="2A06BE13">
        <w:rPr>
          <w:rFonts w:ascii="Arial" w:eastAsia="Arial" w:hAnsi="Arial" w:cs="Arial"/>
          <w:sz w:val="24"/>
          <w:szCs w:val="24"/>
        </w:rPr>
        <w:t xml:space="preserve"> </w:t>
      </w:r>
      <w:r w:rsidR="778C053B" w:rsidRPr="2A06BE13">
        <w:rPr>
          <w:rFonts w:ascii="Arial" w:eastAsia="Arial" w:hAnsi="Arial" w:cs="Arial"/>
          <w:sz w:val="24"/>
          <w:szCs w:val="24"/>
        </w:rPr>
        <w:t xml:space="preserve">in </w:t>
      </w:r>
      <w:r w:rsidR="63B4CC30" w:rsidRPr="2A06BE13">
        <w:rPr>
          <w:rFonts w:ascii="Arial" w:eastAsia="Arial" w:hAnsi="Arial" w:cs="Arial"/>
          <w:sz w:val="24"/>
          <w:szCs w:val="24"/>
        </w:rPr>
        <w:t xml:space="preserve">that the UK </w:t>
      </w:r>
      <w:r w:rsidR="63B4CC30" w:rsidRPr="2A06BE13">
        <w:rPr>
          <w:rFonts w:ascii="Arial" w:eastAsia="Arial" w:hAnsi="Arial" w:cs="Arial"/>
          <w:sz w:val="24"/>
          <w:szCs w:val="24"/>
          <w:lang w:val="en-US"/>
        </w:rPr>
        <w:t>Government must immediately remove the reservation to Article 59 and provide equal protection for every girl and woman in need.</w:t>
      </w:r>
      <w:r w:rsidR="63B4CC30" w:rsidRPr="2A06BE13">
        <w:rPr>
          <w:rFonts w:ascii="Arial" w:eastAsia="Arial" w:hAnsi="Arial" w:cs="Arial"/>
          <w:sz w:val="24"/>
          <w:szCs w:val="24"/>
        </w:rPr>
        <w:t xml:space="preserve"> </w:t>
      </w:r>
      <w:r w:rsidR="2DB8E5C1" w:rsidRPr="009E6463">
        <w:rPr>
          <w:rFonts w:ascii="Arial" w:eastAsia="Arial" w:hAnsi="Arial" w:cs="Arial"/>
          <w:vertAlign w:val="superscript"/>
        </w:rPr>
        <w:footnoteReference w:id="81"/>
      </w:r>
    </w:p>
    <w:p w14:paraId="066AAE57" w14:textId="75A858BB" w:rsidR="1B523766" w:rsidRDefault="2B2DE2B5" w:rsidP="602055E1">
      <w:pPr>
        <w:widowControl w:val="0"/>
        <w:rPr>
          <w:rFonts w:ascii="Arial" w:eastAsia="Arial" w:hAnsi="Arial" w:cs="Arial"/>
          <w:b/>
          <w:bCs/>
          <w:i/>
          <w:iCs/>
          <w:sz w:val="24"/>
          <w:szCs w:val="24"/>
        </w:rPr>
      </w:pPr>
      <w:r w:rsidRPr="602055E1">
        <w:rPr>
          <w:rFonts w:ascii="Arial" w:eastAsia="Arial" w:hAnsi="Arial" w:cs="Arial"/>
          <w:b/>
          <w:bCs/>
          <w:i/>
          <w:iCs/>
          <w:sz w:val="24"/>
          <w:szCs w:val="24"/>
        </w:rPr>
        <w:t>Recommendation</w:t>
      </w:r>
      <w:r w:rsidR="29D5C0C2" w:rsidRPr="602055E1">
        <w:rPr>
          <w:rFonts w:ascii="Arial" w:eastAsia="Arial" w:hAnsi="Arial" w:cs="Arial"/>
          <w:b/>
          <w:bCs/>
          <w:i/>
          <w:iCs/>
          <w:sz w:val="24"/>
          <w:szCs w:val="24"/>
        </w:rPr>
        <w:t xml:space="preserve"> 3</w:t>
      </w:r>
      <w:r w:rsidR="047E134C" w:rsidRPr="602055E1">
        <w:rPr>
          <w:rFonts w:ascii="Arial" w:eastAsia="Arial" w:hAnsi="Arial" w:cs="Arial"/>
          <w:b/>
          <w:bCs/>
          <w:i/>
          <w:iCs/>
          <w:sz w:val="24"/>
          <w:szCs w:val="24"/>
        </w:rPr>
        <w:t>3</w:t>
      </w:r>
      <w:r w:rsidRPr="602055E1">
        <w:rPr>
          <w:rFonts w:ascii="Arial" w:eastAsia="Arial" w:hAnsi="Arial" w:cs="Arial"/>
          <w:b/>
          <w:bCs/>
          <w:i/>
          <w:iCs/>
          <w:sz w:val="24"/>
          <w:szCs w:val="24"/>
        </w:rPr>
        <w:t xml:space="preserve">: </w:t>
      </w:r>
      <w:r w:rsidR="006279E7">
        <w:rPr>
          <w:rFonts w:ascii="Arial" w:eastAsia="Arial" w:hAnsi="Arial" w:cs="Arial"/>
          <w:b/>
          <w:bCs/>
          <w:i/>
          <w:iCs/>
          <w:sz w:val="24"/>
          <w:szCs w:val="24"/>
        </w:rPr>
        <w:t>Withdraw</w:t>
      </w:r>
      <w:r w:rsidR="48F36BC7" w:rsidRPr="602055E1">
        <w:rPr>
          <w:rFonts w:ascii="Arial" w:eastAsia="Arial" w:hAnsi="Arial" w:cs="Arial"/>
          <w:b/>
          <w:bCs/>
          <w:i/>
          <w:iCs/>
          <w:sz w:val="24"/>
          <w:szCs w:val="24"/>
        </w:rPr>
        <w:t xml:space="preserve"> its reservation to Article 59 of the Istanbul Convention.</w:t>
      </w:r>
    </w:p>
    <w:p w14:paraId="7D163E52" w14:textId="63AB12B4" w:rsidR="2A06BE13" w:rsidRDefault="2A06BE13" w:rsidP="602055E1">
      <w:pPr>
        <w:widowControl w:val="0"/>
        <w:rPr>
          <w:rFonts w:ascii="Arial" w:eastAsia="Arial" w:hAnsi="Arial" w:cs="Arial"/>
          <w:sz w:val="24"/>
          <w:szCs w:val="24"/>
        </w:rPr>
      </w:pPr>
    </w:p>
    <w:p w14:paraId="1E9F8C11" w14:textId="77777777" w:rsidR="00C32B5B" w:rsidRDefault="00C32B5B" w:rsidP="602055E1">
      <w:pPr>
        <w:widowControl w:val="0"/>
        <w:rPr>
          <w:rFonts w:ascii="Arial" w:eastAsia="Arial" w:hAnsi="Arial" w:cs="Arial"/>
          <w:sz w:val="24"/>
          <w:szCs w:val="24"/>
        </w:rPr>
      </w:pPr>
    </w:p>
    <w:p w14:paraId="78CE7975" w14:textId="0170080A" w:rsidR="40D69560" w:rsidRDefault="45DFC7E4" w:rsidP="602055E1">
      <w:pPr>
        <w:widowControl w:val="0"/>
        <w:rPr>
          <w:rFonts w:ascii="Arial" w:eastAsia="Arial" w:hAnsi="Arial" w:cs="Arial"/>
          <w:b/>
          <w:bCs/>
          <w:i/>
          <w:iCs/>
          <w:sz w:val="24"/>
          <w:szCs w:val="24"/>
        </w:rPr>
      </w:pPr>
      <w:r w:rsidRPr="602055E1">
        <w:rPr>
          <w:rFonts w:ascii="Arial" w:eastAsia="Arial" w:hAnsi="Arial" w:cs="Arial"/>
          <w:b/>
          <w:bCs/>
          <w:i/>
          <w:iCs/>
          <w:sz w:val="24"/>
          <w:szCs w:val="24"/>
        </w:rPr>
        <w:t>Recommendation</w:t>
      </w:r>
      <w:r w:rsidR="2A5F24A6" w:rsidRPr="602055E1">
        <w:rPr>
          <w:rFonts w:ascii="Arial" w:eastAsia="Arial" w:hAnsi="Arial" w:cs="Arial"/>
          <w:b/>
          <w:bCs/>
          <w:i/>
          <w:iCs/>
          <w:sz w:val="24"/>
          <w:szCs w:val="24"/>
        </w:rPr>
        <w:t xml:space="preserve"> 3</w:t>
      </w:r>
      <w:r w:rsidR="0EB2ABE8" w:rsidRPr="602055E1">
        <w:rPr>
          <w:rFonts w:ascii="Arial" w:eastAsia="Arial" w:hAnsi="Arial" w:cs="Arial"/>
          <w:b/>
          <w:bCs/>
          <w:i/>
          <w:iCs/>
          <w:sz w:val="24"/>
          <w:szCs w:val="24"/>
        </w:rPr>
        <w:t>4</w:t>
      </w:r>
      <w:r w:rsidRPr="602055E1">
        <w:rPr>
          <w:rFonts w:ascii="Arial" w:eastAsia="Arial" w:hAnsi="Arial" w:cs="Arial"/>
          <w:b/>
          <w:bCs/>
          <w:i/>
          <w:iCs/>
          <w:sz w:val="24"/>
          <w:szCs w:val="24"/>
        </w:rPr>
        <w:t xml:space="preserve">: </w:t>
      </w:r>
      <w:r w:rsidR="006279E7">
        <w:rPr>
          <w:rFonts w:ascii="Arial" w:eastAsia="Arial" w:hAnsi="Arial" w:cs="Arial"/>
          <w:b/>
          <w:bCs/>
          <w:i/>
          <w:iCs/>
          <w:sz w:val="24"/>
          <w:szCs w:val="24"/>
        </w:rPr>
        <w:t>Take</w:t>
      </w:r>
      <w:r w:rsidR="48F36BC7" w:rsidRPr="602055E1">
        <w:rPr>
          <w:rFonts w:ascii="Arial" w:eastAsia="Arial" w:hAnsi="Arial" w:cs="Arial"/>
          <w:b/>
          <w:bCs/>
          <w:i/>
          <w:iCs/>
          <w:sz w:val="24"/>
          <w:szCs w:val="24"/>
        </w:rPr>
        <w:t xml:space="preserve"> effective steps to ensure that victims of violence against women and girls and domestic abuse with insecure migration status in NI can report crimes to the relevant authorities and seek means of support without having their residence status reported to the Home Office.</w:t>
      </w:r>
    </w:p>
    <w:p w14:paraId="5BC0A6D4" w14:textId="77777777" w:rsidR="006279E7" w:rsidRDefault="006279E7" w:rsidP="602055E1">
      <w:pPr>
        <w:pStyle w:val="NICCYBodyText"/>
        <w:widowControl w:val="0"/>
        <w:rPr>
          <w:rFonts w:eastAsia="Arial"/>
          <w:b/>
          <w:bCs/>
          <w:color w:val="FF0000"/>
        </w:rPr>
      </w:pPr>
    </w:p>
    <w:p w14:paraId="20CE1CF1" w14:textId="69CD34FA" w:rsidR="34CB76EB" w:rsidRPr="006279E7" w:rsidRDefault="006279E7" w:rsidP="602055E1">
      <w:pPr>
        <w:pStyle w:val="NICCYBodyText"/>
        <w:widowControl w:val="0"/>
        <w:rPr>
          <w:rFonts w:eastAsia="Arial"/>
          <w:b/>
          <w:bCs/>
          <w:color w:val="FF0000"/>
        </w:rPr>
      </w:pPr>
      <w:r>
        <w:rPr>
          <w:rFonts w:eastAsia="Arial"/>
          <w:b/>
          <w:bCs/>
          <w:color w:val="FF0000"/>
        </w:rPr>
        <w:t xml:space="preserve">3.Conclusion </w:t>
      </w:r>
    </w:p>
    <w:p w14:paraId="4BF29000" w14:textId="1DE11CEB" w:rsidR="6EB1D28C" w:rsidRDefault="70CDD060" w:rsidP="602055E1">
      <w:pPr>
        <w:pStyle w:val="NICCYBodyText"/>
        <w:widowControl w:val="0"/>
        <w:rPr>
          <w:rFonts w:eastAsia="Arial"/>
        </w:rPr>
      </w:pPr>
      <w:r w:rsidRPr="602055E1">
        <w:rPr>
          <w:rFonts w:eastAsia="Arial"/>
        </w:rPr>
        <w:t xml:space="preserve">NICCY welcomes </w:t>
      </w:r>
      <w:r w:rsidR="2B95BDE0" w:rsidRPr="602055E1">
        <w:rPr>
          <w:rFonts w:eastAsia="Arial"/>
        </w:rPr>
        <w:t>TEO</w:t>
      </w:r>
      <w:r w:rsidRPr="602055E1">
        <w:rPr>
          <w:rFonts w:eastAsia="Arial"/>
        </w:rPr>
        <w:t xml:space="preserve">’s commitment to investing in the genuine participation of children and young people in the development and implementation of </w:t>
      </w:r>
      <w:r w:rsidR="313A8A53" w:rsidRPr="602055E1">
        <w:rPr>
          <w:rFonts w:eastAsia="Arial"/>
        </w:rPr>
        <w:t>NI</w:t>
      </w:r>
      <w:r w:rsidRPr="602055E1">
        <w:rPr>
          <w:rFonts w:eastAsia="Arial"/>
        </w:rPr>
        <w:t>’s first Ending Violence Against Women and Girls Strategic Framework. This will not only lead to better decision making &amp; outcomes but can also contribute to healing and recovery. The converse is also true; poor participation can lead to re-traumatisation. Genuine participation takes time, money and is a long-term process and NICCY welcomes the TEO</w:t>
      </w:r>
      <w:r w:rsidR="16EDD009" w:rsidRPr="602055E1">
        <w:rPr>
          <w:rFonts w:eastAsia="Arial"/>
        </w:rPr>
        <w:t>’s commitment</w:t>
      </w:r>
      <w:r w:rsidRPr="602055E1">
        <w:rPr>
          <w:rFonts w:eastAsia="Arial"/>
        </w:rPr>
        <w:t xml:space="preserve"> and others to ensure that young people’s voices and experiences are given space, are listened </w:t>
      </w:r>
      <w:proofErr w:type="gramStart"/>
      <w:r w:rsidRPr="602055E1">
        <w:rPr>
          <w:rFonts w:eastAsia="Arial"/>
        </w:rPr>
        <w:t>to</w:t>
      </w:r>
      <w:proofErr w:type="gramEnd"/>
      <w:r w:rsidRPr="602055E1">
        <w:rPr>
          <w:rFonts w:eastAsia="Arial"/>
        </w:rPr>
        <w:t xml:space="preserve"> and are acted upon, as appropriate to ensure that this Framework’s vision is realised in the daily lives </w:t>
      </w:r>
      <w:r w:rsidR="00907919">
        <w:rPr>
          <w:rFonts w:eastAsia="Arial"/>
        </w:rPr>
        <w:t>all young people</w:t>
      </w:r>
      <w:r w:rsidRPr="602055E1">
        <w:rPr>
          <w:rFonts w:eastAsia="Arial"/>
        </w:rPr>
        <w:t xml:space="preserve">. </w:t>
      </w:r>
      <w:r w:rsidR="6320ADAE" w:rsidRPr="602055E1">
        <w:rPr>
          <w:rFonts w:eastAsia="Arial"/>
        </w:rPr>
        <w:t xml:space="preserve">We hope that during the GREVIO Committee’s visit </w:t>
      </w:r>
      <w:r w:rsidR="00907919">
        <w:rPr>
          <w:rFonts w:eastAsia="Arial"/>
        </w:rPr>
        <w:t xml:space="preserve">to Northern Ireland </w:t>
      </w:r>
      <w:r w:rsidR="6320ADAE" w:rsidRPr="602055E1">
        <w:rPr>
          <w:rFonts w:eastAsia="Arial"/>
        </w:rPr>
        <w:t xml:space="preserve">in January </w:t>
      </w:r>
      <w:r w:rsidR="0783C665" w:rsidRPr="602055E1">
        <w:rPr>
          <w:rFonts w:eastAsia="Arial"/>
        </w:rPr>
        <w:t xml:space="preserve">2024 </w:t>
      </w:r>
      <w:r w:rsidR="6320ADAE" w:rsidRPr="602055E1">
        <w:rPr>
          <w:rFonts w:eastAsia="Arial"/>
        </w:rPr>
        <w:t>they will get the opportunity to meaningfully engage with</w:t>
      </w:r>
      <w:r w:rsidR="08F30A3A" w:rsidRPr="602055E1">
        <w:rPr>
          <w:rFonts w:eastAsia="Arial"/>
        </w:rPr>
        <w:t xml:space="preserve"> a range of </w:t>
      </w:r>
      <w:r w:rsidR="6320ADAE" w:rsidRPr="602055E1">
        <w:rPr>
          <w:rFonts w:eastAsia="Arial"/>
        </w:rPr>
        <w:t xml:space="preserve">young people. </w:t>
      </w:r>
    </w:p>
    <w:p w14:paraId="06A22128" w14:textId="1EE182F1" w:rsidR="2A06BE13" w:rsidRDefault="2A06BE13" w:rsidP="602055E1">
      <w:pPr>
        <w:pStyle w:val="NICCYBodyText"/>
        <w:widowControl w:val="0"/>
        <w:rPr>
          <w:rFonts w:eastAsia="Arial"/>
        </w:rPr>
      </w:pPr>
    </w:p>
    <w:p w14:paraId="1229D184" w14:textId="428D79A5" w:rsidR="6EB1D28C" w:rsidRDefault="6EB1D28C" w:rsidP="602055E1">
      <w:pPr>
        <w:pStyle w:val="NICCYBodyText"/>
        <w:widowControl w:val="0"/>
        <w:jc w:val="center"/>
        <w:rPr>
          <w:rFonts w:eastAsia="Arial"/>
          <w:i/>
          <w:iCs/>
        </w:rPr>
      </w:pPr>
      <w:r w:rsidRPr="602055E1">
        <w:rPr>
          <w:rFonts w:eastAsia="Arial"/>
          <w:i/>
          <w:iCs/>
        </w:rPr>
        <w:t>“</w:t>
      </w:r>
      <w:r w:rsidR="02CB8E7A" w:rsidRPr="602055E1">
        <w:rPr>
          <w:rFonts w:eastAsia="Arial"/>
          <w:i/>
          <w:iCs/>
        </w:rPr>
        <w:t>W</w:t>
      </w:r>
      <w:r w:rsidRPr="602055E1">
        <w:rPr>
          <w:rFonts w:eastAsia="Arial"/>
          <w:i/>
          <w:iCs/>
        </w:rPr>
        <w:t>om</w:t>
      </w:r>
      <w:r w:rsidR="0EB66BBB" w:rsidRPr="602055E1">
        <w:rPr>
          <w:rFonts w:eastAsia="Arial"/>
          <w:i/>
          <w:iCs/>
        </w:rPr>
        <w:t>e</w:t>
      </w:r>
      <w:r w:rsidRPr="602055E1">
        <w:rPr>
          <w:rFonts w:eastAsia="Arial"/>
          <w:i/>
          <w:iCs/>
        </w:rPr>
        <w:t>n and children deserve to be able to go about their normal li</w:t>
      </w:r>
      <w:r w:rsidR="31436850" w:rsidRPr="602055E1">
        <w:rPr>
          <w:rFonts w:eastAsia="Arial"/>
          <w:i/>
          <w:iCs/>
        </w:rPr>
        <w:t>ves</w:t>
      </w:r>
      <w:r w:rsidRPr="602055E1">
        <w:rPr>
          <w:rFonts w:eastAsia="Arial"/>
          <w:i/>
          <w:iCs/>
        </w:rPr>
        <w:t xml:space="preserve"> without having to worry about violence and aggression. Especially in the home, families, communities and workplaces. We need to make it normal to call </w:t>
      </w:r>
      <w:r w:rsidR="7F225E10" w:rsidRPr="602055E1">
        <w:rPr>
          <w:rFonts w:eastAsia="Arial"/>
          <w:i/>
          <w:iCs/>
        </w:rPr>
        <w:t xml:space="preserve">it </w:t>
      </w:r>
      <w:r w:rsidRPr="602055E1">
        <w:rPr>
          <w:rFonts w:eastAsia="Arial"/>
          <w:i/>
          <w:iCs/>
        </w:rPr>
        <w:t xml:space="preserve">out and report and we need to plan to end it as children growing up will think this is normal and the loop of violence will continue.” </w:t>
      </w:r>
    </w:p>
    <w:p w14:paraId="5474CBFD" w14:textId="022042D6" w:rsidR="6EB1D28C" w:rsidRDefault="6EB1D28C" w:rsidP="602055E1">
      <w:pPr>
        <w:pStyle w:val="NICCYBodyText"/>
        <w:widowControl w:val="0"/>
        <w:jc w:val="center"/>
        <w:rPr>
          <w:rFonts w:eastAsia="Arial"/>
          <w:i/>
          <w:iCs/>
        </w:rPr>
      </w:pPr>
      <w:r w:rsidRPr="602055E1">
        <w:rPr>
          <w:rFonts w:eastAsia="Arial"/>
          <w:i/>
          <w:iCs/>
        </w:rPr>
        <w:t>(NICCY Youth Panel Member)</w:t>
      </w:r>
    </w:p>
    <w:p w14:paraId="278876B5" w14:textId="0BE15A80" w:rsidR="2A06BE13" w:rsidRDefault="2A06BE13" w:rsidP="602055E1">
      <w:pPr>
        <w:pStyle w:val="NICCYBodyText"/>
        <w:widowControl w:val="0"/>
        <w:rPr>
          <w:rFonts w:eastAsia="Arial"/>
          <w:i/>
          <w:iCs/>
          <w:color w:val="auto"/>
        </w:rPr>
      </w:pPr>
    </w:p>
    <w:p w14:paraId="28BAA82A" w14:textId="2EEC21BC" w:rsidR="00D939FE" w:rsidRPr="00907919" w:rsidRDefault="00E80A11" w:rsidP="00907919">
      <w:pPr>
        <w:pStyle w:val="NICCYBodyText"/>
        <w:rPr>
          <w:color w:val="000000" w:themeColor="text1"/>
        </w:rPr>
      </w:pPr>
      <w:r w:rsidRPr="00907919">
        <w:rPr>
          <w:rFonts w:eastAsia="Arial"/>
          <w:color w:val="000000" w:themeColor="text1"/>
        </w:rPr>
        <w:t xml:space="preserve">As Commissioner </w:t>
      </w:r>
      <w:r w:rsidR="00747515" w:rsidRPr="00907919">
        <w:rPr>
          <w:rFonts w:eastAsia="Arial"/>
          <w:color w:val="000000" w:themeColor="text1"/>
        </w:rPr>
        <w:t xml:space="preserve">I have listened to many young people talk about not </w:t>
      </w:r>
      <w:r w:rsidR="00D939FE" w:rsidRPr="00907919">
        <w:rPr>
          <w:rFonts w:eastAsia="Arial"/>
          <w:color w:val="000000" w:themeColor="text1"/>
        </w:rPr>
        <w:t>only</w:t>
      </w:r>
      <w:r w:rsidR="00747515" w:rsidRPr="00907919">
        <w:rPr>
          <w:rFonts w:eastAsia="Arial"/>
          <w:color w:val="000000" w:themeColor="text1"/>
        </w:rPr>
        <w:t xml:space="preserve"> the</w:t>
      </w:r>
      <w:r w:rsidR="00D939FE" w:rsidRPr="00907919">
        <w:rPr>
          <w:rFonts w:eastAsia="Arial"/>
          <w:color w:val="000000" w:themeColor="text1"/>
        </w:rPr>
        <w:t xml:space="preserve"> importan</w:t>
      </w:r>
      <w:r w:rsidR="00747515" w:rsidRPr="00907919">
        <w:rPr>
          <w:rFonts w:eastAsia="Arial"/>
          <w:color w:val="000000" w:themeColor="text1"/>
        </w:rPr>
        <w:t>ce</w:t>
      </w:r>
      <w:r w:rsidR="00D939FE" w:rsidRPr="00907919">
        <w:rPr>
          <w:rFonts w:eastAsia="Arial"/>
          <w:color w:val="000000" w:themeColor="text1"/>
        </w:rPr>
        <w:t xml:space="preserve"> that </w:t>
      </w:r>
      <w:r w:rsidR="00747515" w:rsidRPr="00907919">
        <w:rPr>
          <w:rFonts w:eastAsia="Arial"/>
          <w:color w:val="000000" w:themeColor="text1"/>
        </w:rPr>
        <w:t>their participation</w:t>
      </w:r>
      <w:r w:rsidR="00D939FE" w:rsidRPr="00907919">
        <w:rPr>
          <w:rFonts w:eastAsia="Arial"/>
          <w:color w:val="000000" w:themeColor="text1"/>
        </w:rPr>
        <w:t xml:space="preserve"> is </w:t>
      </w:r>
      <w:r w:rsidR="00747515" w:rsidRPr="00907919">
        <w:rPr>
          <w:rFonts w:eastAsia="Arial"/>
          <w:color w:val="000000" w:themeColor="text1"/>
        </w:rPr>
        <w:t xml:space="preserve">valued </w:t>
      </w:r>
      <w:r w:rsidR="00D939FE" w:rsidRPr="00907919">
        <w:rPr>
          <w:rFonts w:eastAsia="Arial"/>
          <w:color w:val="000000" w:themeColor="text1"/>
        </w:rPr>
        <w:t xml:space="preserve">and </w:t>
      </w:r>
      <w:r w:rsidR="00747515" w:rsidRPr="00907919">
        <w:rPr>
          <w:rFonts w:eastAsia="Arial"/>
          <w:color w:val="000000" w:themeColor="text1"/>
        </w:rPr>
        <w:t>supported</w:t>
      </w:r>
      <w:r w:rsidR="00D939FE" w:rsidRPr="00907919">
        <w:rPr>
          <w:rFonts w:eastAsia="Arial"/>
          <w:color w:val="000000" w:themeColor="text1"/>
        </w:rPr>
        <w:t xml:space="preserve"> but that it is delivered through </w:t>
      </w:r>
      <w:r w:rsidR="00D939FE" w:rsidRPr="00907919">
        <w:rPr>
          <w:color w:val="000000" w:themeColor="text1"/>
          <w:shd w:val="clear" w:color="auto" w:fill="FFFFFF"/>
        </w:rPr>
        <w:t xml:space="preserve">expert facilitation from trusted and adequately skilled professionals </w:t>
      </w:r>
      <w:r w:rsidR="00747515" w:rsidRPr="00907919">
        <w:rPr>
          <w:color w:val="000000" w:themeColor="text1"/>
          <w:shd w:val="clear" w:color="auto" w:fill="FFFFFF"/>
        </w:rPr>
        <w:t>in</w:t>
      </w:r>
      <w:r w:rsidR="00D939FE" w:rsidRPr="00907919">
        <w:rPr>
          <w:color w:val="000000" w:themeColor="text1"/>
          <w:shd w:val="clear" w:color="auto" w:fill="FFFFFF"/>
        </w:rPr>
        <w:t xml:space="preserve"> trauma informed approach</w:t>
      </w:r>
      <w:r w:rsidR="00747515" w:rsidRPr="00907919">
        <w:rPr>
          <w:color w:val="000000" w:themeColor="text1"/>
          <w:shd w:val="clear" w:color="auto" w:fill="FFFFFF"/>
        </w:rPr>
        <w:t xml:space="preserve">es and </w:t>
      </w:r>
      <w:r w:rsidR="00D939FE" w:rsidRPr="00907919">
        <w:rPr>
          <w:color w:val="000000" w:themeColor="text1"/>
          <w:shd w:val="clear" w:color="auto" w:fill="FFFFFF"/>
        </w:rPr>
        <w:t>practice. </w:t>
      </w:r>
    </w:p>
    <w:p w14:paraId="4D8B6BAC" w14:textId="1BD213D9" w:rsidR="00E80A11" w:rsidRPr="00D939FE" w:rsidRDefault="00E80A11" w:rsidP="00907919">
      <w:pPr>
        <w:pStyle w:val="NICCYBodyText"/>
        <w:rPr>
          <w:rFonts w:eastAsia="Arial"/>
          <w:color w:val="auto"/>
        </w:rPr>
      </w:pPr>
    </w:p>
    <w:p w14:paraId="6B29BC2E" w14:textId="77777777" w:rsidR="00907919" w:rsidRPr="00D939FE" w:rsidRDefault="00907919">
      <w:pPr>
        <w:pStyle w:val="NICCYBodyText"/>
        <w:rPr>
          <w:rFonts w:eastAsia="Arial"/>
          <w:color w:val="auto"/>
        </w:rPr>
      </w:pPr>
    </w:p>
    <w:sectPr w:rsidR="00907919" w:rsidRPr="00D939FE" w:rsidSect="0004672A">
      <w:headerReference w:type="default" r:id="rId12"/>
      <w:footerReference w:type="even" r:id="rId13"/>
      <w:footerReference w:type="default" r:id="rId14"/>
      <w:pgSz w:w="11900" w:h="16840"/>
      <w:pgMar w:top="2552" w:right="1134" w:bottom="2127" w:left="1134" w:header="104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E41AA" w14:textId="77777777" w:rsidR="00B603E9" w:rsidRDefault="00B603E9" w:rsidP="00280C3B">
      <w:r>
        <w:separator/>
      </w:r>
    </w:p>
  </w:endnote>
  <w:endnote w:type="continuationSeparator" w:id="0">
    <w:p w14:paraId="4E86D96A" w14:textId="77777777" w:rsidR="00B603E9" w:rsidRDefault="00B603E9" w:rsidP="00280C3B">
      <w:r>
        <w:continuationSeparator/>
      </w:r>
    </w:p>
  </w:endnote>
  <w:endnote w:type="continuationNotice" w:id="1">
    <w:p w14:paraId="5593547C" w14:textId="77777777" w:rsidR="00B603E9" w:rsidRDefault="00B60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Futura Book">
    <w:altName w:val="Courier Ne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B170" w14:textId="77777777" w:rsidR="00B066B8" w:rsidRDefault="001856AD" w:rsidP="006013F5">
    <w:pPr>
      <w:pStyle w:val="Footer"/>
      <w:framePr w:wrap="around" w:vAnchor="text" w:hAnchor="margin" w:xAlign="right" w:y="1"/>
      <w:rPr>
        <w:rStyle w:val="PageNumber"/>
      </w:rPr>
    </w:pPr>
    <w:r>
      <w:rPr>
        <w:rStyle w:val="PageNumber"/>
      </w:rPr>
      <w:fldChar w:fldCharType="begin"/>
    </w:r>
    <w:r w:rsidR="00B066B8">
      <w:rPr>
        <w:rStyle w:val="PageNumber"/>
      </w:rPr>
      <w:instrText xml:space="preserve">PAGE  </w:instrText>
    </w:r>
    <w:r>
      <w:rPr>
        <w:rStyle w:val="PageNumber"/>
      </w:rPr>
      <w:fldChar w:fldCharType="end"/>
    </w:r>
  </w:p>
  <w:p w14:paraId="73C6D2E7" w14:textId="77777777" w:rsidR="00B066B8" w:rsidRDefault="00B066B8"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16B5" w14:textId="1C2513F7" w:rsidR="2A06BE13" w:rsidRDefault="2A06BE13" w:rsidP="2A06BE13">
    <w:pPr>
      <w:pStyle w:val="Footer"/>
      <w:jc w:val="right"/>
    </w:pPr>
    <w:r>
      <w:rPr>
        <w:color w:val="2B579A"/>
        <w:shd w:val="clear" w:color="auto" w:fill="E6E6E6"/>
      </w:rPr>
      <w:fldChar w:fldCharType="begin"/>
    </w:r>
    <w:r>
      <w:instrText>PAGE</w:instrText>
    </w:r>
    <w:r>
      <w:rPr>
        <w:color w:val="2B579A"/>
        <w:shd w:val="clear" w:color="auto" w:fill="E6E6E6"/>
      </w:rPr>
      <w:fldChar w:fldCharType="separate"/>
    </w:r>
    <w:r w:rsidR="00153078">
      <w:rPr>
        <w:noProof/>
      </w:rPr>
      <w:t>1</w:t>
    </w:r>
    <w:r>
      <w:rPr>
        <w:color w:val="2B579A"/>
        <w:shd w:val="clear" w:color="auto" w:fill="E6E6E6"/>
      </w:rPr>
      <w:fldChar w:fldCharType="end"/>
    </w:r>
  </w:p>
  <w:p w14:paraId="678446A2" w14:textId="77777777" w:rsidR="00373F1C" w:rsidRDefault="00373F1C" w:rsidP="00373F1C">
    <w:pPr>
      <w:pStyle w:val="Footer"/>
      <w:ind w:left="1440" w:right="360"/>
      <w:rPr>
        <w:rFonts w:ascii="Arial" w:hAnsi="Arial" w:cs="Arial"/>
        <w:sz w:val="16"/>
        <w:szCs w:val="16"/>
      </w:rPr>
    </w:pPr>
  </w:p>
  <w:p w14:paraId="724A2CA4" w14:textId="77777777" w:rsidR="00B066B8" w:rsidRPr="00D81956" w:rsidRDefault="00B066B8" w:rsidP="00373F1C">
    <w:pPr>
      <w:pStyle w:val="Footer"/>
      <w:ind w:left="1440"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C2255" w14:textId="77777777" w:rsidR="00B603E9" w:rsidRDefault="00B603E9" w:rsidP="00280C3B">
      <w:r>
        <w:separator/>
      </w:r>
    </w:p>
  </w:footnote>
  <w:footnote w:type="continuationSeparator" w:id="0">
    <w:p w14:paraId="50353E6B" w14:textId="77777777" w:rsidR="00B603E9" w:rsidRDefault="00B603E9" w:rsidP="00280C3B">
      <w:r>
        <w:continuationSeparator/>
      </w:r>
    </w:p>
  </w:footnote>
  <w:footnote w:type="continuationNotice" w:id="1">
    <w:p w14:paraId="47952D7F" w14:textId="77777777" w:rsidR="00B603E9" w:rsidRDefault="00B603E9"/>
  </w:footnote>
  <w:footnote w:id="2">
    <w:p w14:paraId="17E37E30" w14:textId="37A69DA2" w:rsidR="2A06BE13" w:rsidRDefault="2A06BE13" w:rsidP="602055E1">
      <w:pPr>
        <w:pStyle w:val="FootnoteText"/>
        <w:rPr>
          <w:rFonts w:ascii="Arial" w:eastAsia="Arial" w:hAnsi="Arial" w:cs="Arial"/>
          <w:sz w:val="20"/>
          <w:szCs w:val="20"/>
        </w:rPr>
      </w:pPr>
      <w:r w:rsidRPr="602055E1">
        <w:rPr>
          <w:rFonts w:ascii="Arial" w:eastAsia="Arial" w:hAnsi="Arial" w:cs="Arial"/>
          <w:sz w:val="20"/>
          <w:szCs w:val="20"/>
        </w:rPr>
        <w:footnoteRef/>
      </w:r>
      <w:r w:rsidR="602055E1" w:rsidRPr="602055E1">
        <w:rPr>
          <w:rFonts w:ascii="Arial" w:eastAsia="Arial" w:hAnsi="Arial" w:cs="Arial"/>
          <w:sz w:val="20"/>
          <w:szCs w:val="20"/>
        </w:rPr>
        <w:t xml:space="preserve"> Bronfenbrenner, U. (1979). The Ecology of Human Development: Experiments by Nature and Design. Cambridge, MA: Harvard University Press.</w:t>
      </w:r>
    </w:p>
  </w:footnote>
  <w:footnote w:id="3">
    <w:p w14:paraId="39EB98D2" w14:textId="68EC6F67" w:rsidR="2A06BE13" w:rsidRDefault="2A06BE13" w:rsidP="602055E1">
      <w:pPr>
        <w:pStyle w:val="FootnoteText"/>
        <w:rPr>
          <w:rFonts w:ascii="Arial" w:eastAsia="Arial" w:hAnsi="Arial" w:cs="Arial"/>
          <w:sz w:val="20"/>
          <w:szCs w:val="20"/>
        </w:rPr>
      </w:pPr>
      <w:r w:rsidRPr="602055E1">
        <w:rPr>
          <w:rFonts w:ascii="Arial" w:eastAsia="Arial" w:hAnsi="Arial" w:cs="Arial"/>
          <w:sz w:val="20"/>
          <w:szCs w:val="20"/>
        </w:rPr>
        <w:footnoteRef/>
      </w:r>
      <w:r w:rsidR="602055E1" w:rsidRPr="602055E1">
        <w:rPr>
          <w:rFonts w:ascii="Arial" w:eastAsia="Arial" w:hAnsi="Arial" w:cs="Arial"/>
          <w:sz w:val="20"/>
          <w:szCs w:val="20"/>
        </w:rPr>
        <w:t xml:space="preserve">  </w:t>
      </w:r>
      <w:hyperlink r:id="rId1">
        <w:r w:rsidR="602055E1" w:rsidRPr="602055E1">
          <w:rPr>
            <w:rStyle w:val="Hyperlink"/>
            <w:rFonts w:ascii="Arial" w:eastAsia="Arial" w:hAnsi="Arial" w:cs="Arial"/>
            <w:sz w:val="20"/>
            <w:szCs w:val="20"/>
          </w:rPr>
          <w:t>Contextual Safeguarding Research Durham University</w:t>
        </w:r>
      </w:hyperlink>
    </w:p>
  </w:footnote>
  <w:footnote w:id="4">
    <w:p w14:paraId="540615B3" w14:textId="5F07FA46" w:rsidR="2A06BE13" w:rsidRDefault="2A06BE13" w:rsidP="602055E1">
      <w:pPr>
        <w:pStyle w:val="FootnoteText"/>
        <w:rPr>
          <w:rFonts w:ascii="Arial" w:eastAsia="Arial" w:hAnsi="Arial" w:cs="Arial"/>
          <w:sz w:val="20"/>
          <w:szCs w:val="20"/>
        </w:rPr>
      </w:pPr>
      <w:r w:rsidRPr="602055E1">
        <w:rPr>
          <w:rFonts w:ascii="Arial" w:eastAsia="Arial" w:hAnsi="Arial" w:cs="Arial"/>
          <w:sz w:val="20"/>
          <w:szCs w:val="20"/>
        </w:rPr>
        <w:footnoteRef/>
      </w:r>
      <w:r w:rsidR="602055E1" w:rsidRPr="602055E1">
        <w:rPr>
          <w:rFonts w:ascii="Arial" w:eastAsia="Arial" w:hAnsi="Arial" w:cs="Arial"/>
          <w:sz w:val="20"/>
          <w:szCs w:val="20"/>
        </w:rPr>
        <w:t xml:space="preserve"> </w:t>
      </w:r>
      <w:hyperlink r:id="rId2">
        <w:r w:rsidR="602055E1" w:rsidRPr="602055E1">
          <w:rPr>
            <w:rStyle w:val="Hyperlink"/>
            <w:rFonts w:ascii="Arial" w:eastAsia="Arial" w:hAnsi="Arial" w:cs="Arial"/>
            <w:sz w:val="20"/>
            <w:szCs w:val="20"/>
          </w:rPr>
          <w:t>Children and Young People’s Strategy 2020-2030 | Department of Education (education-ni.gov.uk)</w:t>
        </w:r>
      </w:hyperlink>
    </w:p>
  </w:footnote>
  <w:footnote w:id="5">
    <w:p w14:paraId="3DC92A55" w14:textId="50AC3BD2" w:rsidR="2A06BE13" w:rsidRDefault="2A06BE13" w:rsidP="602055E1">
      <w:pPr>
        <w:pStyle w:val="FootnoteText"/>
        <w:rPr>
          <w:rFonts w:ascii="Arial" w:eastAsia="Arial" w:hAnsi="Arial" w:cs="Arial"/>
          <w:sz w:val="20"/>
          <w:szCs w:val="20"/>
        </w:rPr>
      </w:pPr>
      <w:r w:rsidRPr="602055E1">
        <w:rPr>
          <w:rFonts w:ascii="Arial" w:eastAsia="Arial" w:hAnsi="Arial" w:cs="Arial"/>
          <w:sz w:val="20"/>
          <w:szCs w:val="20"/>
        </w:rPr>
        <w:footnoteRef/>
      </w:r>
      <w:r w:rsidR="602055E1" w:rsidRPr="602055E1">
        <w:rPr>
          <w:rFonts w:ascii="Arial" w:eastAsia="Arial" w:hAnsi="Arial" w:cs="Arial"/>
          <w:sz w:val="20"/>
          <w:szCs w:val="20"/>
        </w:rPr>
        <w:t xml:space="preserve"> </w:t>
      </w:r>
      <w:hyperlink r:id="rId3">
        <w:r w:rsidR="602055E1" w:rsidRPr="602055E1">
          <w:rPr>
            <w:rStyle w:val="Hyperlink"/>
            <w:rFonts w:ascii="Arial" w:eastAsia="Arial" w:hAnsi="Arial" w:cs="Arial"/>
            <w:sz w:val="20"/>
            <w:szCs w:val="20"/>
          </w:rPr>
          <w:t>Children’s Services Co-operation Act (Northern Ireland) 2015 (legislation.gov.uk)</w:t>
        </w:r>
      </w:hyperlink>
    </w:p>
  </w:footnote>
  <w:footnote w:id="6">
    <w:p w14:paraId="05EDF938" w14:textId="757A316D" w:rsidR="008A08FE" w:rsidRPr="008A08FE" w:rsidRDefault="008A08FE">
      <w:pPr>
        <w:pStyle w:val="FootnoteText"/>
        <w:rPr>
          <w:lang w:val="en-GB"/>
        </w:rPr>
      </w:pPr>
      <w:r w:rsidRPr="008A08FE">
        <w:rPr>
          <w:rStyle w:val="FootnoteReference"/>
          <w:rFonts w:ascii="Arial" w:hAnsi="Arial" w:cs="Arial"/>
          <w:sz w:val="20"/>
          <w:szCs w:val="20"/>
        </w:rPr>
        <w:footnoteRef/>
      </w:r>
      <w:r w:rsidRPr="008A08FE">
        <w:rPr>
          <w:rFonts w:ascii="Arial" w:hAnsi="Arial" w:cs="Arial"/>
          <w:sz w:val="20"/>
          <w:szCs w:val="20"/>
        </w:rPr>
        <w:t xml:space="preserve"> </w:t>
      </w:r>
      <w:r w:rsidRPr="008A08FE">
        <w:rPr>
          <w:rFonts w:ascii="Arial" w:eastAsia="Arial" w:hAnsi="Arial" w:cs="Arial"/>
          <w:sz w:val="20"/>
          <w:szCs w:val="20"/>
        </w:rPr>
        <w:t xml:space="preserve">In line with the </w:t>
      </w:r>
      <w:r>
        <w:rPr>
          <w:rFonts w:ascii="Arial" w:eastAsia="Arial" w:hAnsi="Arial" w:cs="Arial"/>
          <w:sz w:val="20"/>
          <w:szCs w:val="20"/>
        </w:rPr>
        <w:t>NI Human Rights Commission</w:t>
      </w:r>
      <w:r w:rsidRPr="008A08FE">
        <w:rPr>
          <w:rFonts w:ascii="Arial" w:eastAsia="Arial" w:hAnsi="Arial" w:cs="Arial"/>
          <w:sz w:val="20"/>
          <w:szCs w:val="20"/>
        </w:rPr>
        <w:t xml:space="preserve">’s recommendation in their submission to </w:t>
      </w:r>
      <w:r>
        <w:rPr>
          <w:rFonts w:ascii="Arial" w:eastAsia="Arial" w:hAnsi="Arial" w:cs="Arial"/>
          <w:sz w:val="20"/>
          <w:szCs w:val="20"/>
        </w:rPr>
        <w:t xml:space="preserve">the </w:t>
      </w:r>
      <w:r w:rsidRPr="008A08FE">
        <w:rPr>
          <w:rFonts w:ascii="Arial" w:eastAsia="Arial" w:hAnsi="Arial" w:cs="Arial"/>
          <w:sz w:val="20"/>
          <w:szCs w:val="20"/>
        </w:rPr>
        <w:t>GREVIO</w:t>
      </w:r>
      <w:r>
        <w:rPr>
          <w:rFonts w:ascii="Arial" w:eastAsia="Arial" w:hAnsi="Arial" w:cs="Arial"/>
          <w:sz w:val="20"/>
          <w:szCs w:val="20"/>
        </w:rPr>
        <w:t xml:space="preserve"> Committee</w:t>
      </w:r>
      <w:r>
        <w:rPr>
          <w:rFonts w:ascii="Arial" w:eastAsia="Arial" w:hAnsi="Arial" w:cs="Arial"/>
          <w:b/>
          <w:bCs/>
        </w:rPr>
        <w:t xml:space="preserve">. </w:t>
      </w:r>
    </w:p>
  </w:footnote>
  <w:footnote w:id="7">
    <w:p w14:paraId="024BB89D" w14:textId="77777777" w:rsidR="00747515" w:rsidRPr="008A08FE" w:rsidRDefault="00747515" w:rsidP="00747515">
      <w:pPr>
        <w:pStyle w:val="FootnoteText"/>
        <w:rPr>
          <w:rFonts w:ascii="Arial" w:hAnsi="Arial" w:cs="Arial"/>
          <w:sz w:val="20"/>
          <w:szCs w:val="20"/>
          <w:lang w:val="en-GB"/>
        </w:rPr>
      </w:pPr>
      <w:r w:rsidRPr="00D939FE">
        <w:rPr>
          <w:rStyle w:val="FootnoteReference"/>
          <w:rFonts w:ascii="Arial" w:hAnsi="Arial" w:cs="Arial"/>
          <w:sz w:val="20"/>
          <w:szCs w:val="20"/>
        </w:rPr>
        <w:footnoteRef/>
      </w:r>
      <w:r w:rsidRPr="00D939FE">
        <w:rPr>
          <w:rFonts w:ascii="Arial" w:hAnsi="Arial" w:cs="Arial"/>
          <w:sz w:val="20"/>
          <w:szCs w:val="20"/>
        </w:rPr>
        <w:t xml:space="preserve"> </w:t>
      </w:r>
      <w:r w:rsidRPr="00D939FE">
        <w:rPr>
          <w:rFonts w:ascii="Arial" w:hAnsi="Arial" w:cs="Arial"/>
          <w:sz w:val="20"/>
          <w:szCs w:val="20"/>
          <w:lang w:val="en-GB"/>
        </w:rPr>
        <w:t>In line with the NIHRC’s recommendations to the GREVIO Committee</w:t>
      </w:r>
    </w:p>
  </w:footnote>
  <w:footnote w:id="8">
    <w:p w14:paraId="55F94ED2" w14:textId="5E753F2D" w:rsidR="2A06BE13" w:rsidRPr="00153078" w:rsidRDefault="2A06BE13" w:rsidP="00153078">
      <w:pPr>
        <w:pStyle w:val="NICCYBodyText"/>
        <w:rPr>
          <w:sz w:val="20"/>
          <w:szCs w:val="20"/>
        </w:rPr>
      </w:pPr>
      <w:r w:rsidRPr="00153078">
        <w:rPr>
          <w:sz w:val="20"/>
          <w:szCs w:val="20"/>
          <w:vertAlign w:val="superscript"/>
        </w:rPr>
        <w:footnoteRef/>
      </w:r>
      <w:r w:rsidRPr="00153078">
        <w:rPr>
          <w:sz w:val="20"/>
          <w:szCs w:val="20"/>
          <w:vertAlign w:val="superscript"/>
        </w:rPr>
        <w:t xml:space="preserve"> </w:t>
      </w:r>
      <w:r w:rsidRPr="00153078">
        <w:rPr>
          <w:rFonts w:eastAsia="Arial"/>
          <w:sz w:val="20"/>
          <w:szCs w:val="20"/>
          <w:lang w:val="en-US"/>
        </w:rPr>
        <w:t xml:space="preserve">United Nations Convention on the Rights of the Child (UNCRC). Available at: </w:t>
      </w:r>
      <w:hyperlink r:id="rId4">
        <w:r w:rsidRPr="00153078">
          <w:rPr>
            <w:rStyle w:val="Hyperlink"/>
            <w:rFonts w:eastAsia="Arial"/>
            <w:color w:val="404040" w:themeColor="text1" w:themeTint="BF"/>
            <w:sz w:val="20"/>
            <w:szCs w:val="20"/>
          </w:rPr>
          <w:t>https://www.ohchr.org/en/professionalinterest/pages/crc.aspx</w:t>
        </w:r>
      </w:hyperlink>
    </w:p>
  </w:footnote>
  <w:footnote w:id="9">
    <w:p w14:paraId="763EA80C" w14:textId="721CF8FA" w:rsidR="2A06BE13" w:rsidRDefault="2A06BE13" w:rsidP="00153078">
      <w:pPr>
        <w:pStyle w:val="NICCYBodyText"/>
      </w:pPr>
      <w:r w:rsidRPr="00153078">
        <w:rPr>
          <w:sz w:val="20"/>
          <w:szCs w:val="20"/>
          <w:vertAlign w:val="superscript"/>
        </w:rPr>
        <w:footnoteRef/>
      </w:r>
      <w:r w:rsidRPr="00153078">
        <w:rPr>
          <w:sz w:val="20"/>
          <w:szCs w:val="20"/>
          <w:vertAlign w:val="superscript"/>
        </w:rPr>
        <w:t xml:space="preserve"> </w:t>
      </w:r>
      <w:hyperlink r:id="rId5">
        <w:r w:rsidRPr="00153078">
          <w:rPr>
            <w:rStyle w:val="Hyperlink"/>
            <w:sz w:val="20"/>
            <w:szCs w:val="20"/>
            <w:lang w:val="en-US"/>
          </w:rPr>
          <w:t>GREVIO receives state report for the United Kingdom - Istanbul Convention Action against violence against women and domestic violence (coe.int)</w:t>
        </w:r>
      </w:hyperlink>
    </w:p>
  </w:footnote>
  <w:footnote w:id="10">
    <w:p w14:paraId="126FBAD5" w14:textId="4E16994D" w:rsidR="2A06BE13" w:rsidRDefault="2A06BE13" w:rsidP="602055E1">
      <w:pPr>
        <w:pStyle w:val="FootnoteText"/>
        <w:rPr>
          <w:rFonts w:ascii="Arial" w:eastAsia="Arial" w:hAnsi="Arial" w:cs="Arial"/>
          <w:sz w:val="20"/>
          <w:szCs w:val="20"/>
        </w:rPr>
      </w:pPr>
      <w:r w:rsidRPr="602055E1">
        <w:rPr>
          <w:rFonts w:ascii="Arial" w:eastAsia="Arial" w:hAnsi="Arial" w:cs="Arial"/>
          <w:sz w:val="20"/>
          <w:szCs w:val="20"/>
        </w:rPr>
        <w:footnoteRef/>
      </w:r>
      <w:r w:rsidR="602055E1" w:rsidRPr="602055E1">
        <w:rPr>
          <w:rFonts w:ascii="Arial" w:eastAsia="Arial" w:hAnsi="Arial" w:cs="Arial"/>
          <w:sz w:val="20"/>
          <w:szCs w:val="20"/>
        </w:rPr>
        <w:t xml:space="preserve"> </w:t>
      </w:r>
      <w:hyperlink r:id="rId6">
        <w:r w:rsidR="602055E1" w:rsidRPr="602055E1">
          <w:rPr>
            <w:rStyle w:val="Hyperlink"/>
            <w:rFonts w:ascii="Arial" w:eastAsia="Arial" w:hAnsi="Arial" w:cs="Arial"/>
            <w:sz w:val="20"/>
            <w:szCs w:val="20"/>
          </w:rPr>
          <w:t>Concluding observations on the combined 6th and 7th periodic reports of the United Kingdom of Great Britain and Northern Ireland :</w:t>
        </w:r>
      </w:hyperlink>
    </w:p>
  </w:footnote>
  <w:footnote w:id="11">
    <w:p w14:paraId="6BA02CDD" w14:textId="1BE36224" w:rsidR="2A06BE13" w:rsidRDefault="2A06BE13" w:rsidP="602055E1">
      <w:pPr>
        <w:pStyle w:val="FootnoteText"/>
        <w:rPr>
          <w:rFonts w:ascii="Arial" w:eastAsia="Arial" w:hAnsi="Arial" w:cs="Arial"/>
          <w:sz w:val="20"/>
          <w:szCs w:val="20"/>
        </w:rPr>
      </w:pPr>
      <w:r w:rsidRPr="602055E1">
        <w:rPr>
          <w:rFonts w:ascii="Arial" w:eastAsia="Arial" w:hAnsi="Arial" w:cs="Arial"/>
          <w:sz w:val="20"/>
          <w:szCs w:val="20"/>
        </w:rPr>
        <w:footnoteRef/>
      </w:r>
      <w:r w:rsidR="602055E1" w:rsidRPr="602055E1">
        <w:rPr>
          <w:rFonts w:ascii="Arial" w:eastAsia="Arial" w:hAnsi="Arial" w:cs="Arial"/>
          <w:sz w:val="20"/>
          <w:szCs w:val="20"/>
        </w:rPr>
        <w:t xml:space="preserve"> </w:t>
      </w:r>
      <w:hyperlink r:id="rId7">
        <w:r w:rsidR="602055E1" w:rsidRPr="602055E1">
          <w:rPr>
            <w:rStyle w:val="Hyperlink"/>
            <w:rFonts w:ascii="Arial" w:eastAsia="Arial" w:hAnsi="Arial" w:cs="Arial"/>
            <w:sz w:val="20"/>
            <w:szCs w:val="20"/>
          </w:rPr>
          <w:t>NICCY-SOCRNI-3-Main-Report-2022-final-web.pdf</w:t>
        </w:r>
      </w:hyperlink>
    </w:p>
  </w:footnote>
  <w:footnote w:id="12">
    <w:p w14:paraId="4F4E930B" w14:textId="15D86506" w:rsidR="2A06BE13" w:rsidRDefault="2A06BE13" w:rsidP="602055E1">
      <w:pPr>
        <w:pStyle w:val="FootnoteText"/>
        <w:rPr>
          <w:rFonts w:ascii="Arial" w:eastAsia="Arial" w:hAnsi="Arial" w:cs="Arial"/>
          <w:sz w:val="20"/>
          <w:szCs w:val="20"/>
        </w:rPr>
      </w:pPr>
      <w:r w:rsidRPr="602055E1">
        <w:rPr>
          <w:rFonts w:ascii="Arial" w:eastAsia="Arial" w:hAnsi="Arial" w:cs="Arial"/>
          <w:sz w:val="20"/>
          <w:szCs w:val="20"/>
        </w:rPr>
        <w:footnoteRef/>
      </w:r>
      <w:r w:rsidR="602055E1" w:rsidRPr="602055E1">
        <w:rPr>
          <w:rFonts w:ascii="Arial" w:eastAsia="Arial" w:hAnsi="Arial" w:cs="Arial"/>
          <w:sz w:val="20"/>
          <w:szCs w:val="20"/>
        </w:rPr>
        <w:t xml:space="preserve"> ‘Lack of Stormont meant NI only part of UK without proper response to cost of living crisis’, UTV News, 19 July 2023</w:t>
      </w:r>
    </w:p>
  </w:footnote>
  <w:footnote w:id="13">
    <w:p w14:paraId="7116B79F" w14:textId="05887607" w:rsidR="00D6FE46" w:rsidRPr="00E02035" w:rsidRDefault="00D6FE46" w:rsidP="602055E1">
      <w:pPr>
        <w:pStyle w:val="FootnoteText"/>
        <w:rPr>
          <w:rFonts w:ascii="Arial" w:eastAsia="Arial" w:hAnsi="Arial" w:cs="Arial"/>
        </w:rPr>
      </w:pPr>
      <w:r w:rsidRPr="602055E1">
        <w:rPr>
          <w:rFonts w:ascii="Arial" w:eastAsia="Arial" w:hAnsi="Arial" w:cs="Arial"/>
          <w:sz w:val="20"/>
          <w:szCs w:val="20"/>
        </w:rPr>
        <w:footnoteRef/>
      </w:r>
      <w:r w:rsidR="602055E1" w:rsidRPr="602055E1">
        <w:rPr>
          <w:rFonts w:ascii="Arial" w:eastAsia="Arial" w:hAnsi="Arial" w:cs="Arial"/>
          <w:sz w:val="20"/>
          <w:szCs w:val="20"/>
        </w:rPr>
        <w:t xml:space="preserve"> </w:t>
      </w:r>
      <w:hyperlink r:id="rId8">
        <w:r w:rsidR="602055E1" w:rsidRPr="602055E1">
          <w:rPr>
            <w:rStyle w:val="Hyperlink"/>
            <w:rFonts w:ascii="Arial" w:eastAsia="Arial" w:hAnsi="Arial" w:cs="Arial"/>
            <w:sz w:val="20"/>
            <w:szCs w:val="20"/>
          </w:rPr>
          <w:t>Concluding observations on the combined 6th and 7th periodic reports of the United Kingdom of Great Britain and Northern Ireland :</w:t>
        </w:r>
      </w:hyperlink>
      <w:r w:rsidR="602055E1" w:rsidRPr="602055E1">
        <w:rPr>
          <w:rFonts w:ascii="Arial" w:eastAsia="Arial" w:hAnsi="Arial" w:cs="Arial"/>
          <w:sz w:val="20"/>
          <w:szCs w:val="20"/>
        </w:rPr>
        <w:t>Para 11 (d)</w:t>
      </w:r>
    </w:p>
  </w:footnote>
  <w:footnote w:id="14">
    <w:p w14:paraId="075B47B5" w14:textId="57829F56" w:rsidR="2A06BE13" w:rsidRDefault="2A06BE13" w:rsidP="2A06BE13">
      <w:pPr>
        <w:pStyle w:val="FootnoteText"/>
        <w:rPr>
          <w:rFonts w:ascii="Arial" w:eastAsia="Arial" w:hAnsi="Arial" w:cs="Arial"/>
          <w:sz w:val="20"/>
          <w:szCs w:val="20"/>
        </w:rPr>
      </w:pPr>
      <w:r w:rsidRPr="2A06BE13">
        <w:rPr>
          <w:rFonts w:ascii="Arial" w:eastAsia="Arial" w:hAnsi="Arial" w:cs="Arial"/>
          <w:sz w:val="20"/>
          <w:szCs w:val="20"/>
        </w:rPr>
        <w:footnoteRef/>
      </w:r>
      <w:r w:rsidRPr="2A06BE13">
        <w:rPr>
          <w:rFonts w:ascii="Arial" w:eastAsia="Arial" w:hAnsi="Arial" w:cs="Arial"/>
          <w:sz w:val="20"/>
          <w:szCs w:val="20"/>
        </w:rPr>
        <w:t xml:space="preserve">  Committee on the Rights of the Child (2016) General Comment 20: On the implementation of the rights of the child during adolescence. Available at: https://tbinternet.ohchr.org/_layouts/treatybodyexternal/TBSearch.aspx?Lang=en&amp;TreatyID=5&amp;DocTypeID=1 </w:t>
      </w:r>
    </w:p>
  </w:footnote>
  <w:footnote w:id="15">
    <w:p w14:paraId="6CBB1755" w14:textId="67346F27" w:rsidR="2A06BE13" w:rsidRDefault="2A06BE13" w:rsidP="2A06BE13">
      <w:pPr>
        <w:pStyle w:val="FootnoteText"/>
        <w:rPr>
          <w:rFonts w:ascii="Arial" w:eastAsia="Arial" w:hAnsi="Arial" w:cs="Arial"/>
          <w:sz w:val="20"/>
          <w:szCs w:val="20"/>
        </w:rPr>
      </w:pPr>
      <w:r w:rsidRPr="2A06BE13">
        <w:rPr>
          <w:rFonts w:ascii="Arial" w:eastAsia="Arial" w:hAnsi="Arial" w:cs="Arial"/>
          <w:sz w:val="20"/>
          <w:szCs w:val="20"/>
        </w:rPr>
        <w:footnoteRef/>
      </w:r>
      <w:r w:rsidRPr="2A06BE13">
        <w:rPr>
          <w:rFonts w:ascii="Arial" w:eastAsia="Arial" w:hAnsi="Arial" w:cs="Arial"/>
          <w:sz w:val="20"/>
          <w:szCs w:val="20"/>
        </w:rPr>
        <w:t xml:space="preserve"> Committee on the Rights of the Child (2016) General Comment 20: On the implementation of the rights of the child during adolescence, para 19.</w:t>
      </w:r>
    </w:p>
  </w:footnote>
  <w:footnote w:id="16">
    <w:p w14:paraId="45C59706" w14:textId="484D4A72" w:rsidR="602055E1" w:rsidRDefault="602055E1" w:rsidP="602055E1">
      <w:pPr>
        <w:pStyle w:val="FootnoteText"/>
        <w:rPr>
          <w:rFonts w:ascii="Arial" w:eastAsia="Arial" w:hAnsi="Arial" w:cs="Arial"/>
          <w:sz w:val="20"/>
          <w:szCs w:val="20"/>
        </w:rPr>
      </w:pPr>
      <w:r w:rsidRPr="602055E1">
        <w:rPr>
          <w:rFonts w:ascii="Arial" w:eastAsia="Arial" w:hAnsi="Arial" w:cs="Arial"/>
          <w:sz w:val="20"/>
          <w:szCs w:val="20"/>
        </w:rPr>
        <w:footnoteRef/>
      </w:r>
      <w:r w:rsidRPr="602055E1">
        <w:rPr>
          <w:rFonts w:ascii="Arial" w:eastAsia="Arial" w:hAnsi="Arial" w:cs="Arial"/>
          <w:sz w:val="20"/>
          <w:szCs w:val="20"/>
        </w:rPr>
        <w:t xml:space="preserve"> </w:t>
      </w:r>
      <w:hyperlink r:id="rId9">
        <w:r w:rsidRPr="602055E1">
          <w:rPr>
            <w:rStyle w:val="Hyperlink"/>
            <w:rFonts w:ascii="Arial" w:eastAsia="Arial" w:hAnsi="Arial" w:cs="Arial"/>
            <w:sz w:val="20"/>
            <w:szCs w:val="20"/>
          </w:rPr>
          <w:t>Review of the law on Child Sexual Exploitation - Niccy</w:t>
        </w:r>
      </w:hyperlink>
    </w:p>
  </w:footnote>
  <w:footnote w:id="17">
    <w:p w14:paraId="5BE1C63B" w14:textId="31C91BBC" w:rsidR="2A06BE13" w:rsidRDefault="2A06BE13" w:rsidP="2A06BE13">
      <w:pPr>
        <w:pStyle w:val="FootnoteText"/>
        <w:rPr>
          <w:rFonts w:ascii="Arial" w:eastAsia="Arial" w:hAnsi="Arial" w:cs="Arial"/>
          <w:sz w:val="20"/>
          <w:szCs w:val="20"/>
        </w:rPr>
      </w:pPr>
      <w:r w:rsidRPr="00A500BD">
        <w:rPr>
          <w:rFonts w:ascii="Arial" w:eastAsia="Arial" w:hAnsi="Arial" w:cs="Arial"/>
          <w:sz w:val="20"/>
          <w:szCs w:val="20"/>
        </w:rPr>
        <w:footnoteRef/>
      </w:r>
      <w:r w:rsidRPr="00A500BD">
        <w:rPr>
          <w:rFonts w:ascii="Arial" w:eastAsia="Arial" w:hAnsi="Arial" w:cs="Arial"/>
          <w:sz w:val="20"/>
          <w:szCs w:val="20"/>
        </w:rPr>
        <w:t xml:space="preserve"> Article 2 Law Reform (Miscellaneous Provisions) (Northern Ireland) Order 2006</w:t>
      </w:r>
    </w:p>
  </w:footnote>
  <w:footnote w:id="18">
    <w:p w14:paraId="33B53129" w14:textId="70C758E0" w:rsidR="2A06BE13" w:rsidRDefault="2A06BE13" w:rsidP="2A06BE13">
      <w:pPr>
        <w:pStyle w:val="FootnoteText"/>
        <w:rPr>
          <w:rFonts w:ascii="Arial" w:eastAsia="Arial" w:hAnsi="Arial" w:cs="Arial"/>
          <w:sz w:val="20"/>
          <w:szCs w:val="20"/>
        </w:rPr>
      </w:pPr>
      <w:r w:rsidRPr="2A06BE13">
        <w:rPr>
          <w:rFonts w:ascii="Arial" w:eastAsia="Arial" w:hAnsi="Arial" w:cs="Arial"/>
          <w:sz w:val="20"/>
          <w:szCs w:val="20"/>
        </w:rPr>
        <w:footnoteRef/>
      </w:r>
      <w:r w:rsidRPr="2A06BE13">
        <w:rPr>
          <w:rFonts w:ascii="Arial" w:eastAsia="Arial" w:hAnsi="Arial" w:cs="Arial"/>
          <w:sz w:val="20"/>
          <w:szCs w:val="20"/>
        </w:rPr>
        <w:t xml:space="preserve"> Department of Finance, 'Marriage Law Consultation: Results and Analysis' (DoF, 2022)</w:t>
      </w:r>
    </w:p>
  </w:footnote>
  <w:footnote w:id="19">
    <w:p w14:paraId="36E09AC8" w14:textId="2AB5C2C3" w:rsidR="2A06BE13" w:rsidRDefault="2A06BE13" w:rsidP="2A06BE13">
      <w:pPr>
        <w:pStyle w:val="FootnoteText"/>
        <w:rPr>
          <w:rFonts w:ascii="Arial" w:eastAsia="Arial" w:hAnsi="Arial" w:cs="Arial"/>
          <w:sz w:val="20"/>
          <w:szCs w:val="20"/>
        </w:rPr>
      </w:pPr>
      <w:r w:rsidRPr="2A06BE13">
        <w:rPr>
          <w:rFonts w:ascii="Arial" w:eastAsia="Arial" w:hAnsi="Arial" w:cs="Arial"/>
          <w:sz w:val="20"/>
          <w:szCs w:val="20"/>
        </w:rPr>
        <w:footnoteRef/>
      </w:r>
      <w:r w:rsidRPr="2A06BE13">
        <w:rPr>
          <w:rFonts w:ascii="Arial" w:eastAsia="Arial" w:hAnsi="Arial" w:cs="Arial"/>
          <w:sz w:val="20"/>
          <w:szCs w:val="20"/>
        </w:rPr>
        <w:t xml:space="preserve"> The NI Human Rights Commission Submission to the CoE Group of Experts on Action against Violence against Women and Domestic Violence Parallel Report for the Baseline Report in Monitoring the United Kingdom, para 7.13</w:t>
      </w:r>
    </w:p>
  </w:footnote>
  <w:footnote w:id="20">
    <w:p w14:paraId="2F8F367A" w14:textId="38E34843" w:rsidR="2A06BE13" w:rsidRPr="006275E1" w:rsidRDefault="2A06BE13" w:rsidP="00D6FE46">
      <w:pPr>
        <w:pStyle w:val="NICCYBodyText"/>
        <w:rPr>
          <w:sz w:val="20"/>
          <w:szCs w:val="20"/>
        </w:rPr>
      </w:pPr>
      <w:r w:rsidRPr="006275E1">
        <w:rPr>
          <w:sz w:val="20"/>
          <w:szCs w:val="20"/>
        </w:rPr>
        <w:footnoteRef/>
      </w:r>
      <w:r w:rsidR="602055E1" w:rsidRPr="006275E1">
        <w:rPr>
          <w:sz w:val="20"/>
          <w:szCs w:val="20"/>
        </w:rPr>
        <w:t xml:space="preserve"> </w:t>
      </w:r>
      <w:hyperlink r:id="rId10">
        <w:r w:rsidR="602055E1" w:rsidRPr="006275E1">
          <w:rPr>
            <w:rStyle w:val="Hyperlink"/>
            <w:sz w:val="20"/>
            <w:szCs w:val="20"/>
            <w:lang w:val="en-US"/>
          </w:rPr>
          <w:t>Concluding observations on the combined 6th and 7th periodic reports of the United Kingdom of Great Britain and Northern Ireland :</w:t>
        </w:r>
      </w:hyperlink>
    </w:p>
  </w:footnote>
  <w:footnote w:id="21">
    <w:p w14:paraId="184CD2E8" w14:textId="3B612949" w:rsidR="2A06BE13" w:rsidRDefault="2A06BE13" w:rsidP="00D6FE46">
      <w:pPr>
        <w:pStyle w:val="NICCYBodyText"/>
      </w:pPr>
      <w:r w:rsidRPr="006275E1">
        <w:rPr>
          <w:sz w:val="20"/>
          <w:szCs w:val="20"/>
        </w:rPr>
        <w:footnoteRef/>
      </w:r>
      <w:r w:rsidR="00D6FE46" w:rsidRPr="006275E1">
        <w:rPr>
          <w:sz w:val="20"/>
          <w:szCs w:val="20"/>
        </w:rPr>
        <w:t xml:space="preserve"> </w:t>
      </w:r>
      <w:hyperlink r:id="rId11">
        <w:r w:rsidR="00D6FE46" w:rsidRPr="006275E1">
          <w:rPr>
            <w:rStyle w:val="Hyperlink"/>
            <w:sz w:val="20"/>
            <w:szCs w:val="20"/>
            <w:lang w:val="en-US"/>
          </w:rPr>
          <w:t>tbinternet.ohchr.org/_layouts/15/treatybodyexternal/Download.aspx?symbolno=CRC%2FC%2FGBR%2FCO%2F6-7&amp;Lang=en</w:t>
        </w:r>
      </w:hyperlink>
    </w:p>
  </w:footnote>
  <w:footnote w:id="22">
    <w:p w14:paraId="08EBEBE1" w14:textId="763BCA8D" w:rsidR="602055E1" w:rsidRDefault="602055E1" w:rsidP="602055E1">
      <w:pPr>
        <w:pStyle w:val="FootnoteText"/>
        <w:rPr>
          <w:rFonts w:ascii="Arial" w:eastAsia="Arial" w:hAnsi="Arial" w:cs="Arial"/>
          <w:sz w:val="20"/>
          <w:szCs w:val="20"/>
        </w:rPr>
      </w:pPr>
      <w:r w:rsidRPr="602055E1">
        <w:rPr>
          <w:rFonts w:ascii="Arial" w:eastAsia="Arial" w:hAnsi="Arial" w:cs="Arial"/>
          <w:sz w:val="20"/>
          <w:szCs w:val="20"/>
        </w:rPr>
        <w:footnoteRef/>
      </w:r>
      <w:r w:rsidRPr="602055E1">
        <w:rPr>
          <w:rFonts w:ascii="Arial" w:eastAsia="Arial" w:hAnsi="Arial" w:cs="Arial"/>
          <w:sz w:val="20"/>
          <w:szCs w:val="20"/>
        </w:rPr>
        <w:t xml:space="preserve"> </w:t>
      </w:r>
      <w:hyperlink r:id="rId12">
        <w:r w:rsidRPr="602055E1">
          <w:rPr>
            <w:rStyle w:val="Hyperlink"/>
            <w:rFonts w:ascii="Arial" w:eastAsia="Arial" w:hAnsi="Arial" w:cs="Arial"/>
            <w:sz w:val="20"/>
            <w:szCs w:val="20"/>
          </w:rPr>
          <w:t>Statement on Children's Rights in Northern Ireland 3 (SOCRNI 3) - 2022 - Niccy</w:t>
        </w:r>
      </w:hyperlink>
    </w:p>
  </w:footnote>
  <w:footnote w:id="23">
    <w:p w14:paraId="30CFBD5D" w14:textId="6247B76B" w:rsidR="2A06BE13" w:rsidRDefault="2A06BE13" w:rsidP="602055E1">
      <w:pPr>
        <w:pStyle w:val="FootnoteText"/>
        <w:rPr>
          <w:rFonts w:ascii="Arial" w:eastAsia="Arial" w:hAnsi="Arial" w:cs="Arial"/>
          <w:sz w:val="20"/>
          <w:szCs w:val="20"/>
        </w:rPr>
      </w:pPr>
      <w:r w:rsidRPr="602055E1">
        <w:rPr>
          <w:rFonts w:ascii="Arial" w:eastAsia="Arial" w:hAnsi="Arial" w:cs="Arial"/>
          <w:sz w:val="20"/>
          <w:szCs w:val="20"/>
        </w:rPr>
        <w:footnoteRef/>
      </w:r>
      <w:r w:rsidR="602055E1" w:rsidRPr="602055E1">
        <w:rPr>
          <w:rFonts w:ascii="Arial" w:eastAsia="Arial" w:hAnsi="Arial" w:cs="Arial"/>
          <w:sz w:val="20"/>
          <w:szCs w:val="20"/>
        </w:rPr>
        <w:t xml:space="preserve"> For further information on NICCY’s work on Barnahus  </w:t>
      </w:r>
      <w:hyperlink r:id="rId13">
        <w:r w:rsidR="602055E1" w:rsidRPr="2A06BE13">
          <w:rPr>
            <w:rStyle w:val="Hyperlink"/>
            <w:rFonts w:ascii="Arial" w:eastAsia="Arial" w:hAnsi="Arial" w:cs="Arial"/>
            <w:color w:val="0000FF"/>
            <w:sz w:val="20"/>
            <w:szCs w:val="20"/>
          </w:rPr>
          <w:t>niccy-report-putting-the-child-at-the-centre-final-feb-2022.pdf</w:t>
        </w:r>
      </w:hyperlink>
    </w:p>
  </w:footnote>
  <w:footnote w:id="24">
    <w:p w14:paraId="52024540" w14:textId="61122D20" w:rsidR="602055E1" w:rsidRDefault="602055E1" w:rsidP="602055E1">
      <w:pPr>
        <w:pStyle w:val="FootnoteText"/>
        <w:rPr>
          <w:rFonts w:ascii="Arial" w:eastAsia="Arial" w:hAnsi="Arial" w:cs="Arial"/>
          <w:sz w:val="20"/>
          <w:szCs w:val="20"/>
        </w:rPr>
      </w:pPr>
      <w:r w:rsidRPr="602055E1">
        <w:rPr>
          <w:rFonts w:ascii="Arial" w:eastAsia="Arial" w:hAnsi="Arial" w:cs="Arial"/>
          <w:sz w:val="20"/>
          <w:szCs w:val="20"/>
        </w:rPr>
        <w:footnoteRef/>
      </w:r>
      <w:r w:rsidRPr="602055E1">
        <w:rPr>
          <w:rFonts w:ascii="Arial" w:eastAsia="Arial" w:hAnsi="Arial" w:cs="Arial"/>
          <w:sz w:val="20"/>
          <w:szCs w:val="20"/>
        </w:rPr>
        <w:t xml:space="preserve"> </w:t>
      </w:r>
      <w:hyperlink r:id="rId14">
        <w:r w:rsidRPr="602055E1">
          <w:rPr>
            <w:rStyle w:val="Hyperlink"/>
            <w:rFonts w:ascii="Arial" w:eastAsia="Arial" w:hAnsi="Arial" w:cs="Arial"/>
            <w:sz w:val="20"/>
            <w:szCs w:val="20"/>
          </w:rPr>
          <w:t>Domestic Abuse Incidents and Crime Recorded in Northern Ireland Monthly Update to 30th September (psni.police.uk)</w:t>
        </w:r>
      </w:hyperlink>
    </w:p>
  </w:footnote>
  <w:footnote w:id="25">
    <w:p w14:paraId="6DBC70F1" w14:textId="0E6D616A" w:rsidR="2A06BE13" w:rsidRDefault="2A06BE13" w:rsidP="2A06BE13">
      <w:pPr>
        <w:pStyle w:val="FootnoteText"/>
      </w:pPr>
      <w:r>
        <w:footnoteRef/>
      </w:r>
      <w:r>
        <w:t xml:space="preserve"> </w:t>
      </w:r>
      <w:hyperlink r:id="rId15">
        <w:r w:rsidRPr="2A06BE13">
          <w:rPr>
            <w:rStyle w:val="Hyperlink"/>
          </w:rPr>
          <w:t>tbinternet.ohchr.org/_layouts/15/treatybodyexternal/Download.aspx?symbolno=CRC%2FC%2FGBR%2FCO%2F6-7&amp;Lang=en</w:t>
        </w:r>
      </w:hyperlink>
    </w:p>
  </w:footnote>
  <w:footnote w:id="26">
    <w:p w14:paraId="4651462C" w14:textId="77777777" w:rsidR="00C71C0A" w:rsidRPr="00D939FE" w:rsidRDefault="00C71C0A" w:rsidP="00C71C0A">
      <w:pPr>
        <w:pStyle w:val="FootnoteText"/>
        <w:rPr>
          <w:rFonts w:ascii="Arial" w:hAnsi="Arial" w:cs="Arial"/>
          <w:lang w:val="en-GB"/>
        </w:rPr>
      </w:pPr>
      <w:r w:rsidRPr="00D939FE">
        <w:rPr>
          <w:rStyle w:val="FootnoteReference"/>
          <w:rFonts w:ascii="Arial" w:hAnsi="Arial" w:cs="Arial"/>
        </w:rPr>
        <w:footnoteRef/>
      </w:r>
      <w:r w:rsidRPr="00D939FE">
        <w:rPr>
          <w:rFonts w:ascii="Arial" w:hAnsi="Arial" w:cs="Arial"/>
        </w:rPr>
        <w:t xml:space="preserve"> </w:t>
      </w:r>
      <w:hyperlink r:id="rId16" w:history="1">
        <w:r w:rsidRPr="00D939FE">
          <w:rPr>
            <w:rFonts w:ascii="Arial" w:eastAsia="Times New Roman" w:hAnsi="Arial" w:cs="Arial"/>
            <w:color w:val="0000FF"/>
            <w:sz w:val="20"/>
            <w:szCs w:val="20"/>
            <w:u w:val="single"/>
            <w:lang w:val="en-GB"/>
          </w:rPr>
          <w:t>Operation Encompass | PSNI</w:t>
        </w:r>
      </w:hyperlink>
    </w:p>
  </w:footnote>
  <w:footnote w:id="27">
    <w:p w14:paraId="5987B73D" w14:textId="10DA9657" w:rsidR="2A06BE13" w:rsidRDefault="2A06BE13" w:rsidP="602055E1">
      <w:pPr>
        <w:pStyle w:val="FootnoteText"/>
        <w:rPr>
          <w:rFonts w:ascii="Arial" w:eastAsia="Arial" w:hAnsi="Arial" w:cs="Arial"/>
          <w:sz w:val="20"/>
          <w:szCs w:val="20"/>
        </w:rPr>
      </w:pPr>
      <w:r w:rsidRPr="602055E1">
        <w:rPr>
          <w:rFonts w:ascii="Arial" w:eastAsia="Arial" w:hAnsi="Arial" w:cs="Arial"/>
          <w:sz w:val="20"/>
          <w:szCs w:val="20"/>
        </w:rPr>
        <w:footnoteRef/>
      </w:r>
      <w:r w:rsidR="602055E1" w:rsidRPr="602055E1">
        <w:rPr>
          <w:rFonts w:ascii="Arial" w:eastAsia="Arial" w:hAnsi="Arial" w:cs="Arial"/>
          <w:sz w:val="20"/>
          <w:szCs w:val="20"/>
        </w:rPr>
        <w:t xml:space="preserve"> </w:t>
      </w:r>
      <w:hyperlink r:id="rId17">
        <w:r w:rsidR="602055E1" w:rsidRPr="602055E1">
          <w:rPr>
            <w:rStyle w:val="Hyperlink"/>
            <w:rFonts w:ascii="Arial" w:eastAsia="Arial" w:hAnsi="Arial" w:cs="Arial"/>
            <w:sz w:val="20"/>
            <w:szCs w:val="20"/>
          </w:rPr>
          <w:t>Modern Slavery and Human Trafficking Strategy 2022 | Department of Justice (justice-ni.gov.uk)</w:t>
        </w:r>
      </w:hyperlink>
    </w:p>
  </w:footnote>
  <w:footnote w:id="28">
    <w:p w14:paraId="540B150A" w14:textId="1F29CB55" w:rsidR="2A06BE13" w:rsidRDefault="2A06BE13" w:rsidP="2A06BE13">
      <w:pPr>
        <w:pStyle w:val="FootnoteText"/>
      </w:pPr>
      <w:r>
        <w:footnoteRef/>
      </w:r>
      <w:r>
        <w:t xml:space="preserve"> </w:t>
      </w:r>
      <w:hyperlink r:id="rId18">
        <w:r w:rsidRPr="2A06BE13">
          <w:rPr>
            <w:rStyle w:val="Hyperlink"/>
          </w:rPr>
          <w:t>Hundreds of women and children trafficked to UK to shoplift - BBC News</w:t>
        </w:r>
      </w:hyperlink>
    </w:p>
  </w:footnote>
  <w:footnote w:id="29">
    <w:p w14:paraId="5C8797B1" w14:textId="25FFB732" w:rsidR="602055E1" w:rsidRDefault="602055E1" w:rsidP="602055E1">
      <w:pPr>
        <w:pStyle w:val="FootnoteText"/>
        <w:rPr>
          <w:rFonts w:ascii="Arial" w:eastAsia="Arial" w:hAnsi="Arial" w:cs="Arial"/>
          <w:sz w:val="20"/>
          <w:szCs w:val="20"/>
        </w:rPr>
      </w:pPr>
      <w:r w:rsidRPr="602055E1">
        <w:rPr>
          <w:rFonts w:ascii="Arial" w:eastAsia="Arial" w:hAnsi="Arial" w:cs="Arial"/>
          <w:sz w:val="20"/>
          <w:szCs w:val="20"/>
        </w:rPr>
        <w:footnoteRef/>
      </w:r>
      <w:r w:rsidRPr="602055E1">
        <w:rPr>
          <w:rFonts w:ascii="Arial" w:eastAsia="Arial" w:hAnsi="Arial" w:cs="Arial"/>
          <w:sz w:val="20"/>
          <w:szCs w:val="20"/>
        </w:rPr>
        <w:t xml:space="preserve"> </w:t>
      </w:r>
      <w:hyperlink r:id="rId19">
        <w:r w:rsidRPr="602055E1">
          <w:rPr>
            <w:rStyle w:val="Hyperlink"/>
            <w:rFonts w:ascii="Arial" w:eastAsia="Arial" w:hAnsi="Arial" w:cs="Arial"/>
            <w:sz w:val="20"/>
            <w:szCs w:val="20"/>
          </w:rPr>
          <w:t>Draft Modern Slavery Strategy (octf.gov.uk)</w:t>
        </w:r>
      </w:hyperlink>
    </w:p>
  </w:footnote>
  <w:footnote w:id="30">
    <w:p w14:paraId="55976779" w14:textId="60115A6D" w:rsidR="2A06BE13" w:rsidRPr="00FE1E41" w:rsidRDefault="2A06BE13" w:rsidP="00D6FE46">
      <w:pPr>
        <w:pStyle w:val="NICCYBodyText"/>
        <w:rPr>
          <w:sz w:val="20"/>
          <w:szCs w:val="20"/>
        </w:rPr>
      </w:pPr>
      <w:r w:rsidRPr="0011712D">
        <w:rPr>
          <w:sz w:val="20"/>
          <w:szCs w:val="20"/>
        </w:rPr>
        <w:footnoteRef/>
      </w:r>
      <w:r w:rsidR="00D6FE46" w:rsidRPr="0011712D">
        <w:rPr>
          <w:sz w:val="20"/>
          <w:szCs w:val="20"/>
        </w:rPr>
        <w:t xml:space="preserve"> Walsh, C., (2022) ‘From Contextual to Criminal Harm: Young People’s Perceptions and Experiences of Child Criminal Exploitation in Northern Ireland’ p.42. Available at:  Criminal-harms-report-final.pdf (</w:t>
      </w:r>
      <w:hyperlink r:id="rId20">
        <w:r w:rsidR="00D6FE46" w:rsidRPr="0011712D">
          <w:rPr>
            <w:rStyle w:val="Hyperlink"/>
            <w:sz w:val="20"/>
            <w:szCs w:val="20"/>
            <w:lang w:val="en-US"/>
          </w:rPr>
          <w:t>Criminal-harms-report-final.pdf (endingtheharm.com)</w:t>
        </w:r>
      </w:hyperlink>
    </w:p>
  </w:footnote>
  <w:footnote w:id="31">
    <w:p w14:paraId="3737DA31" w14:textId="1B7A917A" w:rsidR="2A06BE13" w:rsidRPr="00854DD5" w:rsidRDefault="2A06BE13" w:rsidP="004C0580">
      <w:pPr>
        <w:pStyle w:val="NICCYBodyText"/>
        <w:shd w:val="clear" w:color="auto" w:fill="FFFFFF" w:themeFill="background1"/>
        <w:spacing w:line="259" w:lineRule="auto"/>
        <w:rPr>
          <w:sz w:val="20"/>
          <w:szCs w:val="20"/>
        </w:rPr>
      </w:pPr>
      <w:r w:rsidRPr="0011712D">
        <w:rPr>
          <w:sz w:val="20"/>
          <w:szCs w:val="20"/>
        </w:rPr>
        <w:footnoteRef/>
      </w:r>
      <w:r w:rsidR="00D6FE46" w:rsidRPr="0011712D">
        <w:rPr>
          <w:sz w:val="20"/>
          <w:szCs w:val="20"/>
        </w:rPr>
        <w:t xml:space="preserve"> </w:t>
      </w:r>
      <w:r w:rsidR="00D6FE46" w:rsidRPr="00854DD5">
        <w:rPr>
          <w:sz w:val="20"/>
          <w:szCs w:val="20"/>
        </w:rPr>
        <w:t>Ibid</w:t>
      </w:r>
      <w:r w:rsidR="00D6FE46" w:rsidRPr="00FE1E41">
        <w:rPr>
          <w:color w:val="2B579A"/>
          <w:sz w:val="20"/>
          <w:szCs w:val="20"/>
          <w:shd w:val="clear" w:color="auto" w:fill="E6E6E6"/>
          <w:lang w:val="en-US"/>
        </w:rPr>
        <w:t xml:space="preserve"> p.5</w:t>
      </w:r>
    </w:p>
  </w:footnote>
  <w:footnote w:id="32">
    <w:p w14:paraId="7A291882" w14:textId="2B5F21DB" w:rsidR="2A06BE13" w:rsidRDefault="2A06BE13" w:rsidP="004C0580">
      <w:pPr>
        <w:pStyle w:val="NICCYBodyText"/>
        <w:shd w:val="clear" w:color="auto" w:fill="FFFFFF" w:themeFill="background1"/>
      </w:pPr>
      <w:r w:rsidRPr="00854DD5">
        <w:rPr>
          <w:rFonts w:eastAsia="Arial"/>
          <w:sz w:val="20"/>
          <w:szCs w:val="20"/>
        </w:rPr>
        <w:footnoteRef/>
      </w:r>
      <w:r w:rsidR="00D6FE46" w:rsidRPr="00854DD5">
        <w:rPr>
          <w:rFonts w:eastAsia="Arial"/>
          <w:sz w:val="20"/>
          <w:szCs w:val="20"/>
        </w:rPr>
        <w:t xml:space="preserve"> </w:t>
      </w:r>
      <w:r w:rsidR="00D6FE46" w:rsidRPr="00FE1E41">
        <w:rPr>
          <w:rFonts w:eastAsia="Arial"/>
          <w:color w:val="2B579A"/>
          <w:sz w:val="20"/>
          <w:szCs w:val="20"/>
          <w:shd w:val="clear" w:color="auto" w:fill="E6E6E6"/>
          <w:lang w:val="en-US"/>
        </w:rPr>
        <w:t xml:space="preserve"> p.41. For further details on NICCY’s work please see our response to the Jay Review of Child Criminal Exploitation </w:t>
      </w:r>
      <w:hyperlink r:id="rId21">
        <w:r w:rsidR="00D6FE46" w:rsidRPr="00FE1E41">
          <w:rPr>
            <w:rStyle w:val="Hyperlink"/>
            <w:sz w:val="20"/>
            <w:szCs w:val="20"/>
            <w:lang w:val="en-US"/>
          </w:rPr>
          <w:t>NICCY Response to The Jay Review of Child Criminal Exploitation - Niccy</w:t>
        </w:r>
      </w:hyperlink>
    </w:p>
  </w:footnote>
  <w:footnote w:id="33">
    <w:p w14:paraId="2F8041C3" w14:textId="146E3A91" w:rsidR="2A06BE13" w:rsidRPr="00FE1E41" w:rsidRDefault="2A06BE13" w:rsidP="00D6FE46">
      <w:pPr>
        <w:pStyle w:val="NICCYBodyText"/>
        <w:rPr>
          <w:sz w:val="20"/>
          <w:szCs w:val="20"/>
        </w:rPr>
      </w:pPr>
      <w:r w:rsidRPr="00863F02">
        <w:rPr>
          <w:sz w:val="20"/>
          <w:szCs w:val="20"/>
        </w:rPr>
        <w:footnoteRef/>
      </w:r>
      <w:r w:rsidR="00D6FE46" w:rsidRPr="00863F02">
        <w:rPr>
          <w:sz w:val="20"/>
          <w:szCs w:val="20"/>
        </w:rPr>
        <w:t xml:space="preserve"> </w:t>
      </w:r>
      <w:hyperlink r:id="rId22">
        <w:r w:rsidR="00D6FE46" w:rsidRPr="00863F02">
          <w:rPr>
            <w:rStyle w:val="Hyperlink"/>
            <w:sz w:val="20"/>
            <w:szCs w:val="20"/>
            <w:lang w:val="en-US"/>
          </w:rPr>
          <w:t>IRC Sixth Report | Independent Reporting Commission (ircommission.org)</w:t>
        </w:r>
      </w:hyperlink>
      <w:r w:rsidR="00D6FE46" w:rsidRPr="00863F02">
        <w:rPr>
          <w:sz w:val="20"/>
          <w:szCs w:val="20"/>
          <w:lang w:val="en-US"/>
        </w:rPr>
        <w:t xml:space="preserve"> p.88</w:t>
      </w:r>
    </w:p>
  </w:footnote>
  <w:footnote w:id="34">
    <w:p w14:paraId="34C0E338" w14:textId="5C0A4166" w:rsidR="2A06BE13" w:rsidRPr="00863F02" w:rsidRDefault="2A06BE13" w:rsidP="00D6FE46">
      <w:pPr>
        <w:pStyle w:val="NICCYBodyText"/>
        <w:rPr>
          <w:sz w:val="20"/>
          <w:szCs w:val="20"/>
        </w:rPr>
      </w:pPr>
      <w:r w:rsidRPr="00863F02">
        <w:rPr>
          <w:sz w:val="20"/>
          <w:szCs w:val="20"/>
        </w:rPr>
        <w:footnoteRef/>
      </w:r>
      <w:r w:rsidR="00D6FE46" w:rsidRPr="00863F02">
        <w:rPr>
          <w:sz w:val="20"/>
          <w:szCs w:val="20"/>
        </w:rPr>
        <w:t xml:space="preserve"> </w:t>
      </w:r>
      <w:hyperlink r:id="rId23">
        <w:r w:rsidR="00D6FE46" w:rsidRPr="00863F02">
          <w:rPr>
            <w:rStyle w:val="Hyperlink"/>
            <w:sz w:val="20"/>
            <w:szCs w:val="20"/>
            <w:lang w:val="en-US"/>
          </w:rPr>
          <w:t>Ending Violence Against Women and Girls | The Executive Office (executiveoffice-ni.gov.uk)</w:t>
        </w:r>
      </w:hyperlink>
    </w:p>
  </w:footnote>
  <w:footnote w:id="35">
    <w:p w14:paraId="7E97D0A8" w14:textId="24F96B90" w:rsidR="2A06BE13" w:rsidRPr="00FE1E41" w:rsidRDefault="2A06BE13" w:rsidP="00D6FE46">
      <w:pPr>
        <w:pStyle w:val="NICCYBodyText"/>
        <w:rPr>
          <w:sz w:val="20"/>
          <w:szCs w:val="20"/>
        </w:rPr>
      </w:pPr>
      <w:r w:rsidRPr="00863F02">
        <w:rPr>
          <w:sz w:val="20"/>
          <w:szCs w:val="20"/>
        </w:rPr>
        <w:footnoteRef/>
      </w:r>
      <w:r w:rsidR="00D6FE46" w:rsidRPr="00863F02">
        <w:rPr>
          <w:sz w:val="20"/>
          <w:szCs w:val="20"/>
        </w:rPr>
        <w:t xml:space="preserve"> </w:t>
      </w:r>
      <w:hyperlink r:id="rId24">
        <w:r w:rsidR="00D6FE46" w:rsidRPr="00863F02">
          <w:rPr>
            <w:rStyle w:val="Hyperlink"/>
            <w:sz w:val="20"/>
            <w:szCs w:val="20"/>
            <w:lang w:val="en-US"/>
          </w:rPr>
          <w:t>Response to Ending Violence Against Women and Girls Strategic Framework and Foundational Action Plan - Niccy</w:t>
        </w:r>
      </w:hyperlink>
    </w:p>
  </w:footnote>
  <w:footnote w:id="36">
    <w:p w14:paraId="1EF8397D" w14:textId="400F2C85" w:rsidR="2A06BE13" w:rsidRPr="00FE1E41" w:rsidRDefault="2A06BE13" w:rsidP="00D6FE46">
      <w:pPr>
        <w:pStyle w:val="NICCYBodyText"/>
        <w:rPr>
          <w:sz w:val="20"/>
          <w:szCs w:val="20"/>
        </w:rPr>
      </w:pPr>
      <w:r w:rsidRPr="00027F31">
        <w:rPr>
          <w:sz w:val="20"/>
          <w:szCs w:val="20"/>
        </w:rPr>
        <w:footnoteRef/>
      </w:r>
      <w:r w:rsidR="00D6FE46" w:rsidRPr="00027F31">
        <w:rPr>
          <w:sz w:val="20"/>
          <w:szCs w:val="20"/>
        </w:rPr>
        <w:t xml:space="preserve"> </w:t>
      </w:r>
      <w:hyperlink r:id="rId25">
        <w:r w:rsidR="00D6FE46" w:rsidRPr="00027F31">
          <w:rPr>
            <w:rStyle w:val="Hyperlink"/>
            <w:sz w:val="20"/>
            <w:szCs w:val="20"/>
            <w:lang w:val="en-US"/>
          </w:rPr>
          <w:t>LCNI-briefing-refugee-statistics-18-December-2023.pdf (lawcentreni.org)</w:t>
        </w:r>
      </w:hyperlink>
    </w:p>
  </w:footnote>
  <w:footnote w:id="37">
    <w:p w14:paraId="34BA40BD" w14:textId="1DF5B50E" w:rsidR="00D6FE46" w:rsidRPr="00027F31" w:rsidRDefault="00D6FE46" w:rsidP="00FE1E41">
      <w:pPr>
        <w:pStyle w:val="NICCYBodyText"/>
        <w:spacing w:line="276" w:lineRule="auto"/>
        <w:ind w:right="-7"/>
        <w:rPr>
          <w:sz w:val="20"/>
          <w:szCs w:val="20"/>
        </w:rPr>
      </w:pPr>
      <w:r w:rsidRPr="00027F31">
        <w:rPr>
          <w:sz w:val="20"/>
          <w:szCs w:val="20"/>
        </w:rPr>
        <w:footnoteRef/>
      </w:r>
      <w:r w:rsidRPr="00027F31">
        <w:rPr>
          <w:sz w:val="20"/>
          <w:szCs w:val="20"/>
        </w:rPr>
        <w:t xml:space="preserve"> According to the latest Law Centre NI Briefing as of June 2023, 2,630 visas had been issued under Homes for Ukraine (Sponsorship) linked to NI. </w:t>
      </w:r>
      <w:hyperlink r:id="rId26" w:history="1">
        <w:hyperlink r:id="rId27">
          <w:r w:rsidRPr="00027F31">
            <w:rPr>
              <w:rStyle w:val="Hyperlink"/>
              <w:sz w:val="20"/>
              <w:szCs w:val="20"/>
              <w:lang w:val="en-US"/>
            </w:rPr>
            <w:t>LCNI-briefing-refugee-statistics-18-December-2023.pdf (lawcentreni.org)</w:t>
          </w:r>
        </w:hyperlink>
      </w:hyperlink>
    </w:p>
    <w:p w14:paraId="340CF443" w14:textId="26A5B2C7" w:rsidR="00D6FE46" w:rsidRPr="00C71C0A" w:rsidRDefault="00D6FE46" w:rsidP="00D6FE46">
      <w:pPr>
        <w:pStyle w:val="FootnoteText"/>
        <w:rPr>
          <w:color w:val="000000" w:themeColor="text1"/>
          <w:sz w:val="20"/>
          <w:szCs w:val="20"/>
        </w:rPr>
      </w:pPr>
    </w:p>
  </w:footnote>
  <w:footnote w:id="38">
    <w:p w14:paraId="34511D3D" w14:textId="528429CF" w:rsidR="2A06BE13" w:rsidRPr="00C71C0A" w:rsidRDefault="2A06BE13" w:rsidP="00FE1E41">
      <w:pPr>
        <w:pStyle w:val="NICCYBodyText"/>
        <w:rPr>
          <w:rFonts w:eastAsia="Arial"/>
          <w:color w:val="000000" w:themeColor="text1"/>
          <w:sz w:val="20"/>
          <w:szCs w:val="20"/>
        </w:rPr>
      </w:pPr>
      <w:r w:rsidRPr="00C71C0A">
        <w:rPr>
          <w:rFonts w:eastAsia="Arial"/>
          <w:color w:val="000000" w:themeColor="text1"/>
          <w:sz w:val="20"/>
          <w:szCs w:val="20"/>
        </w:rPr>
        <w:footnoteRef/>
      </w:r>
      <w:r w:rsidR="00D6FE46" w:rsidRPr="00C71C0A">
        <w:rPr>
          <w:rFonts w:eastAsia="Arial"/>
          <w:color w:val="000000" w:themeColor="text1"/>
          <w:sz w:val="20"/>
          <w:szCs w:val="20"/>
        </w:rPr>
        <w:t xml:space="preserve"> NI Human Rights Commission roundtable meetings with public bodies on CoE Istanbul Convention, 25 September 2023. </w:t>
      </w:r>
      <w:hyperlink r:id="rId28" w:history="1">
        <w:r w:rsidR="00D6FE46" w:rsidRPr="00C71C0A">
          <w:rPr>
            <w:rStyle w:val="Hyperlink"/>
            <w:color w:val="000000" w:themeColor="text1"/>
            <w:sz w:val="20"/>
            <w:szCs w:val="20"/>
          </w:rPr>
          <w:t>Ukrainian migration to the UK - Migration Observatory - The Migration Observatory (ox.ac.uk)</w:t>
        </w:r>
      </w:hyperlink>
    </w:p>
  </w:footnote>
  <w:footnote w:id="39">
    <w:p w14:paraId="55E110EE" w14:textId="6C4EC0A2" w:rsidR="2A06BE13" w:rsidRDefault="2A06BE13" w:rsidP="00FE1E41">
      <w:pPr>
        <w:pStyle w:val="NICCYBodyText"/>
      </w:pPr>
      <w:r w:rsidRPr="00C71C0A">
        <w:rPr>
          <w:color w:val="000000" w:themeColor="text1"/>
          <w:sz w:val="20"/>
          <w:szCs w:val="20"/>
        </w:rPr>
        <w:footnoteRef/>
      </w:r>
      <w:r w:rsidRPr="00C71C0A">
        <w:rPr>
          <w:color w:val="000000" w:themeColor="text1"/>
          <w:sz w:val="20"/>
          <w:szCs w:val="20"/>
        </w:rPr>
        <w:t xml:space="preserve"> NI Human Rights Commission Submission to the CoE Group of Experts on Action against Violence against Women and Domestic Violence Parallel Report for the Baseline Report in Monitoring the United Kingdom. December 2023, p. 26</w:t>
      </w:r>
    </w:p>
  </w:footnote>
  <w:footnote w:id="40">
    <w:p w14:paraId="4C3A3D33" w14:textId="5F07FA46" w:rsidR="2A06BE13" w:rsidRPr="00FE1E41" w:rsidRDefault="2A06BE13" w:rsidP="00FE1E41">
      <w:pPr>
        <w:pStyle w:val="NICCYBodyText"/>
        <w:rPr>
          <w:sz w:val="20"/>
          <w:szCs w:val="20"/>
        </w:rPr>
      </w:pPr>
      <w:r w:rsidRPr="00FE1E41">
        <w:rPr>
          <w:color w:val="2B579A"/>
          <w:sz w:val="20"/>
          <w:szCs w:val="20"/>
          <w:shd w:val="clear" w:color="auto" w:fill="E6E6E6"/>
        </w:rPr>
        <w:footnoteRef/>
      </w:r>
      <w:r w:rsidRPr="00FE1E41">
        <w:rPr>
          <w:color w:val="2B579A"/>
          <w:sz w:val="20"/>
          <w:szCs w:val="20"/>
          <w:shd w:val="clear" w:color="auto" w:fill="E6E6E6"/>
        </w:rPr>
        <w:t xml:space="preserve"> </w:t>
      </w:r>
      <w:hyperlink r:id="rId29">
        <w:r w:rsidRPr="00FE1E41">
          <w:rPr>
            <w:rStyle w:val="Hyperlink"/>
            <w:sz w:val="20"/>
            <w:szCs w:val="20"/>
            <w:lang w:val="en-US"/>
          </w:rPr>
          <w:t>Children and Young People’s Strategy 2020-2030 | Department of Education (education-ni.gov.uk)</w:t>
        </w:r>
      </w:hyperlink>
    </w:p>
  </w:footnote>
  <w:footnote w:id="41">
    <w:p w14:paraId="68481726" w14:textId="50AC3BD2" w:rsidR="2A06BE13" w:rsidRDefault="2A06BE13" w:rsidP="00FE1E41">
      <w:pPr>
        <w:pStyle w:val="NICCYBodyText"/>
      </w:pPr>
      <w:r w:rsidRPr="00FE1E41">
        <w:rPr>
          <w:color w:val="2B579A"/>
          <w:sz w:val="20"/>
          <w:szCs w:val="20"/>
          <w:shd w:val="clear" w:color="auto" w:fill="E6E6E6"/>
        </w:rPr>
        <w:footnoteRef/>
      </w:r>
      <w:r w:rsidRPr="00FE1E41">
        <w:rPr>
          <w:color w:val="2B579A"/>
          <w:sz w:val="20"/>
          <w:szCs w:val="20"/>
          <w:shd w:val="clear" w:color="auto" w:fill="E6E6E6"/>
        </w:rPr>
        <w:t xml:space="preserve"> </w:t>
      </w:r>
      <w:hyperlink r:id="rId30">
        <w:r w:rsidRPr="00FE1E41">
          <w:rPr>
            <w:rStyle w:val="Hyperlink"/>
            <w:sz w:val="20"/>
            <w:szCs w:val="20"/>
            <w:lang w:val="en-US"/>
          </w:rPr>
          <w:t>Children’s Services Co-operation Act (Northern Ireland) 2015 (legislation.gov.uk)</w:t>
        </w:r>
      </w:hyperlink>
    </w:p>
  </w:footnote>
  <w:footnote w:id="42">
    <w:p w14:paraId="3BF95F9C" w14:textId="7961C9A0" w:rsidR="2A06BE13" w:rsidRPr="00FE1E41" w:rsidRDefault="2A06BE13" w:rsidP="00FE1E41">
      <w:pPr>
        <w:pStyle w:val="NICCYBodyText"/>
        <w:rPr>
          <w:sz w:val="20"/>
          <w:szCs w:val="20"/>
        </w:rPr>
      </w:pPr>
      <w:r w:rsidRPr="00FE1E41">
        <w:rPr>
          <w:color w:val="2B579A"/>
          <w:sz w:val="20"/>
          <w:szCs w:val="20"/>
          <w:shd w:val="clear" w:color="auto" w:fill="E6E6E6"/>
        </w:rPr>
        <w:footnoteRef/>
      </w:r>
      <w:r w:rsidRPr="00FE1E41">
        <w:rPr>
          <w:color w:val="2B579A"/>
          <w:sz w:val="20"/>
          <w:szCs w:val="20"/>
          <w:shd w:val="clear" w:color="auto" w:fill="E6E6E6"/>
        </w:rPr>
        <w:t xml:space="preserve"> </w:t>
      </w:r>
      <w:hyperlink r:id="rId31">
        <w:r w:rsidRPr="00FE1E41">
          <w:rPr>
            <w:rStyle w:val="Hyperlink"/>
            <w:sz w:val="20"/>
            <w:szCs w:val="20"/>
            <w:lang w:val="en-US"/>
          </w:rPr>
          <w:t>GREVIO receives state report for the United Kingdom - Istanbul Convention Action against violence against women and domestic violence (coe.int)</w:t>
        </w:r>
      </w:hyperlink>
      <w:r w:rsidRPr="00FE1E41">
        <w:rPr>
          <w:color w:val="2B579A"/>
          <w:sz w:val="20"/>
          <w:szCs w:val="20"/>
          <w:shd w:val="clear" w:color="auto" w:fill="E6E6E6"/>
        </w:rPr>
        <w:t xml:space="preserve"> p.3-4</w:t>
      </w:r>
    </w:p>
  </w:footnote>
  <w:footnote w:id="43">
    <w:p w14:paraId="37619F30" w14:textId="33ABD066" w:rsidR="2A06BE13" w:rsidRDefault="2A06BE13" w:rsidP="2A06BE13">
      <w:pPr>
        <w:pStyle w:val="FootnoteText"/>
        <w:rPr>
          <w:sz w:val="20"/>
          <w:szCs w:val="20"/>
        </w:rPr>
      </w:pPr>
      <w:r w:rsidRPr="00675A9C">
        <w:rPr>
          <w:rFonts w:ascii="Arial" w:hAnsi="Arial" w:cs="Arial"/>
          <w:sz w:val="20"/>
          <w:szCs w:val="20"/>
        </w:rPr>
        <w:footnoteRef/>
      </w:r>
      <w:r w:rsidRPr="00675A9C">
        <w:rPr>
          <w:rFonts w:ascii="Arial" w:hAnsi="Arial" w:cs="Arial"/>
          <w:sz w:val="20"/>
          <w:szCs w:val="20"/>
        </w:rPr>
        <w:t xml:space="preserve"> J. Ballantine, A.M. Gray, M. Rouse, K. Turtle  Turtle Working Paper 4: Developing Gender Budgeting in Northern Ireland: Civil Society Training Pilot Evaluation Report, Ark Working Papers Dec. 2023, p. 3</w:t>
      </w:r>
    </w:p>
  </w:footnote>
  <w:footnote w:id="44">
    <w:p w14:paraId="256835DB" w14:textId="746EAB70" w:rsidR="2A06BE13" w:rsidRPr="008670BC" w:rsidRDefault="2A06BE13" w:rsidP="2A06BE13">
      <w:pPr>
        <w:pStyle w:val="FootnoteText"/>
        <w:rPr>
          <w:rFonts w:ascii="Arial" w:hAnsi="Arial" w:cs="Arial"/>
          <w:sz w:val="20"/>
          <w:szCs w:val="20"/>
        </w:rPr>
      </w:pPr>
      <w:r w:rsidRPr="008670BC">
        <w:rPr>
          <w:rFonts w:ascii="Arial" w:hAnsi="Arial" w:cs="Arial"/>
          <w:sz w:val="20"/>
          <w:szCs w:val="20"/>
        </w:rPr>
        <w:footnoteRef/>
      </w:r>
      <w:r w:rsidRPr="008670BC">
        <w:rPr>
          <w:rFonts w:ascii="Arial" w:hAnsi="Arial" w:cs="Arial"/>
          <w:sz w:val="20"/>
          <w:szCs w:val="20"/>
        </w:rPr>
        <w:t xml:space="preserve"> This was taken forward in partnership with Atlantic Philanthopies and with the support of OFMDFM, and published in 2015. Children’s Services Budgets ‘Mapped’ in Northern Ireland (niccy.org)</w:t>
      </w:r>
    </w:p>
  </w:footnote>
  <w:footnote w:id="45">
    <w:p w14:paraId="4E6D62A6" w14:textId="263EA589" w:rsidR="2A06BE13" w:rsidRPr="008670BC" w:rsidRDefault="2A06BE13" w:rsidP="2A06BE13">
      <w:pPr>
        <w:pStyle w:val="FootnoteText"/>
        <w:rPr>
          <w:rFonts w:ascii="Arial" w:hAnsi="Arial" w:cs="Arial"/>
          <w:sz w:val="20"/>
          <w:szCs w:val="20"/>
        </w:rPr>
      </w:pPr>
      <w:r w:rsidRPr="008670BC">
        <w:rPr>
          <w:rFonts w:ascii="Arial" w:hAnsi="Arial" w:cs="Arial"/>
          <w:sz w:val="20"/>
          <w:szCs w:val="20"/>
        </w:rPr>
        <w:footnoteRef/>
      </w:r>
      <w:r w:rsidRPr="008670BC">
        <w:rPr>
          <w:rFonts w:ascii="Arial" w:hAnsi="Arial" w:cs="Arial"/>
          <w:sz w:val="20"/>
          <w:szCs w:val="20"/>
        </w:rPr>
        <w:t xml:space="preserve"> NICCY, (Sept 2018), Still Waiting, A Rights Based review of Mental Health Services and Support for Children and Young People in Northern Ireland, (Belfast: NICCY). Mental Health Review - Still Waiting (niccy.org)</w:t>
      </w:r>
    </w:p>
  </w:footnote>
  <w:footnote w:id="46">
    <w:p w14:paraId="7C7279B7" w14:textId="360C6371" w:rsidR="2A06BE13" w:rsidRDefault="2A06BE13" w:rsidP="2A06BE13">
      <w:pPr>
        <w:pStyle w:val="FootnoteText"/>
      </w:pPr>
      <w:r w:rsidRPr="008670BC">
        <w:rPr>
          <w:rFonts w:ascii="Arial" w:hAnsi="Arial" w:cs="Arial"/>
          <w:sz w:val="20"/>
          <w:szCs w:val="20"/>
        </w:rPr>
        <w:footnoteRef/>
      </w:r>
      <w:r w:rsidRPr="008670BC">
        <w:rPr>
          <w:rFonts w:ascii="Arial" w:hAnsi="Arial" w:cs="Arial"/>
          <w:sz w:val="20"/>
          <w:szCs w:val="20"/>
        </w:rPr>
        <w:t xml:space="preserve"> </w:t>
      </w:r>
      <w:hyperlink r:id="rId32">
        <w:r w:rsidRPr="008670BC">
          <w:rPr>
            <w:rStyle w:val="Hyperlink"/>
            <w:rFonts w:ascii="Arial" w:hAnsi="Arial" w:cs="Arial"/>
            <w:sz w:val="20"/>
            <w:szCs w:val="20"/>
          </w:rPr>
          <w:t>Research Publication: 'It’s Just What Happens’ Girls and Young Women’s Views and Experiences of Violence in Northern Ireland | The Executive Office (executiveoffice-ni.gov.uk)</w:t>
        </w:r>
      </w:hyperlink>
    </w:p>
  </w:footnote>
  <w:footnote w:id="47">
    <w:p w14:paraId="6A69BE1F" w14:textId="105FC64D" w:rsidR="2A06BE13" w:rsidRPr="00316926" w:rsidRDefault="2A06BE13" w:rsidP="2A06BE13">
      <w:pPr>
        <w:pStyle w:val="FootnoteText"/>
        <w:rPr>
          <w:rFonts w:ascii="Arial" w:hAnsi="Arial" w:cs="Arial"/>
          <w:sz w:val="20"/>
          <w:szCs w:val="20"/>
        </w:rPr>
      </w:pPr>
      <w:r w:rsidRPr="00316926">
        <w:rPr>
          <w:rFonts w:ascii="Arial" w:hAnsi="Arial" w:cs="Arial"/>
          <w:sz w:val="20"/>
          <w:szCs w:val="20"/>
        </w:rPr>
        <w:footnoteRef/>
      </w:r>
      <w:r w:rsidRPr="00316926">
        <w:rPr>
          <w:rFonts w:ascii="Arial" w:hAnsi="Arial" w:cs="Arial"/>
          <w:sz w:val="20"/>
          <w:szCs w:val="20"/>
        </w:rPr>
        <w:t xml:space="preserve"> </w:t>
      </w:r>
      <w:hyperlink r:id="rId33">
        <w:r w:rsidRPr="00316926">
          <w:rPr>
            <w:rStyle w:val="Hyperlink"/>
            <w:rFonts w:ascii="Arial" w:hAnsi="Arial" w:cs="Arial"/>
            <w:sz w:val="20"/>
            <w:szCs w:val="20"/>
          </w:rPr>
          <w:t>Research Publication: 'It’s Just What Happens’ Girls and Young Women’s Views and Experiences of Violence in Northern Ireland | The Executive Office (executiveoffice-ni.gov.uk)</w:t>
        </w:r>
      </w:hyperlink>
      <w:r w:rsidRPr="00316926">
        <w:rPr>
          <w:rFonts w:ascii="Arial" w:hAnsi="Arial" w:cs="Arial"/>
          <w:sz w:val="20"/>
          <w:szCs w:val="20"/>
        </w:rPr>
        <w:t xml:space="preserve"> p.66</w:t>
      </w:r>
    </w:p>
  </w:footnote>
  <w:footnote w:id="48">
    <w:p w14:paraId="3A45E3A8" w14:textId="5B3DB718" w:rsidR="2A06BE13" w:rsidRPr="00FE1E41" w:rsidRDefault="2A06BE13" w:rsidP="00FE1E41">
      <w:pPr>
        <w:pStyle w:val="NICCYBodyText"/>
        <w:rPr>
          <w:sz w:val="20"/>
          <w:szCs w:val="20"/>
        </w:rPr>
      </w:pPr>
      <w:r w:rsidRPr="00FE1E41">
        <w:rPr>
          <w:color w:val="2B579A"/>
          <w:sz w:val="20"/>
          <w:szCs w:val="20"/>
          <w:shd w:val="clear" w:color="auto" w:fill="E6E6E6"/>
        </w:rPr>
        <w:footnoteRef/>
      </w:r>
      <w:r w:rsidRPr="00FE1E41">
        <w:rPr>
          <w:color w:val="2B579A"/>
          <w:sz w:val="20"/>
          <w:szCs w:val="20"/>
          <w:shd w:val="clear" w:color="auto" w:fill="E6E6E6"/>
        </w:rPr>
        <w:t xml:space="preserve"> </w:t>
      </w:r>
      <w:hyperlink r:id="rId34">
        <w:r w:rsidRPr="00FE1E41">
          <w:rPr>
            <w:rStyle w:val="Hyperlink"/>
            <w:sz w:val="20"/>
            <w:szCs w:val="20"/>
            <w:lang w:val="en-US"/>
          </w:rPr>
          <w:t>tbinternet.ohchr.org/_layouts/15/treatybodyexternal/Download.aspx?symbolno=CRC%2FC%2FGBR%2FCO%2F6-7&amp;Lang=en</w:t>
        </w:r>
      </w:hyperlink>
    </w:p>
  </w:footnote>
  <w:footnote w:id="49">
    <w:p w14:paraId="7BFB9FD0" w14:textId="3908D408" w:rsidR="2A06BE13" w:rsidRPr="00154572" w:rsidRDefault="2A06BE13" w:rsidP="00D6FE46">
      <w:pPr>
        <w:pStyle w:val="FootnoteText"/>
        <w:rPr>
          <w:rFonts w:ascii="Arial" w:hAnsi="Arial" w:cs="Arial"/>
          <w:sz w:val="20"/>
          <w:szCs w:val="20"/>
        </w:rPr>
      </w:pPr>
      <w:r w:rsidRPr="00154572">
        <w:rPr>
          <w:rFonts w:ascii="Arial" w:hAnsi="Arial" w:cs="Arial"/>
          <w:sz w:val="20"/>
          <w:szCs w:val="20"/>
        </w:rPr>
        <w:footnoteRef/>
      </w:r>
      <w:r w:rsidR="00D6FE46" w:rsidRPr="00154572">
        <w:rPr>
          <w:rFonts w:ascii="Arial" w:hAnsi="Arial" w:cs="Arial"/>
          <w:sz w:val="20"/>
          <w:szCs w:val="20"/>
        </w:rPr>
        <w:t xml:space="preserve"> </w:t>
      </w:r>
      <w:hyperlink r:id="rId35">
        <w:r w:rsidR="00D6FE46" w:rsidRPr="00154572">
          <w:rPr>
            <w:rStyle w:val="Hyperlink"/>
            <w:rFonts w:ascii="Arial" w:hAnsi="Arial" w:cs="Arial"/>
            <w:sz w:val="20"/>
            <w:szCs w:val="20"/>
          </w:rPr>
          <w:t>Research Publication: 'It’s Just What Happens’ Girls and Young Women’s Views and Experiences of Violence in Northern Ireland | The Executive Office (executiveoffice-ni.gov.uk)</w:t>
        </w:r>
      </w:hyperlink>
      <w:r w:rsidR="00D6FE46" w:rsidRPr="00154572">
        <w:rPr>
          <w:rFonts w:ascii="Arial" w:hAnsi="Arial" w:cs="Arial"/>
          <w:sz w:val="20"/>
          <w:szCs w:val="20"/>
        </w:rPr>
        <w:t xml:space="preserve"> p.62 For further information on young people’s views on gender please refer to the Young Life and Times (YLT) surveys. </w:t>
      </w:r>
      <w:hyperlink r:id="rId36" w:history="1">
        <w:r w:rsidR="00D6FE46" w:rsidRPr="00154572">
          <w:rPr>
            <w:rStyle w:val="Hyperlink"/>
            <w:rFonts w:ascii="Arial" w:hAnsi="Arial" w:cs="Arial"/>
            <w:sz w:val="20"/>
            <w:szCs w:val="20"/>
          </w:rPr>
          <w:t>YLT | ARK - Access Research Knowledge</w:t>
        </w:r>
      </w:hyperlink>
    </w:p>
  </w:footnote>
  <w:footnote w:id="50">
    <w:p w14:paraId="201C6CBE" w14:textId="326D4256" w:rsidR="00154572" w:rsidRPr="00154572" w:rsidRDefault="00154572">
      <w:pPr>
        <w:pStyle w:val="FootnoteText"/>
        <w:rPr>
          <w:lang w:val="en-GB"/>
        </w:rPr>
      </w:pPr>
      <w:r w:rsidRPr="00154572">
        <w:rPr>
          <w:rStyle w:val="FootnoteReference"/>
          <w:rFonts w:ascii="Arial" w:hAnsi="Arial" w:cs="Arial"/>
          <w:sz w:val="20"/>
          <w:szCs w:val="20"/>
        </w:rPr>
        <w:footnoteRef/>
      </w:r>
      <w:r w:rsidRPr="00154572">
        <w:rPr>
          <w:rFonts w:ascii="Arial" w:hAnsi="Arial" w:cs="Arial"/>
          <w:sz w:val="20"/>
          <w:szCs w:val="20"/>
        </w:rPr>
        <w:t xml:space="preserve"> </w:t>
      </w:r>
      <w:hyperlink r:id="rId37" w:history="1">
        <w:r w:rsidRPr="00154572">
          <w:rPr>
            <w:rFonts w:ascii="Arial" w:eastAsia="Times New Roman" w:hAnsi="Arial" w:cs="Arial"/>
            <w:color w:val="0000FF"/>
            <w:sz w:val="20"/>
            <w:szCs w:val="20"/>
            <w:u w:val="single"/>
            <w:lang w:val="en-GB"/>
          </w:rPr>
          <w:t>ETI publishes a thematic evaluation of the preventative curriculum in schools and EOTAS centres | Education Training Inspectorate (etini.gov.uk)</w:t>
        </w:r>
      </w:hyperlink>
    </w:p>
  </w:footnote>
  <w:footnote w:id="51">
    <w:p w14:paraId="04F93FCE" w14:textId="1E36726F" w:rsidR="00154572" w:rsidRPr="00154572" w:rsidRDefault="00154572">
      <w:pPr>
        <w:pStyle w:val="FootnoteText"/>
        <w:rPr>
          <w:lang w:val="en-GB"/>
        </w:rPr>
      </w:pPr>
      <w:r>
        <w:rPr>
          <w:rStyle w:val="FootnoteReference"/>
        </w:rPr>
        <w:footnoteRef/>
      </w:r>
      <w:r>
        <w:t xml:space="preserve"> </w:t>
      </w:r>
      <w:hyperlink r:id="rId38" w:history="1">
        <w:r w:rsidRPr="00154572">
          <w:rPr>
            <w:rFonts w:ascii="Times New Roman" w:eastAsia="Times New Roman" w:hAnsi="Times New Roman" w:cs="Times New Roman"/>
            <w:color w:val="0000FF"/>
            <w:sz w:val="20"/>
            <w:szCs w:val="20"/>
            <w:u w:val="single"/>
            <w:lang w:val="en-GB"/>
          </w:rPr>
          <w:t>gillen-report-may-2019.pdf (justice-ni.gov.uk)</w:t>
        </w:r>
      </w:hyperlink>
    </w:p>
  </w:footnote>
  <w:footnote w:id="52">
    <w:p w14:paraId="02F67473" w14:textId="10CFF3CB" w:rsidR="2A06BE13" w:rsidRPr="00154572" w:rsidRDefault="2A06BE13" w:rsidP="00FE1E41">
      <w:pPr>
        <w:pStyle w:val="NICCYBodyText"/>
        <w:rPr>
          <w:sz w:val="20"/>
          <w:szCs w:val="20"/>
        </w:rPr>
      </w:pPr>
      <w:r w:rsidRPr="00154572">
        <w:rPr>
          <w:sz w:val="20"/>
          <w:szCs w:val="20"/>
        </w:rPr>
        <w:footnoteRef/>
      </w:r>
      <w:r w:rsidRPr="00154572">
        <w:rPr>
          <w:sz w:val="20"/>
          <w:szCs w:val="20"/>
        </w:rPr>
        <w:t xml:space="preserve"> </w:t>
      </w:r>
      <w:hyperlink r:id="rId39">
        <w:r w:rsidRPr="00154572">
          <w:rPr>
            <w:rStyle w:val="Hyperlink"/>
            <w:rFonts w:eastAsia="Calibri"/>
            <w:sz w:val="20"/>
            <w:szCs w:val="20"/>
          </w:rPr>
          <w:t>tbinternet.ohchr.org/_layouts/15/treatybodyexternal/Download.aspx?symbolno=CRC%2FC%2FGBR%2FCO%2F6-7&amp;Lang=en</w:t>
        </w:r>
      </w:hyperlink>
    </w:p>
  </w:footnote>
  <w:footnote w:id="53">
    <w:p w14:paraId="69360578" w14:textId="24A37C2A" w:rsidR="00154572" w:rsidRPr="00154572" w:rsidRDefault="00154572" w:rsidP="00154572">
      <w:pPr>
        <w:widowControl w:val="0"/>
        <w:spacing w:after="160"/>
        <w:rPr>
          <w:rFonts w:ascii="Arial" w:eastAsia="Arial" w:hAnsi="Arial" w:cs="Arial"/>
          <w:color w:val="262626" w:themeColor="text1" w:themeTint="D9"/>
        </w:rPr>
      </w:pPr>
      <w:r w:rsidRPr="00154572">
        <w:rPr>
          <w:rStyle w:val="FootnoteReference"/>
          <w:rFonts w:ascii="Arial" w:hAnsi="Arial" w:cs="Arial"/>
        </w:rPr>
        <w:footnoteRef/>
      </w:r>
      <w:r w:rsidRPr="00154572">
        <w:rPr>
          <w:rFonts w:ascii="Arial" w:hAnsi="Arial" w:cs="Arial"/>
        </w:rPr>
        <w:t xml:space="preserve"> </w:t>
      </w:r>
      <w:r w:rsidRPr="00154572">
        <w:rPr>
          <w:rFonts w:ascii="Arial" w:hAnsi="Arial" w:cs="Arial"/>
          <w:color w:val="0B0C0C"/>
          <w:shd w:val="clear" w:color="auto" w:fill="FFFFFF"/>
        </w:rPr>
        <w:t>The Secretary of State is under a statutory duty under the Northern Ireland (Executive Formation etc) Act 2019 to implement recommendation 86(d) of the Report of the Committee on the Elimination of Discrimination of Women (CEDAW)</w:t>
      </w:r>
    </w:p>
  </w:footnote>
  <w:footnote w:id="54">
    <w:p w14:paraId="1B5DEC75" w14:textId="340F2ED0" w:rsidR="2A06BE13" w:rsidRPr="00154572" w:rsidRDefault="2A06BE13" w:rsidP="00FE1E41">
      <w:pPr>
        <w:pStyle w:val="NICCYBodyText"/>
        <w:rPr>
          <w:sz w:val="20"/>
          <w:szCs w:val="20"/>
        </w:rPr>
      </w:pPr>
      <w:r w:rsidRPr="00154572">
        <w:rPr>
          <w:sz w:val="20"/>
          <w:szCs w:val="20"/>
        </w:rPr>
        <w:footnoteRef/>
      </w:r>
      <w:r w:rsidRPr="00154572">
        <w:rPr>
          <w:sz w:val="20"/>
          <w:szCs w:val="20"/>
        </w:rPr>
        <w:t xml:space="preserve"> </w:t>
      </w:r>
      <w:hyperlink r:id="rId40">
        <w:r w:rsidRPr="00154572">
          <w:rPr>
            <w:rStyle w:val="Hyperlink"/>
            <w:rFonts w:eastAsia="Calibri"/>
            <w:sz w:val="20"/>
            <w:szCs w:val="20"/>
          </w:rPr>
          <w:t>The Relationships and Sexuality Education (Northern Ireland) (Amendment) Regulations 2023 (legislation.gov.uk)</w:t>
        </w:r>
      </w:hyperlink>
    </w:p>
  </w:footnote>
  <w:footnote w:id="55">
    <w:p w14:paraId="2E5550AF" w14:textId="7CDBFCC5" w:rsidR="008A08FE" w:rsidRPr="008A08FE" w:rsidRDefault="008A08FE">
      <w:pPr>
        <w:pStyle w:val="FootnoteText"/>
        <w:rPr>
          <w:lang w:val="en-GB"/>
        </w:rPr>
      </w:pPr>
      <w:r w:rsidRPr="00154572">
        <w:rPr>
          <w:rStyle w:val="FootnoteReference"/>
          <w:rFonts w:ascii="Arial" w:hAnsi="Arial" w:cs="Arial"/>
          <w:sz w:val="20"/>
          <w:szCs w:val="20"/>
        </w:rPr>
        <w:footnoteRef/>
      </w:r>
      <w:r w:rsidRPr="00154572">
        <w:rPr>
          <w:rFonts w:ascii="Arial" w:hAnsi="Arial" w:cs="Arial"/>
          <w:sz w:val="20"/>
          <w:szCs w:val="20"/>
        </w:rPr>
        <w:t xml:space="preserve"> </w:t>
      </w:r>
      <w:r w:rsidRPr="00154572">
        <w:rPr>
          <w:rFonts w:ascii="Arial" w:hAnsi="Arial" w:cs="Arial"/>
          <w:sz w:val="20"/>
          <w:szCs w:val="20"/>
          <w:lang w:val="en-GB"/>
        </w:rPr>
        <w:t>In line with the NIHRC’s recommendations to the GREVIO Committee.</w:t>
      </w:r>
      <w:r>
        <w:rPr>
          <w:lang w:val="en-GB"/>
        </w:rPr>
        <w:t xml:space="preserve"> </w:t>
      </w:r>
    </w:p>
  </w:footnote>
  <w:footnote w:id="56">
    <w:p w14:paraId="619D3F88" w14:textId="1114003D" w:rsidR="2A06BE13" w:rsidRDefault="2A06BE13" w:rsidP="2A06BE13">
      <w:pPr>
        <w:pStyle w:val="FootnoteText"/>
      </w:pPr>
      <w:r w:rsidRPr="007D0FDD">
        <w:rPr>
          <w:rFonts w:ascii="Arial" w:hAnsi="Arial" w:cs="Arial"/>
          <w:sz w:val="20"/>
          <w:szCs w:val="20"/>
        </w:rPr>
        <w:footnoteRef/>
      </w:r>
      <w:r w:rsidRPr="007D0FDD">
        <w:rPr>
          <w:rFonts w:ascii="Arial" w:hAnsi="Arial" w:cs="Arial"/>
          <w:sz w:val="20"/>
          <w:szCs w:val="20"/>
        </w:rPr>
        <w:t xml:space="preserve"> </w:t>
      </w:r>
      <w:hyperlink r:id="rId41">
        <w:r w:rsidRPr="007D0FDD">
          <w:rPr>
            <w:rStyle w:val="Hyperlink"/>
            <w:rFonts w:ascii="Arial" w:hAnsi="Arial" w:cs="Arial"/>
            <w:sz w:val="20"/>
            <w:szCs w:val="20"/>
          </w:rPr>
          <w:t>Growing Up Online | Children’s online activities, harm and safety in Northern Ireland - an Evidence Report (stran.ac.uk)</w:t>
        </w:r>
      </w:hyperlink>
    </w:p>
  </w:footnote>
  <w:footnote w:id="57">
    <w:p w14:paraId="49A844FB" w14:textId="1AFA24CB" w:rsidR="2A06BE13" w:rsidRPr="00E81234" w:rsidRDefault="2A06BE13" w:rsidP="2A06BE13">
      <w:pPr>
        <w:pStyle w:val="FootnoteText"/>
        <w:rPr>
          <w:rFonts w:ascii="Arial" w:hAnsi="Arial" w:cs="Arial"/>
          <w:sz w:val="20"/>
          <w:szCs w:val="20"/>
        </w:rPr>
      </w:pPr>
      <w:r w:rsidRPr="00E81234">
        <w:rPr>
          <w:rFonts w:ascii="Arial" w:hAnsi="Arial" w:cs="Arial"/>
          <w:sz w:val="20"/>
          <w:szCs w:val="20"/>
        </w:rPr>
        <w:footnoteRef/>
      </w:r>
      <w:r w:rsidRPr="00E81234">
        <w:rPr>
          <w:rFonts w:ascii="Arial" w:hAnsi="Arial" w:cs="Arial"/>
          <w:sz w:val="20"/>
          <w:szCs w:val="20"/>
        </w:rPr>
        <w:t xml:space="preserve"> </w:t>
      </w:r>
      <w:hyperlink r:id="rId42">
        <w:r w:rsidRPr="00E81234">
          <w:rPr>
            <w:rStyle w:val="Hyperlink"/>
            <w:rFonts w:ascii="Arial" w:hAnsi="Arial" w:cs="Arial"/>
            <w:sz w:val="20"/>
            <w:szCs w:val="20"/>
          </w:rPr>
          <w:t>Growing-Up-Online-Executive-Summary-Report.pdf (stran.ac.uk)</w:t>
        </w:r>
      </w:hyperlink>
      <w:r w:rsidRPr="00E81234">
        <w:rPr>
          <w:rFonts w:ascii="Arial" w:hAnsi="Arial" w:cs="Arial"/>
          <w:sz w:val="20"/>
          <w:szCs w:val="20"/>
        </w:rPr>
        <w:t xml:space="preserve"> p.5</w:t>
      </w:r>
    </w:p>
  </w:footnote>
  <w:footnote w:id="58">
    <w:p w14:paraId="6FA72415" w14:textId="2F707D23" w:rsidR="2A06BE13" w:rsidRPr="00FE1E41" w:rsidRDefault="2A06BE13" w:rsidP="00FE1E41">
      <w:pPr>
        <w:pStyle w:val="NICCYBodyText"/>
        <w:rPr>
          <w:sz w:val="20"/>
          <w:szCs w:val="20"/>
        </w:rPr>
      </w:pPr>
      <w:r w:rsidRPr="00FE1E41">
        <w:rPr>
          <w:color w:val="2B579A"/>
          <w:sz w:val="20"/>
          <w:szCs w:val="20"/>
          <w:shd w:val="clear" w:color="auto" w:fill="E6E6E6"/>
        </w:rPr>
        <w:footnoteRef/>
      </w:r>
      <w:r w:rsidRPr="00FE1E41">
        <w:rPr>
          <w:color w:val="2B579A"/>
          <w:sz w:val="20"/>
          <w:szCs w:val="20"/>
          <w:shd w:val="clear" w:color="auto" w:fill="E6E6E6"/>
        </w:rPr>
        <w:t xml:space="preserve"> </w:t>
      </w:r>
      <w:hyperlink r:id="rId43">
        <w:r w:rsidRPr="00FE1E41">
          <w:rPr>
            <w:rStyle w:val="Hyperlink"/>
            <w:sz w:val="20"/>
            <w:szCs w:val="20"/>
            <w:lang w:val="en-US"/>
          </w:rPr>
          <w:t>Strategic Framework – Ending Violence Against Women and Girls Summer 2023 (executiveoffice-ni.gov.uk)</w:t>
        </w:r>
      </w:hyperlink>
    </w:p>
  </w:footnote>
  <w:footnote w:id="59">
    <w:p w14:paraId="0339787C" w14:textId="7350458D" w:rsidR="2A06BE13" w:rsidRDefault="2A06BE13" w:rsidP="00FE1E41">
      <w:pPr>
        <w:pStyle w:val="NICCYBodyText"/>
      </w:pPr>
      <w:r w:rsidRPr="00FE1E41">
        <w:rPr>
          <w:color w:val="2B579A"/>
          <w:sz w:val="20"/>
          <w:szCs w:val="20"/>
          <w:shd w:val="clear" w:color="auto" w:fill="E6E6E6"/>
        </w:rPr>
        <w:footnoteRef/>
      </w:r>
      <w:r w:rsidRPr="00FE1E41">
        <w:rPr>
          <w:color w:val="2B579A"/>
          <w:sz w:val="20"/>
          <w:szCs w:val="20"/>
          <w:shd w:val="clear" w:color="auto" w:fill="E6E6E6"/>
        </w:rPr>
        <w:t xml:space="preserve"> </w:t>
      </w:r>
      <w:hyperlink r:id="rId44">
        <w:r w:rsidRPr="00FE1E41">
          <w:rPr>
            <w:rStyle w:val="Hyperlink"/>
            <w:sz w:val="20"/>
            <w:szCs w:val="20"/>
            <w:lang w:val="en-US"/>
          </w:rPr>
          <w:t>GREVIO receives state report for the United Kingdom - Istanbul Convention Action against violence against women and domestic violence (coe.int)</w:t>
        </w:r>
      </w:hyperlink>
      <w:r w:rsidRPr="00FE1E41">
        <w:rPr>
          <w:color w:val="2B579A"/>
          <w:sz w:val="20"/>
          <w:szCs w:val="20"/>
          <w:shd w:val="clear" w:color="auto" w:fill="E6E6E6"/>
          <w:lang w:val="en-US"/>
        </w:rPr>
        <w:t xml:space="preserve"> p.14</w:t>
      </w:r>
    </w:p>
  </w:footnote>
  <w:footnote w:id="60">
    <w:p w14:paraId="2E902675" w14:textId="1CF18971" w:rsidR="2A06BE13" w:rsidRPr="00FE1E41" w:rsidRDefault="2A06BE13" w:rsidP="00FE1E41">
      <w:pPr>
        <w:pStyle w:val="NICCYBodyText"/>
        <w:rPr>
          <w:sz w:val="20"/>
          <w:szCs w:val="20"/>
        </w:rPr>
      </w:pPr>
      <w:r w:rsidRPr="00FE1E41">
        <w:rPr>
          <w:color w:val="2B579A"/>
          <w:sz w:val="20"/>
          <w:szCs w:val="20"/>
          <w:shd w:val="clear" w:color="auto" w:fill="E6E6E6"/>
        </w:rPr>
        <w:footnoteRef/>
      </w:r>
      <w:r w:rsidRPr="00FE1E41">
        <w:rPr>
          <w:color w:val="2B579A"/>
          <w:sz w:val="20"/>
          <w:szCs w:val="20"/>
          <w:shd w:val="clear" w:color="auto" w:fill="E6E6E6"/>
        </w:rPr>
        <w:t xml:space="preserve"> </w:t>
      </w:r>
      <w:hyperlink r:id="rId45">
        <w:r w:rsidRPr="00FE1E41">
          <w:rPr>
            <w:rStyle w:val="Hyperlink"/>
            <w:sz w:val="20"/>
            <w:szCs w:val="20"/>
            <w:lang w:val="en-US"/>
          </w:rPr>
          <w:t>NI Children Must be Better Protected from Criminal Gang Abuse - Niccy</w:t>
        </w:r>
      </w:hyperlink>
    </w:p>
  </w:footnote>
  <w:footnote w:id="61">
    <w:p w14:paraId="6FDEEFF2" w14:textId="7B2641E8" w:rsidR="2A06BE13" w:rsidRPr="00FE1E41" w:rsidRDefault="2A06BE13" w:rsidP="00FE1E41">
      <w:pPr>
        <w:pStyle w:val="NICCYBodyText"/>
        <w:rPr>
          <w:sz w:val="20"/>
          <w:szCs w:val="20"/>
        </w:rPr>
      </w:pPr>
      <w:r w:rsidRPr="00FE1E41">
        <w:rPr>
          <w:color w:val="2B579A"/>
          <w:sz w:val="20"/>
          <w:szCs w:val="20"/>
          <w:shd w:val="clear" w:color="auto" w:fill="E6E6E6"/>
        </w:rPr>
        <w:footnoteRef/>
      </w:r>
      <w:r w:rsidRPr="00FE1E41">
        <w:rPr>
          <w:color w:val="2B579A"/>
          <w:sz w:val="20"/>
          <w:szCs w:val="20"/>
          <w:shd w:val="clear" w:color="auto" w:fill="E6E6E6"/>
        </w:rPr>
        <w:t xml:space="preserve"> See </w:t>
      </w:r>
      <w:hyperlink r:id="rId46">
        <w:r w:rsidRPr="00FE1E41">
          <w:rPr>
            <w:rStyle w:val="Hyperlink"/>
            <w:sz w:val="20"/>
            <w:szCs w:val="20"/>
            <w:lang w:val="en-US"/>
          </w:rPr>
          <w:t>Strategic Framework – Ending Violence Against Women and Girls Summer 2023 (executiveoffice-ni.gov.uk)</w:t>
        </w:r>
      </w:hyperlink>
    </w:p>
  </w:footnote>
  <w:footnote w:id="62">
    <w:p w14:paraId="353E4BC5" w14:textId="0BED5A66" w:rsidR="2A06BE13" w:rsidRPr="00FE1E41" w:rsidRDefault="2A06BE13" w:rsidP="00FE1E41">
      <w:pPr>
        <w:pStyle w:val="NICCYBodyText"/>
        <w:rPr>
          <w:sz w:val="20"/>
          <w:szCs w:val="20"/>
        </w:rPr>
      </w:pPr>
      <w:r w:rsidRPr="00FE1E41">
        <w:rPr>
          <w:color w:val="2B579A"/>
          <w:sz w:val="20"/>
          <w:szCs w:val="20"/>
          <w:shd w:val="clear" w:color="auto" w:fill="E6E6E6"/>
        </w:rPr>
        <w:footnoteRef/>
      </w:r>
      <w:r w:rsidRPr="00FE1E41">
        <w:rPr>
          <w:color w:val="2B579A"/>
          <w:sz w:val="20"/>
          <w:szCs w:val="20"/>
          <w:shd w:val="clear" w:color="auto" w:fill="E6E6E6"/>
        </w:rPr>
        <w:t xml:space="preserve"> </w:t>
      </w:r>
      <w:hyperlink r:id="rId47">
        <w:r w:rsidRPr="00FE1E41">
          <w:rPr>
            <w:rStyle w:val="Hyperlink"/>
            <w:sz w:val="20"/>
            <w:szCs w:val="20"/>
            <w:lang w:val="en-US"/>
          </w:rPr>
          <w:t>Strategic Framework – Ending Violence Against Women and Girls Summer 2023 (executiveoffice-ni.gov.uk)</w:t>
        </w:r>
      </w:hyperlink>
    </w:p>
  </w:footnote>
  <w:footnote w:id="63">
    <w:p w14:paraId="0DE8A197" w14:textId="59523A6A" w:rsidR="2A06BE13" w:rsidRDefault="2A06BE13" w:rsidP="2A06BE13">
      <w:pPr>
        <w:pStyle w:val="FootnoteText"/>
        <w:rPr>
          <w:rFonts w:ascii="Arial" w:eastAsia="Arial" w:hAnsi="Arial" w:cs="Arial"/>
          <w:sz w:val="20"/>
          <w:szCs w:val="20"/>
        </w:rPr>
      </w:pPr>
      <w:r w:rsidRPr="2A06BE13">
        <w:rPr>
          <w:rFonts w:ascii="Arial" w:eastAsia="Arial" w:hAnsi="Arial" w:cs="Arial"/>
          <w:sz w:val="20"/>
          <w:szCs w:val="20"/>
        </w:rPr>
        <w:footnoteRef/>
      </w:r>
      <w:r w:rsidRPr="2A06BE13">
        <w:rPr>
          <w:rFonts w:ascii="Arial" w:eastAsia="Arial" w:hAnsi="Arial" w:cs="Arial"/>
          <w:sz w:val="20"/>
          <w:szCs w:val="20"/>
        </w:rPr>
        <w:t xml:space="preserve"> </w:t>
      </w:r>
      <w:hyperlink r:id="rId48">
        <w:r w:rsidRPr="2A06BE13">
          <w:rPr>
            <w:rStyle w:val="Hyperlink"/>
            <w:rFonts w:ascii="Arial" w:eastAsia="Arial" w:hAnsi="Arial" w:cs="Arial"/>
            <w:sz w:val="20"/>
            <w:szCs w:val="20"/>
          </w:rPr>
          <w:t>Children and parents: media use and attitudes report 2023 - Ofcom</w:t>
        </w:r>
      </w:hyperlink>
    </w:p>
  </w:footnote>
  <w:footnote w:id="64">
    <w:p w14:paraId="5B3D9DF3" w14:textId="72DED150" w:rsidR="2A06BE13" w:rsidRPr="00F15103" w:rsidRDefault="2A06BE13" w:rsidP="2A06BE13">
      <w:pPr>
        <w:pStyle w:val="FootnoteText"/>
        <w:rPr>
          <w:rFonts w:ascii="Arial" w:hAnsi="Arial" w:cs="Arial"/>
          <w:sz w:val="20"/>
          <w:szCs w:val="20"/>
        </w:rPr>
      </w:pPr>
      <w:r w:rsidRPr="00F15103">
        <w:rPr>
          <w:rFonts w:ascii="Arial" w:hAnsi="Arial" w:cs="Arial"/>
          <w:sz w:val="20"/>
          <w:szCs w:val="20"/>
        </w:rPr>
        <w:footnoteRef/>
      </w:r>
      <w:r w:rsidRPr="00F15103">
        <w:rPr>
          <w:rFonts w:ascii="Arial" w:hAnsi="Arial" w:cs="Arial"/>
          <w:sz w:val="20"/>
          <w:szCs w:val="20"/>
        </w:rPr>
        <w:t xml:space="preserve"> </w:t>
      </w:r>
      <w:hyperlink r:id="rId49">
        <w:r w:rsidRPr="00F15103">
          <w:rPr>
            <w:rStyle w:val="Hyperlink"/>
            <w:rFonts w:ascii="Arial" w:hAnsi="Arial" w:cs="Arial"/>
            <w:sz w:val="20"/>
            <w:szCs w:val="20"/>
          </w:rPr>
          <w:t>Growing Up Online | Children’s online activities, harm and safety in Northern Ireland - an Evidence Report (stran.ac.uk)</w:t>
        </w:r>
      </w:hyperlink>
      <w:r w:rsidRPr="00F15103">
        <w:rPr>
          <w:rFonts w:ascii="Arial" w:hAnsi="Arial" w:cs="Arial"/>
          <w:sz w:val="20"/>
          <w:szCs w:val="20"/>
        </w:rPr>
        <w:t xml:space="preserve"> p.7</w:t>
      </w:r>
    </w:p>
  </w:footnote>
  <w:footnote w:id="65">
    <w:p w14:paraId="0C706C46" w14:textId="486BE0CB" w:rsidR="2A06BE13" w:rsidRPr="00FE1E41" w:rsidRDefault="2A06BE13" w:rsidP="00FE1E41">
      <w:pPr>
        <w:pStyle w:val="NICCYBodyText"/>
        <w:rPr>
          <w:sz w:val="20"/>
          <w:szCs w:val="20"/>
        </w:rPr>
      </w:pPr>
      <w:r w:rsidRPr="00FE1E41">
        <w:rPr>
          <w:color w:val="2B579A"/>
          <w:sz w:val="20"/>
          <w:szCs w:val="20"/>
          <w:shd w:val="clear" w:color="auto" w:fill="E6E6E6"/>
        </w:rPr>
        <w:footnoteRef/>
      </w:r>
      <w:r w:rsidRPr="00FE1E41">
        <w:rPr>
          <w:color w:val="2B579A"/>
          <w:sz w:val="20"/>
          <w:szCs w:val="20"/>
          <w:shd w:val="clear" w:color="auto" w:fill="E6E6E6"/>
        </w:rPr>
        <w:t xml:space="preserve"> </w:t>
      </w:r>
      <w:hyperlink r:id="rId50">
        <w:r w:rsidRPr="00FE1E41">
          <w:rPr>
            <w:rStyle w:val="Hyperlink"/>
            <w:sz w:val="20"/>
            <w:szCs w:val="20"/>
            <w:lang w:val="en-US"/>
          </w:rPr>
          <w:t>About us | Contextual Safeguarding</w:t>
        </w:r>
      </w:hyperlink>
    </w:p>
  </w:footnote>
  <w:footnote w:id="66">
    <w:p w14:paraId="7CFF20DE" w14:textId="2C2DE8F7" w:rsidR="2A06BE13" w:rsidRPr="00FE1E41" w:rsidRDefault="2A06BE13" w:rsidP="00FE1E41">
      <w:pPr>
        <w:pStyle w:val="NICCYBodyText"/>
        <w:rPr>
          <w:sz w:val="20"/>
          <w:szCs w:val="20"/>
        </w:rPr>
      </w:pPr>
      <w:r w:rsidRPr="00FE1E41">
        <w:rPr>
          <w:color w:val="2B579A"/>
          <w:sz w:val="20"/>
          <w:szCs w:val="20"/>
          <w:shd w:val="clear" w:color="auto" w:fill="E6E6E6"/>
        </w:rPr>
        <w:footnoteRef/>
      </w:r>
      <w:r w:rsidRPr="00FE1E41">
        <w:rPr>
          <w:color w:val="2B579A"/>
          <w:sz w:val="20"/>
          <w:szCs w:val="20"/>
          <w:shd w:val="clear" w:color="auto" w:fill="E6E6E6"/>
        </w:rPr>
        <w:t xml:space="preserve"> </w:t>
      </w:r>
      <w:hyperlink r:id="rId51">
        <w:r w:rsidRPr="00FE1E41">
          <w:rPr>
            <w:rStyle w:val="Hyperlink"/>
            <w:sz w:val="20"/>
            <w:szCs w:val="20"/>
            <w:lang w:val="en-US"/>
          </w:rPr>
          <w:t>Response-to-The-Jay-Review-of-Child-Criminal-Exploitation.pdf (niccy.org)</w:t>
        </w:r>
      </w:hyperlink>
    </w:p>
  </w:footnote>
  <w:footnote w:id="67">
    <w:p w14:paraId="4705C8AD" w14:textId="2C2DE8F7" w:rsidR="2A06BE13" w:rsidRPr="00FE1E41" w:rsidRDefault="2A06BE13" w:rsidP="00FE1E41">
      <w:pPr>
        <w:pStyle w:val="NICCYBodyText"/>
        <w:rPr>
          <w:sz w:val="20"/>
          <w:szCs w:val="20"/>
        </w:rPr>
      </w:pPr>
      <w:r w:rsidRPr="00FE1E41">
        <w:rPr>
          <w:color w:val="2B579A"/>
          <w:sz w:val="20"/>
          <w:szCs w:val="20"/>
          <w:shd w:val="clear" w:color="auto" w:fill="E6E6E6"/>
        </w:rPr>
        <w:footnoteRef/>
      </w:r>
      <w:r w:rsidRPr="00FE1E41">
        <w:rPr>
          <w:color w:val="2B579A"/>
          <w:sz w:val="20"/>
          <w:szCs w:val="20"/>
          <w:shd w:val="clear" w:color="auto" w:fill="E6E6E6"/>
        </w:rPr>
        <w:t xml:space="preserve"> </w:t>
      </w:r>
      <w:hyperlink r:id="rId52">
        <w:r w:rsidRPr="00FE1E41">
          <w:rPr>
            <w:rStyle w:val="Hyperlink"/>
            <w:sz w:val="20"/>
            <w:szCs w:val="20"/>
            <w:lang w:val="en-US"/>
          </w:rPr>
          <w:t>Response-to-The-Jay-Review-of-Child-Criminal-Exploitation.pdf (niccy.org)</w:t>
        </w:r>
      </w:hyperlink>
    </w:p>
  </w:footnote>
  <w:footnote w:id="68">
    <w:p w14:paraId="1C306797" w14:textId="44982903" w:rsidR="2A06BE13" w:rsidRPr="00620E6D" w:rsidRDefault="2A06BE13" w:rsidP="00FE1E41">
      <w:pPr>
        <w:pStyle w:val="NICCYBodyText"/>
        <w:rPr>
          <w:sz w:val="20"/>
          <w:szCs w:val="20"/>
        </w:rPr>
      </w:pPr>
      <w:r w:rsidRPr="00FE1E41">
        <w:rPr>
          <w:color w:val="2B579A"/>
          <w:sz w:val="20"/>
          <w:szCs w:val="20"/>
          <w:shd w:val="clear" w:color="auto" w:fill="E6E6E6"/>
        </w:rPr>
        <w:footnoteRef/>
      </w:r>
      <w:r w:rsidRPr="00FE1E41">
        <w:rPr>
          <w:color w:val="2B579A"/>
          <w:sz w:val="20"/>
          <w:szCs w:val="20"/>
          <w:shd w:val="clear" w:color="auto" w:fill="E6E6E6"/>
        </w:rPr>
        <w:t xml:space="preserve"> </w:t>
      </w:r>
      <w:hyperlink r:id="rId53">
        <w:r w:rsidRPr="00FE1E41">
          <w:rPr>
            <w:rStyle w:val="Hyperlink"/>
            <w:sz w:val="20"/>
            <w:szCs w:val="20"/>
            <w:lang w:val="en-US"/>
          </w:rPr>
          <w:t>Ending Violence Against Women and Girls: Experiences and Attitudes of 16 year olds in Northern Ireland in 2023 | The Executive Office (executiveoffice-ni.gov.uk)</w:t>
        </w:r>
      </w:hyperlink>
    </w:p>
  </w:footnote>
  <w:footnote w:id="69">
    <w:p w14:paraId="1B538B2F" w14:textId="06316CD7" w:rsidR="2A06BE13" w:rsidRPr="00D939FE" w:rsidRDefault="2A06BE13" w:rsidP="2A06BE13">
      <w:pPr>
        <w:pStyle w:val="FootnoteText"/>
        <w:rPr>
          <w:rFonts w:ascii="Arial" w:eastAsia="Arial" w:hAnsi="Arial" w:cs="Arial"/>
          <w:sz w:val="20"/>
          <w:szCs w:val="20"/>
        </w:rPr>
      </w:pPr>
      <w:r w:rsidRPr="00D939FE">
        <w:rPr>
          <w:rFonts w:ascii="Arial" w:eastAsia="Arial" w:hAnsi="Arial" w:cs="Arial"/>
          <w:sz w:val="20"/>
          <w:szCs w:val="20"/>
        </w:rPr>
        <w:footnoteRef/>
      </w:r>
      <w:r w:rsidRPr="00D939FE">
        <w:rPr>
          <w:rFonts w:ascii="Arial" w:eastAsia="Arial" w:hAnsi="Arial" w:cs="Arial"/>
          <w:sz w:val="20"/>
          <w:szCs w:val="20"/>
        </w:rPr>
        <w:t xml:space="preserve"> </w:t>
      </w:r>
      <w:hyperlink r:id="rId54">
        <w:r w:rsidRPr="00D939FE">
          <w:rPr>
            <w:rStyle w:val="Hyperlink"/>
            <w:rFonts w:ascii="Arial" w:eastAsia="Arial" w:hAnsi="Arial" w:cs="Arial"/>
            <w:sz w:val="20"/>
            <w:szCs w:val="20"/>
          </w:rPr>
          <w:t>Annex A Ending Violence Against Women and Girls Experiences and Attitudes of 16 year olds in Northern Ireland in 2023 (executiveoffice-ni.gov.uk)</w:t>
        </w:r>
      </w:hyperlink>
      <w:r w:rsidRPr="00D939FE">
        <w:rPr>
          <w:rFonts w:ascii="Arial" w:eastAsia="Arial" w:hAnsi="Arial" w:cs="Arial"/>
          <w:sz w:val="20"/>
          <w:szCs w:val="20"/>
        </w:rPr>
        <w:t xml:space="preserve"> p.1</w:t>
      </w:r>
    </w:p>
  </w:footnote>
  <w:footnote w:id="70">
    <w:p w14:paraId="0A8ADF79" w14:textId="2E3A1F98" w:rsidR="00D6FE46" w:rsidRPr="00D939FE" w:rsidRDefault="00D6FE46" w:rsidP="00D6FE46">
      <w:pPr>
        <w:pStyle w:val="FootnoteText"/>
        <w:rPr>
          <w:rFonts w:ascii="Arial" w:eastAsia="Arial" w:hAnsi="Arial" w:cs="Arial"/>
          <w:sz w:val="20"/>
          <w:szCs w:val="20"/>
        </w:rPr>
      </w:pPr>
      <w:r w:rsidRPr="00D939FE">
        <w:rPr>
          <w:rFonts w:ascii="Arial" w:eastAsia="Arial" w:hAnsi="Arial" w:cs="Arial"/>
          <w:sz w:val="20"/>
          <w:szCs w:val="20"/>
        </w:rPr>
        <w:footnoteRef/>
      </w:r>
      <w:r w:rsidRPr="00D939FE">
        <w:rPr>
          <w:rFonts w:ascii="Arial" w:eastAsia="Arial" w:hAnsi="Arial" w:cs="Arial"/>
          <w:sz w:val="20"/>
          <w:szCs w:val="20"/>
        </w:rPr>
        <w:t xml:space="preserve"> As quoted in the NI Human Rights Commission’s Submission to the CoE Group of Experts on Action against Violence against Women and Domestic Violence Parallel Report for the Baseline Report in Monitoring the United Kingdom, p.40</w:t>
      </w:r>
    </w:p>
  </w:footnote>
  <w:footnote w:id="71">
    <w:p w14:paraId="33A60B2F" w14:textId="03FA163F" w:rsidR="00D6FE46" w:rsidRPr="00D939FE" w:rsidRDefault="00D6FE46" w:rsidP="00BF6E40">
      <w:pPr>
        <w:pStyle w:val="FootnoteText"/>
        <w:rPr>
          <w:rFonts w:ascii="Arial" w:hAnsi="Arial" w:cs="Arial"/>
          <w:sz w:val="20"/>
          <w:szCs w:val="20"/>
        </w:rPr>
      </w:pPr>
      <w:r w:rsidRPr="00D939FE">
        <w:rPr>
          <w:rFonts w:ascii="Arial" w:hAnsi="Arial" w:cs="Arial"/>
          <w:sz w:val="20"/>
          <w:szCs w:val="20"/>
        </w:rPr>
        <w:footnoteRef/>
      </w:r>
      <w:r w:rsidRPr="00D939FE">
        <w:rPr>
          <w:rFonts w:ascii="Arial" w:hAnsi="Arial" w:cs="Arial"/>
          <w:sz w:val="20"/>
          <w:szCs w:val="20"/>
        </w:rPr>
        <w:t xml:space="preserve"> </w:t>
      </w:r>
      <w:hyperlink r:id="rId55" w:history="1">
        <w:r w:rsidRPr="00D939FE">
          <w:rPr>
            <w:rStyle w:val="Hyperlink"/>
            <w:rFonts w:ascii="Arial" w:hAnsi="Arial" w:cs="Arial"/>
            <w:sz w:val="20"/>
            <w:szCs w:val="20"/>
          </w:rPr>
          <w:t>Health: Women’s Aid NI now only UK federation without government funding, says CEO after support ends | BelfastTelegraph.co.uk</w:t>
        </w:r>
      </w:hyperlink>
    </w:p>
  </w:footnote>
  <w:footnote w:id="72">
    <w:p w14:paraId="0D4DF1AB" w14:textId="66428EE3" w:rsidR="008A08FE" w:rsidRPr="008A08FE" w:rsidRDefault="008A08FE">
      <w:pPr>
        <w:pStyle w:val="FootnoteText"/>
        <w:rPr>
          <w:rFonts w:ascii="Arial" w:hAnsi="Arial" w:cs="Arial"/>
          <w:sz w:val="20"/>
          <w:szCs w:val="20"/>
          <w:lang w:val="en-GB"/>
        </w:rPr>
      </w:pPr>
      <w:r w:rsidRPr="00D939FE">
        <w:rPr>
          <w:rStyle w:val="FootnoteReference"/>
          <w:rFonts w:ascii="Arial" w:hAnsi="Arial" w:cs="Arial"/>
          <w:sz w:val="20"/>
          <w:szCs w:val="20"/>
        </w:rPr>
        <w:footnoteRef/>
      </w:r>
      <w:r w:rsidRPr="00D939FE">
        <w:rPr>
          <w:rFonts w:ascii="Arial" w:hAnsi="Arial" w:cs="Arial"/>
          <w:sz w:val="20"/>
          <w:szCs w:val="20"/>
        </w:rPr>
        <w:t xml:space="preserve"> </w:t>
      </w:r>
      <w:r w:rsidRPr="00D939FE">
        <w:rPr>
          <w:rFonts w:ascii="Arial" w:hAnsi="Arial" w:cs="Arial"/>
          <w:sz w:val="20"/>
          <w:szCs w:val="20"/>
          <w:lang w:val="en-GB"/>
        </w:rPr>
        <w:t>In line with the NIHRC’s recommendations to the GREVIO Committee</w:t>
      </w:r>
    </w:p>
  </w:footnote>
  <w:footnote w:id="73">
    <w:p w14:paraId="5D9BF4D2" w14:textId="4FFDAD79" w:rsidR="2A06BE13" w:rsidRPr="008A08FE" w:rsidRDefault="2A06BE13" w:rsidP="00BF6E40">
      <w:pPr>
        <w:pStyle w:val="NICCYBodyText"/>
        <w:rPr>
          <w:sz w:val="20"/>
          <w:szCs w:val="20"/>
        </w:rPr>
      </w:pPr>
      <w:r w:rsidRPr="008A08FE">
        <w:rPr>
          <w:sz w:val="20"/>
          <w:szCs w:val="20"/>
        </w:rPr>
        <w:footnoteRef/>
      </w:r>
      <w:r w:rsidR="00D6FE46" w:rsidRPr="008A08FE">
        <w:rPr>
          <w:color w:val="2B579A"/>
          <w:sz w:val="20"/>
          <w:szCs w:val="20"/>
          <w:shd w:val="clear" w:color="auto" w:fill="E6E6E6"/>
        </w:rPr>
        <w:t xml:space="preserve"> </w:t>
      </w:r>
      <w:hyperlink r:id="rId56" w:history="1">
        <w:r w:rsidR="00D6FE46" w:rsidRPr="008A08FE">
          <w:rPr>
            <w:rStyle w:val="Hyperlink"/>
            <w:sz w:val="20"/>
            <w:szCs w:val="20"/>
          </w:rPr>
          <w:t>43% increase in targeted searches as police crackdown on child predators | PSNI</w:t>
        </w:r>
      </w:hyperlink>
    </w:p>
    <w:p w14:paraId="4B790BCD" w14:textId="21EE9A35" w:rsidR="00D6FE46" w:rsidRPr="00AA4D67" w:rsidRDefault="00D6FE46" w:rsidP="00BF6E40">
      <w:pPr>
        <w:pStyle w:val="NICCYBodyText"/>
        <w:rPr>
          <w:sz w:val="20"/>
          <w:szCs w:val="20"/>
        </w:rPr>
      </w:pPr>
    </w:p>
  </w:footnote>
  <w:footnote w:id="74">
    <w:p w14:paraId="6E110EE8" w14:textId="6BB0C9D8" w:rsidR="2A06BE13" w:rsidRDefault="2A06BE13" w:rsidP="00BF6E40">
      <w:pPr>
        <w:pStyle w:val="NICCYBodyText"/>
      </w:pPr>
      <w:r w:rsidRPr="00BF6E40">
        <w:rPr>
          <w:color w:val="2B579A"/>
          <w:sz w:val="20"/>
          <w:szCs w:val="20"/>
          <w:shd w:val="clear" w:color="auto" w:fill="E6E6E6"/>
        </w:rPr>
        <w:footnoteRef/>
      </w:r>
      <w:r w:rsidRPr="00BF6E40">
        <w:rPr>
          <w:color w:val="2B579A"/>
          <w:sz w:val="20"/>
          <w:szCs w:val="20"/>
          <w:shd w:val="clear" w:color="auto" w:fill="E6E6E6"/>
        </w:rPr>
        <w:t xml:space="preserve"> </w:t>
      </w:r>
      <w:hyperlink r:id="rId57">
        <w:r w:rsidRPr="00BF6E40">
          <w:rPr>
            <w:rStyle w:val="Hyperlink"/>
            <w:sz w:val="20"/>
            <w:szCs w:val="20"/>
            <w:lang w:val="en-US"/>
          </w:rPr>
          <w:t>gillen-report-may-2019.pdf (justice-ni.gov.uk)</w:t>
        </w:r>
      </w:hyperlink>
    </w:p>
  </w:footnote>
  <w:footnote w:id="75">
    <w:p w14:paraId="5362E1FA" w14:textId="18826CF1" w:rsidR="2A06BE13" w:rsidRPr="002A2FFF" w:rsidRDefault="2A06BE13" w:rsidP="2A06BE13">
      <w:pPr>
        <w:pStyle w:val="FootnoteText"/>
        <w:rPr>
          <w:rFonts w:ascii="Arial" w:eastAsia="Arial" w:hAnsi="Arial" w:cs="Arial"/>
          <w:sz w:val="20"/>
          <w:szCs w:val="20"/>
        </w:rPr>
      </w:pPr>
      <w:r w:rsidRPr="002A2FFF">
        <w:rPr>
          <w:rFonts w:ascii="Arial" w:eastAsia="Arial" w:hAnsi="Arial" w:cs="Arial"/>
          <w:sz w:val="20"/>
          <w:szCs w:val="20"/>
        </w:rPr>
        <w:footnoteRef/>
      </w:r>
      <w:r w:rsidRPr="002A2FFF">
        <w:rPr>
          <w:rFonts w:ascii="Arial" w:eastAsia="Arial" w:hAnsi="Arial" w:cs="Arial"/>
          <w:sz w:val="20"/>
          <w:szCs w:val="20"/>
        </w:rPr>
        <w:t xml:space="preserve"> </w:t>
      </w:r>
      <w:hyperlink r:id="rId58">
        <w:r w:rsidRPr="002A2FFF">
          <w:rPr>
            <w:rStyle w:val="Hyperlink"/>
            <w:rFonts w:ascii="Arial" w:eastAsia="Arial" w:hAnsi="Arial" w:cs="Arial"/>
            <w:sz w:val="20"/>
            <w:szCs w:val="20"/>
          </w:rPr>
          <w:t>tbinternet.ohchr.org/_layouts/15/treatybodyexternal/Download.aspx?symbolno=CRC%2FC%2FGBR%2FCO%2F6-7&amp;Lang=en</w:t>
        </w:r>
      </w:hyperlink>
      <w:r w:rsidRPr="002A2FFF">
        <w:rPr>
          <w:rFonts w:ascii="Arial" w:eastAsia="Arial" w:hAnsi="Arial" w:cs="Arial"/>
          <w:sz w:val="20"/>
          <w:szCs w:val="20"/>
        </w:rPr>
        <w:t xml:space="preserve"> 44(a)</w:t>
      </w:r>
    </w:p>
  </w:footnote>
  <w:footnote w:id="76">
    <w:p w14:paraId="6C9DCC32" w14:textId="5B2AB066" w:rsidR="00D6FE46" w:rsidRPr="00FE1E41" w:rsidRDefault="00D6FE46" w:rsidP="00FE1E41">
      <w:pPr>
        <w:pStyle w:val="FootnoteText"/>
        <w:rPr>
          <w:rFonts w:ascii="Arial" w:eastAsia="Arial" w:hAnsi="Arial" w:cs="Arial"/>
          <w:sz w:val="20"/>
          <w:szCs w:val="20"/>
        </w:rPr>
      </w:pPr>
      <w:r w:rsidRPr="0039664C">
        <w:rPr>
          <w:rFonts w:ascii="Arial" w:eastAsia="Arial" w:hAnsi="Arial" w:cs="Arial"/>
          <w:sz w:val="20"/>
          <w:szCs w:val="20"/>
        </w:rPr>
        <w:footnoteRef/>
      </w:r>
      <w:r w:rsidRPr="00FE1E41">
        <w:rPr>
          <w:rFonts w:ascii="Arial" w:eastAsia="Arial" w:hAnsi="Arial" w:cs="Arial"/>
          <w:color w:val="2B579A"/>
          <w:sz w:val="20"/>
          <w:szCs w:val="20"/>
          <w:shd w:val="clear" w:color="auto" w:fill="E6E6E6"/>
        </w:rPr>
        <w:t xml:space="preserve"> GENDER EQUALITY AND TRAFFICKING IN HUMAN BEINGS </w:t>
      </w:r>
      <w:hyperlink r:id="rId59" w:history="1">
        <w:r w:rsidRPr="0039664C">
          <w:rPr>
            <w:rStyle w:val="Hyperlink"/>
            <w:rFonts w:ascii="Arial" w:hAnsi="Arial" w:cs="Arial"/>
            <w:sz w:val="20"/>
            <w:szCs w:val="20"/>
          </w:rPr>
          <w:t>168092e9ed (coe.int)</w:t>
        </w:r>
      </w:hyperlink>
    </w:p>
  </w:footnote>
  <w:footnote w:id="77">
    <w:p w14:paraId="2DD4D5A2" w14:textId="515A30D5" w:rsidR="2A06BE13" w:rsidRPr="00DE7EC0" w:rsidRDefault="2A06BE13" w:rsidP="2A06BE13">
      <w:pPr>
        <w:pStyle w:val="FootnoteText"/>
        <w:rPr>
          <w:rFonts w:ascii="Arial" w:eastAsia="Arial" w:hAnsi="Arial" w:cs="Arial"/>
          <w:sz w:val="20"/>
          <w:szCs w:val="20"/>
        </w:rPr>
      </w:pPr>
      <w:r w:rsidRPr="00DE7EC0">
        <w:rPr>
          <w:rFonts w:ascii="Arial" w:eastAsia="Arial" w:hAnsi="Arial" w:cs="Arial"/>
          <w:sz w:val="20"/>
          <w:szCs w:val="20"/>
        </w:rPr>
        <w:footnoteRef/>
      </w:r>
      <w:r w:rsidRPr="00DE7EC0">
        <w:rPr>
          <w:rFonts w:ascii="Arial" w:eastAsia="Arial" w:hAnsi="Arial" w:cs="Arial"/>
          <w:sz w:val="20"/>
          <w:szCs w:val="20"/>
        </w:rPr>
        <w:t xml:space="preserve"> </w:t>
      </w:r>
      <w:hyperlink r:id="rId60">
        <w:r w:rsidRPr="00DE7EC0">
          <w:rPr>
            <w:rStyle w:val="Hyperlink"/>
            <w:rFonts w:ascii="Arial" w:eastAsia="Arial" w:hAnsi="Arial" w:cs="Arial"/>
            <w:sz w:val="20"/>
            <w:szCs w:val="20"/>
          </w:rPr>
          <w:t>No Recourse to Public Funds (NRPF) - Niccy.</w:t>
        </w:r>
      </w:hyperlink>
      <w:r w:rsidRPr="00DE7EC0">
        <w:rPr>
          <w:rFonts w:ascii="Arial" w:eastAsia="Arial" w:hAnsi="Arial" w:cs="Arial"/>
          <w:sz w:val="20"/>
          <w:szCs w:val="20"/>
        </w:rPr>
        <w:t xml:space="preserve"> Section 3(1)y Section 3(1)(c)(ii) of the Immigration Act 1971 provides that limited leave to enter or remain in the United Kingdom may be subject to a condition requiring that person maintain themselves, and any dependents, without recourse to public funds. This is known as ‘No Recourse to Public Funds’ or NRPF. Since 2012, a ‘NRPF condition’ has been imposed on nearly all migrants granted the right to live or work in the UK.</w:t>
      </w:r>
    </w:p>
  </w:footnote>
  <w:footnote w:id="78">
    <w:p w14:paraId="3842DF43" w14:textId="630D523D" w:rsidR="2A06BE13" w:rsidRPr="00FE1E41" w:rsidRDefault="2A06BE13" w:rsidP="00FE1E41">
      <w:pPr>
        <w:pStyle w:val="NICCYBodyText"/>
        <w:rPr>
          <w:sz w:val="20"/>
          <w:szCs w:val="20"/>
        </w:rPr>
      </w:pPr>
      <w:r w:rsidRPr="00FE1E41">
        <w:rPr>
          <w:color w:val="2B579A"/>
          <w:sz w:val="20"/>
          <w:szCs w:val="20"/>
        </w:rPr>
        <w:footnoteRef/>
      </w:r>
      <w:r w:rsidRPr="00FE1E41">
        <w:rPr>
          <w:color w:val="2B579A"/>
          <w:sz w:val="20"/>
          <w:szCs w:val="20"/>
        </w:rPr>
        <w:t xml:space="preserve"> Maternity Action (June 2020) Migrant Women, No Recourse to Public Funds and the Pandemic, https://bit.ly/2Uv5eKa</w:t>
      </w:r>
    </w:p>
  </w:footnote>
  <w:footnote w:id="79">
    <w:p w14:paraId="052B77BD" w14:textId="06406E8E" w:rsidR="2A06BE13" w:rsidRPr="00FE1E41" w:rsidRDefault="2A06BE13" w:rsidP="00FE1E41">
      <w:pPr>
        <w:pStyle w:val="NICCYBodyText"/>
        <w:rPr>
          <w:sz w:val="20"/>
          <w:szCs w:val="20"/>
        </w:rPr>
      </w:pPr>
      <w:r w:rsidRPr="00FE1E41">
        <w:rPr>
          <w:color w:val="2B579A"/>
          <w:sz w:val="20"/>
          <w:szCs w:val="20"/>
          <w:shd w:val="clear" w:color="auto" w:fill="E6E6E6"/>
        </w:rPr>
        <w:footnoteRef/>
      </w:r>
      <w:r w:rsidRPr="00FE1E41">
        <w:rPr>
          <w:color w:val="2B579A"/>
          <w:sz w:val="20"/>
          <w:szCs w:val="20"/>
          <w:shd w:val="clear" w:color="auto" w:fill="E6E6E6"/>
        </w:rPr>
        <w:t xml:space="preserve"> </w:t>
      </w:r>
      <w:hyperlink r:id="rId61">
        <w:r w:rsidRPr="00FE1E41">
          <w:rPr>
            <w:rStyle w:val="Hyperlink"/>
            <w:sz w:val="20"/>
            <w:szCs w:val="20"/>
            <w:lang w:val="en-US"/>
          </w:rPr>
          <w:t>WPG-Response-to-Refugee-Integration-Strategy.pdf (wrda.net)</w:t>
        </w:r>
      </w:hyperlink>
      <w:r w:rsidRPr="00FE1E41">
        <w:rPr>
          <w:color w:val="2B579A"/>
          <w:sz w:val="20"/>
          <w:szCs w:val="20"/>
          <w:shd w:val="clear" w:color="auto" w:fill="E6E6E6"/>
          <w:lang w:val="en-US"/>
        </w:rPr>
        <w:t xml:space="preserve"> p.9</w:t>
      </w:r>
    </w:p>
  </w:footnote>
  <w:footnote w:id="80">
    <w:p w14:paraId="3DC0BB07" w14:textId="0A7CC865" w:rsidR="00DE7EC0" w:rsidRPr="009E6463" w:rsidRDefault="00DE7EC0">
      <w:pPr>
        <w:pStyle w:val="FootnoteText"/>
        <w:rPr>
          <w:rFonts w:ascii="Arial" w:hAnsi="Arial" w:cs="Arial"/>
          <w:sz w:val="20"/>
          <w:szCs w:val="20"/>
          <w:lang w:val="en-GB"/>
        </w:rPr>
      </w:pPr>
      <w:r w:rsidRPr="009E6463">
        <w:rPr>
          <w:rStyle w:val="FootnoteReference"/>
          <w:rFonts w:ascii="Arial" w:hAnsi="Arial" w:cs="Arial"/>
          <w:sz w:val="20"/>
          <w:szCs w:val="20"/>
        </w:rPr>
        <w:footnoteRef/>
      </w:r>
      <w:r w:rsidRPr="009E6463">
        <w:rPr>
          <w:rFonts w:ascii="Arial" w:hAnsi="Arial" w:cs="Arial"/>
          <w:sz w:val="20"/>
          <w:szCs w:val="20"/>
        </w:rPr>
        <w:t xml:space="preserve"> </w:t>
      </w:r>
      <w:r w:rsidR="009E6463" w:rsidRPr="009E6463">
        <w:rPr>
          <w:rFonts w:ascii="Arial" w:eastAsia="Arial" w:hAnsi="Arial" w:cs="Arial"/>
          <w:sz w:val="20"/>
          <w:szCs w:val="20"/>
        </w:rPr>
        <w:t xml:space="preserve"> </w:t>
      </w:r>
      <w:hyperlink r:id="rId62">
        <w:r w:rsidR="009E6463" w:rsidRPr="009E6463">
          <w:rPr>
            <w:rStyle w:val="Hyperlink"/>
            <w:rFonts w:ascii="Arial" w:eastAsia="Arial" w:hAnsi="Arial" w:cs="Arial"/>
            <w:sz w:val="20"/>
            <w:szCs w:val="20"/>
          </w:rPr>
          <w:t>Concluding observations on the combined 6th and 7th periodic reports of the United Kingdom of Great Britain and Northern Ireland :</w:t>
        </w:r>
      </w:hyperlink>
    </w:p>
  </w:footnote>
  <w:footnote w:id="81">
    <w:p w14:paraId="54FC790A" w14:textId="293D7F00" w:rsidR="2A06BE13" w:rsidRDefault="2A06BE13" w:rsidP="00FE1E41">
      <w:pPr>
        <w:pStyle w:val="NICCYBodyText"/>
        <w:rPr>
          <w:rFonts w:eastAsia="Arial"/>
          <w:sz w:val="20"/>
          <w:szCs w:val="20"/>
        </w:rPr>
      </w:pPr>
      <w:r w:rsidRPr="009E6463">
        <w:rPr>
          <w:rFonts w:eastAsia="Arial"/>
          <w:sz w:val="20"/>
          <w:szCs w:val="20"/>
        </w:rPr>
        <w:footnoteRef/>
      </w:r>
      <w:r w:rsidRPr="009E6463">
        <w:rPr>
          <w:rFonts w:eastAsia="Arial"/>
          <w:sz w:val="20"/>
          <w:szCs w:val="20"/>
        </w:rPr>
        <w:t xml:space="preserve"> NI Human Rights Commission Submission to the CoE Group of Experts on Action against Violence against Women and Domestic Violence Parallel Report for the Baseline Report in Monitoring the United Kingdom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348"/>
      <w:gridCol w:w="3922"/>
    </w:tblGrid>
    <w:tr w:rsidR="00B066B8" w14:paraId="7ACD66ED" w14:textId="77777777" w:rsidTr="006B4AAC">
      <w:tc>
        <w:tcPr>
          <w:tcW w:w="5348" w:type="dxa"/>
          <w:shd w:val="clear" w:color="auto" w:fill="auto"/>
        </w:tcPr>
        <w:p w14:paraId="6EBB64D2" w14:textId="77777777" w:rsidR="00B066B8" w:rsidRDefault="00214113" w:rsidP="006B4AAC">
          <w:pPr>
            <w:pStyle w:val="CompanyName"/>
            <w:rPr>
              <w:rFonts w:ascii="Futura Book" w:hAnsi="Futura Book" w:cs="Arial"/>
              <w:lang w:val="en-GB"/>
            </w:rPr>
          </w:pPr>
          <w:r>
            <w:rPr>
              <w:rFonts w:ascii="Futura Book" w:hAnsi="Futura Book" w:cs="Arial"/>
              <w:noProof/>
              <w:color w:val="2B579A"/>
              <w:shd w:val="clear" w:color="auto" w:fill="E6E6E6"/>
              <w:lang w:val="en-GB" w:eastAsia="en-GB"/>
            </w:rPr>
            <w:drawing>
              <wp:anchor distT="0" distB="0" distL="114300" distR="114300" simplePos="0" relativeHeight="251658240" behindDoc="0" locked="0" layoutInCell="1" allowOverlap="1" wp14:anchorId="3D4D9AC3" wp14:editId="65370AAC">
                <wp:simplePos x="0" y="0"/>
                <wp:positionH relativeFrom="column">
                  <wp:posOffset>1905</wp:posOffset>
                </wp:positionH>
                <wp:positionV relativeFrom="paragraph">
                  <wp:posOffset>86995</wp:posOffset>
                </wp:positionV>
                <wp:extent cx="3317832" cy="378460"/>
                <wp:effectExtent l="0" t="0" r="1016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3317832" cy="378460"/>
                        </a:xfrm>
                        <a:prstGeom prst="rect">
                          <a:avLst/>
                        </a:prstGeom>
                      </pic:spPr>
                    </pic:pic>
                  </a:graphicData>
                </a:graphic>
              </wp:anchor>
            </w:drawing>
          </w:r>
        </w:p>
      </w:tc>
      <w:tc>
        <w:tcPr>
          <w:tcW w:w="3922" w:type="dxa"/>
          <w:shd w:val="clear" w:color="auto" w:fill="auto"/>
        </w:tcPr>
        <w:p w14:paraId="2617D183" w14:textId="77777777" w:rsidR="00B066B8" w:rsidRDefault="00B066B8" w:rsidP="00291E9D">
          <w:pPr>
            <w:pStyle w:val="CompanyName"/>
            <w:rPr>
              <w:rFonts w:ascii="Futura Book" w:hAnsi="Futura Book" w:cs="Arial"/>
              <w:lang w:val="en-GB"/>
            </w:rPr>
          </w:pPr>
        </w:p>
      </w:tc>
    </w:tr>
  </w:tbl>
  <w:p w14:paraId="34F29838" w14:textId="77777777" w:rsidR="00B066B8" w:rsidRDefault="00B066B8" w:rsidP="00025CC5">
    <w:pPr>
      <w:pStyle w:val="Header"/>
      <w:ind w:left="-426"/>
    </w:pPr>
  </w:p>
</w:hdr>
</file>

<file path=word/intelligence2.xml><?xml version="1.0" encoding="utf-8"?>
<int2:intelligence xmlns:int2="http://schemas.microsoft.com/office/intelligence/2020/intelligence" xmlns:oel="http://schemas.microsoft.com/office/2019/extlst">
  <int2:observations>
    <int2:textHash int2:hashCode="LOKXXXnn8FfYIs" int2:id="Ln88zyHd">
      <int2:state int2:value="Rejected" int2:type="AugLoop_Text_Critique"/>
    </int2:textHash>
    <int2:textHash int2:hashCode="OrtZNwJC/JiGrS" int2:id="XfXZEzzC">
      <int2:state int2:value="Rejected" int2:type="AugLoop_Text_Critique"/>
    </int2:textHash>
    <int2:textHash int2:hashCode="nv29wYUA23sPAi" int2:id="gdMcWfCl">
      <int2:state int2:value="Rejected" int2:type="AugLoop_Text_Critique"/>
    </int2:textHash>
    <int2:textHash int2:hashCode="v3jXqOAVqWKVSe" int2:id="sDk7XjZ3">
      <int2:state int2:value="Rejected" int2:type="AugLoop_Text_Critique"/>
    </int2:textHash>
    <int2:bookmark int2:bookmarkName="_Int_KwrnWS4L" int2:invalidationBookmarkName="" int2:hashCode="wT+S+zjPC8m8uG" int2:id="JCm9p9Au">
      <int2:state int2:value="Rejected" int2:type="AugLoop_Text_Critique"/>
    </int2:bookmark>
    <int2:bookmark int2:bookmarkName="_Int_OmwGv6e8" int2:invalidationBookmarkName="" int2:hashCode="/k/xxG0sVFOCnc" int2:id="JtC0mHGD">
      <int2:state int2:value="Rejected" int2:type="AugLoop_Text_Critique"/>
    </int2:bookmark>
    <int2:bookmark int2:bookmarkName="_Int_Kto41cNz" int2:invalidationBookmarkName="" int2:hashCode="iF9p8nZ4AgSK69" int2:id="Ol99Z6LT">
      <int2:state int2:value="Rejected" int2:type="AugLoop_Text_Critique"/>
    </int2:bookmark>
    <int2:bookmark int2:bookmarkName="_Int_IrucOoKl" int2:invalidationBookmarkName="" int2:hashCode="xVo/Y2Oo6v26Xy" int2:id="Ooks9ogW">
      <int2:state int2:value="Rejected" int2:type="AugLoop_Text_Critique"/>
    </int2:bookmark>
    <int2:bookmark int2:bookmarkName="_Int_PfJ8lopm" int2:invalidationBookmarkName="" int2:hashCode="dQJMmWQwiEE6pF" int2:id="dUNoOkOh">
      <int2:state int2:value="Rejected" int2:type="AugLoop_Text_Critique"/>
    </int2:bookmark>
    <int2:bookmark int2:bookmarkName="_Int_E8LSuSvX" int2:invalidationBookmarkName="" int2:hashCode="wT+S+zjPC8m8uG" int2:id="deMYRUqr">
      <int2:state int2:value="Rejected" int2:type="AugLoop_Text_Critique"/>
    </int2:bookmark>
    <int2:bookmark int2:bookmarkName="_Int_zXAv6Cfd" int2:invalidationBookmarkName="" int2:hashCode="GkcIh0XK+sjudV" int2:id="kcWmM282">
      <int2:state int2:value="Rejected" int2:type="AugLoop_Text_Critique"/>
    </int2:bookmark>
    <int2:bookmark int2:bookmarkName="_Int_0tXyScfV" int2:invalidationBookmarkName="" int2:hashCode="/4fOpKSLdzQqLb" int2:id="xJtmTUly">
      <int2:state int2:value="Rejected" int2:type="AugLoop_Text_Critique"/>
    </int2:bookmark>
    <int2:bookmark int2:bookmarkName="_Int_JHpoUdlh" int2:invalidationBookmarkName="" int2:hashCode="9vOfv2eNTAPKcv" int2:id="z7x35HU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514A"/>
    <w:multiLevelType w:val="hybridMultilevel"/>
    <w:tmpl w:val="A3ACA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CDC66"/>
    <w:multiLevelType w:val="hybridMultilevel"/>
    <w:tmpl w:val="6DD88BB8"/>
    <w:lvl w:ilvl="0" w:tplc="911A01E6">
      <w:start w:val="1"/>
      <w:numFmt w:val="bullet"/>
      <w:lvlText w:val=""/>
      <w:lvlJc w:val="left"/>
      <w:pPr>
        <w:ind w:left="720" w:hanging="360"/>
      </w:pPr>
      <w:rPr>
        <w:rFonts w:ascii="Symbol" w:hAnsi="Symbol" w:hint="default"/>
      </w:rPr>
    </w:lvl>
    <w:lvl w:ilvl="1" w:tplc="2F4A9A10">
      <w:start w:val="1"/>
      <w:numFmt w:val="bullet"/>
      <w:lvlText w:val="o"/>
      <w:lvlJc w:val="left"/>
      <w:pPr>
        <w:ind w:left="1440" w:hanging="360"/>
      </w:pPr>
      <w:rPr>
        <w:rFonts w:ascii="Courier New" w:hAnsi="Courier New" w:hint="default"/>
      </w:rPr>
    </w:lvl>
    <w:lvl w:ilvl="2" w:tplc="ECFAECDE">
      <w:start w:val="1"/>
      <w:numFmt w:val="bullet"/>
      <w:lvlText w:val=""/>
      <w:lvlJc w:val="left"/>
      <w:pPr>
        <w:ind w:left="2160" w:hanging="360"/>
      </w:pPr>
      <w:rPr>
        <w:rFonts w:ascii="Wingdings" w:hAnsi="Wingdings" w:hint="default"/>
      </w:rPr>
    </w:lvl>
    <w:lvl w:ilvl="3" w:tplc="CA1C4424">
      <w:start w:val="1"/>
      <w:numFmt w:val="bullet"/>
      <w:lvlText w:val=""/>
      <w:lvlJc w:val="left"/>
      <w:pPr>
        <w:ind w:left="2880" w:hanging="360"/>
      </w:pPr>
      <w:rPr>
        <w:rFonts w:ascii="Symbol" w:hAnsi="Symbol" w:hint="default"/>
      </w:rPr>
    </w:lvl>
    <w:lvl w:ilvl="4" w:tplc="80E41624">
      <w:start w:val="1"/>
      <w:numFmt w:val="bullet"/>
      <w:lvlText w:val="o"/>
      <w:lvlJc w:val="left"/>
      <w:pPr>
        <w:ind w:left="3600" w:hanging="360"/>
      </w:pPr>
      <w:rPr>
        <w:rFonts w:ascii="Courier New" w:hAnsi="Courier New" w:hint="default"/>
      </w:rPr>
    </w:lvl>
    <w:lvl w:ilvl="5" w:tplc="C20864A2">
      <w:start w:val="1"/>
      <w:numFmt w:val="bullet"/>
      <w:lvlText w:val=""/>
      <w:lvlJc w:val="left"/>
      <w:pPr>
        <w:ind w:left="4320" w:hanging="360"/>
      </w:pPr>
      <w:rPr>
        <w:rFonts w:ascii="Wingdings" w:hAnsi="Wingdings" w:hint="default"/>
      </w:rPr>
    </w:lvl>
    <w:lvl w:ilvl="6" w:tplc="11928CA0">
      <w:start w:val="1"/>
      <w:numFmt w:val="bullet"/>
      <w:lvlText w:val=""/>
      <w:lvlJc w:val="left"/>
      <w:pPr>
        <w:ind w:left="5040" w:hanging="360"/>
      </w:pPr>
      <w:rPr>
        <w:rFonts w:ascii="Symbol" w:hAnsi="Symbol" w:hint="default"/>
      </w:rPr>
    </w:lvl>
    <w:lvl w:ilvl="7" w:tplc="77A09E08">
      <w:start w:val="1"/>
      <w:numFmt w:val="bullet"/>
      <w:lvlText w:val="o"/>
      <w:lvlJc w:val="left"/>
      <w:pPr>
        <w:ind w:left="5760" w:hanging="360"/>
      </w:pPr>
      <w:rPr>
        <w:rFonts w:ascii="Courier New" w:hAnsi="Courier New" w:hint="default"/>
      </w:rPr>
    </w:lvl>
    <w:lvl w:ilvl="8" w:tplc="226CEC80">
      <w:start w:val="1"/>
      <w:numFmt w:val="bullet"/>
      <w:lvlText w:val=""/>
      <w:lvlJc w:val="left"/>
      <w:pPr>
        <w:ind w:left="6480" w:hanging="360"/>
      </w:pPr>
      <w:rPr>
        <w:rFonts w:ascii="Wingdings" w:hAnsi="Wingdings" w:hint="default"/>
      </w:rPr>
    </w:lvl>
  </w:abstractNum>
  <w:abstractNum w:abstractNumId="2" w15:restartNumberingAfterBreak="0">
    <w:nsid w:val="205C226F"/>
    <w:multiLevelType w:val="hybridMultilevel"/>
    <w:tmpl w:val="851C1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3629E7"/>
    <w:multiLevelType w:val="hybridMultilevel"/>
    <w:tmpl w:val="8C0AD186"/>
    <w:lvl w:ilvl="0" w:tplc="75B29D7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CBE44C"/>
    <w:multiLevelType w:val="hybridMultilevel"/>
    <w:tmpl w:val="EE3C04CE"/>
    <w:lvl w:ilvl="0" w:tplc="A54AB46A">
      <w:start w:val="1"/>
      <w:numFmt w:val="decimal"/>
      <w:lvlText w:val="%1."/>
      <w:lvlJc w:val="left"/>
      <w:pPr>
        <w:ind w:left="720" w:hanging="360"/>
      </w:pPr>
    </w:lvl>
    <w:lvl w:ilvl="1" w:tplc="CE0E68E4">
      <w:start w:val="1"/>
      <w:numFmt w:val="lowerLetter"/>
      <w:lvlText w:val="%2."/>
      <w:lvlJc w:val="left"/>
      <w:pPr>
        <w:ind w:left="1440" w:hanging="360"/>
      </w:pPr>
    </w:lvl>
    <w:lvl w:ilvl="2" w:tplc="5FACD842">
      <w:start w:val="1"/>
      <w:numFmt w:val="lowerRoman"/>
      <w:lvlText w:val="%3."/>
      <w:lvlJc w:val="right"/>
      <w:pPr>
        <w:ind w:left="2160" w:hanging="180"/>
      </w:pPr>
    </w:lvl>
    <w:lvl w:ilvl="3" w:tplc="00DAE6FA">
      <w:start w:val="1"/>
      <w:numFmt w:val="decimal"/>
      <w:lvlText w:val="%4."/>
      <w:lvlJc w:val="left"/>
      <w:pPr>
        <w:ind w:left="2880" w:hanging="360"/>
      </w:pPr>
    </w:lvl>
    <w:lvl w:ilvl="4" w:tplc="98BE4376">
      <w:start w:val="1"/>
      <w:numFmt w:val="lowerLetter"/>
      <w:lvlText w:val="%5."/>
      <w:lvlJc w:val="left"/>
      <w:pPr>
        <w:ind w:left="3600" w:hanging="360"/>
      </w:pPr>
    </w:lvl>
    <w:lvl w:ilvl="5" w:tplc="9A2C095A">
      <w:start w:val="1"/>
      <w:numFmt w:val="lowerRoman"/>
      <w:lvlText w:val="%6."/>
      <w:lvlJc w:val="right"/>
      <w:pPr>
        <w:ind w:left="4320" w:hanging="180"/>
      </w:pPr>
    </w:lvl>
    <w:lvl w:ilvl="6" w:tplc="211482EC">
      <w:start w:val="1"/>
      <w:numFmt w:val="decimal"/>
      <w:lvlText w:val="%7."/>
      <w:lvlJc w:val="left"/>
      <w:pPr>
        <w:ind w:left="5040" w:hanging="360"/>
      </w:pPr>
    </w:lvl>
    <w:lvl w:ilvl="7" w:tplc="1BD0604E">
      <w:start w:val="1"/>
      <w:numFmt w:val="lowerLetter"/>
      <w:lvlText w:val="%8."/>
      <w:lvlJc w:val="left"/>
      <w:pPr>
        <w:ind w:left="5760" w:hanging="360"/>
      </w:pPr>
    </w:lvl>
    <w:lvl w:ilvl="8" w:tplc="ED50DB86">
      <w:start w:val="1"/>
      <w:numFmt w:val="lowerRoman"/>
      <w:lvlText w:val="%9."/>
      <w:lvlJc w:val="right"/>
      <w:pPr>
        <w:ind w:left="6480" w:hanging="180"/>
      </w:pPr>
    </w:lvl>
  </w:abstractNum>
  <w:abstractNum w:abstractNumId="5" w15:restartNumberingAfterBreak="0">
    <w:nsid w:val="28BD1B2E"/>
    <w:multiLevelType w:val="hybridMultilevel"/>
    <w:tmpl w:val="A53437EE"/>
    <w:lvl w:ilvl="0" w:tplc="0B3EAA36">
      <w:start w:val="1"/>
      <w:numFmt w:val="bullet"/>
      <w:lvlText w:val=""/>
      <w:lvlJc w:val="left"/>
      <w:pPr>
        <w:ind w:left="720" w:hanging="360"/>
      </w:pPr>
      <w:rPr>
        <w:rFonts w:ascii="Symbol" w:hAnsi="Symbol" w:hint="default"/>
      </w:rPr>
    </w:lvl>
    <w:lvl w:ilvl="1" w:tplc="685ACEAE">
      <w:start w:val="1"/>
      <w:numFmt w:val="bullet"/>
      <w:lvlText w:val="o"/>
      <w:lvlJc w:val="left"/>
      <w:pPr>
        <w:ind w:left="1440" w:hanging="360"/>
      </w:pPr>
      <w:rPr>
        <w:rFonts w:ascii="Courier New" w:hAnsi="Courier New" w:hint="default"/>
      </w:rPr>
    </w:lvl>
    <w:lvl w:ilvl="2" w:tplc="83BAF6DE">
      <w:start w:val="1"/>
      <w:numFmt w:val="bullet"/>
      <w:lvlText w:val=""/>
      <w:lvlJc w:val="left"/>
      <w:pPr>
        <w:ind w:left="2160" w:hanging="360"/>
      </w:pPr>
      <w:rPr>
        <w:rFonts w:ascii="Wingdings" w:hAnsi="Wingdings" w:hint="default"/>
      </w:rPr>
    </w:lvl>
    <w:lvl w:ilvl="3" w:tplc="49FA64CC">
      <w:start w:val="1"/>
      <w:numFmt w:val="bullet"/>
      <w:lvlText w:val=""/>
      <w:lvlJc w:val="left"/>
      <w:pPr>
        <w:ind w:left="2880" w:hanging="360"/>
      </w:pPr>
      <w:rPr>
        <w:rFonts w:ascii="Symbol" w:hAnsi="Symbol" w:hint="default"/>
      </w:rPr>
    </w:lvl>
    <w:lvl w:ilvl="4" w:tplc="7204865A">
      <w:start w:val="1"/>
      <w:numFmt w:val="bullet"/>
      <w:lvlText w:val="o"/>
      <w:lvlJc w:val="left"/>
      <w:pPr>
        <w:ind w:left="3600" w:hanging="360"/>
      </w:pPr>
      <w:rPr>
        <w:rFonts w:ascii="Courier New" w:hAnsi="Courier New" w:hint="default"/>
      </w:rPr>
    </w:lvl>
    <w:lvl w:ilvl="5" w:tplc="A61E6462">
      <w:start w:val="1"/>
      <w:numFmt w:val="bullet"/>
      <w:lvlText w:val=""/>
      <w:lvlJc w:val="left"/>
      <w:pPr>
        <w:ind w:left="4320" w:hanging="360"/>
      </w:pPr>
      <w:rPr>
        <w:rFonts w:ascii="Wingdings" w:hAnsi="Wingdings" w:hint="default"/>
      </w:rPr>
    </w:lvl>
    <w:lvl w:ilvl="6" w:tplc="898AE578">
      <w:start w:val="1"/>
      <w:numFmt w:val="bullet"/>
      <w:lvlText w:val=""/>
      <w:lvlJc w:val="left"/>
      <w:pPr>
        <w:ind w:left="5040" w:hanging="360"/>
      </w:pPr>
      <w:rPr>
        <w:rFonts w:ascii="Symbol" w:hAnsi="Symbol" w:hint="default"/>
      </w:rPr>
    </w:lvl>
    <w:lvl w:ilvl="7" w:tplc="D0E8D400">
      <w:start w:val="1"/>
      <w:numFmt w:val="bullet"/>
      <w:lvlText w:val="o"/>
      <w:lvlJc w:val="left"/>
      <w:pPr>
        <w:ind w:left="5760" w:hanging="360"/>
      </w:pPr>
      <w:rPr>
        <w:rFonts w:ascii="Courier New" w:hAnsi="Courier New" w:hint="default"/>
      </w:rPr>
    </w:lvl>
    <w:lvl w:ilvl="8" w:tplc="975E9752">
      <w:start w:val="1"/>
      <w:numFmt w:val="bullet"/>
      <w:lvlText w:val=""/>
      <w:lvlJc w:val="left"/>
      <w:pPr>
        <w:ind w:left="6480" w:hanging="360"/>
      </w:pPr>
      <w:rPr>
        <w:rFonts w:ascii="Wingdings" w:hAnsi="Wingdings" w:hint="default"/>
      </w:rPr>
    </w:lvl>
  </w:abstractNum>
  <w:abstractNum w:abstractNumId="6" w15:restartNumberingAfterBreak="0">
    <w:nsid w:val="2B75F35A"/>
    <w:multiLevelType w:val="hybridMultilevel"/>
    <w:tmpl w:val="84AAEB6E"/>
    <w:lvl w:ilvl="0" w:tplc="782212A6">
      <w:start w:val="1"/>
      <w:numFmt w:val="bullet"/>
      <w:lvlText w:val=""/>
      <w:lvlJc w:val="left"/>
      <w:pPr>
        <w:ind w:left="720" w:hanging="360"/>
      </w:pPr>
      <w:rPr>
        <w:rFonts w:ascii="Symbol" w:hAnsi="Symbol" w:hint="default"/>
      </w:rPr>
    </w:lvl>
    <w:lvl w:ilvl="1" w:tplc="DEC0EEEE">
      <w:start w:val="1"/>
      <w:numFmt w:val="bullet"/>
      <w:lvlText w:val="o"/>
      <w:lvlJc w:val="left"/>
      <w:pPr>
        <w:ind w:left="1440" w:hanging="360"/>
      </w:pPr>
      <w:rPr>
        <w:rFonts w:ascii="Courier New" w:hAnsi="Courier New" w:hint="default"/>
      </w:rPr>
    </w:lvl>
    <w:lvl w:ilvl="2" w:tplc="E182D368">
      <w:start w:val="1"/>
      <w:numFmt w:val="bullet"/>
      <w:lvlText w:val=""/>
      <w:lvlJc w:val="left"/>
      <w:pPr>
        <w:ind w:left="2160" w:hanging="360"/>
      </w:pPr>
      <w:rPr>
        <w:rFonts w:ascii="Wingdings" w:hAnsi="Wingdings" w:hint="default"/>
      </w:rPr>
    </w:lvl>
    <w:lvl w:ilvl="3" w:tplc="E6EA4DFA">
      <w:start w:val="1"/>
      <w:numFmt w:val="bullet"/>
      <w:lvlText w:val=""/>
      <w:lvlJc w:val="left"/>
      <w:pPr>
        <w:ind w:left="2880" w:hanging="360"/>
      </w:pPr>
      <w:rPr>
        <w:rFonts w:ascii="Symbol" w:hAnsi="Symbol" w:hint="default"/>
      </w:rPr>
    </w:lvl>
    <w:lvl w:ilvl="4" w:tplc="C57A8E62">
      <w:start w:val="1"/>
      <w:numFmt w:val="bullet"/>
      <w:lvlText w:val="o"/>
      <w:lvlJc w:val="left"/>
      <w:pPr>
        <w:ind w:left="3600" w:hanging="360"/>
      </w:pPr>
      <w:rPr>
        <w:rFonts w:ascii="Courier New" w:hAnsi="Courier New" w:hint="default"/>
      </w:rPr>
    </w:lvl>
    <w:lvl w:ilvl="5" w:tplc="C57A56A4">
      <w:start w:val="1"/>
      <w:numFmt w:val="bullet"/>
      <w:lvlText w:val=""/>
      <w:lvlJc w:val="left"/>
      <w:pPr>
        <w:ind w:left="4320" w:hanging="360"/>
      </w:pPr>
      <w:rPr>
        <w:rFonts w:ascii="Wingdings" w:hAnsi="Wingdings" w:hint="default"/>
      </w:rPr>
    </w:lvl>
    <w:lvl w:ilvl="6" w:tplc="3C60BB98">
      <w:start w:val="1"/>
      <w:numFmt w:val="bullet"/>
      <w:lvlText w:val=""/>
      <w:lvlJc w:val="left"/>
      <w:pPr>
        <w:ind w:left="5040" w:hanging="360"/>
      </w:pPr>
      <w:rPr>
        <w:rFonts w:ascii="Symbol" w:hAnsi="Symbol" w:hint="default"/>
      </w:rPr>
    </w:lvl>
    <w:lvl w:ilvl="7" w:tplc="2BAE1E34">
      <w:start w:val="1"/>
      <w:numFmt w:val="bullet"/>
      <w:lvlText w:val="o"/>
      <w:lvlJc w:val="left"/>
      <w:pPr>
        <w:ind w:left="5760" w:hanging="360"/>
      </w:pPr>
      <w:rPr>
        <w:rFonts w:ascii="Courier New" w:hAnsi="Courier New" w:hint="default"/>
      </w:rPr>
    </w:lvl>
    <w:lvl w:ilvl="8" w:tplc="0032DB04">
      <w:start w:val="1"/>
      <w:numFmt w:val="bullet"/>
      <w:lvlText w:val=""/>
      <w:lvlJc w:val="left"/>
      <w:pPr>
        <w:ind w:left="6480" w:hanging="360"/>
      </w:pPr>
      <w:rPr>
        <w:rFonts w:ascii="Wingdings" w:hAnsi="Wingdings" w:hint="default"/>
      </w:rPr>
    </w:lvl>
  </w:abstractNum>
  <w:abstractNum w:abstractNumId="7" w15:restartNumberingAfterBreak="0">
    <w:nsid w:val="2DDF97BA"/>
    <w:multiLevelType w:val="hybridMultilevel"/>
    <w:tmpl w:val="C772D5F6"/>
    <w:lvl w:ilvl="0" w:tplc="E9B0B166">
      <w:start w:val="1"/>
      <w:numFmt w:val="bullet"/>
      <w:lvlText w:val=""/>
      <w:lvlJc w:val="left"/>
      <w:pPr>
        <w:ind w:left="720" w:hanging="360"/>
      </w:pPr>
      <w:rPr>
        <w:rFonts w:ascii="Symbol" w:hAnsi="Symbol" w:hint="default"/>
      </w:rPr>
    </w:lvl>
    <w:lvl w:ilvl="1" w:tplc="4830DBC8">
      <w:start w:val="1"/>
      <w:numFmt w:val="bullet"/>
      <w:lvlText w:val="o"/>
      <w:lvlJc w:val="left"/>
      <w:pPr>
        <w:ind w:left="1440" w:hanging="360"/>
      </w:pPr>
      <w:rPr>
        <w:rFonts w:ascii="Courier New" w:hAnsi="Courier New" w:hint="default"/>
      </w:rPr>
    </w:lvl>
    <w:lvl w:ilvl="2" w:tplc="3086145E">
      <w:start w:val="1"/>
      <w:numFmt w:val="bullet"/>
      <w:lvlText w:val=""/>
      <w:lvlJc w:val="left"/>
      <w:pPr>
        <w:ind w:left="2160" w:hanging="360"/>
      </w:pPr>
      <w:rPr>
        <w:rFonts w:ascii="Wingdings" w:hAnsi="Wingdings" w:hint="default"/>
      </w:rPr>
    </w:lvl>
    <w:lvl w:ilvl="3" w:tplc="DB2A91F2">
      <w:start w:val="1"/>
      <w:numFmt w:val="bullet"/>
      <w:lvlText w:val=""/>
      <w:lvlJc w:val="left"/>
      <w:pPr>
        <w:ind w:left="2880" w:hanging="360"/>
      </w:pPr>
      <w:rPr>
        <w:rFonts w:ascii="Symbol" w:hAnsi="Symbol" w:hint="default"/>
      </w:rPr>
    </w:lvl>
    <w:lvl w:ilvl="4" w:tplc="9A5C5F8A">
      <w:start w:val="1"/>
      <w:numFmt w:val="bullet"/>
      <w:lvlText w:val="o"/>
      <w:lvlJc w:val="left"/>
      <w:pPr>
        <w:ind w:left="3600" w:hanging="360"/>
      </w:pPr>
      <w:rPr>
        <w:rFonts w:ascii="Courier New" w:hAnsi="Courier New" w:hint="default"/>
      </w:rPr>
    </w:lvl>
    <w:lvl w:ilvl="5" w:tplc="90E63DAC">
      <w:start w:val="1"/>
      <w:numFmt w:val="bullet"/>
      <w:lvlText w:val=""/>
      <w:lvlJc w:val="left"/>
      <w:pPr>
        <w:ind w:left="4320" w:hanging="360"/>
      </w:pPr>
      <w:rPr>
        <w:rFonts w:ascii="Wingdings" w:hAnsi="Wingdings" w:hint="default"/>
      </w:rPr>
    </w:lvl>
    <w:lvl w:ilvl="6" w:tplc="80DAB7EA">
      <w:start w:val="1"/>
      <w:numFmt w:val="bullet"/>
      <w:lvlText w:val=""/>
      <w:lvlJc w:val="left"/>
      <w:pPr>
        <w:ind w:left="5040" w:hanging="360"/>
      </w:pPr>
      <w:rPr>
        <w:rFonts w:ascii="Symbol" w:hAnsi="Symbol" w:hint="default"/>
      </w:rPr>
    </w:lvl>
    <w:lvl w:ilvl="7" w:tplc="15803F48">
      <w:start w:val="1"/>
      <w:numFmt w:val="bullet"/>
      <w:lvlText w:val="o"/>
      <w:lvlJc w:val="left"/>
      <w:pPr>
        <w:ind w:left="5760" w:hanging="360"/>
      </w:pPr>
      <w:rPr>
        <w:rFonts w:ascii="Courier New" w:hAnsi="Courier New" w:hint="default"/>
      </w:rPr>
    </w:lvl>
    <w:lvl w:ilvl="8" w:tplc="F99808D4">
      <w:start w:val="1"/>
      <w:numFmt w:val="bullet"/>
      <w:lvlText w:val=""/>
      <w:lvlJc w:val="left"/>
      <w:pPr>
        <w:ind w:left="6480" w:hanging="360"/>
      </w:pPr>
      <w:rPr>
        <w:rFonts w:ascii="Wingdings" w:hAnsi="Wingdings" w:hint="default"/>
      </w:rPr>
    </w:lvl>
  </w:abstractNum>
  <w:abstractNum w:abstractNumId="8" w15:restartNumberingAfterBreak="0">
    <w:nsid w:val="32936C49"/>
    <w:multiLevelType w:val="hybridMultilevel"/>
    <w:tmpl w:val="F97E1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F3062"/>
    <w:multiLevelType w:val="hybridMultilevel"/>
    <w:tmpl w:val="D3D04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76AB2"/>
    <w:multiLevelType w:val="hybridMultilevel"/>
    <w:tmpl w:val="1660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F74BF"/>
    <w:multiLevelType w:val="hybridMultilevel"/>
    <w:tmpl w:val="15163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175AD"/>
    <w:multiLevelType w:val="hybridMultilevel"/>
    <w:tmpl w:val="658E8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C5E28"/>
    <w:multiLevelType w:val="hybridMultilevel"/>
    <w:tmpl w:val="650C1996"/>
    <w:lvl w:ilvl="0" w:tplc="CF601D10">
      <w:start w:val="1"/>
      <w:numFmt w:val="bullet"/>
      <w:lvlText w:val=""/>
      <w:lvlJc w:val="left"/>
      <w:pPr>
        <w:ind w:left="720" w:hanging="360"/>
      </w:pPr>
      <w:rPr>
        <w:rFonts w:ascii="Symbol" w:hAnsi="Symbol" w:hint="default"/>
      </w:rPr>
    </w:lvl>
    <w:lvl w:ilvl="1" w:tplc="658E62B8">
      <w:start w:val="1"/>
      <w:numFmt w:val="bullet"/>
      <w:lvlText w:val="o"/>
      <w:lvlJc w:val="left"/>
      <w:pPr>
        <w:ind w:left="1440" w:hanging="360"/>
      </w:pPr>
      <w:rPr>
        <w:rFonts w:ascii="Courier New" w:hAnsi="Courier New" w:hint="default"/>
      </w:rPr>
    </w:lvl>
    <w:lvl w:ilvl="2" w:tplc="C73613BA">
      <w:start w:val="1"/>
      <w:numFmt w:val="bullet"/>
      <w:lvlText w:val=""/>
      <w:lvlJc w:val="left"/>
      <w:pPr>
        <w:ind w:left="2160" w:hanging="360"/>
      </w:pPr>
      <w:rPr>
        <w:rFonts w:ascii="Wingdings" w:hAnsi="Wingdings" w:hint="default"/>
      </w:rPr>
    </w:lvl>
    <w:lvl w:ilvl="3" w:tplc="4364A454">
      <w:start w:val="1"/>
      <w:numFmt w:val="bullet"/>
      <w:lvlText w:val=""/>
      <w:lvlJc w:val="left"/>
      <w:pPr>
        <w:ind w:left="2880" w:hanging="360"/>
      </w:pPr>
      <w:rPr>
        <w:rFonts w:ascii="Symbol" w:hAnsi="Symbol" w:hint="default"/>
      </w:rPr>
    </w:lvl>
    <w:lvl w:ilvl="4" w:tplc="D7601124">
      <w:start w:val="1"/>
      <w:numFmt w:val="bullet"/>
      <w:lvlText w:val="o"/>
      <w:lvlJc w:val="left"/>
      <w:pPr>
        <w:ind w:left="3600" w:hanging="360"/>
      </w:pPr>
      <w:rPr>
        <w:rFonts w:ascii="Courier New" w:hAnsi="Courier New" w:hint="default"/>
      </w:rPr>
    </w:lvl>
    <w:lvl w:ilvl="5" w:tplc="FAFAF9C6">
      <w:start w:val="1"/>
      <w:numFmt w:val="bullet"/>
      <w:lvlText w:val=""/>
      <w:lvlJc w:val="left"/>
      <w:pPr>
        <w:ind w:left="4320" w:hanging="360"/>
      </w:pPr>
      <w:rPr>
        <w:rFonts w:ascii="Wingdings" w:hAnsi="Wingdings" w:hint="default"/>
      </w:rPr>
    </w:lvl>
    <w:lvl w:ilvl="6" w:tplc="EAE8537E">
      <w:start w:val="1"/>
      <w:numFmt w:val="bullet"/>
      <w:lvlText w:val=""/>
      <w:lvlJc w:val="left"/>
      <w:pPr>
        <w:ind w:left="5040" w:hanging="360"/>
      </w:pPr>
      <w:rPr>
        <w:rFonts w:ascii="Symbol" w:hAnsi="Symbol" w:hint="default"/>
      </w:rPr>
    </w:lvl>
    <w:lvl w:ilvl="7" w:tplc="8CAC4CD4">
      <w:start w:val="1"/>
      <w:numFmt w:val="bullet"/>
      <w:lvlText w:val="o"/>
      <w:lvlJc w:val="left"/>
      <w:pPr>
        <w:ind w:left="5760" w:hanging="360"/>
      </w:pPr>
      <w:rPr>
        <w:rFonts w:ascii="Courier New" w:hAnsi="Courier New" w:hint="default"/>
      </w:rPr>
    </w:lvl>
    <w:lvl w:ilvl="8" w:tplc="C046D1B4">
      <w:start w:val="1"/>
      <w:numFmt w:val="bullet"/>
      <w:lvlText w:val=""/>
      <w:lvlJc w:val="left"/>
      <w:pPr>
        <w:ind w:left="6480" w:hanging="360"/>
      </w:pPr>
      <w:rPr>
        <w:rFonts w:ascii="Wingdings" w:hAnsi="Wingdings" w:hint="default"/>
      </w:rPr>
    </w:lvl>
  </w:abstractNum>
  <w:abstractNum w:abstractNumId="14" w15:restartNumberingAfterBreak="0">
    <w:nsid w:val="43DD3A77"/>
    <w:multiLevelType w:val="hybridMultilevel"/>
    <w:tmpl w:val="48B6E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7B81AE"/>
    <w:multiLevelType w:val="hybridMultilevel"/>
    <w:tmpl w:val="10DC2C7A"/>
    <w:lvl w:ilvl="0" w:tplc="FFFFFFFF">
      <w:start w:val="1"/>
      <w:numFmt w:val="bullet"/>
      <w:lvlText w:val=""/>
      <w:lvlJc w:val="left"/>
      <w:pPr>
        <w:ind w:left="720" w:hanging="360"/>
      </w:pPr>
      <w:rPr>
        <w:rFonts w:ascii="Symbol" w:hAnsi="Symbol" w:hint="default"/>
      </w:rPr>
    </w:lvl>
    <w:lvl w:ilvl="1" w:tplc="14C8A98C">
      <w:start w:val="1"/>
      <w:numFmt w:val="bullet"/>
      <w:lvlText w:val="o"/>
      <w:lvlJc w:val="left"/>
      <w:pPr>
        <w:ind w:left="1440" w:hanging="360"/>
      </w:pPr>
      <w:rPr>
        <w:rFonts w:ascii="Courier New" w:hAnsi="Courier New" w:hint="default"/>
      </w:rPr>
    </w:lvl>
    <w:lvl w:ilvl="2" w:tplc="FD6C9B74">
      <w:start w:val="1"/>
      <w:numFmt w:val="bullet"/>
      <w:lvlText w:val=""/>
      <w:lvlJc w:val="left"/>
      <w:pPr>
        <w:ind w:left="2160" w:hanging="360"/>
      </w:pPr>
      <w:rPr>
        <w:rFonts w:ascii="Wingdings" w:hAnsi="Wingdings" w:hint="default"/>
      </w:rPr>
    </w:lvl>
    <w:lvl w:ilvl="3" w:tplc="2278CD56">
      <w:start w:val="1"/>
      <w:numFmt w:val="bullet"/>
      <w:lvlText w:val=""/>
      <w:lvlJc w:val="left"/>
      <w:pPr>
        <w:ind w:left="2880" w:hanging="360"/>
      </w:pPr>
      <w:rPr>
        <w:rFonts w:ascii="Symbol" w:hAnsi="Symbol" w:hint="default"/>
      </w:rPr>
    </w:lvl>
    <w:lvl w:ilvl="4" w:tplc="FB1CE93C">
      <w:start w:val="1"/>
      <w:numFmt w:val="bullet"/>
      <w:lvlText w:val="o"/>
      <w:lvlJc w:val="left"/>
      <w:pPr>
        <w:ind w:left="3600" w:hanging="360"/>
      </w:pPr>
      <w:rPr>
        <w:rFonts w:ascii="Courier New" w:hAnsi="Courier New" w:hint="default"/>
      </w:rPr>
    </w:lvl>
    <w:lvl w:ilvl="5" w:tplc="1F9E71B0">
      <w:start w:val="1"/>
      <w:numFmt w:val="bullet"/>
      <w:lvlText w:val=""/>
      <w:lvlJc w:val="left"/>
      <w:pPr>
        <w:ind w:left="4320" w:hanging="360"/>
      </w:pPr>
      <w:rPr>
        <w:rFonts w:ascii="Wingdings" w:hAnsi="Wingdings" w:hint="default"/>
      </w:rPr>
    </w:lvl>
    <w:lvl w:ilvl="6" w:tplc="D9AAF0A4">
      <w:start w:val="1"/>
      <w:numFmt w:val="bullet"/>
      <w:lvlText w:val=""/>
      <w:lvlJc w:val="left"/>
      <w:pPr>
        <w:ind w:left="5040" w:hanging="360"/>
      </w:pPr>
      <w:rPr>
        <w:rFonts w:ascii="Symbol" w:hAnsi="Symbol" w:hint="default"/>
      </w:rPr>
    </w:lvl>
    <w:lvl w:ilvl="7" w:tplc="78909662">
      <w:start w:val="1"/>
      <w:numFmt w:val="bullet"/>
      <w:lvlText w:val="o"/>
      <w:lvlJc w:val="left"/>
      <w:pPr>
        <w:ind w:left="5760" w:hanging="360"/>
      </w:pPr>
      <w:rPr>
        <w:rFonts w:ascii="Courier New" w:hAnsi="Courier New" w:hint="default"/>
      </w:rPr>
    </w:lvl>
    <w:lvl w:ilvl="8" w:tplc="A164E19E">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85F1B17"/>
    <w:multiLevelType w:val="hybridMultilevel"/>
    <w:tmpl w:val="E2B0F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C90E607"/>
    <w:multiLevelType w:val="hybridMultilevel"/>
    <w:tmpl w:val="1360A3E6"/>
    <w:lvl w:ilvl="0" w:tplc="238AB3EA">
      <w:start w:val="1"/>
      <w:numFmt w:val="bullet"/>
      <w:lvlText w:val=""/>
      <w:lvlJc w:val="left"/>
      <w:pPr>
        <w:ind w:left="720" w:hanging="360"/>
      </w:pPr>
      <w:rPr>
        <w:rFonts w:ascii="Symbol" w:hAnsi="Symbol" w:hint="default"/>
      </w:rPr>
    </w:lvl>
    <w:lvl w:ilvl="1" w:tplc="B93A5850">
      <w:start w:val="1"/>
      <w:numFmt w:val="bullet"/>
      <w:lvlText w:val="o"/>
      <w:lvlJc w:val="left"/>
      <w:pPr>
        <w:ind w:left="1440" w:hanging="360"/>
      </w:pPr>
      <w:rPr>
        <w:rFonts w:ascii="Courier New" w:hAnsi="Courier New" w:hint="default"/>
      </w:rPr>
    </w:lvl>
    <w:lvl w:ilvl="2" w:tplc="65B446D4">
      <w:start w:val="1"/>
      <w:numFmt w:val="bullet"/>
      <w:lvlText w:val=""/>
      <w:lvlJc w:val="left"/>
      <w:pPr>
        <w:ind w:left="2160" w:hanging="360"/>
      </w:pPr>
      <w:rPr>
        <w:rFonts w:ascii="Wingdings" w:hAnsi="Wingdings" w:hint="default"/>
      </w:rPr>
    </w:lvl>
    <w:lvl w:ilvl="3" w:tplc="A6B4C3AA">
      <w:start w:val="1"/>
      <w:numFmt w:val="bullet"/>
      <w:lvlText w:val=""/>
      <w:lvlJc w:val="left"/>
      <w:pPr>
        <w:ind w:left="2880" w:hanging="360"/>
      </w:pPr>
      <w:rPr>
        <w:rFonts w:ascii="Symbol" w:hAnsi="Symbol" w:hint="default"/>
      </w:rPr>
    </w:lvl>
    <w:lvl w:ilvl="4" w:tplc="DE2CC178">
      <w:start w:val="1"/>
      <w:numFmt w:val="bullet"/>
      <w:lvlText w:val="o"/>
      <w:lvlJc w:val="left"/>
      <w:pPr>
        <w:ind w:left="3600" w:hanging="360"/>
      </w:pPr>
      <w:rPr>
        <w:rFonts w:ascii="Courier New" w:hAnsi="Courier New" w:hint="default"/>
      </w:rPr>
    </w:lvl>
    <w:lvl w:ilvl="5" w:tplc="9D344C3A">
      <w:start w:val="1"/>
      <w:numFmt w:val="bullet"/>
      <w:lvlText w:val=""/>
      <w:lvlJc w:val="left"/>
      <w:pPr>
        <w:ind w:left="4320" w:hanging="360"/>
      </w:pPr>
      <w:rPr>
        <w:rFonts w:ascii="Wingdings" w:hAnsi="Wingdings" w:hint="default"/>
      </w:rPr>
    </w:lvl>
    <w:lvl w:ilvl="6" w:tplc="D73EDD78">
      <w:start w:val="1"/>
      <w:numFmt w:val="bullet"/>
      <w:lvlText w:val=""/>
      <w:lvlJc w:val="left"/>
      <w:pPr>
        <w:ind w:left="5040" w:hanging="360"/>
      </w:pPr>
      <w:rPr>
        <w:rFonts w:ascii="Symbol" w:hAnsi="Symbol" w:hint="default"/>
      </w:rPr>
    </w:lvl>
    <w:lvl w:ilvl="7" w:tplc="C3449750">
      <w:start w:val="1"/>
      <w:numFmt w:val="bullet"/>
      <w:lvlText w:val="o"/>
      <w:lvlJc w:val="left"/>
      <w:pPr>
        <w:ind w:left="5760" w:hanging="360"/>
      </w:pPr>
      <w:rPr>
        <w:rFonts w:ascii="Courier New" w:hAnsi="Courier New" w:hint="default"/>
      </w:rPr>
    </w:lvl>
    <w:lvl w:ilvl="8" w:tplc="4DC4D776">
      <w:start w:val="1"/>
      <w:numFmt w:val="bullet"/>
      <w:lvlText w:val=""/>
      <w:lvlJc w:val="left"/>
      <w:pPr>
        <w:ind w:left="6480" w:hanging="360"/>
      </w:pPr>
      <w:rPr>
        <w:rFonts w:ascii="Wingdings" w:hAnsi="Wingdings" w:hint="default"/>
      </w:rPr>
    </w:lvl>
  </w:abstractNum>
  <w:abstractNum w:abstractNumId="19" w15:restartNumberingAfterBreak="0">
    <w:nsid w:val="53813C09"/>
    <w:multiLevelType w:val="hybridMultilevel"/>
    <w:tmpl w:val="C9D47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856D86"/>
    <w:multiLevelType w:val="hybridMultilevel"/>
    <w:tmpl w:val="FB30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CB461E"/>
    <w:multiLevelType w:val="hybridMultilevel"/>
    <w:tmpl w:val="2F80C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5CED7"/>
    <w:multiLevelType w:val="hybridMultilevel"/>
    <w:tmpl w:val="E0CC7084"/>
    <w:lvl w:ilvl="0" w:tplc="F9829F76">
      <w:start w:val="1"/>
      <w:numFmt w:val="bullet"/>
      <w:lvlText w:val=""/>
      <w:lvlJc w:val="left"/>
      <w:pPr>
        <w:ind w:left="720" w:hanging="360"/>
      </w:pPr>
      <w:rPr>
        <w:rFonts w:ascii="Symbol" w:hAnsi="Symbol" w:hint="default"/>
      </w:rPr>
    </w:lvl>
    <w:lvl w:ilvl="1" w:tplc="192280F8">
      <w:start w:val="1"/>
      <w:numFmt w:val="bullet"/>
      <w:lvlText w:val="o"/>
      <w:lvlJc w:val="left"/>
      <w:pPr>
        <w:ind w:left="1440" w:hanging="360"/>
      </w:pPr>
      <w:rPr>
        <w:rFonts w:ascii="Courier New" w:hAnsi="Courier New" w:hint="default"/>
      </w:rPr>
    </w:lvl>
    <w:lvl w:ilvl="2" w:tplc="25C0AF0A">
      <w:start w:val="1"/>
      <w:numFmt w:val="bullet"/>
      <w:lvlText w:val=""/>
      <w:lvlJc w:val="left"/>
      <w:pPr>
        <w:ind w:left="2160" w:hanging="360"/>
      </w:pPr>
      <w:rPr>
        <w:rFonts w:ascii="Wingdings" w:hAnsi="Wingdings" w:hint="default"/>
      </w:rPr>
    </w:lvl>
    <w:lvl w:ilvl="3" w:tplc="AF584968">
      <w:start w:val="1"/>
      <w:numFmt w:val="bullet"/>
      <w:lvlText w:val=""/>
      <w:lvlJc w:val="left"/>
      <w:pPr>
        <w:ind w:left="2880" w:hanging="360"/>
      </w:pPr>
      <w:rPr>
        <w:rFonts w:ascii="Symbol" w:hAnsi="Symbol" w:hint="default"/>
      </w:rPr>
    </w:lvl>
    <w:lvl w:ilvl="4" w:tplc="A3F8071E">
      <w:start w:val="1"/>
      <w:numFmt w:val="bullet"/>
      <w:lvlText w:val="o"/>
      <w:lvlJc w:val="left"/>
      <w:pPr>
        <w:ind w:left="3600" w:hanging="360"/>
      </w:pPr>
      <w:rPr>
        <w:rFonts w:ascii="Courier New" w:hAnsi="Courier New" w:hint="default"/>
      </w:rPr>
    </w:lvl>
    <w:lvl w:ilvl="5" w:tplc="5D8670F8">
      <w:start w:val="1"/>
      <w:numFmt w:val="bullet"/>
      <w:lvlText w:val=""/>
      <w:lvlJc w:val="left"/>
      <w:pPr>
        <w:ind w:left="4320" w:hanging="360"/>
      </w:pPr>
      <w:rPr>
        <w:rFonts w:ascii="Wingdings" w:hAnsi="Wingdings" w:hint="default"/>
      </w:rPr>
    </w:lvl>
    <w:lvl w:ilvl="6" w:tplc="5B64847C">
      <w:start w:val="1"/>
      <w:numFmt w:val="bullet"/>
      <w:lvlText w:val=""/>
      <w:lvlJc w:val="left"/>
      <w:pPr>
        <w:ind w:left="5040" w:hanging="360"/>
      </w:pPr>
      <w:rPr>
        <w:rFonts w:ascii="Symbol" w:hAnsi="Symbol" w:hint="default"/>
      </w:rPr>
    </w:lvl>
    <w:lvl w:ilvl="7" w:tplc="175463F2">
      <w:start w:val="1"/>
      <w:numFmt w:val="bullet"/>
      <w:lvlText w:val="o"/>
      <w:lvlJc w:val="left"/>
      <w:pPr>
        <w:ind w:left="5760" w:hanging="360"/>
      </w:pPr>
      <w:rPr>
        <w:rFonts w:ascii="Courier New" w:hAnsi="Courier New" w:hint="default"/>
      </w:rPr>
    </w:lvl>
    <w:lvl w:ilvl="8" w:tplc="93465A4E">
      <w:start w:val="1"/>
      <w:numFmt w:val="bullet"/>
      <w:lvlText w:val=""/>
      <w:lvlJc w:val="left"/>
      <w:pPr>
        <w:ind w:left="6480" w:hanging="360"/>
      </w:pPr>
      <w:rPr>
        <w:rFonts w:ascii="Wingdings" w:hAnsi="Wingdings" w:hint="default"/>
      </w:rPr>
    </w:lvl>
  </w:abstractNum>
  <w:abstractNum w:abstractNumId="23" w15:restartNumberingAfterBreak="0">
    <w:nsid w:val="58AC7AC1"/>
    <w:multiLevelType w:val="hybridMultilevel"/>
    <w:tmpl w:val="44E0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59F5D3"/>
    <w:multiLevelType w:val="hybridMultilevel"/>
    <w:tmpl w:val="56743A2C"/>
    <w:lvl w:ilvl="0" w:tplc="033EB3B0">
      <w:start w:val="1"/>
      <w:numFmt w:val="bullet"/>
      <w:lvlText w:val=""/>
      <w:lvlJc w:val="left"/>
      <w:pPr>
        <w:ind w:left="720" w:hanging="360"/>
      </w:pPr>
      <w:rPr>
        <w:rFonts w:ascii="Symbol" w:hAnsi="Symbol" w:hint="default"/>
      </w:rPr>
    </w:lvl>
    <w:lvl w:ilvl="1" w:tplc="06B8409E">
      <w:start w:val="1"/>
      <w:numFmt w:val="bullet"/>
      <w:lvlText w:val="o"/>
      <w:lvlJc w:val="left"/>
      <w:pPr>
        <w:ind w:left="1440" w:hanging="360"/>
      </w:pPr>
      <w:rPr>
        <w:rFonts w:ascii="Courier New" w:hAnsi="Courier New" w:hint="default"/>
      </w:rPr>
    </w:lvl>
    <w:lvl w:ilvl="2" w:tplc="5082EE8C">
      <w:start w:val="1"/>
      <w:numFmt w:val="bullet"/>
      <w:lvlText w:val=""/>
      <w:lvlJc w:val="left"/>
      <w:pPr>
        <w:ind w:left="2160" w:hanging="360"/>
      </w:pPr>
      <w:rPr>
        <w:rFonts w:ascii="Wingdings" w:hAnsi="Wingdings" w:hint="default"/>
      </w:rPr>
    </w:lvl>
    <w:lvl w:ilvl="3" w:tplc="115448F4">
      <w:start w:val="1"/>
      <w:numFmt w:val="bullet"/>
      <w:lvlText w:val=""/>
      <w:lvlJc w:val="left"/>
      <w:pPr>
        <w:ind w:left="2880" w:hanging="360"/>
      </w:pPr>
      <w:rPr>
        <w:rFonts w:ascii="Symbol" w:hAnsi="Symbol" w:hint="default"/>
      </w:rPr>
    </w:lvl>
    <w:lvl w:ilvl="4" w:tplc="0D98FE26">
      <w:start w:val="1"/>
      <w:numFmt w:val="bullet"/>
      <w:lvlText w:val="o"/>
      <w:lvlJc w:val="left"/>
      <w:pPr>
        <w:ind w:left="3600" w:hanging="360"/>
      </w:pPr>
      <w:rPr>
        <w:rFonts w:ascii="Courier New" w:hAnsi="Courier New" w:hint="default"/>
      </w:rPr>
    </w:lvl>
    <w:lvl w:ilvl="5" w:tplc="87648DE4">
      <w:start w:val="1"/>
      <w:numFmt w:val="bullet"/>
      <w:lvlText w:val=""/>
      <w:lvlJc w:val="left"/>
      <w:pPr>
        <w:ind w:left="4320" w:hanging="360"/>
      </w:pPr>
      <w:rPr>
        <w:rFonts w:ascii="Wingdings" w:hAnsi="Wingdings" w:hint="default"/>
      </w:rPr>
    </w:lvl>
    <w:lvl w:ilvl="6" w:tplc="F06AC688">
      <w:start w:val="1"/>
      <w:numFmt w:val="bullet"/>
      <w:lvlText w:val=""/>
      <w:lvlJc w:val="left"/>
      <w:pPr>
        <w:ind w:left="5040" w:hanging="360"/>
      </w:pPr>
      <w:rPr>
        <w:rFonts w:ascii="Symbol" w:hAnsi="Symbol" w:hint="default"/>
      </w:rPr>
    </w:lvl>
    <w:lvl w:ilvl="7" w:tplc="0316E1A2">
      <w:start w:val="1"/>
      <w:numFmt w:val="bullet"/>
      <w:lvlText w:val="o"/>
      <w:lvlJc w:val="left"/>
      <w:pPr>
        <w:ind w:left="5760" w:hanging="360"/>
      </w:pPr>
      <w:rPr>
        <w:rFonts w:ascii="Courier New" w:hAnsi="Courier New" w:hint="default"/>
      </w:rPr>
    </w:lvl>
    <w:lvl w:ilvl="8" w:tplc="B35664AC">
      <w:start w:val="1"/>
      <w:numFmt w:val="bullet"/>
      <w:lvlText w:val=""/>
      <w:lvlJc w:val="left"/>
      <w:pPr>
        <w:ind w:left="6480" w:hanging="360"/>
      </w:pPr>
      <w:rPr>
        <w:rFonts w:ascii="Wingdings" w:hAnsi="Wingdings" w:hint="default"/>
      </w:rPr>
    </w:lvl>
  </w:abstractNum>
  <w:abstractNum w:abstractNumId="25" w15:restartNumberingAfterBreak="0">
    <w:nsid w:val="60A54718"/>
    <w:multiLevelType w:val="hybridMultilevel"/>
    <w:tmpl w:val="38CE9730"/>
    <w:lvl w:ilvl="0" w:tplc="BC442B02">
      <w:start w:val="1"/>
      <w:numFmt w:val="decimal"/>
      <w:lvlText w:val="%1."/>
      <w:lvlJc w:val="left"/>
      <w:pPr>
        <w:ind w:left="720" w:hanging="360"/>
      </w:pPr>
    </w:lvl>
    <w:lvl w:ilvl="1" w:tplc="2F508146">
      <w:start w:val="1"/>
      <w:numFmt w:val="lowerLetter"/>
      <w:lvlText w:val="%2."/>
      <w:lvlJc w:val="left"/>
      <w:pPr>
        <w:ind w:left="1440" w:hanging="360"/>
      </w:pPr>
    </w:lvl>
    <w:lvl w:ilvl="2" w:tplc="DA92B7BC">
      <w:start w:val="1"/>
      <w:numFmt w:val="lowerRoman"/>
      <w:lvlText w:val="%3."/>
      <w:lvlJc w:val="right"/>
      <w:pPr>
        <w:ind w:left="2160" w:hanging="180"/>
      </w:pPr>
    </w:lvl>
    <w:lvl w:ilvl="3" w:tplc="464A1636">
      <w:start w:val="1"/>
      <w:numFmt w:val="decimal"/>
      <w:lvlText w:val="%4."/>
      <w:lvlJc w:val="left"/>
      <w:pPr>
        <w:ind w:left="2880" w:hanging="360"/>
      </w:pPr>
    </w:lvl>
    <w:lvl w:ilvl="4" w:tplc="66600256">
      <w:start w:val="1"/>
      <w:numFmt w:val="lowerLetter"/>
      <w:lvlText w:val="%5."/>
      <w:lvlJc w:val="left"/>
      <w:pPr>
        <w:ind w:left="3600" w:hanging="360"/>
      </w:pPr>
    </w:lvl>
    <w:lvl w:ilvl="5" w:tplc="E3921ACC">
      <w:start w:val="1"/>
      <w:numFmt w:val="lowerRoman"/>
      <w:lvlText w:val="%6."/>
      <w:lvlJc w:val="right"/>
      <w:pPr>
        <w:ind w:left="4320" w:hanging="180"/>
      </w:pPr>
    </w:lvl>
    <w:lvl w:ilvl="6" w:tplc="8B40A3D2">
      <w:start w:val="1"/>
      <w:numFmt w:val="decimal"/>
      <w:lvlText w:val="%7."/>
      <w:lvlJc w:val="left"/>
      <w:pPr>
        <w:ind w:left="5040" w:hanging="360"/>
      </w:pPr>
    </w:lvl>
    <w:lvl w:ilvl="7" w:tplc="2A1CCCAA">
      <w:start w:val="1"/>
      <w:numFmt w:val="lowerLetter"/>
      <w:lvlText w:val="%8."/>
      <w:lvlJc w:val="left"/>
      <w:pPr>
        <w:ind w:left="5760" w:hanging="360"/>
      </w:pPr>
    </w:lvl>
    <w:lvl w:ilvl="8" w:tplc="50E863A4">
      <w:start w:val="1"/>
      <w:numFmt w:val="lowerRoman"/>
      <w:lvlText w:val="%9."/>
      <w:lvlJc w:val="right"/>
      <w:pPr>
        <w:ind w:left="6480" w:hanging="180"/>
      </w:pPr>
    </w:lvl>
  </w:abstractNum>
  <w:abstractNum w:abstractNumId="26" w15:restartNumberingAfterBreak="0">
    <w:nsid w:val="65257F90"/>
    <w:multiLevelType w:val="hybridMultilevel"/>
    <w:tmpl w:val="1A22F70C"/>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6050424"/>
    <w:multiLevelType w:val="hybridMultilevel"/>
    <w:tmpl w:val="ED8EF8AC"/>
    <w:lvl w:ilvl="0" w:tplc="66FA0132">
      <w:start w:val="1"/>
      <w:numFmt w:val="decimal"/>
      <w:lvlText w:val="%1."/>
      <w:lvlJc w:val="left"/>
      <w:pPr>
        <w:ind w:left="720" w:hanging="360"/>
      </w:pPr>
    </w:lvl>
    <w:lvl w:ilvl="1" w:tplc="32B0FC1C">
      <w:start w:val="1"/>
      <w:numFmt w:val="lowerLetter"/>
      <w:lvlText w:val="%2."/>
      <w:lvlJc w:val="left"/>
      <w:pPr>
        <w:ind w:left="1440" w:hanging="360"/>
      </w:pPr>
    </w:lvl>
    <w:lvl w:ilvl="2" w:tplc="5A30749C">
      <w:start w:val="1"/>
      <w:numFmt w:val="lowerRoman"/>
      <w:lvlText w:val="%3."/>
      <w:lvlJc w:val="right"/>
      <w:pPr>
        <w:ind w:left="2160" w:hanging="180"/>
      </w:pPr>
    </w:lvl>
    <w:lvl w:ilvl="3" w:tplc="FF4474CA">
      <w:start w:val="1"/>
      <w:numFmt w:val="decimal"/>
      <w:lvlText w:val="%4."/>
      <w:lvlJc w:val="left"/>
      <w:pPr>
        <w:ind w:left="2880" w:hanging="360"/>
      </w:pPr>
    </w:lvl>
    <w:lvl w:ilvl="4" w:tplc="01B26FA2">
      <w:start w:val="1"/>
      <w:numFmt w:val="lowerLetter"/>
      <w:lvlText w:val="%5."/>
      <w:lvlJc w:val="left"/>
      <w:pPr>
        <w:ind w:left="3600" w:hanging="360"/>
      </w:pPr>
    </w:lvl>
    <w:lvl w:ilvl="5" w:tplc="FA0E9D44">
      <w:start w:val="1"/>
      <w:numFmt w:val="lowerRoman"/>
      <w:lvlText w:val="%6."/>
      <w:lvlJc w:val="right"/>
      <w:pPr>
        <w:ind w:left="4320" w:hanging="180"/>
      </w:pPr>
    </w:lvl>
    <w:lvl w:ilvl="6" w:tplc="A7A01C6C">
      <w:start w:val="1"/>
      <w:numFmt w:val="decimal"/>
      <w:lvlText w:val="%7."/>
      <w:lvlJc w:val="left"/>
      <w:pPr>
        <w:ind w:left="5040" w:hanging="360"/>
      </w:pPr>
    </w:lvl>
    <w:lvl w:ilvl="7" w:tplc="9D96F586">
      <w:start w:val="1"/>
      <w:numFmt w:val="lowerLetter"/>
      <w:lvlText w:val="%8."/>
      <w:lvlJc w:val="left"/>
      <w:pPr>
        <w:ind w:left="5760" w:hanging="360"/>
      </w:pPr>
    </w:lvl>
    <w:lvl w:ilvl="8" w:tplc="DDD61E2A">
      <w:start w:val="1"/>
      <w:numFmt w:val="lowerRoman"/>
      <w:lvlText w:val="%9."/>
      <w:lvlJc w:val="right"/>
      <w:pPr>
        <w:ind w:left="6480" w:hanging="180"/>
      </w:pPr>
    </w:lvl>
  </w:abstractNum>
  <w:abstractNum w:abstractNumId="28" w15:restartNumberingAfterBreak="0">
    <w:nsid w:val="68CB7E3F"/>
    <w:multiLevelType w:val="hybridMultilevel"/>
    <w:tmpl w:val="DC543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7A1905"/>
    <w:multiLevelType w:val="hybridMultilevel"/>
    <w:tmpl w:val="3668C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7578A3"/>
    <w:multiLevelType w:val="hybridMultilevel"/>
    <w:tmpl w:val="30ACC7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ECF729D"/>
    <w:multiLevelType w:val="hybridMultilevel"/>
    <w:tmpl w:val="414A48FA"/>
    <w:lvl w:ilvl="0" w:tplc="12629DF8">
      <w:start w:val="1"/>
      <w:numFmt w:val="bullet"/>
      <w:lvlText w:val=""/>
      <w:lvlJc w:val="left"/>
      <w:pPr>
        <w:ind w:left="720" w:hanging="360"/>
      </w:pPr>
      <w:rPr>
        <w:rFonts w:ascii="Symbol" w:hAnsi="Symbol" w:hint="default"/>
      </w:rPr>
    </w:lvl>
    <w:lvl w:ilvl="1" w:tplc="DF7AD666">
      <w:start w:val="1"/>
      <w:numFmt w:val="bullet"/>
      <w:lvlText w:val="o"/>
      <w:lvlJc w:val="left"/>
      <w:pPr>
        <w:ind w:left="1440" w:hanging="360"/>
      </w:pPr>
      <w:rPr>
        <w:rFonts w:ascii="Courier New" w:hAnsi="Courier New" w:hint="default"/>
      </w:rPr>
    </w:lvl>
    <w:lvl w:ilvl="2" w:tplc="9D98564E">
      <w:start w:val="1"/>
      <w:numFmt w:val="bullet"/>
      <w:lvlText w:val=""/>
      <w:lvlJc w:val="left"/>
      <w:pPr>
        <w:ind w:left="2160" w:hanging="360"/>
      </w:pPr>
      <w:rPr>
        <w:rFonts w:ascii="Wingdings" w:hAnsi="Wingdings" w:hint="default"/>
      </w:rPr>
    </w:lvl>
    <w:lvl w:ilvl="3" w:tplc="67C42EF6">
      <w:start w:val="1"/>
      <w:numFmt w:val="bullet"/>
      <w:lvlText w:val=""/>
      <w:lvlJc w:val="left"/>
      <w:pPr>
        <w:ind w:left="2880" w:hanging="360"/>
      </w:pPr>
      <w:rPr>
        <w:rFonts w:ascii="Symbol" w:hAnsi="Symbol" w:hint="default"/>
      </w:rPr>
    </w:lvl>
    <w:lvl w:ilvl="4" w:tplc="07A819DA">
      <w:start w:val="1"/>
      <w:numFmt w:val="bullet"/>
      <w:lvlText w:val="o"/>
      <w:lvlJc w:val="left"/>
      <w:pPr>
        <w:ind w:left="3600" w:hanging="360"/>
      </w:pPr>
      <w:rPr>
        <w:rFonts w:ascii="Courier New" w:hAnsi="Courier New" w:hint="default"/>
      </w:rPr>
    </w:lvl>
    <w:lvl w:ilvl="5" w:tplc="0FBE2B62">
      <w:start w:val="1"/>
      <w:numFmt w:val="bullet"/>
      <w:lvlText w:val=""/>
      <w:lvlJc w:val="left"/>
      <w:pPr>
        <w:ind w:left="4320" w:hanging="360"/>
      </w:pPr>
      <w:rPr>
        <w:rFonts w:ascii="Wingdings" w:hAnsi="Wingdings" w:hint="default"/>
      </w:rPr>
    </w:lvl>
    <w:lvl w:ilvl="6" w:tplc="9506ABD6">
      <w:start w:val="1"/>
      <w:numFmt w:val="bullet"/>
      <w:lvlText w:val=""/>
      <w:lvlJc w:val="left"/>
      <w:pPr>
        <w:ind w:left="5040" w:hanging="360"/>
      </w:pPr>
      <w:rPr>
        <w:rFonts w:ascii="Symbol" w:hAnsi="Symbol" w:hint="default"/>
      </w:rPr>
    </w:lvl>
    <w:lvl w:ilvl="7" w:tplc="E528D5C2">
      <w:start w:val="1"/>
      <w:numFmt w:val="bullet"/>
      <w:lvlText w:val="o"/>
      <w:lvlJc w:val="left"/>
      <w:pPr>
        <w:ind w:left="5760" w:hanging="360"/>
      </w:pPr>
      <w:rPr>
        <w:rFonts w:ascii="Courier New" w:hAnsi="Courier New" w:hint="default"/>
      </w:rPr>
    </w:lvl>
    <w:lvl w:ilvl="8" w:tplc="FBE88B4A">
      <w:start w:val="1"/>
      <w:numFmt w:val="bullet"/>
      <w:lvlText w:val=""/>
      <w:lvlJc w:val="left"/>
      <w:pPr>
        <w:ind w:left="6480" w:hanging="360"/>
      </w:pPr>
      <w:rPr>
        <w:rFonts w:ascii="Wingdings" w:hAnsi="Wingdings" w:hint="default"/>
      </w:rPr>
    </w:lvl>
  </w:abstractNum>
  <w:abstractNum w:abstractNumId="32" w15:restartNumberingAfterBreak="0">
    <w:nsid w:val="72A3F6CC"/>
    <w:multiLevelType w:val="hybridMultilevel"/>
    <w:tmpl w:val="B8D65C82"/>
    <w:lvl w:ilvl="0" w:tplc="62AAAF76">
      <w:start w:val="3"/>
      <w:numFmt w:val="decimal"/>
      <w:lvlText w:val="%1."/>
      <w:lvlJc w:val="left"/>
      <w:pPr>
        <w:ind w:left="720" w:hanging="360"/>
      </w:pPr>
    </w:lvl>
    <w:lvl w:ilvl="1" w:tplc="BA9EBC08">
      <w:start w:val="1"/>
      <w:numFmt w:val="lowerLetter"/>
      <w:lvlText w:val="%2."/>
      <w:lvlJc w:val="left"/>
      <w:pPr>
        <w:ind w:left="1440" w:hanging="360"/>
      </w:pPr>
    </w:lvl>
    <w:lvl w:ilvl="2" w:tplc="0656771A">
      <w:start w:val="1"/>
      <w:numFmt w:val="lowerRoman"/>
      <w:lvlText w:val="%3."/>
      <w:lvlJc w:val="right"/>
      <w:pPr>
        <w:ind w:left="2160" w:hanging="180"/>
      </w:pPr>
    </w:lvl>
    <w:lvl w:ilvl="3" w:tplc="B0DA404E">
      <w:start w:val="1"/>
      <w:numFmt w:val="decimal"/>
      <w:lvlText w:val="%4."/>
      <w:lvlJc w:val="left"/>
      <w:pPr>
        <w:ind w:left="2880" w:hanging="360"/>
      </w:pPr>
    </w:lvl>
    <w:lvl w:ilvl="4" w:tplc="4718BD2A">
      <w:start w:val="1"/>
      <w:numFmt w:val="lowerLetter"/>
      <w:lvlText w:val="%5."/>
      <w:lvlJc w:val="left"/>
      <w:pPr>
        <w:ind w:left="3600" w:hanging="360"/>
      </w:pPr>
    </w:lvl>
    <w:lvl w:ilvl="5" w:tplc="798C938E">
      <w:start w:val="1"/>
      <w:numFmt w:val="lowerRoman"/>
      <w:lvlText w:val="%6."/>
      <w:lvlJc w:val="right"/>
      <w:pPr>
        <w:ind w:left="4320" w:hanging="180"/>
      </w:pPr>
    </w:lvl>
    <w:lvl w:ilvl="6" w:tplc="37D8A134">
      <w:start w:val="1"/>
      <w:numFmt w:val="decimal"/>
      <w:lvlText w:val="%7."/>
      <w:lvlJc w:val="left"/>
      <w:pPr>
        <w:ind w:left="5040" w:hanging="360"/>
      </w:pPr>
    </w:lvl>
    <w:lvl w:ilvl="7" w:tplc="D22463A2">
      <w:start w:val="1"/>
      <w:numFmt w:val="lowerLetter"/>
      <w:lvlText w:val="%8."/>
      <w:lvlJc w:val="left"/>
      <w:pPr>
        <w:ind w:left="5760" w:hanging="360"/>
      </w:pPr>
    </w:lvl>
    <w:lvl w:ilvl="8" w:tplc="CFD46E3C">
      <w:start w:val="1"/>
      <w:numFmt w:val="lowerRoman"/>
      <w:lvlText w:val="%9."/>
      <w:lvlJc w:val="right"/>
      <w:pPr>
        <w:ind w:left="6480" w:hanging="180"/>
      </w:pPr>
    </w:lvl>
  </w:abstractNum>
  <w:num w:numId="1" w16cid:durableId="753626306">
    <w:abstractNumId w:val="7"/>
  </w:num>
  <w:num w:numId="2" w16cid:durableId="1411460379">
    <w:abstractNumId w:val="25"/>
  </w:num>
  <w:num w:numId="3" w16cid:durableId="1610315355">
    <w:abstractNumId w:val="32"/>
  </w:num>
  <w:num w:numId="4" w16cid:durableId="142622736">
    <w:abstractNumId w:val="27"/>
  </w:num>
  <w:num w:numId="5" w16cid:durableId="1342703830">
    <w:abstractNumId w:val="5"/>
  </w:num>
  <w:num w:numId="6" w16cid:durableId="822508606">
    <w:abstractNumId w:val="4"/>
  </w:num>
  <w:num w:numId="7" w16cid:durableId="964309735">
    <w:abstractNumId w:val="22"/>
  </w:num>
  <w:num w:numId="8" w16cid:durableId="1806656062">
    <w:abstractNumId w:val="6"/>
  </w:num>
  <w:num w:numId="9" w16cid:durableId="1654063630">
    <w:abstractNumId w:val="1"/>
  </w:num>
  <w:num w:numId="10" w16cid:durableId="256601001">
    <w:abstractNumId w:val="18"/>
  </w:num>
  <w:num w:numId="11" w16cid:durableId="1068573216">
    <w:abstractNumId w:val="24"/>
  </w:num>
  <w:num w:numId="12" w16cid:durableId="134757123">
    <w:abstractNumId w:val="31"/>
  </w:num>
  <w:num w:numId="13" w16cid:durableId="304942259">
    <w:abstractNumId w:val="13"/>
  </w:num>
  <w:num w:numId="14" w16cid:durableId="1038047423">
    <w:abstractNumId w:val="15"/>
  </w:num>
  <w:num w:numId="15" w16cid:durableId="1626155250">
    <w:abstractNumId w:val="21"/>
  </w:num>
  <w:num w:numId="16" w16cid:durableId="502159332">
    <w:abstractNumId w:val="10"/>
  </w:num>
  <w:num w:numId="17" w16cid:durableId="712997268">
    <w:abstractNumId w:val="30"/>
  </w:num>
  <w:num w:numId="18" w16cid:durableId="75439459">
    <w:abstractNumId w:val="16"/>
  </w:num>
  <w:num w:numId="19" w16cid:durableId="735206061">
    <w:abstractNumId w:val="17"/>
  </w:num>
  <w:num w:numId="20" w16cid:durableId="678044648">
    <w:abstractNumId w:val="3"/>
  </w:num>
  <w:num w:numId="21" w16cid:durableId="76824865">
    <w:abstractNumId w:val="2"/>
  </w:num>
  <w:num w:numId="22" w16cid:durableId="1916209960">
    <w:abstractNumId w:val="20"/>
  </w:num>
  <w:num w:numId="23" w16cid:durableId="877812227">
    <w:abstractNumId w:val="8"/>
  </w:num>
  <w:num w:numId="24" w16cid:durableId="287325344">
    <w:abstractNumId w:val="26"/>
  </w:num>
  <w:num w:numId="25" w16cid:durableId="506361254">
    <w:abstractNumId w:val="12"/>
  </w:num>
  <w:num w:numId="26" w16cid:durableId="539975071">
    <w:abstractNumId w:val="29"/>
  </w:num>
  <w:num w:numId="27" w16cid:durableId="1885484799">
    <w:abstractNumId w:val="0"/>
  </w:num>
  <w:num w:numId="28" w16cid:durableId="1632587456">
    <w:abstractNumId w:val="19"/>
  </w:num>
  <w:num w:numId="29" w16cid:durableId="2136292131">
    <w:abstractNumId w:val="28"/>
  </w:num>
  <w:num w:numId="30" w16cid:durableId="1049454142">
    <w:abstractNumId w:val="23"/>
  </w:num>
  <w:num w:numId="31" w16cid:durableId="2043284240">
    <w:abstractNumId w:val="11"/>
  </w:num>
  <w:num w:numId="32" w16cid:durableId="333531233">
    <w:abstractNumId w:val="14"/>
  </w:num>
  <w:num w:numId="33" w16cid:durableId="16744102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30"/>
    <w:rsid w:val="00018305"/>
    <w:rsid w:val="000248D8"/>
    <w:rsid w:val="00025CC5"/>
    <w:rsid w:val="00027F31"/>
    <w:rsid w:val="0003391D"/>
    <w:rsid w:val="00041A89"/>
    <w:rsid w:val="00041B54"/>
    <w:rsid w:val="0004672A"/>
    <w:rsid w:val="00046C7D"/>
    <w:rsid w:val="00051977"/>
    <w:rsid w:val="00060931"/>
    <w:rsid w:val="00061AB8"/>
    <w:rsid w:val="000819A1"/>
    <w:rsid w:val="000A53DB"/>
    <w:rsid w:val="000E2037"/>
    <w:rsid w:val="000E3199"/>
    <w:rsid w:val="000E627F"/>
    <w:rsid w:val="000F2809"/>
    <w:rsid w:val="000F3D77"/>
    <w:rsid w:val="000F436E"/>
    <w:rsid w:val="00113506"/>
    <w:rsid w:val="0011712D"/>
    <w:rsid w:val="00120195"/>
    <w:rsid w:val="00140F5C"/>
    <w:rsid w:val="00153078"/>
    <w:rsid w:val="00154572"/>
    <w:rsid w:val="0015515A"/>
    <w:rsid w:val="00167AD4"/>
    <w:rsid w:val="00175212"/>
    <w:rsid w:val="001856AD"/>
    <w:rsid w:val="001936E2"/>
    <w:rsid w:val="001953FF"/>
    <w:rsid w:val="001A510E"/>
    <w:rsid w:val="001C2CD8"/>
    <w:rsid w:val="001C4096"/>
    <w:rsid w:val="001C42FD"/>
    <w:rsid w:val="001D02D3"/>
    <w:rsid w:val="001D0C5A"/>
    <w:rsid w:val="001E1E73"/>
    <w:rsid w:val="001F73E0"/>
    <w:rsid w:val="00203A0D"/>
    <w:rsid w:val="00214113"/>
    <w:rsid w:val="002432C6"/>
    <w:rsid w:val="0024637F"/>
    <w:rsid w:val="0024BEB0"/>
    <w:rsid w:val="002621D1"/>
    <w:rsid w:val="00271D9B"/>
    <w:rsid w:val="0027358A"/>
    <w:rsid w:val="00273FA1"/>
    <w:rsid w:val="002800B1"/>
    <w:rsid w:val="00280C3B"/>
    <w:rsid w:val="002918C0"/>
    <w:rsid w:val="00291E9D"/>
    <w:rsid w:val="002947AC"/>
    <w:rsid w:val="002A2FFF"/>
    <w:rsid w:val="002B36A3"/>
    <w:rsid w:val="002B6F2C"/>
    <w:rsid w:val="002D4AF5"/>
    <w:rsid w:val="002D4EA1"/>
    <w:rsid w:val="002E759C"/>
    <w:rsid w:val="002F1C2A"/>
    <w:rsid w:val="002F5878"/>
    <w:rsid w:val="00305C27"/>
    <w:rsid w:val="00316926"/>
    <w:rsid w:val="00373C08"/>
    <w:rsid w:val="00373F1C"/>
    <w:rsid w:val="00375F1A"/>
    <w:rsid w:val="00386E2B"/>
    <w:rsid w:val="00391A91"/>
    <w:rsid w:val="00393EB5"/>
    <w:rsid w:val="0039664C"/>
    <w:rsid w:val="00397105"/>
    <w:rsid w:val="003A0767"/>
    <w:rsid w:val="003A6257"/>
    <w:rsid w:val="003A6821"/>
    <w:rsid w:val="003B3C4D"/>
    <w:rsid w:val="003F5501"/>
    <w:rsid w:val="00402851"/>
    <w:rsid w:val="004046E0"/>
    <w:rsid w:val="004073F8"/>
    <w:rsid w:val="00416D9D"/>
    <w:rsid w:val="00423BFC"/>
    <w:rsid w:val="00431D63"/>
    <w:rsid w:val="00432B30"/>
    <w:rsid w:val="00434FBA"/>
    <w:rsid w:val="004450EB"/>
    <w:rsid w:val="00455A7B"/>
    <w:rsid w:val="00457A39"/>
    <w:rsid w:val="00481D16"/>
    <w:rsid w:val="004837BF"/>
    <w:rsid w:val="0049517F"/>
    <w:rsid w:val="004B2E7F"/>
    <w:rsid w:val="004C0580"/>
    <w:rsid w:val="004C1469"/>
    <w:rsid w:val="004C18BB"/>
    <w:rsid w:val="004C72E2"/>
    <w:rsid w:val="004D6B26"/>
    <w:rsid w:val="004E2B60"/>
    <w:rsid w:val="0050043B"/>
    <w:rsid w:val="00503FBA"/>
    <w:rsid w:val="00511EE0"/>
    <w:rsid w:val="00512EF6"/>
    <w:rsid w:val="005206FE"/>
    <w:rsid w:val="00524D34"/>
    <w:rsid w:val="005256B5"/>
    <w:rsid w:val="00531736"/>
    <w:rsid w:val="00551C88"/>
    <w:rsid w:val="0056600B"/>
    <w:rsid w:val="0056789B"/>
    <w:rsid w:val="00570E86"/>
    <w:rsid w:val="00574056"/>
    <w:rsid w:val="0058097A"/>
    <w:rsid w:val="00585A70"/>
    <w:rsid w:val="0059636F"/>
    <w:rsid w:val="005A2D94"/>
    <w:rsid w:val="005B0C81"/>
    <w:rsid w:val="005C56B3"/>
    <w:rsid w:val="005E075E"/>
    <w:rsid w:val="005F7E80"/>
    <w:rsid w:val="006013F5"/>
    <w:rsid w:val="00605110"/>
    <w:rsid w:val="00605F36"/>
    <w:rsid w:val="00613C13"/>
    <w:rsid w:val="00617351"/>
    <w:rsid w:val="00620E6D"/>
    <w:rsid w:val="00623055"/>
    <w:rsid w:val="006275E1"/>
    <w:rsid w:val="006279E7"/>
    <w:rsid w:val="00635188"/>
    <w:rsid w:val="00644641"/>
    <w:rsid w:val="00646C14"/>
    <w:rsid w:val="00646D24"/>
    <w:rsid w:val="006667B6"/>
    <w:rsid w:val="006719F1"/>
    <w:rsid w:val="00675A9C"/>
    <w:rsid w:val="00677F5A"/>
    <w:rsid w:val="006801C9"/>
    <w:rsid w:val="006A1577"/>
    <w:rsid w:val="006A2828"/>
    <w:rsid w:val="006A4600"/>
    <w:rsid w:val="006B4AAC"/>
    <w:rsid w:val="006C0259"/>
    <w:rsid w:val="006C2853"/>
    <w:rsid w:val="006C2FC3"/>
    <w:rsid w:val="006D0583"/>
    <w:rsid w:val="006D113D"/>
    <w:rsid w:val="006D13AE"/>
    <w:rsid w:val="0070151A"/>
    <w:rsid w:val="00727D62"/>
    <w:rsid w:val="00734AC2"/>
    <w:rsid w:val="00742C2F"/>
    <w:rsid w:val="00747515"/>
    <w:rsid w:val="00751118"/>
    <w:rsid w:val="00756DD4"/>
    <w:rsid w:val="00761D52"/>
    <w:rsid w:val="0076391E"/>
    <w:rsid w:val="00774718"/>
    <w:rsid w:val="0077674A"/>
    <w:rsid w:val="00782408"/>
    <w:rsid w:val="00794120"/>
    <w:rsid w:val="007954E8"/>
    <w:rsid w:val="007A3168"/>
    <w:rsid w:val="007B56D2"/>
    <w:rsid w:val="007C1836"/>
    <w:rsid w:val="007C68A1"/>
    <w:rsid w:val="007CBFA5"/>
    <w:rsid w:val="007D0FDD"/>
    <w:rsid w:val="007E330E"/>
    <w:rsid w:val="00804F3D"/>
    <w:rsid w:val="008174AF"/>
    <w:rsid w:val="00853361"/>
    <w:rsid w:val="00854682"/>
    <w:rsid w:val="00854DD5"/>
    <w:rsid w:val="00863F02"/>
    <w:rsid w:val="008670BC"/>
    <w:rsid w:val="00873EBD"/>
    <w:rsid w:val="0088495A"/>
    <w:rsid w:val="008962FF"/>
    <w:rsid w:val="0089695B"/>
    <w:rsid w:val="008A08FE"/>
    <w:rsid w:val="008A32FE"/>
    <w:rsid w:val="008A533A"/>
    <w:rsid w:val="008A6948"/>
    <w:rsid w:val="008B62FA"/>
    <w:rsid w:val="008B697A"/>
    <w:rsid w:val="008C6577"/>
    <w:rsid w:val="008D2DDA"/>
    <w:rsid w:val="008E3945"/>
    <w:rsid w:val="008F4E34"/>
    <w:rsid w:val="00904E7E"/>
    <w:rsid w:val="00907919"/>
    <w:rsid w:val="009108C4"/>
    <w:rsid w:val="00926AEC"/>
    <w:rsid w:val="0094366E"/>
    <w:rsid w:val="00956127"/>
    <w:rsid w:val="00961AF0"/>
    <w:rsid w:val="00962DF2"/>
    <w:rsid w:val="009675A2"/>
    <w:rsid w:val="00967ACC"/>
    <w:rsid w:val="009724DC"/>
    <w:rsid w:val="00984E4A"/>
    <w:rsid w:val="00999D48"/>
    <w:rsid w:val="009A6E23"/>
    <w:rsid w:val="009C0C06"/>
    <w:rsid w:val="009C3631"/>
    <w:rsid w:val="009CAFEE"/>
    <w:rsid w:val="009E13C4"/>
    <w:rsid w:val="009E519C"/>
    <w:rsid w:val="009E6463"/>
    <w:rsid w:val="009E6D40"/>
    <w:rsid w:val="00A03AF5"/>
    <w:rsid w:val="00A06589"/>
    <w:rsid w:val="00A10EEE"/>
    <w:rsid w:val="00A18583"/>
    <w:rsid w:val="00A30156"/>
    <w:rsid w:val="00A46A58"/>
    <w:rsid w:val="00A500BD"/>
    <w:rsid w:val="00A51897"/>
    <w:rsid w:val="00A67BD4"/>
    <w:rsid w:val="00A835CB"/>
    <w:rsid w:val="00A85805"/>
    <w:rsid w:val="00A973D9"/>
    <w:rsid w:val="00AA4D67"/>
    <w:rsid w:val="00AA4EAA"/>
    <w:rsid w:val="00AA645E"/>
    <w:rsid w:val="00AB37F2"/>
    <w:rsid w:val="00AC4E77"/>
    <w:rsid w:val="00AC9292"/>
    <w:rsid w:val="00AD59FB"/>
    <w:rsid w:val="00AF5E88"/>
    <w:rsid w:val="00B066B8"/>
    <w:rsid w:val="00B171A6"/>
    <w:rsid w:val="00B56E23"/>
    <w:rsid w:val="00B603E9"/>
    <w:rsid w:val="00B75D1A"/>
    <w:rsid w:val="00B817E7"/>
    <w:rsid w:val="00B83CA3"/>
    <w:rsid w:val="00B96840"/>
    <w:rsid w:val="00B96D31"/>
    <w:rsid w:val="00BB1A69"/>
    <w:rsid w:val="00BB603F"/>
    <w:rsid w:val="00BC0522"/>
    <w:rsid w:val="00BC5206"/>
    <w:rsid w:val="00BD6233"/>
    <w:rsid w:val="00BD6919"/>
    <w:rsid w:val="00BF6E40"/>
    <w:rsid w:val="00C06BD6"/>
    <w:rsid w:val="00C10B72"/>
    <w:rsid w:val="00C15E86"/>
    <w:rsid w:val="00C1711F"/>
    <w:rsid w:val="00C17541"/>
    <w:rsid w:val="00C32B5B"/>
    <w:rsid w:val="00C340D0"/>
    <w:rsid w:val="00C50405"/>
    <w:rsid w:val="00C612A0"/>
    <w:rsid w:val="00C6281E"/>
    <w:rsid w:val="00C707CC"/>
    <w:rsid w:val="00C71C0A"/>
    <w:rsid w:val="00C75547"/>
    <w:rsid w:val="00C80539"/>
    <w:rsid w:val="00C92A38"/>
    <w:rsid w:val="00CC0A8C"/>
    <w:rsid w:val="00CD2E98"/>
    <w:rsid w:val="00CD3FB8"/>
    <w:rsid w:val="00CE0E84"/>
    <w:rsid w:val="00CE1623"/>
    <w:rsid w:val="00CE7756"/>
    <w:rsid w:val="00CF3C94"/>
    <w:rsid w:val="00D145AA"/>
    <w:rsid w:val="00D22F73"/>
    <w:rsid w:val="00D23346"/>
    <w:rsid w:val="00D30723"/>
    <w:rsid w:val="00D314F2"/>
    <w:rsid w:val="00D35161"/>
    <w:rsid w:val="00D42B0B"/>
    <w:rsid w:val="00D6FE46"/>
    <w:rsid w:val="00D81956"/>
    <w:rsid w:val="00D90420"/>
    <w:rsid w:val="00D939FE"/>
    <w:rsid w:val="00D94E0A"/>
    <w:rsid w:val="00D97374"/>
    <w:rsid w:val="00DB7E5C"/>
    <w:rsid w:val="00DE4CBB"/>
    <w:rsid w:val="00DE7EC0"/>
    <w:rsid w:val="00DF078C"/>
    <w:rsid w:val="00DF73E9"/>
    <w:rsid w:val="00E02035"/>
    <w:rsid w:val="00E04166"/>
    <w:rsid w:val="00E0513A"/>
    <w:rsid w:val="00E054C0"/>
    <w:rsid w:val="00E2AE78"/>
    <w:rsid w:val="00E3386F"/>
    <w:rsid w:val="00E363E8"/>
    <w:rsid w:val="00E366CC"/>
    <w:rsid w:val="00E47EF6"/>
    <w:rsid w:val="00E63025"/>
    <w:rsid w:val="00E80A11"/>
    <w:rsid w:val="00E81234"/>
    <w:rsid w:val="00E8166F"/>
    <w:rsid w:val="00E85230"/>
    <w:rsid w:val="00E852B4"/>
    <w:rsid w:val="00E874F8"/>
    <w:rsid w:val="00EB3DFB"/>
    <w:rsid w:val="00ED0A4A"/>
    <w:rsid w:val="00EF0E18"/>
    <w:rsid w:val="00EF5E25"/>
    <w:rsid w:val="00EF62E7"/>
    <w:rsid w:val="00EF66D5"/>
    <w:rsid w:val="00EF7890"/>
    <w:rsid w:val="00F14D1E"/>
    <w:rsid w:val="00F15103"/>
    <w:rsid w:val="00F22D92"/>
    <w:rsid w:val="00F257A9"/>
    <w:rsid w:val="00F6151C"/>
    <w:rsid w:val="00F6432F"/>
    <w:rsid w:val="00F71554"/>
    <w:rsid w:val="00F84D21"/>
    <w:rsid w:val="00F86683"/>
    <w:rsid w:val="00FA56DF"/>
    <w:rsid w:val="00FB2198"/>
    <w:rsid w:val="00FE1E41"/>
    <w:rsid w:val="00FED5CA"/>
    <w:rsid w:val="00FF07E8"/>
    <w:rsid w:val="010F94ED"/>
    <w:rsid w:val="012E22B5"/>
    <w:rsid w:val="0131741C"/>
    <w:rsid w:val="0136BB99"/>
    <w:rsid w:val="013F975E"/>
    <w:rsid w:val="0145B97B"/>
    <w:rsid w:val="0148BE2B"/>
    <w:rsid w:val="01499698"/>
    <w:rsid w:val="014F06B3"/>
    <w:rsid w:val="015D7BBC"/>
    <w:rsid w:val="01689C28"/>
    <w:rsid w:val="016A1871"/>
    <w:rsid w:val="016BBA53"/>
    <w:rsid w:val="018A76D4"/>
    <w:rsid w:val="018BC7CC"/>
    <w:rsid w:val="01935293"/>
    <w:rsid w:val="019412DC"/>
    <w:rsid w:val="0198EE01"/>
    <w:rsid w:val="01B86427"/>
    <w:rsid w:val="01C2547E"/>
    <w:rsid w:val="01CC9764"/>
    <w:rsid w:val="01D3E32F"/>
    <w:rsid w:val="01DA8C04"/>
    <w:rsid w:val="01E14A9A"/>
    <w:rsid w:val="0217E85C"/>
    <w:rsid w:val="0219A40D"/>
    <w:rsid w:val="0228910E"/>
    <w:rsid w:val="022C6A0A"/>
    <w:rsid w:val="02359E83"/>
    <w:rsid w:val="023A88C5"/>
    <w:rsid w:val="0263746E"/>
    <w:rsid w:val="02706AAA"/>
    <w:rsid w:val="02796A78"/>
    <w:rsid w:val="027E7ED9"/>
    <w:rsid w:val="0296B6E8"/>
    <w:rsid w:val="02A78C07"/>
    <w:rsid w:val="02B2208E"/>
    <w:rsid w:val="02B6E4E1"/>
    <w:rsid w:val="02BCD616"/>
    <w:rsid w:val="02C9F316"/>
    <w:rsid w:val="02CB8E7A"/>
    <w:rsid w:val="02CFCABD"/>
    <w:rsid w:val="02E69021"/>
    <w:rsid w:val="02F4858A"/>
    <w:rsid w:val="02F94C5B"/>
    <w:rsid w:val="02FAB239"/>
    <w:rsid w:val="0330072A"/>
    <w:rsid w:val="0332564D"/>
    <w:rsid w:val="033B0C2B"/>
    <w:rsid w:val="0347CCF5"/>
    <w:rsid w:val="03483F39"/>
    <w:rsid w:val="0353E0EF"/>
    <w:rsid w:val="037C6D3C"/>
    <w:rsid w:val="037D1AFB"/>
    <w:rsid w:val="039F0994"/>
    <w:rsid w:val="03A5AFA6"/>
    <w:rsid w:val="03A701B2"/>
    <w:rsid w:val="03C7B2CA"/>
    <w:rsid w:val="03DB5542"/>
    <w:rsid w:val="03EA19B8"/>
    <w:rsid w:val="0419C5C6"/>
    <w:rsid w:val="041D0440"/>
    <w:rsid w:val="044735AF"/>
    <w:rsid w:val="046976A3"/>
    <w:rsid w:val="0473290B"/>
    <w:rsid w:val="0475C53D"/>
    <w:rsid w:val="047E134C"/>
    <w:rsid w:val="04947EF5"/>
    <w:rsid w:val="049C2C04"/>
    <w:rsid w:val="04A18790"/>
    <w:rsid w:val="04B5218C"/>
    <w:rsid w:val="04BBC92A"/>
    <w:rsid w:val="04BBF2A9"/>
    <w:rsid w:val="04C5BD5B"/>
    <w:rsid w:val="04CFF754"/>
    <w:rsid w:val="04D1AAAA"/>
    <w:rsid w:val="04DF0776"/>
    <w:rsid w:val="04E1743A"/>
    <w:rsid w:val="04F82FD3"/>
    <w:rsid w:val="05011A78"/>
    <w:rsid w:val="05015C66"/>
    <w:rsid w:val="0514A4C3"/>
    <w:rsid w:val="0517F307"/>
    <w:rsid w:val="05418007"/>
    <w:rsid w:val="054A769D"/>
    <w:rsid w:val="05534F40"/>
    <w:rsid w:val="05594D6A"/>
    <w:rsid w:val="056BCFBD"/>
    <w:rsid w:val="05852066"/>
    <w:rsid w:val="059682E0"/>
    <w:rsid w:val="0598BD5C"/>
    <w:rsid w:val="05A0991B"/>
    <w:rsid w:val="05B541FF"/>
    <w:rsid w:val="05BF1F41"/>
    <w:rsid w:val="05C8E650"/>
    <w:rsid w:val="05CEC137"/>
    <w:rsid w:val="05D1E662"/>
    <w:rsid w:val="05DC1043"/>
    <w:rsid w:val="05E68575"/>
    <w:rsid w:val="05EAA28B"/>
    <w:rsid w:val="0617DAF1"/>
    <w:rsid w:val="0620F9B4"/>
    <w:rsid w:val="062614CC"/>
    <w:rsid w:val="062D8006"/>
    <w:rsid w:val="063070FF"/>
    <w:rsid w:val="06324AE7"/>
    <w:rsid w:val="063D8994"/>
    <w:rsid w:val="064541D3"/>
    <w:rsid w:val="06940034"/>
    <w:rsid w:val="06A50A5A"/>
    <w:rsid w:val="06AF09CA"/>
    <w:rsid w:val="06D0A822"/>
    <w:rsid w:val="06DA24BF"/>
    <w:rsid w:val="06F8FB3C"/>
    <w:rsid w:val="0701CA52"/>
    <w:rsid w:val="070D2AFA"/>
    <w:rsid w:val="070D4029"/>
    <w:rsid w:val="0717A3F5"/>
    <w:rsid w:val="073227E3"/>
    <w:rsid w:val="073592F5"/>
    <w:rsid w:val="0745F46B"/>
    <w:rsid w:val="075961CF"/>
    <w:rsid w:val="076A280B"/>
    <w:rsid w:val="0783C665"/>
    <w:rsid w:val="079A695C"/>
    <w:rsid w:val="07A11F48"/>
    <w:rsid w:val="07A1D313"/>
    <w:rsid w:val="07BC72F5"/>
    <w:rsid w:val="07C10E62"/>
    <w:rsid w:val="07DD9CCC"/>
    <w:rsid w:val="07F54431"/>
    <w:rsid w:val="07FAF30E"/>
    <w:rsid w:val="07FF5BD6"/>
    <w:rsid w:val="080DC609"/>
    <w:rsid w:val="0810A122"/>
    <w:rsid w:val="081B7FA3"/>
    <w:rsid w:val="08293C26"/>
    <w:rsid w:val="0847CA03"/>
    <w:rsid w:val="086B1B2F"/>
    <w:rsid w:val="08769E09"/>
    <w:rsid w:val="08836F02"/>
    <w:rsid w:val="08855F06"/>
    <w:rsid w:val="088A02B6"/>
    <w:rsid w:val="08A040EA"/>
    <w:rsid w:val="08C1413F"/>
    <w:rsid w:val="08CF2B7B"/>
    <w:rsid w:val="08F30A3A"/>
    <w:rsid w:val="0904059E"/>
    <w:rsid w:val="091A53AF"/>
    <w:rsid w:val="091C4C90"/>
    <w:rsid w:val="09321EF0"/>
    <w:rsid w:val="093A3DDF"/>
    <w:rsid w:val="09444490"/>
    <w:rsid w:val="0955B681"/>
    <w:rsid w:val="0964129B"/>
    <w:rsid w:val="09688DDF"/>
    <w:rsid w:val="096D1162"/>
    <w:rsid w:val="0980B5BA"/>
    <w:rsid w:val="09A06D3E"/>
    <w:rsid w:val="09A85BB4"/>
    <w:rsid w:val="09BDB2E4"/>
    <w:rsid w:val="09F9D70A"/>
    <w:rsid w:val="09FC2A08"/>
    <w:rsid w:val="09FD04B3"/>
    <w:rsid w:val="09FEC646"/>
    <w:rsid w:val="0A086046"/>
    <w:rsid w:val="0A0B37FD"/>
    <w:rsid w:val="0A24605A"/>
    <w:rsid w:val="0A578EEA"/>
    <w:rsid w:val="0A69C8A5"/>
    <w:rsid w:val="0A77FDF2"/>
    <w:rsid w:val="0A8DBBBF"/>
    <w:rsid w:val="0A926228"/>
    <w:rsid w:val="0AAEBD77"/>
    <w:rsid w:val="0AB7A251"/>
    <w:rsid w:val="0ACDE2B4"/>
    <w:rsid w:val="0AE2CA28"/>
    <w:rsid w:val="0B0A28ED"/>
    <w:rsid w:val="0B1CADDF"/>
    <w:rsid w:val="0B35CA9F"/>
    <w:rsid w:val="0B4DAAB1"/>
    <w:rsid w:val="0B5C3DCE"/>
    <w:rsid w:val="0B72877D"/>
    <w:rsid w:val="0B7356F6"/>
    <w:rsid w:val="0B7AA0DC"/>
    <w:rsid w:val="0B8EC908"/>
    <w:rsid w:val="0B997B03"/>
    <w:rsid w:val="0B9E41BD"/>
    <w:rsid w:val="0BA8DC37"/>
    <w:rsid w:val="0BAC40D1"/>
    <w:rsid w:val="0BD1774A"/>
    <w:rsid w:val="0BDD5EC4"/>
    <w:rsid w:val="0BEE4B56"/>
    <w:rsid w:val="0C04E6D2"/>
    <w:rsid w:val="0C11F7D4"/>
    <w:rsid w:val="0C141323"/>
    <w:rsid w:val="0C1CC9AB"/>
    <w:rsid w:val="0C1F2E10"/>
    <w:rsid w:val="0C389EAE"/>
    <w:rsid w:val="0C4C3783"/>
    <w:rsid w:val="0C732F04"/>
    <w:rsid w:val="0C7D9985"/>
    <w:rsid w:val="0C7E9A89"/>
    <w:rsid w:val="0CA12D0E"/>
    <w:rsid w:val="0CB79AF0"/>
    <w:rsid w:val="0CF30BCC"/>
    <w:rsid w:val="0CF6AEA2"/>
    <w:rsid w:val="0CF75CFC"/>
    <w:rsid w:val="0D00DFBB"/>
    <w:rsid w:val="0D326D12"/>
    <w:rsid w:val="0D581B17"/>
    <w:rsid w:val="0D5C011C"/>
    <w:rsid w:val="0D609A77"/>
    <w:rsid w:val="0D61AF6B"/>
    <w:rsid w:val="0D6BB958"/>
    <w:rsid w:val="0DC2199D"/>
    <w:rsid w:val="0DC35330"/>
    <w:rsid w:val="0DCE693E"/>
    <w:rsid w:val="0DD87A61"/>
    <w:rsid w:val="0DE5E18D"/>
    <w:rsid w:val="0DE89982"/>
    <w:rsid w:val="0DF79AFE"/>
    <w:rsid w:val="0DFD5761"/>
    <w:rsid w:val="0E058376"/>
    <w:rsid w:val="0E165749"/>
    <w:rsid w:val="0E207468"/>
    <w:rsid w:val="0E2194CC"/>
    <w:rsid w:val="0E25BAEA"/>
    <w:rsid w:val="0E64AF84"/>
    <w:rsid w:val="0E7CC2B3"/>
    <w:rsid w:val="0E904406"/>
    <w:rsid w:val="0E9EDB2B"/>
    <w:rsid w:val="0EA6B5AD"/>
    <w:rsid w:val="0EA7A72F"/>
    <w:rsid w:val="0EB14007"/>
    <w:rsid w:val="0EB2ABE8"/>
    <w:rsid w:val="0EB66BBB"/>
    <w:rsid w:val="0EB74C19"/>
    <w:rsid w:val="0EBC18D4"/>
    <w:rsid w:val="0EBE4A73"/>
    <w:rsid w:val="0ED8A97C"/>
    <w:rsid w:val="0EDDDBB2"/>
    <w:rsid w:val="0EDE81E2"/>
    <w:rsid w:val="0EFB3C78"/>
    <w:rsid w:val="0F0A5291"/>
    <w:rsid w:val="0F0DE8BB"/>
    <w:rsid w:val="0F29BE5B"/>
    <w:rsid w:val="0F2DD5EF"/>
    <w:rsid w:val="0F34F54F"/>
    <w:rsid w:val="0F5C04DE"/>
    <w:rsid w:val="0F639168"/>
    <w:rsid w:val="0F6CFB03"/>
    <w:rsid w:val="0F7518B0"/>
    <w:rsid w:val="0F766EDE"/>
    <w:rsid w:val="0F7E6964"/>
    <w:rsid w:val="0F82D180"/>
    <w:rsid w:val="0F937F9C"/>
    <w:rsid w:val="0F98B116"/>
    <w:rsid w:val="0FB63B4B"/>
    <w:rsid w:val="0FC81477"/>
    <w:rsid w:val="0FCB437D"/>
    <w:rsid w:val="0FCBD5CB"/>
    <w:rsid w:val="0FD9D456"/>
    <w:rsid w:val="0FE65383"/>
    <w:rsid w:val="0FEA0F29"/>
    <w:rsid w:val="0FEBB8DD"/>
    <w:rsid w:val="0FEFEEBE"/>
    <w:rsid w:val="0FF885D9"/>
    <w:rsid w:val="10004A63"/>
    <w:rsid w:val="1012EC0A"/>
    <w:rsid w:val="1016C53E"/>
    <w:rsid w:val="1019A9C4"/>
    <w:rsid w:val="10238BA1"/>
    <w:rsid w:val="102F1F06"/>
    <w:rsid w:val="103AAB8C"/>
    <w:rsid w:val="103E4B5D"/>
    <w:rsid w:val="1040EE84"/>
    <w:rsid w:val="1041B223"/>
    <w:rsid w:val="10449B78"/>
    <w:rsid w:val="104B0927"/>
    <w:rsid w:val="105AE706"/>
    <w:rsid w:val="10872E0D"/>
    <w:rsid w:val="109C172A"/>
    <w:rsid w:val="10B0388F"/>
    <w:rsid w:val="10B0CFE7"/>
    <w:rsid w:val="10B233E5"/>
    <w:rsid w:val="10B4D0B2"/>
    <w:rsid w:val="10CBB6EB"/>
    <w:rsid w:val="10D4E458"/>
    <w:rsid w:val="10FBA1E6"/>
    <w:rsid w:val="1108E154"/>
    <w:rsid w:val="111AAD23"/>
    <w:rsid w:val="111ADB90"/>
    <w:rsid w:val="112048C8"/>
    <w:rsid w:val="1126626A"/>
    <w:rsid w:val="113FAFBB"/>
    <w:rsid w:val="11425BA2"/>
    <w:rsid w:val="115D5BAC"/>
    <w:rsid w:val="117B4966"/>
    <w:rsid w:val="11871F2C"/>
    <w:rsid w:val="118BBF1F"/>
    <w:rsid w:val="119BE8D6"/>
    <w:rsid w:val="11DB4890"/>
    <w:rsid w:val="11EEB429"/>
    <w:rsid w:val="11F09EBD"/>
    <w:rsid w:val="11F0AFCE"/>
    <w:rsid w:val="1205CA9B"/>
    <w:rsid w:val="120BEF62"/>
    <w:rsid w:val="12481936"/>
    <w:rsid w:val="125AFA6A"/>
    <w:rsid w:val="126D4B1C"/>
    <w:rsid w:val="127DC88D"/>
    <w:rsid w:val="1285770F"/>
    <w:rsid w:val="128E21E5"/>
    <w:rsid w:val="12923513"/>
    <w:rsid w:val="129BBA64"/>
    <w:rsid w:val="12A07DBC"/>
    <w:rsid w:val="12AE9013"/>
    <w:rsid w:val="12B4E3E3"/>
    <w:rsid w:val="12B6C4D4"/>
    <w:rsid w:val="12F2DAB1"/>
    <w:rsid w:val="12FD0523"/>
    <w:rsid w:val="1309D5A9"/>
    <w:rsid w:val="13121EC8"/>
    <w:rsid w:val="132181D3"/>
    <w:rsid w:val="132B4725"/>
    <w:rsid w:val="132CB03B"/>
    <w:rsid w:val="13333247"/>
    <w:rsid w:val="1349FAED"/>
    <w:rsid w:val="1373B36E"/>
    <w:rsid w:val="13919AE7"/>
    <w:rsid w:val="13AC4AA9"/>
    <w:rsid w:val="13BC62D8"/>
    <w:rsid w:val="13C51302"/>
    <w:rsid w:val="13C75C56"/>
    <w:rsid w:val="13D9B17A"/>
    <w:rsid w:val="13DC90A2"/>
    <w:rsid w:val="140527D4"/>
    <w:rsid w:val="140BE16C"/>
    <w:rsid w:val="14132133"/>
    <w:rsid w:val="142AD90E"/>
    <w:rsid w:val="143C4E1D"/>
    <w:rsid w:val="14489E6A"/>
    <w:rsid w:val="146ED801"/>
    <w:rsid w:val="1479EB9E"/>
    <w:rsid w:val="147A054F"/>
    <w:rsid w:val="14804322"/>
    <w:rsid w:val="14914A5D"/>
    <w:rsid w:val="149D590F"/>
    <w:rsid w:val="14B5A436"/>
    <w:rsid w:val="14B881F1"/>
    <w:rsid w:val="14BF9178"/>
    <w:rsid w:val="14C224FF"/>
    <w:rsid w:val="14C93517"/>
    <w:rsid w:val="14D14A0C"/>
    <w:rsid w:val="14EDC6AC"/>
    <w:rsid w:val="14EFE4A6"/>
    <w:rsid w:val="1521B2D3"/>
    <w:rsid w:val="1524B962"/>
    <w:rsid w:val="152F1F8E"/>
    <w:rsid w:val="1540058C"/>
    <w:rsid w:val="154B872D"/>
    <w:rsid w:val="154C8488"/>
    <w:rsid w:val="15505DFE"/>
    <w:rsid w:val="155229E2"/>
    <w:rsid w:val="155519CC"/>
    <w:rsid w:val="155E9718"/>
    <w:rsid w:val="1565DDAE"/>
    <w:rsid w:val="15671301"/>
    <w:rsid w:val="15786103"/>
    <w:rsid w:val="1595821E"/>
    <w:rsid w:val="15A6D850"/>
    <w:rsid w:val="15A937DF"/>
    <w:rsid w:val="15CF0290"/>
    <w:rsid w:val="15DA00C3"/>
    <w:rsid w:val="15F2D1C0"/>
    <w:rsid w:val="15FF4FE8"/>
    <w:rsid w:val="161D95F2"/>
    <w:rsid w:val="16323E67"/>
    <w:rsid w:val="16473424"/>
    <w:rsid w:val="165C827E"/>
    <w:rsid w:val="166093E0"/>
    <w:rsid w:val="16645444"/>
    <w:rsid w:val="167E7B6C"/>
    <w:rsid w:val="168038EC"/>
    <w:rsid w:val="1690BE3D"/>
    <w:rsid w:val="16A676D5"/>
    <w:rsid w:val="16A8476B"/>
    <w:rsid w:val="16B52D55"/>
    <w:rsid w:val="16CB94E3"/>
    <w:rsid w:val="16CEB2A9"/>
    <w:rsid w:val="16D01010"/>
    <w:rsid w:val="16DD494E"/>
    <w:rsid w:val="16EDD009"/>
    <w:rsid w:val="16EE2C90"/>
    <w:rsid w:val="16FCB3C4"/>
    <w:rsid w:val="171213ED"/>
    <w:rsid w:val="172793E2"/>
    <w:rsid w:val="172B3C4A"/>
    <w:rsid w:val="1743822E"/>
    <w:rsid w:val="1759D500"/>
    <w:rsid w:val="1762C81B"/>
    <w:rsid w:val="178FBC22"/>
    <w:rsid w:val="179947E1"/>
    <w:rsid w:val="179CE7C1"/>
    <w:rsid w:val="179E1AB5"/>
    <w:rsid w:val="17B5FDF7"/>
    <w:rsid w:val="17C029CF"/>
    <w:rsid w:val="17C42E5D"/>
    <w:rsid w:val="17D6F98E"/>
    <w:rsid w:val="17DE42E8"/>
    <w:rsid w:val="180CCBDA"/>
    <w:rsid w:val="181ADBE5"/>
    <w:rsid w:val="182FABA8"/>
    <w:rsid w:val="18329F91"/>
    <w:rsid w:val="18367BC6"/>
    <w:rsid w:val="1837264C"/>
    <w:rsid w:val="18390BEB"/>
    <w:rsid w:val="18390EB0"/>
    <w:rsid w:val="183A30EB"/>
    <w:rsid w:val="183CE9F7"/>
    <w:rsid w:val="18545FAA"/>
    <w:rsid w:val="185FF152"/>
    <w:rsid w:val="1865F8EB"/>
    <w:rsid w:val="186EB04B"/>
    <w:rsid w:val="1875389B"/>
    <w:rsid w:val="187919AF"/>
    <w:rsid w:val="189019B5"/>
    <w:rsid w:val="18920C53"/>
    <w:rsid w:val="1893EBA0"/>
    <w:rsid w:val="18ADE44E"/>
    <w:rsid w:val="18BC2580"/>
    <w:rsid w:val="18C70CAB"/>
    <w:rsid w:val="18C87604"/>
    <w:rsid w:val="18C98431"/>
    <w:rsid w:val="18EAFA9C"/>
    <w:rsid w:val="1934B109"/>
    <w:rsid w:val="193A3EAA"/>
    <w:rsid w:val="193CDA17"/>
    <w:rsid w:val="1942D730"/>
    <w:rsid w:val="194CC371"/>
    <w:rsid w:val="19589805"/>
    <w:rsid w:val="196410E1"/>
    <w:rsid w:val="196E59D6"/>
    <w:rsid w:val="19733CE5"/>
    <w:rsid w:val="197A1349"/>
    <w:rsid w:val="198223EB"/>
    <w:rsid w:val="19B0E6EB"/>
    <w:rsid w:val="19B1A890"/>
    <w:rsid w:val="19B89E8D"/>
    <w:rsid w:val="19BCC4F5"/>
    <w:rsid w:val="19BEE33B"/>
    <w:rsid w:val="19CA910F"/>
    <w:rsid w:val="19CFFDB9"/>
    <w:rsid w:val="19DB8777"/>
    <w:rsid w:val="1A0205D4"/>
    <w:rsid w:val="1A14123E"/>
    <w:rsid w:val="1A2531AD"/>
    <w:rsid w:val="1A3D48F9"/>
    <w:rsid w:val="1A43F9B1"/>
    <w:rsid w:val="1A66A99F"/>
    <w:rsid w:val="1A6837DC"/>
    <w:rsid w:val="1A6AB86D"/>
    <w:rsid w:val="1A765F6C"/>
    <w:rsid w:val="1A97DE37"/>
    <w:rsid w:val="1AA5A3BD"/>
    <w:rsid w:val="1AA6F182"/>
    <w:rsid w:val="1AB9FD59"/>
    <w:rsid w:val="1AC58BE9"/>
    <w:rsid w:val="1AD53DC1"/>
    <w:rsid w:val="1AE7B31B"/>
    <w:rsid w:val="1AEF84A6"/>
    <w:rsid w:val="1AF41682"/>
    <w:rsid w:val="1AF8F610"/>
    <w:rsid w:val="1AFA8387"/>
    <w:rsid w:val="1B0017D4"/>
    <w:rsid w:val="1B2B75F9"/>
    <w:rsid w:val="1B345094"/>
    <w:rsid w:val="1B35BDBD"/>
    <w:rsid w:val="1B3C397B"/>
    <w:rsid w:val="1B45D3D2"/>
    <w:rsid w:val="1B4A199C"/>
    <w:rsid w:val="1B5117F6"/>
    <w:rsid w:val="1B523766"/>
    <w:rsid w:val="1B5888EC"/>
    <w:rsid w:val="1B5A8705"/>
    <w:rsid w:val="1B82E21A"/>
    <w:rsid w:val="1B8A188C"/>
    <w:rsid w:val="1BA4EF67"/>
    <w:rsid w:val="1BA69BF0"/>
    <w:rsid w:val="1BB0BA71"/>
    <w:rsid w:val="1BD17B15"/>
    <w:rsid w:val="1BE58510"/>
    <w:rsid w:val="1C22B3B7"/>
    <w:rsid w:val="1C2651E1"/>
    <w:rsid w:val="1C30879C"/>
    <w:rsid w:val="1C3E8F96"/>
    <w:rsid w:val="1C4ADB03"/>
    <w:rsid w:val="1C50C875"/>
    <w:rsid w:val="1C544DEF"/>
    <w:rsid w:val="1C5E74B6"/>
    <w:rsid w:val="1C64380A"/>
    <w:rsid w:val="1C73D849"/>
    <w:rsid w:val="1C80EC35"/>
    <w:rsid w:val="1C8D9B11"/>
    <w:rsid w:val="1CA16142"/>
    <w:rsid w:val="1CAF44A7"/>
    <w:rsid w:val="1CB1B40B"/>
    <w:rsid w:val="1CD2B7DB"/>
    <w:rsid w:val="1CD705A6"/>
    <w:rsid w:val="1D132839"/>
    <w:rsid w:val="1D155D40"/>
    <w:rsid w:val="1D1F6CE7"/>
    <w:rsid w:val="1D396A0E"/>
    <w:rsid w:val="1D41A327"/>
    <w:rsid w:val="1D787EB0"/>
    <w:rsid w:val="1D821FA3"/>
    <w:rsid w:val="1D82F5BD"/>
    <w:rsid w:val="1D8707E8"/>
    <w:rsid w:val="1D9252DF"/>
    <w:rsid w:val="1D96059C"/>
    <w:rsid w:val="1D96F4EE"/>
    <w:rsid w:val="1DA6333D"/>
    <w:rsid w:val="1DA9A995"/>
    <w:rsid w:val="1DBE850E"/>
    <w:rsid w:val="1DC0210E"/>
    <w:rsid w:val="1DC179D8"/>
    <w:rsid w:val="1DC3F5E2"/>
    <w:rsid w:val="1DD2ACD1"/>
    <w:rsid w:val="1DDFEC94"/>
    <w:rsid w:val="1DE6D885"/>
    <w:rsid w:val="1DEAC3C1"/>
    <w:rsid w:val="1DF7CF01"/>
    <w:rsid w:val="1E026943"/>
    <w:rsid w:val="1E044681"/>
    <w:rsid w:val="1E2AB70D"/>
    <w:rsid w:val="1E37D26E"/>
    <w:rsid w:val="1E48A035"/>
    <w:rsid w:val="1E5486E1"/>
    <w:rsid w:val="1E6320A0"/>
    <w:rsid w:val="1E6BF156"/>
    <w:rsid w:val="1E82A9AF"/>
    <w:rsid w:val="1E8BDF68"/>
    <w:rsid w:val="1E8EFCF0"/>
    <w:rsid w:val="1E8F27D7"/>
    <w:rsid w:val="1EB8E063"/>
    <w:rsid w:val="1EBDAAC1"/>
    <w:rsid w:val="1ED8575D"/>
    <w:rsid w:val="1ED94116"/>
    <w:rsid w:val="1EE47A1F"/>
    <w:rsid w:val="1EF8A2B7"/>
    <w:rsid w:val="1EFB54F6"/>
    <w:rsid w:val="1EFCEA70"/>
    <w:rsid w:val="1F125E6D"/>
    <w:rsid w:val="1F1C94D5"/>
    <w:rsid w:val="1F1EC61E"/>
    <w:rsid w:val="1F1F4349"/>
    <w:rsid w:val="1F35B025"/>
    <w:rsid w:val="1F38C5B5"/>
    <w:rsid w:val="1F52FA40"/>
    <w:rsid w:val="1F59CF39"/>
    <w:rsid w:val="1F633257"/>
    <w:rsid w:val="1F6DC5ED"/>
    <w:rsid w:val="1F7B9E21"/>
    <w:rsid w:val="1F7C1F7F"/>
    <w:rsid w:val="1F8D6E7C"/>
    <w:rsid w:val="1FA857B9"/>
    <w:rsid w:val="1FAB790B"/>
    <w:rsid w:val="1FC6F78E"/>
    <w:rsid w:val="1FD23F4A"/>
    <w:rsid w:val="1FE729C1"/>
    <w:rsid w:val="1FF7F03E"/>
    <w:rsid w:val="20059919"/>
    <w:rsid w:val="201E0765"/>
    <w:rsid w:val="201F34F1"/>
    <w:rsid w:val="202A1930"/>
    <w:rsid w:val="2036FC56"/>
    <w:rsid w:val="203C4C6B"/>
    <w:rsid w:val="20425799"/>
    <w:rsid w:val="204939BC"/>
    <w:rsid w:val="204AC8FB"/>
    <w:rsid w:val="204F747D"/>
    <w:rsid w:val="20570DA9"/>
    <w:rsid w:val="20743B6C"/>
    <w:rsid w:val="208706A0"/>
    <w:rsid w:val="20A0448B"/>
    <w:rsid w:val="20BBAD06"/>
    <w:rsid w:val="20D6D955"/>
    <w:rsid w:val="210A4D93"/>
    <w:rsid w:val="210C7FA3"/>
    <w:rsid w:val="21128333"/>
    <w:rsid w:val="2113E9C9"/>
    <w:rsid w:val="211D5F92"/>
    <w:rsid w:val="212AA632"/>
    <w:rsid w:val="2143B998"/>
    <w:rsid w:val="2147496C"/>
    <w:rsid w:val="214BE3F4"/>
    <w:rsid w:val="215295CF"/>
    <w:rsid w:val="218528F3"/>
    <w:rsid w:val="21A59A8E"/>
    <w:rsid w:val="21A811CE"/>
    <w:rsid w:val="21ABA63D"/>
    <w:rsid w:val="21CF887C"/>
    <w:rsid w:val="21D490B2"/>
    <w:rsid w:val="21E5D2A6"/>
    <w:rsid w:val="21F08125"/>
    <w:rsid w:val="21F8AA2A"/>
    <w:rsid w:val="220F0EEA"/>
    <w:rsid w:val="22214D2F"/>
    <w:rsid w:val="2251893B"/>
    <w:rsid w:val="2256BEBB"/>
    <w:rsid w:val="22582538"/>
    <w:rsid w:val="2258AA03"/>
    <w:rsid w:val="2266D447"/>
    <w:rsid w:val="226FFD7C"/>
    <w:rsid w:val="22821AD0"/>
    <w:rsid w:val="228C3E52"/>
    <w:rsid w:val="2290F22F"/>
    <w:rsid w:val="2293F1C9"/>
    <w:rsid w:val="229789AC"/>
    <w:rsid w:val="22A07086"/>
    <w:rsid w:val="22A85004"/>
    <w:rsid w:val="22AE48DE"/>
    <w:rsid w:val="22D14E7F"/>
    <w:rsid w:val="22D832C1"/>
    <w:rsid w:val="22DEDDC8"/>
    <w:rsid w:val="22E7B455"/>
    <w:rsid w:val="22F423A7"/>
    <w:rsid w:val="22FE9FC1"/>
    <w:rsid w:val="230181BA"/>
    <w:rsid w:val="230E3EAF"/>
    <w:rsid w:val="231C5EE7"/>
    <w:rsid w:val="23290631"/>
    <w:rsid w:val="233A7125"/>
    <w:rsid w:val="23416AEF"/>
    <w:rsid w:val="2343ABBC"/>
    <w:rsid w:val="234F4287"/>
    <w:rsid w:val="2352C927"/>
    <w:rsid w:val="23594B93"/>
    <w:rsid w:val="238C5186"/>
    <w:rsid w:val="23983C3D"/>
    <w:rsid w:val="2398D41D"/>
    <w:rsid w:val="23A1D670"/>
    <w:rsid w:val="23B56AC7"/>
    <w:rsid w:val="23CA4ECE"/>
    <w:rsid w:val="23CD321E"/>
    <w:rsid w:val="23D0D407"/>
    <w:rsid w:val="23D743BA"/>
    <w:rsid w:val="23E2BC97"/>
    <w:rsid w:val="23E2DB56"/>
    <w:rsid w:val="23E4AD62"/>
    <w:rsid w:val="23F7B5C3"/>
    <w:rsid w:val="23FF2333"/>
    <w:rsid w:val="2406810F"/>
    <w:rsid w:val="240F7DD3"/>
    <w:rsid w:val="24179AD4"/>
    <w:rsid w:val="243183E4"/>
    <w:rsid w:val="2441EE55"/>
    <w:rsid w:val="247DB028"/>
    <w:rsid w:val="2484FF0F"/>
    <w:rsid w:val="24859D42"/>
    <w:rsid w:val="249CCA96"/>
    <w:rsid w:val="249D521B"/>
    <w:rsid w:val="24A2D8A3"/>
    <w:rsid w:val="24ACBC62"/>
    <w:rsid w:val="24AD599C"/>
    <w:rsid w:val="24B185BE"/>
    <w:rsid w:val="24CC0079"/>
    <w:rsid w:val="24D06D1D"/>
    <w:rsid w:val="24D20771"/>
    <w:rsid w:val="24E8F3EA"/>
    <w:rsid w:val="24EB4690"/>
    <w:rsid w:val="252072A3"/>
    <w:rsid w:val="25340C9E"/>
    <w:rsid w:val="25360173"/>
    <w:rsid w:val="253D6FCA"/>
    <w:rsid w:val="2560125F"/>
    <w:rsid w:val="25710752"/>
    <w:rsid w:val="2577D8FB"/>
    <w:rsid w:val="25993F72"/>
    <w:rsid w:val="259E4CD5"/>
    <w:rsid w:val="25A05946"/>
    <w:rsid w:val="25A3BC05"/>
    <w:rsid w:val="25A80739"/>
    <w:rsid w:val="25CFD8B5"/>
    <w:rsid w:val="25D1C967"/>
    <w:rsid w:val="25D66CB1"/>
    <w:rsid w:val="25E4A368"/>
    <w:rsid w:val="25F043EA"/>
    <w:rsid w:val="25FE8115"/>
    <w:rsid w:val="2601122A"/>
    <w:rsid w:val="2614C642"/>
    <w:rsid w:val="2616F55C"/>
    <w:rsid w:val="26205BA4"/>
    <w:rsid w:val="262B0465"/>
    <w:rsid w:val="262F028C"/>
    <w:rsid w:val="2631D11D"/>
    <w:rsid w:val="2639F7CD"/>
    <w:rsid w:val="263EA904"/>
    <w:rsid w:val="26536A89"/>
    <w:rsid w:val="267FDEDC"/>
    <w:rsid w:val="26843DE6"/>
    <w:rsid w:val="268D7DE8"/>
    <w:rsid w:val="268DD2B9"/>
    <w:rsid w:val="269B7222"/>
    <w:rsid w:val="26A884A0"/>
    <w:rsid w:val="26B6BF26"/>
    <w:rsid w:val="26C6B454"/>
    <w:rsid w:val="27024FC8"/>
    <w:rsid w:val="270BD30E"/>
    <w:rsid w:val="270E55BB"/>
    <w:rsid w:val="2711AB79"/>
    <w:rsid w:val="2724FA5E"/>
    <w:rsid w:val="2726DE8E"/>
    <w:rsid w:val="274FF722"/>
    <w:rsid w:val="2756BA8E"/>
    <w:rsid w:val="275D2A5C"/>
    <w:rsid w:val="275FED1A"/>
    <w:rsid w:val="2772043B"/>
    <w:rsid w:val="27755D3F"/>
    <w:rsid w:val="277E80CA"/>
    <w:rsid w:val="278DEE57"/>
    <w:rsid w:val="27988061"/>
    <w:rsid w:val="27A468A4"/>
    <w:rsid w:val="27AA243C"/>
    <w:rsid w:val="27B4CDD4"/>
    <w:rsid w:val="27B7739E"/>
    <w:rsid w:val="27D4259C"/>
    <w:rsid w:val="27D7630C"/>
    <w:rsid w:val="27EB160B"/>
    <w:rsid w:val="27FE80D4"/>
    <w:rsid w:val="2802109C"/>
    <w:rsid w:val="280730D1"/>
    <w:rsid w:val="2814B8F7"/>
    <w:rsid w:val="28156EB8"/>
    <w:rsid w:val="2823FFEB"/>
    <w:rsid w:val="2825DE37"/>
    <w:rsid w:val="285A74E5"/>
    <w:rsid w:val="2860EE6D"/>
    <w:rsid w:val="286D6B19"/>
    <w:rsid w:val="2876151C"/>
    <w:rsid w:val="287F416C"/>
    <w:rsid w:val="287FC51C"/>
    <w:rsid w:val="28879CA2"/>
    <w:rsid w:val="288FD387"/>
    <w:rsid w:val="28959BA4"/>
    <w:rsid w:val="28B48B09"/>
    <w:rsid w:val="28BC5BB3"/>
    <w:rsid w:val="28BF53CE"/>
    <w:rsid w:val="28C684DB"/>
    <w:rsid w:val="28D15B06"/>
    <w:rsid w:val="28D66979"/>
    <w:rsid w:val="28DAC737"/>
    <w:rsid w:val="28DB97AF"/>
    <w:rsid w:val="28DCF30C"/>
    <w:rsid w:val="28E561EE"/>
    <w:rsid w:val="2906925B"/>
    <w:rsid w:val="290E0D73"/>
    <w:rsid w:val="29266FC3"/>
    <w:rsid w:val="292DCD7D"/>
    <w:rsid w:val="29399A35"/>
    <w:rsid w:val="293CE474"/>
    <w:rsid w:val="294065B2"/>
    <w:rsid w:val="29579D56"/>
    <w:rsid w:val="295EA9ED"/>
    <w:rsid w:val="295EDC72"/>
    <w:rsid w:val="29620684"/>
    <w:rsid w:val="296EF856"/>
    <w:rsid w:val="2970256C"/>
    <w:rsid w:val="297E827B"/>
    <w:rsid w:val="2987F079"/>
    <w:rsid w:val="298E080F"/>
    <w:rsid w:val="29A33503"/>
    <w:rsid w:val="29C03089"/>
    <w:rsid w:val="29C2D024"/>
    <w:rsid w:val="29D5C0C2"/>
    <w:rsid w:val="29E6FDC4"/>
    <w:rsid w:val="2A06BE13"/>
    <w:rsid w:val="2A06FE8D"/>
    <w:rsid w:val="2A0B5402"/>
    <w:rsid w:val="2A0E99C9"/>
    <w:rsid w:val="2A110742"/>
    <w:rsid w:val="2A12CCCE"/>
    <w:rsid w:val="2A1F06F3"/>
    <w:rsid w:val="2A234B07"/>
    <w:rsid w:val="2A2AA63C"/>
    <w:rsid w:val="2A5C9B20"/>
    <w:rsid w:val="2A5F24A6"/>
    <w:rsid w:val="2A7C4F08"/>
    <w:rsid w:val="2A898368"/>
    <w:rsid w:val="2AA9DDD4"/>
    <w:rsid w:val="2AAB98FA"/>
    <w:rsid w:val="2AB2C88B"/>
    <w:rsid w:val="2AB2D15F"/>
    <w:rsid w:val="2AB61C4D"/>
    <w:rsid w:val="2AB734FB"/>
    <w:rsid w:val="2AD52174"/>
    <w:rsid w:val="2AE37E76"/>
    <w:rsid w:val="2AE4246B"/>
    <w:rsid w:val="2AEBB803"/>
    <w:rsid w:val="2AF22169"/>
    <w:rsid w:val="2B0356B9"/>
    <w:rsid w:val="2B1227D2"/>
    <w:rsid w:val="2B1E2924"/>
    <w:rsid w:val="2B1E665E"/>
    <w:rsid w:val="2B258B59"/>
    <w:rsid w:val="2B2B4284"/>
    <w:rsid w:val="2B2DE2B5"/>
    <w:rsid w:val="2B3C1EEE"/>
    <w:rsid w:val="2B49310B"/>
    <w:rsid w:val="2B663F25"/>
    <w:rsid w:val="2B6ECF37"/>
    <w:rsid w:val="2B807107"/>
    <w:rsid w:val="2B95BDE0"/>
    <w:rsid w:val="2BAAA6F2"/>
    <w:rsid w:val="2BAB0106"/>
    <w:rsid w:val="2BADC295"/>
    <w:rsid w:val="2BB92A1F"/>
    <w:rsid w:val="2BC79B4B"/>
    <w:rsid w:val="2BC8733A"/>
    <w:rsid w:val="2BCE162F"/>
    <w:rsid w:val="2BCF65F1"/>
    <w:rsid w:val="2BE3D4AB"/>
    <w:rsid w:val="2BE44981"/>
    <w:rsid w:val="2BFFB19E"/>
    <w:rsid w:val="2C05B3D7"/>
    <w:rsid w:val="2C0775DC"/>
    <w:rsid w:val="2C16C20D"/>
    <w:rsid w:val="2C2DEB77"/>
    <w:rsid w:val="2C322F16"/>
    <w:rsid w:val="2C486733"/>
    <w:rsid w:val="2C4D2FC1"/>
    <w:rsid w:val="2C502001"/>
    <w:rsid w:val="2C5ACDEA"/>
    <w:rsid w:val="2C5F856E"/>
    <w:rsid w:val="2C67E462"/>
    <w:rsid w:val="2C6888A7"/>
    <w:rsid w:val="2C6D90D0"/>
    <w:rsid w:val="2C731DF7"/>
    <w:rsid w:val="2C80A60C"/>
    <w:rsid w:val="2C817810"/>
    <w:rsid w:val="2C9AF0A8"/>
    <w:rsid w:val="2CA86675"/>
    <w:rsid w:val="2CA93951"/>
    <w:rsid w:val="2CAA4AA5"/>
    <w:rsid w:val="2CB7CE47"/>
    <w:rsid w:val="2CC29155"/>
    <w:rsid w:val="2CD653BA"/>
    <w:rsid w:val="2CDBD369"/>
    <w:rsid w:val="2CE3E284"/>
    <w:rsid w:val="2CEDBFB3"/>
    <w:rsid w:val="2D359A3F"/>
    <w:rsid w:val="2D40D2E0"/>
    <w:rsid w:val="2D45D2A6"/>
    <w:rsid w:val="2D5ACF23"/>
    <w:rsid w:val="2D65ACE1"/>
    <w:rsid w:val="2D6C3B67"/>
    <w:rsid w:val="2D792368"/>
    <w:rsid w:val="2D8F89B0"/>
    <w:rsid w:val="2D93D48F"/>
    <w:rsid w:val="2DA18438"/>
    <w:rsid w:val="2DA2FD5E"/>
    <w:rsid w:val="2DB19F18"/>
    <w:rsid w:val="2DB7DC25"/>
    <w:rsid w:val="2DB8E5C1"/>
    <w:rsid w:val="2DC6C542"/>
    <w:rsid w:val="2DD0C1F9"/>
    <w:rsid w:val="2DD73C45"/>
    <w:rsid w:val="2DDC1028"/>
    <w:rsid w:val="2DF4863D"/>
    <w:rsid w:val="2DF6CF14"/>
    <w:rsid w:val="2E1CEE3F"/>
    <w:rsid w:val="2E2B6D89"/>
    <w:rsid w:val="2E455715"/>
    <w:rsid w:val="2E51B9FE"/>
    <w:rsid w:val="2E59BA62"/>
    <w:rsid w:val="2E5B619C"/>
    <w:rsid w:val="2E75AE81"/>
    <w:rsid w:val="2E7DCD2B"/>
    <w:rsid w:val="2E8CA148"/>
    <w:rsid w:val="2ED01B99"/>
    <w:rsid w:val="2EDCA341"/>
    <w:rsid w:val="2F08D405"/>
    <w:rsid w:val="2F2AA328"/>
    <w:rsid w:val="2F336642"/>
    <w:rsid w:val="2F372A13"/>
    <w:rsid w:val="2F3D5499"/>
    <w:rsid w:val="2F449128"/>
    <w:rsid w:val="2F4C3490"/>
    <w:rsid w:val="2F60E6BD"/>
    <w:rsid w:val="2F83CDCA"/>
    <w:rsid w:val="2F83E9B7"/>
    <w:rsid w:val="2F9C0E84"/>
    <w:rsid w:val="2FA0DA5C"/>
    <w:rsid w:val="2FB7C437"/>
    <w:rsid w:val="2FCAECF7"/>
    <w:rsid w:val="2FE2E392"/>
    <w:rsid w:val="2FE4252E"/>
    <w:rsid w:val="2FF49039"/>
    <w:rsid w:val="300A35D4"/>
    <w:rsid w:val="30143ADC"/>
    <w:rsid w:val="302115E2"/>
    <w:rsid w:val="306A33A0"/>
    <w:rsid w:val="3074456C"/>
    <w:rsid w:val="30AF4518"/>
    <w:rsid w:val="30B4087E"/>
    <w:rsid w:val="30B8AECD"/>
    <w:rsid w:val="30C86D75"/>
    <w:rsid w:val="30CEDC94"/>
    <w:rsid w:val="30D11908"/>
    <w:rsid w:val="3126767F"/>
    <w:rsid w:val="312D0B89"/>
    <w:rsid w:val="313089CD"/>
    <w:rsid w:val="313A8A53"/>
    <w:rsid w:val="31436850"/>
    <w:rsid w:val="31439239"/>
    <w:rsid w:val="3151F2F7"/>
    <w:rsid w:val="31564771"/>
    <w:rsid w:val="315AAC85"/>
    <w:rsid w:val="315F83D9"/>
    <w:rsid w:val="31629095"/>
    <w:rsid w:val="3167840A"/>
    <w:rsid w:val="316D3AD4"/>
    <w:rsid w:val="3170C61F"/>
    <w:rsid w:val="317FF58F"/>
    <w:rsid w:val="3185B3AC"/>
    <w:rsid w:val="31915B24"/>
    <w:rsid w:val="31949042"/>
    <w:rsid w:val="31957BB3"/>
    <w:rsid w:val="319AC876"/>
    <w:rsid w:val="319FD869"/>
    <w:rsid w:val="31B558EF"/>
    <w:rsid w:val="31B67BBF"/>
    <w:rsid w:val="31BE9F5B"/>
    <w:rsid w:val="31C1A368"/>
    <w:rsid w:val="31C3BB99"/>
    <w:rsid w:val="31E103CC"/>
    <w:rsid w:val="31FB4A60"/>
    <w:rsid w:val="3214CB6C"/>
    <w:rsid w:val="3224548B"/>
    <w:rsid w:val="322EF328"/>
    <w:rsid w:val="323A2C31"/>
    <w:rsid w:val="325BCF03"/>
    <w:rsid w:val="32623A05"/>
    <w:rsid w:val="3262B851"/>
    <w:rsid w:val="32643DD6"/>
    <w:rsid w:val="326C3885"/>
    <w:rsid w:val="326ECAD5"/>
    <w:rsid w:val="329B3FDA"/>
    <w:rsid w:val="32B03A76"/>
    <w:rsid w:val="32B1A4E1"/>
    <w:rsid w:val="32B97CC9"/>
    <w:rsid w:val="32C1644E"/>
    <w:rsid w:val="32C4DCE2"/>
    <w:rsid w:val="32CE697A"/>
    <w:rsid w:val="32D0AF56"/>
    <w:rsid w:val="32EDE533"/>
    <w:rsid w:val="32F07229"/>
    <w:rsid w:val="33256754"/>
    <w:rsid w:val="33317AF9"/>
    <w:rsid w:val="334615DA"/>
    <w:rsid w:val="335EAD51"/>
    <w:rsid w:val="3376A521"/>
    <w:rsid w:val="33AAB090"/>
    <w:rsid w:val="33AF6084"/>
    <w:rsid w:val="33D1DF50"/>
    <w:rsid w:val="33E5AC52"/>
    <w:rsid w:val="33F0A782"/>
    <w:rsid w:val="33F5F69D"/>
    <w:rsid w:val="33F79F64"/>
    <w:rsid w:val="340DF54C"/>
    <w:rsid w:val="3437103B"/>
    <w:rsid w:val="34436969"/>
    <w:rsid w:val="34466F4B"/>
    <w:rsid w:val="345FFFA5"/>
    <w:rsid w:val="3460AD43"/>
    <w:rsid w:val="346231B5"/>
    <w:rsid w:val="3473281D"/>
    <w:rsid w:val="3474A1EA"/>
    <w:rsid w:val="348D9B8B"/>
    <w:rsid w:val="34922646"/>
    <w:rsid w:val="34923216"/>
    <w:rsid w:val="349A3157"/>
    <w:rsid w:val="349E5AA3"/>
    <w:rsid w:val="34A61EA6"/>
    <w:rsid w:val="34BB026A"/>
    <w:rsid w:val="34BF8A4F"/>
    <w:rsid w:val="34C0C2B5"/>
    <w:rsid w:val="34C37317"/>
    <w:rsid w:val="34CB76EB"/>
    <w:rsid w:val="34CEE0DF"/>
    <w:rsid w:val="34D28C9F"/>
    <w:rsid w:val="34DC44E5"/>
    <w:rsid w:val="3500A1B2"/>
    <w:rsid w:val="35014BB7"/>
    <w:rsid w:val="350910A3"/>
    <w:rsid w:val="351533CF"/>
    <w:rsid w:val="352D4BA4"/>
    <w:rsid w:val="3530F386"/>
    <w:rsid w:val="353372E7"/>
    <w:rsid w:val="3553F8B3"/>
    <w:rsid w:val="355462A2"/>
    <w:rsid w:val="3556A756"/>
    <w:rsid w:val="355C85AA"/>
    <w:rsid w:val="35644317"/>
    <w:rsid w:val="35689B25"/>
    <w:rsid w:val="35764837"/>
    <w:rsid w:val="357799EB"/>
    <w:rsid w:val="357E31EC"/>
    <w:rsid w:val="3591A3FB"/>
    <w:rsid w:val="35928CCD"/>
    <w:rsid w:val="35A738D8"/>
    <w:rsid w:val="35A74BC4"/>
    <w:rsid w:val="35A91F7D"/>
    <w:rsid w:val="35B667BB"/>
    <w:rsid w:val="35B684E4"/>
    <w:rsid w:val="35CBED06"/>
    <w:rsid w:val="35CF645C"/>
    <w:rsid w:val="35D85184"/>
    <w:rsid w:val="35DC6E90"/>
    <w:rsid w:val="35E6B505"/>
    <w:rsid w:val="35E8B89C"/>
    <w:rsid w:val="35ED3F57"/>
    <w:rsid w:val="35F35841"/>
    <w:rsid w:val="3611B33E"/>
    <w:rsid w:val="36136B15"/>
    <w:rsid w:val="3634835D"/>
    <w:rsid w:val="36360B2E"/>
    <w:rsid w:val="364417A6"/>
    <w:rsid w:val="364722F7"/>
    <w:rsid w:val="365BB6C0"/>
    <w:rsid w:val="365F4378"/>
    <w:rsid w:val="366A30FA"/>
    <w:rsid w:val="36848A16"/>
    <w:rsid w:val="368D22AA"/>
    <w:rsid w:val="369D9B56"/>
    <w:rsid w:val="36BEFABF"/>
    <w:rsid w:val="36BFBF99"/>
    <w:rsid w:val="36CB40B8"/>
    <w:rsid w:val="36CB837A"/>
    <w:rsid w:val="36CE8CC9"/>
    <w:rsid w:val="36D643F4"/>
    <w:rsid w:val="36D83557"/>
    <w:rsid w:val="36DBB024"/>
    <w:rsid w:val="36FFAEDB"/>
    <w:rsid w:val="37098012"/>
    <w:rsid w:val="37172420"/>
    <w:rsid w:val="37250017"/>
    <w:rsid w:val="3741E628"/>
    <w:rsid w:val="376364A8"/>
    <w:rsid w:val="3768C4D5"/>
    <w:rsid w:val="37710DE7"/>
    <w:rsid w:val="37755B6D"/>
    <w:rsid w:val="37904E62"/>
    <w:rsid w:val="3799BB5C"/>
    <w:rsid w:val="379C6576"/>
    <w:rsid w:val="37A04AD9"/>
    <w:rsid w:val="37A94F98"/>
    <w:rsid w:val="37B01DCB"/>
    <w:rsid w:val="37DF2B2C"/>
    <w:rsid w:val="37F0DF56"/>
    <w:rsid w:val="3800F7BA"/>
    <w:rsid w:val="38048592"/>
    <w:rsid w:val="38136908"/>
    <w:rsid w:val="381B148C"/>
    <w:rsid w:val="38274BCE"/>
    <w:rsid w:val="38279F33"/>
    <w:rsid w:val="3827F871"/>
    <w:rsid w:val="38516D21"/>
    <w:rsid w:val="386753DB"/>
    <w:rsid w:val="3881D588"/>
    <w:rsid w:val="388DC66B"/>
    <w:rsid w:val="38A04DA8"/>
    <w:rsid w:val="38A92F56"/>
    <w:rsid w:val="38BDFFEA"/>
    <w:rsid w:val="38C8694C"/>
    <w:rsid w:val="38E4AA54"/>
    <w:rsid w:val="390823F5"/>
    <w:rsid w:val="390F888F"/>
    <w:rsid w:val="391AEDC7"/>
    <w:rsid w:val="391DB678"/>
    <w:rsid w:val="392A35B2"/>
    <w:rsid w:val="396C303D"/>
    <w:rsid w:val="3987E95F"/>
    <w:rsid w:val="399FB264"/>
    <w:rsid w:val="39B590AA"/>
    <w:rsid w:val="39B59566"/>
    <w:rsid w:val="39C5C3E6"/>
    <w:rsid w:val="39CD0C5C"/>
    <w:rsid w:val="39CD8EBE"/>
    <w:rsid w:val="39D0665B"/>
    <w:rsid w:val="39D4B0F6"/>
    <w:rsid w:val="39E1E6FF"/>
    <w:rsid w:val="3A1855AD"/>
    <w:rsid w:val="3A37B43A"/>
    <w:rsid w:val="3A99B03F"/>
    <w:rsid w:val="3ABE71FA"/>
    <w:rsid w:val="3AD2E66A"/>
    <w:rsid w:val="3AFC7621"/>
    <w:rsid w:val="3AFDCCC4"/>
    <w:rsid w:val="3B1AD90D"/>
    <w:rsid w:val="3B1E313E"/>
    <w:rsid w:val="3B21F82D"/>
    <w:rsid w:val="3B4556CA"/>
    <w:rsid w:val="3B455D7D"/>
    <w:rsid w:val="3B6C2283"/>
    <w:rsid w:val="3B78215D"/>
    <w:rsid w:val="3B881AE6"/>
    <w:rsid w:val="3B8F9005"/>
    <w:rsid w:val="3B94ABCA"/>
    <w:rsid w:val="3B9EA943"/>
    <w:rsid w:val="3B9ED461"/>
    <w:rsid w:val="3BAA8880"/>
    <w:rsid w:val="3BB205B3"/>
    <w:rsid w:val="3BB4736D"/>
    <w:rsid w:val="3BCF72A9"/>
    <w:rsid w:val="3BE21B8B"/>
    <w:rsid w:val="3BE9C6E2"/>
    <w:rsid w:val="3BF5B91F"/>
    <w:rsid w:val="3BFD30EF"/>
    <w:rsid w:val="3C067CA4"/>
    <w:rsid w:val="3C08FF74"/>
    <w:rsid w:val="3C13B0FF"/>
    <w:rsid w:val="3C36D5CB"/>
    <w:rsid w:val="3C6B118A"/>
    <w:rsid w:val="3C6DB246"/>
    <w:rsid w:val="3C742050"/>
    <w:rsid w:val="3C75699B"/>
    <w:rsid w:val="3C884CDC"/>
    <w:rsid w:val="3C996957"/>
    <w:rsid w:val="3C9EA341"/>
    <w:rsid w:val="3CA55DC5"/>
    <w:rsid w:val="3CB5DFBA"/>
    <w:rsid w:val="3CBF1AC2"/>
    <w:rsid w:val="3CBF34E2"/>
    <w:rsid w:val="3CCFAF27"/>
    <w:rsid w:val="3CF4429B"/>
    <w:rsid w:val="3D0E6D15"/>
    <w:rsid w:val="3D17A7E0"/>
    <w:rsid w:val="3D1CAF0B"/>
    <w:rsid w:val="3D2A5098"/>
    <w:rsid w:val="3D2D7A62"/>
    <w:rsid w:val="3D32AC6A"/>
    <w:rsid w:val="3D47546D"/>
    <w:rsid w:val="3D55464D"/>
    <w:rsid w:val="3D7CA079"/>
    <w:rsid w:val="3D805B88"/>
    <w:rsid w:val="3DA24D05"/>
    <w:rsid w:val="3DA693BF"/>
    <w:rsid w:val="3DABA302"/>
    <w:rsid w:val="3DB24D32"/>
    <w:rsid w:val="3DBEDF99"/>
    <w:rsid w:val="3DD3C709"/>
    <w:rsid w:val="3DE86E52"/>
    <w:rsid w:val="3DF9CA61"/>
    <w:rsid w:val="3DFF68BF"/>
    <w:rsid w:val="3E07797B"/>
    <w:rsid w:val="3E07A841"/>
    <w:rsid w:val="3E07EF5B"/>
    <w:rsid w:val="3E0CAAD8"/>
    <w:rsid w:val="3E0E0DA5"/>
    <w:rsid w:val="3E1BA21C"/>
    <w:rsid w:val="3E22ADB9"/>
    <w:rsid w:val="3E28C5B2"/>
    <w:rsid w:val="3E37C50A"/>
    <w:rsid w:val="3E5B5A82"/>
    <w:rsid w:val="3E5B957D"/>
    <w:rsid w:val="3E7A7BFC"/>
    <w:rsid w:val="3E8156C8"/>
    <w:rsid w:val="3E848471"/>
    <w:rsid w:val="3E86F49B"/>
    <w:rsid w:val="3E88A8EC"/>
    <w:rsid w:val="3E8FB077"/>
    <w:rsid w:val="3E9465EC"/>
    <w:rsid w:val="3E98CC51"/>
    <w:rsid w:val="3EA07D7F"/>
    <w:rsid w:val="3EAACD8E"/>
    <w:rsid w:val="3EAFF706"/>
    <w:rsid w:val="3ED42F2E"/>
    <w:rsid w:val="3ED7E634"/>
    <w:rsid w:val="3EFAB1CF"/>
    <w:rsid w:val="3F02BF4F"/>
    <w:rsid w:val="3F038842"/>
    <w:rsid w:val="3F15F587"/>
    <w:rsid w:val="3F2AFBF6"/>
    <w:rsid w:val="3F2EA184"/>
    <w:rsid w:val="3F303716"/>
    <w:rsid w:val="3F342580"/>
    <w:rsid w:val="3F38328F"/>
    <w:rsid w:val="3F3A520B"/>
    <w:rsid w:val="3F40169A"/>
    <w:rsid w:val="3F424E69"/>
    <w:rsid w:val="3F47CA1F"/>
    <w:rsid w:val="3F539046"/>
    <w:rsid w:val="3F53A0E8"/>
    <w:rsid w:val="3F54E451"/>
    <w:rsid w:val="3F5A3967"/>
    <w:rsid w:val="3F60F27C"/>
    <w:rsid w:val="3F6469D6"/>
    <w:rsid w:val="3F6600D5"/>
    <w:rsid w:val="3F6D3B5A"/>
    <w:rsid w:val="3F702ACF"/>
    <w:rsid w:val="3F8057FC"/>
    <w:rsid w:val="3F9C0F23"/>
    <w:rsid w:val="3FA7FD7E"/>
    <w:rsid w:val="3FBB2051"/>
    <w:rsid w:val="3FBFEBD4"/>
    <w:rsid w:val="3FC40885"/>
    <w:rsid w:val="3FCB8E72"/>
    <w:rsid w:val="3FCBA927"/>
    <w:rsid w:val="3FCC9AA9"/>
    <w:rsid w:val="3FE40A1F"/>
    <w:rsid w:val="3FF06AA2"/>
    <w:rsid w:val="3FF7C4D5"/>
    <w:rsid w:val="3FFBB138"/>
    <w:rsid w:val="401365E8"/>
    <w:rsid w:val="401C7CE7"/>
    <w:rsid w:val="40333862"/>
    <w:rsid w:val="4041314D"/>
    <w:rsid w:val="40511B17"/>
    <w:rsid w:val="406FFF8F"/>
    <w:rsid w:val="40704532"/>
    <w:rsid w:val="40723111"/>
    <w:rsid w:val="4073048C"/>
    <w:rsid w:val="4074A817"/>
    <w:rsid w:val="408F056F"/>
    <w:rsid w:val="40BC65AF"/>
    <w:rsid w:val="40D69560"/>
    <w:rsid w:val="40D6C27C"/>
    <w:rsid w:val="40FBC25B"/>
    <w:rsid w:val="4133D6A9"/>
    <w:rsid w:val="413571CA"/>
    <w:rsid w:val="413E1011"/>
    <w:rsid w:val="414E217A"/>
    <w:rsid w:val="414FD051"/>
    <w:rsid w:val="4162CD7B"/>
    <w:rsid w:val="419F6CFB"/>
    <w:rsid w:val="41A5B981"/>
    <w:rsid w:val="41AAE529"/>
    <w:rsid w:val="41BC2533"/>
    <w:rsid w:val="41C24FE3"/>
    <w:rsid w:val="41DD45D8"/>
    <w:rsid w:val="41E66CB3"/>
    <w:rsid w:val="41F0D23D"/>
    <w:rsid w:val="42094764"/>
    <w:rsid w:val="42302107"/>
    <w:rsid w:val="423E06FC"/>
    <w:rsid w:val="423EC5B2"/>
    <w:rsid w:val="424C6E7A"/>
    <w:rsid w:val="4253CCAB"/>
    <w:rsid w:val="42664246"/>
    <w:rsid w:val="4271F2CD"/>
    <w:rsid w:val="42972B02"/>
    <w:rsid w:val="42AC7CB8"/>
    <w:rsid w:val="42E20326"/>
    <w:rsid w:val="42F12142"/>
    <w:rsid w:val="42F9C9C2"/>
    <w:rsid w:val="42FB7E1C"/>
    <w:rsid w:val="430352B6"/>
    <w:rsid w:val="43043B6B"/>
    <w:rsid w:val="43155C82"/>
    <w:rsid w:val="431C90EC"/>
    <w:rsid w:val="4321EBBC"/>
    <w:rsid w:val="432EAE8D"/>
    <w:rsid w:val="43A9A5F8"/>
    <w:rsid w:val="43BD24B1"/>
    <w:rsid w:val="43D1BC48"/>
    <w:rsid w:val="43DC1D85"/>
    <w:rsid w:val="43F0D7D0"/>
    <w:rsid w:val="4434521C"/>
    <w:rsid w:val="44419A16"/>
    <w:rsid w:val="4443359F"/>
    <w:rsid w:val="444DA763"/>
    <w:rsid w:val="44650ECB"/>
    <w:rsid w:val="446B0D2E"/>
    <w:rsid w:val="446F68F6"/>
    <w:rsid w:val="447726FF"/>
    <w:rsid w:val="44798EB9"/>
    <w:rsid w:val="4485F60A"/>
    <w:rsid w:val="448D774E"/>
    <w:rsid w:val="44B3B9B3"/>
    <w:rsid w:val="44BB0DA9"/>
    <w:rsid w:val="44D6FBAF"/>
    <w:rsid w:val="44F7ED08"/>
    <w:rsid w:val="44F9D3C6"/>
    <w:rsid w:val="45106413"/>
    <w:rsid w:val="451122EF"/>
    <w:rsid w:val="4519F85B"/>
    <w:rsid w:val="451BD111"/>
    <w:rsid w:val="452CAE86"/>
    <w:rsid w:val="4548002C"/>
    <w:rsid w:val="456BC869"/>
    <w:rsid w:val="456D8CA9"/>
    <w:rsid w:val="4574E094"/>
    <w:rsid w:val="457EA693"/>
    <w:rsid w:val="45882FF0"/>
    <w:rsid w:val="459CA16D"/>
    <w:rsid w:val="45A6AF83"/>
    <w:rsid w:val="45AF6543"/>
    <w:rsid w:val="45BE2BE7"/>
    <w:rsid w:val="45CEB7B6"/>
    <w:rsid w:val="45CF9DF9"/>
    <w:rsid w:val="45DFC7E4"/>
    <w:rsid w:val="45E0370D"/>
    <w:rsid w:val="45EA028A"/>
    <w:rsid w:val="45FED095"/>
    <w:rsid w:val="461038FB"/>
    <w:rsid w:val="461AA351"/>
    <w:rsid w:val="462B9076"/>
    <w:rsid w:val="4634B275"/>
    <w:rsid w:val="46369F25"/>
    <w:rsid w:val="464B459D"/>
    <w:rsid w:val="464C2866"/>
    <w:rsid w:val="465CE789"/>
    <w:rsid w:val="4665F393"/>
    <w:rsid w:val="466647D2"/>
    <w:rsid w:val="467085BA"/>
    <w:rsid w:val="46752109"/>
    <w:rsid w:val="4684565E"/>
    <w:rsid w:val="46889CAD"/>
    <w:rsid w:val="468DB5A6"/>
    <w:rsid w:val="46936626"/>
    <w:rsid w:val="4695C106"/>
    <w:rsid w:val="46A2013A"/>
    <w:rsid w:val="46AC807C"/>
    <w:rsid w:val="46C90A0E"/>
    <w:rsid w:val="46F72614"/>
    <w:rsid w:val="46F78674"/>
    <w:rsid w:val="4727DEA0"/>
    <w:rsid w:val="472D1614"/>
    <w:rsid w:val="4733D899"/>
    <w:rsid w:val="473A190B"/>
    <w:rsid w:val="473BDE40"/>
    <w:rsid w:val="474140A3"/>
    <w:rsid w:val="4759DA1B"/>
    <w:rsid w:val="476C7295"/>
    <w:rsid w:val="4785E999"/>
    <w:rsid w:val="479BF017"/>
    <w:rsid w:val="47A5521B"/>
    <w:rsid w:val="47AC095C"/>
    <w:rsid w:val="47B18F38"/>
    <w:rsid w:val="47BE9844"/>
    <w:rsid w:val="47CD3AE5"/>
    <w:rsid w:val="47DAF420"/>
    <w:rsid w:val="47E03ACD"/>
    <w:rsid w:val="47EA9549"/>
    <w:rsid w:val="4803945E"/>
    <w:rsid w:val="48048B08"/>
    <w:rsid w:val="48339BA2"/>
    <w:rsid w:val="4833CA0E"/>
    <w:rsid w:val="484C875C"/>
    <w:rsid w:val="484F7CCB"/>
    <w:rsid w:val="486E2E27"/>
    <w:rsid w:val="48705FF3"/>
    <w:rsid w:val="4890439E"/>
    <w:rsid w:val="48960114"/>
    <w:rsid w:val="4899B15B"/>
    <w:rsid w:val="48AC61E4"/>
    <w:rsid w:val="48AF267E"/>
    <w:rsid w:val="48BC7E6B"/>
    <w:rsid w:val="48BCD696"/>
    <w:rsid w:val="48C75A49"/>
    <w:rsid w:val="48CDD083"/>
    <w:rsid w:val="48CE61AF"/>
    <w:rsid w:val="48F36BC7"/>
    <w:rsid w:val="48FA83EC"/>
    <w:rsid w:val="490AB167"/>
    <w:rsid w:val="490B47CA"/>
    <w:rsid w:val="491C2930"/>
    <w:rsid w:val="4923A706"/>
    <w:rsid w:val="494285E7"/>
    <w:rsid w:val="49621870"/>
    <w:rsid w:val="496B6A5E"/>
    <w:rsid w:val="497443E7"/>
    <w:rsid w:val="498AEC65"/>
    <w:rsid w:val="498EF30C"/>
    <w:rsid w:val="49A5FD50"/>
    <w:rsid w:val="49CB06E8"/>
    <w:rsid w:val="49E857BD"/>
    <w:rsid w:val="49E87745"/>
    <w:rsid w:val="4A0C69D9"/>
    <w:rsid w:val="4A193BAC"/>
    <w:rsid w:val="4A21BEFC"/>
    <w:rsid w:val="4A317FF9"/>
    <w:rsid w:val="4A34E93F"/>
    <w:rsid w:val="4A40FDCC"/>
    <w:rsid w:val="4A4326EE"/>
    <w:rsid w:val="4A5912BA"/>
    <w:rsid w:val="4A661142"/>
    <w:rsid w:val="4A672BB3"/>
    <w:rsid w:val="4A68E8AE"/>
    <w:rsid w:val="4A6A3210"/>
    <w:rsid w:val="4A741388"/>
    <w:rsid w:val="4A75219B"/>
    <w:rsid w:val="4A7AA7CD"/>
    <w:rsid w:val="4A7EEDFA"/>
    <w:rsid w:val="4A84E24A"/>
    <w:rsid w:val="4A893AED"/>
    <w:rsid w:val="4AA12F48"/>
    <w:rsid w:val="4ABC29A9"/>
    <w:rsid w:val="4AD6F319"/>
    <w:rsid w:val="4AD95A84"/>
    <w:rsid w:val="4AED58EF"/>
    <w:rsid w:val="4AFB880C"/>
    <w:rsid w:val="4AFD11BE"/>
    <w:rsid w:val="4AFFF19A"/>
    <w:rsid w:val="4B04EDD3"/>
    <w:rsid w:val="4B1BAA46"/>
    <w:rsid w:val="4B1F9989"/>
    <w:rsid w:val="4B2E739C"/>
    <w:rsid w:val="4B323242"/>
    <w:rsid w:val="4B36533D"/>
    <w:rsid w:val="4B3BD83F"/>
    <w:rsid w:val="4B54BE1B"/>
    <w:rsid w:val="4B5FCA47"/>
    <w:rsid w:val="4B6B3A17"/>
    <w:rsid w:val="4B6B6AD0"/>
    <w:rsid w:val="4B6CF640"/>
    <w:rsid w:val="4B6DF530"/>
    <w:rsid w:val="4B6EA829"/>
    <w:rsid w:val="4B84ECC4"/>
    <w:rsid w:val="4B86AFEA"/>
    <w:rsid w:val="4B8FB617"/>
    <w:rsid w:val="4B980900"/>
    <w:rsid w:val="4B9C14A3"/>
    <w:rsid w:val="4B9C8107"/>
    <w:rsid w:val="4BAB408F"/>
    <w:rsid w:val="4BBA13BB"/>
    <w:rsid w:val="4BBC0B47"/>
    <w:rsid w:val="4BBE1725"/>
    <w:rsid w:val="4BDCFA9A"/>
    <w:rsid w:val="4BE4D8DA"/>
    <w:rsid w:val="4C0BC58B"/>
    <w:rsid w:val="4C0BE2F1"/>
    <w:rsid w:val="4C0CA5B9"/>
    <w:rsid w:val="4C16F6B2"/>
    <w:rsid w:val="4C23FCF2"/>
    <w:rsid w:val="4C26E03C"/>
    <w:rsid w:val="4C394692"/>
    <w:rsid w:val="4C47926F"/>
    <w:rsid w:val="4C72B4FA"/>
    <w:rsid w:val="4C760B70"/>
    <w:rsid w:val="4C78B44D"/>
    <w:rsid w:val="4C87A46E"/>
    <w:rsid w:val="4C8C0BA4"/>
    <w:rsid w:val="4CABE4A9"/>
    <w:rsid w:val="4CB043F5"/>
    <w:rsid w:val="4CB18F01"/>
    <w:rsid w:val="4CB3FFE0"/>
    <w:rsid w:val="4CB50375"/>
    <w:rsid w:val="4CBB69EA"/>
    <w:rsid w:val="4CBC858E"/>
    <w:rsid w:val="4CBE066C"/>
    <w:rsid w:val="4CC44A1B"/>
    <w:rsid w:val="4CC52E90"/>
    <w:rsid w:val="4CD6481B"/>
    <w:rsid w:val="4CDCBC3B"/>
    <w:rsid w:val="4CEA7FCE"/>
    <w:rsid w:val="4CF99DAB"/>
    <w:rsid w:val="4D1B75F8"/>
    <w:rsid w:val="4D1FFE75"/>
    <w:rsid w:val="4D20CC4D"/>
    <w:rsid w:val="4D353D6A"/>
    <w:rsid w:val="4D4B5A6E"/>
    <w:rsid w:val="4D4F7ED4"/>
    <w:rsid w:val="4D4FD500"/>
    <w:rsid w:val="4D6177A2"/>
    <w:rsid w:val="4D6EC68C"/>
    <w:rsid w:val="4D999E03"/>
    <w:rsid w:val="4D9CE5E5"/>
    <w:rsid w:val="4D9F27BD"/>
    <w:rsid w:val="4DC1174C"/>
    <w:rsid w:val="4DD3B0F6"/>
    <w:rsid w:val="4DD5E295"/>
    <w:rsid w:val="4DD6C82E"/>
    <w:rsid w:val="4DD9268D"/>
    <w:rsid w:val="4DDCCDA8"/>
    <w:rsid w:val="4DF5146F"/>
    <w:rsid w:val="4DF8C57D"/>
    <w:rsid w:val="4E0063DD"/>
    <w:rsid w:val="4E0571B5"/>
    <w:rsid w:val="4E12DEED"/>
    <w:rsid w:val="4E2E141E"/>
    <w:rsid w:val="4E45352B"/>
    <w:rsid w:val="4E4FD041"/>
    <w:rsid w:val="4E597A9E"/>
    <w:rsid w:val="4E59D6CD"/>
    <w:rsid w:val="4E603FB2"/>
    <w:rsid w:val="4E788C9C"/>
    <w:rsid w:val="4E8077F7"/>
    <w:rsid w:val="4E818BAE"/>
    <w:rsid w:val="4E8FC4C8"/>
    <w:rsid w:val="4EA4735E"/>
    <w:rsid w:val="4EA648EB"/>
    <w:rsid w:val="4EB599DB"/>
    <w:rsid w:val="4EE17494"/>
    <w:rsid w:val="4EFCF9F9"/>
    <w:rsid w:val="4F0A96ED"/>
    <w:rsid w:val="4F0C381E"/>
    <w:rsid w:val="4F2CC98C"/>
    <w:rsid w:val="4F324BAD"/>
    <w:rsid w:val="4F333ECC"/>
    <w:rsid w:val="4F4395A9"/>
    <w:rsid w:val="4F609C8C"/>
    <w:rsid w:val="4FA20776"/>
    <w:rsid w:val="4FA630B1"/>
    <w:rsid w:val="4FA8095C"/>
    <w:rsid w:val="4FB0A160"/>
    <w:rsid w:val="4FB4EC10"/>
    <w:rsid w:val="4FBA0923"/>
    <w:rsid w:val="4FC10D08"/>
    <w:rsid w:val="4FC1D529"/>
    <w:rsid w:val="4FC4ED8E"/>
    <w:rsid w:val="4FCB9FDB"/>
    <w:rsid w:val="4FDCB117"/>
    <w:rsid w:val="4FE90C5F"/>
    <w:rsid w:val="4FEF1B69"/>
    <w:rsid w:val="5004024B"/>
    <w:rsid w:val="50108ED8"/>
    <w:rsid w:val="5015008E"/>
    <w:rsid w:val="503D9C55"/>
    <w:rsid w:val="504490D2"/>
    <w:rsid w:val="504914A5"/>
    <w:rsid w:val="504E0861"/>
    <w:rsid w:val="5050A276"/>
    <w:rsid w:val="506F00A3"/>
    <w:rsid w:val="508BD9A5"/>
    <w:rsid w:val="508CB19B"/>
    <w:rsid w:val="509370AC"/>
    <w:rsid w:val="509E525E"/>
    <w:rsid w:val="50A51BFF"/>
    <w:rsid w:val="50A5DE90"/>
    <w:rsid w:val="50AD5F87"/>
    <w:rsid w:val="50B261F6"/>
    <w:rsid w:val="50B5C4F0"/>
    <w:rsid w:val="50B8326F"/>
    <w:rsid w:val="50BD23DA"/>
    <w:rsid w:val="50CB4BAA"/>
    <w:rsid w:val="50CCB4F7"/>
    <w:rsid w:val="50CDABD4"/>
    <w:rsid w:val="50CEC0E6"/>
    <w:rsid w:val="50DDB7BB"/>
    <w:rsid w:val="50E35EAE"/>
    <w:rsid w:val="50EE0731"/>
    <w:rsid w:val="510B8848"/>
    <w:rsid w:val="511434E0"/>
    <w:rsid w:val="5115908E"/>
    <w:rsid w:val="5115954A"/>
    <w:rsid w:val="511B261A"/>
    <w:rsid w:val="511D74F1"/>
    <w:rsid w:val="51292231"/>
    <w:rsid w:val="512CB531"/>
    <w:rsid w:val="514F8D89"/>
    <w:rsid w:val="51569418"/>
    <w:rsid w:val="51598B5E"/>
    <w:rsid w:val="516FFF10"/>
    <w:rsid w:val="5185ECA7"/>
    <w:rsid w:val="518CEBBB"/>
    <w:rsid w:val="519B7F79"/>
    <w:rsid w:val="51B49C60"/>
    <w:rsid w:val="51B78215"/>
    <w:rsid w:val="51D18F06"/>
    <w:rsid w:val="51D8DF53"/>
    <w:rsid w:val="51DAAC54"/>
    <w:rsid w:val="51DF2034"/>
    <w:rsid w:val="51EE1383"/>
    <w:rsid w:val="51FB7A3D"/>
    <w:rsid w:val="520FC3DC"/>
    <w:rsid w:val="521E5386"/>
    <w:rsid w:val="5227EF08"/>
    <w:rsid w:val="52290F52"/>
    <w:rsid w:val="526A9147"/>
    <w:rsid w:val="526CF020"/>
    <w:rsid w:val="526D2B00"/>
    <w:rsid w:val="527A21AC"/>
    <w:rsid w:val="527B2E3A"/>
    <w:rsid w:val="527F2F0F"/>
    <w:rsid w:val="52868801"/>
    <w:rsid w:val="529B2CD2"/>
    <w:rsid w:val="52BACBF8"/>
    <w:rsid w:val="52C92110"/>
    <w:rsid w:val="52CE361B"/>
    <w:rsid w:val="52EABF93"/>
    <w:rsid w:val="52F11128"/>
    <w:rsid w:val="52F8F8AD"/>
    <w:rsid w:val="52FC8E50"/>
    <w:rsid w:val="53000F8D"/>
    <w:rsid w:val="53160244"/>
    <w:rsid w:val="5320AD21"/>
    <w:rsid w:val="5323AC37"/>
    <w:rsid w:val="532FA9CE"/>
    <w:rsid w:val="533BD058"/>
    <w:rsid w:val="534622BF"/>
    <w:rsid w:val="53479593"/>
    <w:rsid w:val="535C9710"/>
    <w:rsid w:val="536091B1"/>
    <w:rsid w:val="53667C88"/>
    <w:rsid w:val="5383B482"/>
    <w:rsid w:val="5385A923"/>
    <w:rsid w:val="53880FC5"/>
    <w:rsid w:val="539477DA"/>
    <w:rsid w:val="5395DD69"/>
    <w:rsid w:val="53A28B70"/>
    <w:rsid w:val="53BBC0E7"/>
    <w:rsid w:val="53BFB120"/>
    <w:rsid w:val="53C46E45"/>
    <w:rsid w:val="53C7CC78"/>
    <w:rsid w:val="53CA5A29"/>
    <w:rsid w:val="53E6D44F"/>
    <w:rsid w:val="53ECF9B3"/>
    <w:rsid w:val="53F40C66"/>
    <w:rsid w:val="53F50DDE"/>
    <w:rsid w:val="5406F102"/>
    <w:rsid w:val="54083386"/>
    <w:rsid w:val="54089742"/>
    <w:rsid w:val="540D6C38"/>
    <w:rsid w:val="5411CC63"/>
    <w:rsid w:val="541A966F"/>
    <w:rsid w:val="54225862"/>
    <w:rsid w:val="5423787F"/>
    <w:rsid w:val="542CC0AC"/>
    <w:rsid w:val="54307B3D"/>
    <w:rsid w:val="54340DAF"/>
    <w:rsid w:val="54350A0E"/>
    <w:rsid w:val="544AE0FD"/>
    <w:rsid w:val="544E076A"/>
    <w:rsid w:val="5460B141"/>
    <w:rsid w:val="547F74AF"/>
    <w:rsid w:val="548D7A46"/>
    <w:rsid w:val="54985EB1"/>
    <w:rsid w:val="54A1E8E2"/>
    <w:rsid w:val="54A7FEA0"/>
    <w:rsid w:val="54AFEFF4"/>
    <w:rsid w:val="54BA20A2"/>
    <w:rsid w:val="54BD1B32"/>
    <w:rsid w:val="54D6DB4A"/>
    <w:rsid w:val="54E408A3"/>
    <w:rsid w:val="54FCD8C7"/>
    <w:rsid w:val="55038DE7"/>
    <w:rsid w:val="5514D776"/>
    <w:rsid w:val="55189619"/>
    <w:rsid w:val="5523609D"/>
    <w:rsid w:val="553DCE4E"/>
    <w:rsid w:val="55445EB9"/>
    <w:rsid w:val="5547187D"/>
    <w:rsid w:val="554D1BD3"/>
    <w:rsid w:val="554ED050"/>
    <w:rsid w:val="55590B5A"/>
    <w:rsid w:val="5559AE04"/>
    <w:rsid w:val="555F8FCA"/>
    <w:rsid w:val="55603EA6"/>
    <w:rsid w:val="5578394C"/>
    <w:rsid w:val="55880CDD"/>
    <w:rsid w:val="559DA291"/>
    <w:rsid w:val="55C7CC1D"/>
    <w:rsid w:val="55E901B1"/>
    <w:rsid w:val="55EF15F8"/>
    <w:rsid w:val="561E38D7"/>
    <w:rsid w:val="561E61E5"/>
    <w:rsid w:val="56252752"/>
    <w:rsid w:val="56342F12"/>
    <w:rsid w:val="5638D79A"/>
    <w:rsid w:val="5644BBBA"/>
    <w:rsid w:val="56687AFD"/>
    <w:rsid w:val="5669A9ED"/>
    <w:rsid w:val="567F80CB"/>
    <w:rsid w:val="568635EB"/>
    <w:rsid w:val="568A76D4"/>
    <w:rsid w:val="56B06F0F"/>
    <w:rsid w:val="56B59C62"/>
    <w:rsid w:val="56C5483D"/>
    <w:rsid w:val="56D0A212"/>
    <w:rsid w:val="56E6EA75"/>
    <w:rsid w:val="56E8A938"/>
    <w:rsid w:val="5702B230"/>
    <w:rsid w:val="5716A62A"/>
    <w:rsid w:val="57171468"/>
    <w:rsid w:val="571BAEBD"/>
    <w:rsid w:val="573E026A"/>
    <w:rsid w:val="57490CB7"/>
    <w:rsid w:val="5750F9EA"/>
    <w:rsid w:val="57530022"/>
    <w:rsid w:val="57546C79"/>
    <w:rsid w:val="57639C7E"/>
    <w:rsid w:val="577AF2B1"/>
    <w:rsid w:val="577CA0FD"/>
    <w:rsid w:val="577D718B"/>
    <w:rsid w:val="577E200E"/>
    <w:rsid w:val="5781A54E"/>
    <w:rsid w:val="578D86FD"/>
    <w:rsid w:val="57A904C9"/>
    <w:rsid w:val="57AC2474"/>
    <w:rsid w:val="57C135E1"/>
    <w:rsid w:val="57D51E58"/>
    <w:rsid w:val="57DCB676"/>
    <w:rsid w:val="57E104F1"/>
    <w:rsid w:val="57E35772"/>
    <w:rsid w:val="57EA189C"/>
    <w:rsid w:val="57FED66F"/>
    <w:rsid w:val="581FC608"/>
    <w:rsid w:val="5832A9AB"/>
    <w:rsid w:val="58379EE1"/>
    <w:rsid w:val="5839EDAB"/>
    <w:rsid w:val="583BF352"/>
    <w:rsid w:val="585B8D58"/>
    <w:rsid w:val="58821DD6"/>
    <w:rsid w:val="5885CB64"/>
    <w:rsid w:val="58898050"/>
    <w:rsid w:val="58920C6E"/>
    <w:rsid w:val="589A6AA6"/>
    <w:rsid w:val="58A076E9"/>
    <w:rsid w:val="58B342C2"/>
    <w:rsid w:val="58B600F1"/>
    <w:rsid w:val="58BF955C"/>
    <w:rsid w:val="58DA8582"/>
    <w:rsid w:val="58E6EE7D"/>
    <w:rsid w:val="58E959EE"/>
    <w:rsid w:val="58F3CDEB"/>
    <w:rsid w:val="58FBCCFC"/>
    <w:rsid w:val="59040CD4"/>
    <w:rsid w:val="591B449D"/>
    <w:rsid w:val="592469C8"/>
    <w:rsid w:val="59346B17"/>
    <w:rsid w:val="59362194"/>
    <w:rsid w:val="593A2618"/>
    <w:rsid w:val="5957A78C"/>
    <w:rsid w:val="597DE8BE"/>
    <w:rsid w:val="598E64F7"/>
    <w:rsid w:val="5997318D"/>
    <w:rsid w:val="59AB1A48"/>
    <w:rsid w:val="59BD9D94"/>
    <w:rsid w:val="59BDD6AD"/>
    <w:rsid w:val="59CC95DC"/>
    <w:rsid w:val="59CE22A8"/>
    <w:rsid w:val="59D41A57"/>
    <w:rsid w:val="59D90C83"/>
    <w:rsid w:val="59EAB903"/>
    <w:rsid w:val="59F75DB9"/>
    <w:rsid w:val="5A0A31ED"/>
    <w:rsid w:val="5A29557F"/>
    <w:rsid w:val="5A2F3B17"/>
    <w:rsid w:val="5A33AFC9"/>
    <w:rsid w:val="5A3CE6C8"/>
    <w:rsid w:val="5A4F1323"/>
    <w:rsid w:val="5A5B6F4B"/>
    <w:rsid w:val="5A633965"/>
    <w:rsid w:val="5A6B3C77"/>
    <w:rsid w:val="5A75A32C"/>
    <w:rsid w:val="5A81B316"/>
    <w:rsid w:val="5A95FB0B"/>
    <w:rsid w:val="5AA8CFA2"/>
    <w:rsid w:val="5AAA9DA1"/>
    <w:rsid w:val="5AB61227"/>
    <w:rsid w:val="5AB8E0A1"/>
    <w:rsid w:val="5ACBA45A"/>
    <w:rsid w:val="5ACBAF47"/>
    <w:rsid w:val="5AD5D003"/>
    <w:rsid w:val="5AD6C059"/>
    <w:rsid w:val="5AF3A9A9"/>
    <w:rsid w:val="5AFAC4E5"/>
    <w:rsid w:val="5AFCBBCA"/>
    <w:rsid w:val="5B0469F0"/>
    <w:rsid w:val="5B0B1E5E"/>
    <w:rsid w:val="5B0B4EE2"/>
    <w:rsid w:val="5B0C48BD"/>
    <w:rsid w:val="5B3640CF"/>
    <w:rsid w:val="5B43BD00"/>
    <w:rsid w:val="5B496DAF"/>
    <w:rsid w:val="5B4A7DA9"/>
    <w:rsid w:val="5B504392"/>
    <w:rsid w:val="5B50BE64"/>
    <w:rsid w:val="5B52F1EE"/>
    <w:rsid w:val="5B53BB25"/>
    <w:rsid w:val="5B72CF6B"/>
    <w:rsid w:val="5B7C1B9A"/>
    <w:rsid w:val="5B818E9A"/>
    <w:rsid w:val="5B8D3D8A"/>
    <w:rsid w:val="5BA8D14A"/>
    <w:rsid w:val="5BB76F03"/>
    <w:rsid w:val="5BE6FF4B"/>
    <w:rsid w:val="5BEA90EB"/>
    <w:rsid w:val="5BEFCB85"/>
    <w:rsid w:val="5BF1AFA6"/>
    <w:rsid w:val="5BF25CB3"/>
    <w:rsid w:val="5BF40282"/>
    <w:rsid w:val="5C1768A8"/>
    <w:rsid w:val="5C238295"/>
    <w:rsid w:val="5C2D63B6"/>
    <w:rsid w:val="5C3B9CD0"/>
    <w:rsid w:val="5C414AA3"/>
    <w:rsid w:val="5C59FFBD"/>
    <w:rsid w:val="5C8000B6"/>
    <w:rsid w:val="5C975449"/>
    <w:rsid w:val="5C9CAE4E"/>
    <w:rsid w:val="5CA14E59"/>
    <w:rsid w:val="5CA63483"/>
    <w:rsid w:val="5CAA91B4"/>
    <w:rsid w:val="5CB5D121"/>
    <w:rsid w:val="5CDFB4A4"/>
    <w:rsid w:val="5CEC8EC5"/>
    <w:rsid w:val="5CF15E4F"/>
    <w:rsid w:val="5D01B6BE"/>
    <w:rsid w:val="5D179DEF"/>
    <w:rsid w:val="5D2EFE7B"/>
    <w:rsid w:val="5D2F3362"/>
    <w:rsid w:val="5D3238D7"/>
    <w:rsid w:val="5D332B05"/>
    <w:rsid w:val="5D36E884"/>
    <w:rsid w:val="5D3DB7F5"/>
    <w:rsid w:val="5D43F433"/>
    <w:rsid w:val="5D5717F3"/>
    <w:rsid w:val="5D572290"/>
    <w:rsid w:val="5D59E512"/>
    <w:rsid w:val="5D66DAD6"/>
    <w:rsid w:val="5D7D3C8E"/>
    <w:rsid w:val="5D8E88B6"/>
    <w:rsid w:val="5D94AAEB"/>
    <w:rsid w:val="5D96AFDE"/>
    <w:rsid w:val="5DAC176C"/>
    <w:rsid w:val="5DAD9ECE"/>
    <w:rsid w:val="5DB4F1C0"/>
    <w:rsid w:val="5DC098C6"/>
    <w:rsid w:val="5DC5C4A2"/>
    <w:rsid w:val="5DC7A115"/>
    <w:rsid w:val="5DD2DE02"/>
    <w:rsid w:val="5E1AA9B6"/>
    <w:rsid w:val="5E1B342F"/>
    <w:rsid w:val="5E49B2A0"/>
    <w:rsid w:val="5E556CC4"/>
    <w:rsid w:val="5E578CCE"/>
    <w:rsid w:val="5E6988DB"/>
    <w:rsid w:val="5E6D9B7E"/>
    <w:rsid w:val="5E79E9E4"/>
    <w:rsid w:val="5E96F4CB"/>
    <w:rsid w:val="5E9B6C4B"/>
    <w:rsid w:val="5EA1DC09"/>
    <w:rsid w:val="5EB731C5"/>
    <w:rsid w:val="5ECDB441"/>
    <w:rsid w:val="5ECE0938"/>
    <w:rsid w:val="5ED214BF"/>
    <w:rsid w:val="5ED98856"/>
    <w:rsid w:val="5EE175DC"/>
    <w:rsid w:val="5EF39F99"/>
    <w:rsid w:val="5F036CF5"/>
    <w:rsid w:val="5F078335"/>
    <w:rsid w:val="5F25FC91"/>
    <w:rsid w:val="5F33F364"/>
    <w:rsid w:val="5F35F38B"/>
    <w:rsid w:val="5F3D46B0"/>
    <w:rsid w:val="5F3D68FE"/>
    <w:rsid w:val="5F5101D5"/>
    <w:rsid w:val="5F68C68C"/>
    <w:rsid w:val="5F72195E"/>
    <w:rsid w:val="5F77CC8E"/>
    <w:rsid w:val="5F90CE17"/>
    <w:rsid w:val="5F942B8D"/>
    <w:rsid w:val="5F9E3BE7"/>
    <w:rsid w:val="5FA49315"/>
    <w:rsid w:val="5FA9E4F6"/>
    <w:rsid w:val="5FB645DD"/>
    <w:rsid w:val="5FBA4E72"/>
    <w:rsid w:val="5FBA7EB7"/>
    <w:rsid w:val="5FC7BE1D"/>
    <w:rsid w:val="5FDFB9E0"/>
    <w:rsid w:val="5FE84D98"/>
    <w:rsid w:val="5FF600F8"/>
    <w:rsid w:val="60096BDF"/>
    <w:rsid w:val="600CC737"/>
    <w:rsid w:val="601110D1"/>
    <w:rsid w:val="6015BA45"/>
    <w:rsid w:val="60193E89"/>
    <w:rsid w:val="602055E1"/>
    <w:rsid w:val="60261028"/>
    <w:rsid w:val="6041691E"/>
    <w:rsid w:val="604C8357"/>
    <w:rsid w:val="60631BF9"/>
    <w:rsid w:val="60687F11"/>
    <w:rsid w:val="60692505"/>
    <w:rsid w:val="607CE0CE"/>
    <w:rsid w:val="608360EB"/>
    <w:rsid w:val="609204CB"/>
    <w:rsid w:val="6096713B"/>
    <w:rsid w:val="60B3DAEE"/>
    <w:rsid w:val="60B52CA3"/>
    <w:rsid w:val="60B70D10"/>
    <w:rsid w:val="60BB2B28"/>
    <w:rsid w:val="60C8F075"/>
    <w:rsid w:val="60D829ED"/>
    <w:rsid w:val="60E3CF9E"/>
    <w:rsid w:val="60E4E4B0"/>
    <w:rsid w:val="60E6E4BE"/>
    <w:rsid w:val="60ECD236"/>
    <w:rsid w:val="60EE7EB0"/>
    <w:rsid w:val="60EEB6B0"/>
    <w:rsid w:val="60FFB210"/>
    <w:rsid w:val="6102FD1A"/>
    <w:rsid w:val="6115D8A6"/>
    <w:rsid w:val="6129024C"/>
    <w:rsid w:val="6134FBB9"/>
    <w:rsid w:val="613A1918"/>
    <w:rsid w:val="613E714A"/>
    <w:rsid w:val="6148FD37"/>
    <w:rsid w:val="614CE0A7"/>
    <w:rsid w:val="614F362D"/>
    <w:rsid w:val="6164BE90"/>
    <w:rsid w:val="616F144D"/>
    <w:rsid w:val="61785759"/>
    <w:rsid w:val="618246A8"/>
    <w:rsid w:val="618377C7"/>
    <w:rsid w:val="61D0C796"/>
    <w:rsid w:val="6200ACF7"/>
    <w:rsid w:val="62030B3D"/>
    <w:rsid w:val="62055503"/>
    <w:rsid w:val="6205C19B"/>
    <w:rsid w:val="62112918"/>
    <w:rsid w:val="622F892B"/>
    <w:rsid w:val="6252B58A"/>
    <w:rsid w:val="62553355"/>
    <w:rsid w:val="6262128E"/>
    <w:rsid w:val="62662721"/>
    <w:rsid w:val="626D0ADD"/>
    <w:rsid w:val="627A7E7C"/>
    <w:rsid w:val="627F996D"/>
    <w:rsid w:val="628986E5"/>
    <w:rsid w:val="628D3473"/>
    <w:rsid w:val="6293FA1A"/>
    <w:rsid w:val="629C8063"/>
    <w:rsid w:val="62ABFAC7"/>
    <w:rsid w:val="62B29450"/>
    <w:rsid w:val="62B5252A"/>
    <w:rsid w:val="62BB65DD"/>
    <w:rsid w:val="62D42AF9"/>
    <w:rsid w:val="62DBBB04"/>
    <w:rsid w:val="62E939C3"/>
    <w:rsid w:val="63034A96"/>
    <w:rsid w:val="6306159E"/>
    <w:rsid w:val="631C0EF0"/>
    <w:rsid w:val="63200F20"/>
    <w:rsid w:val="6320ADAE"/>
    <w:rsid w:val="632D321E"/>
    <w:rsid w:val="63565D49"/>
    <w:rsid w:val="63586DCE"/>
    <w:rsid w:val="636E904C"/>
    <w:rsid w:val="6380C27D"/>
    <w:rsid w:val="63810F80"/>
    <w:rsid w:val="63840869"/>
    <w:rsid w:val="63975602"/>
    <w:rsid w:val="639B32C5"/>
    <w:rsid w:val="63A720B1"/>
    <w:rsid w:val="63A762EE"/>
    <w:rsid w:val="63B3F7AB"/>
    <w:rsid w:val="63B4CC30"/>
    <w:rsid w:val="63DC7A73"/>
    <w:rsid w:val="63DF7A63"/>
    <w:rsid w:val="63FDE2EF"/>
    <w:rsid w:val="63FEBC2E"/>
    <w:rsid w:val="6402BFD5"/>
    <w:rsid w:val="640DFEC7"/>
    <w:rsid w:val="641B8824"/>
    <w:rsid w:val="6425A3A8"/>
    <w:rsid w:val="642E947A"/>
    <w:rsid w:val="6435123F"/>
    <w:rsid w:val="643826BF"/>
    <w:rsid w:val="64538D10"/>
    <w:rsid w:val="64563BA2"/>
    <w:rsid w:val="645B5AC1"/>
    <w:rsid w:val="6460E763"/>
    <w:rsid w:val="64723F0A"/>
    <w:rsid w:val="64A651FB"/>
    <w:rsid w:val="64ACAB95"/>
    <w:rsid w:val="64B53537"/>
    <w:rsid w:val="64B84C4D"/>
    <w:rsid w:val="64C1533A"/>
    <w:rsid w:val="64EE3232"/>
    <w:rsid w:val="64F3C995"/>
    <w:rsid w:val="65008954"/>
    <w:rsid w:val="650716D7"/>
    <w:rsid w:val="650876DA"/>
    <w:rsid w:val="650D452D"/>
    <w:rsid w:val="6511A23B"/>
    <w:rsid w:val="65484C40"/>
    <w:rsid w:val="6548C9DA"/>
    <w:rsid w:val="6556018D"/>
    <w:rsid w:val="6569E25E"/>
    <w:rsid w:val="656B5AC7"/>
    <w:rsid w:val="656F0B7C"/>
    <w:rsid w:val="6572252A"/>
    <w:rsid w:val="65796744"/>
    <w:rsid w:val="657EC634"/>
    <w:rsid w:val="6580169C"/>
    <w:rsid w:val="658CD417"/>
    <w:rsid w:val="659E6566"/>
    <w:rsid w:val="65B66FE6"/>
    <w:rsid w:val="65C95E78"/>
    <w:rsid w:val="65D14CCF"/>
    <w:rsid w:val="65EECC51"/>
    <w:rsid w:val="65EF8CE9"/>
    <w:rsid w:val="65F9EEEC"/>
    <w:rsid w:val="66061C66"/>
    <w:rsid w:val="6612C5BF"/>
    <w:rsid w:val="66226DFB"/>
    <w:rsid w:val="66407D5D"/>
    <w:rsid w:val="66496FE0"/>
    <w:rsid w:val="6652A644"/>
    <w:rsid w:val="66691F6A"/>
    <w:rsid w:val="66765F33"/>
    <w:rsid w:val="6682D0BA"/>
    <w:rsid w:val="668D401B"/>
    <w:rsid w:val="66A7A9B5"/>
    <w:rsid w:val="66BF1322"/>
    <w:rsid w:val="66D86F0C"/>
    <w:rsid w:val="66D9C4CD"/>
    <w:rsid w:val="66E41CA1"/>
    <w:rsid w:val="66EC87C1"/>
    <w:rsid w:val="6716EA49"/>
    <w:rsid w:val="6720C9F6"/>
    <w:rsid w:val="6728A478"/>
    <w:rsid w:val="672C19E4"/>
    <w:rsid w:val="673B615F"/>
    <w:rsid w:val="673C7EB5"/>
    <w:rsid w:val="673DD3C1"/>
    <w:rsid w:val="6747B6C9"/>
    <w:rsid w:val="674AEE98"/>
    <w:rsid w:val="67530A90"/>
    <w:rsid w:val="675CE0A4"/>
    <w:rsid w:val="675DF1C9"/>
    <w:rsid w:val="67600788"/>
    <w:rsid w:val="679E70C8"/>
    <w:rsid w:val="679EADE5"/>
    <w:rsid w:val="679EF6C2"/>
    <w:rsid w:val="67A490B6"/>
    <w:rsid w:val="67A4CD5E"/>
    <w:rsid w:val="67B1EC08"/>
    <w:rsid w:val="67BA47DC"/>
    <w:rsid w:val="67CA8126"/>
    <w:rsid w:val="67D1FB99"/>
    <w:rsid w:val="67D38476"/>
    <w:rsid w:val="67D671FE"/>
    <w:rsid w:val="67DBDE46"/>
    <w:rsid w:val="67E54041"/>
    <w:rsid w:val="67F0E9CA"/>
    <w:rsid w:val="67F95C98"/>
    <w:rsid w:val="67FB5567"/>
    <w:rsid w:val="680EDCDB"/>
    <w:rsid w:val="681261DA"/>
    <w:rsid w:val="68178AE5"/>
    <w:rsid w:val="681DA677"/>
    <w:rsid w:val="6840179C"/>
    <w:rsid w:val="68417645"/>
    <w:rsid w:val="684DEA08"/>
    <w:rsid w:val="68754AA0"/>
    <w:rsid w:val="6875952E"/>
    <w:rsid w:val="688DC834"/>
    <w:rsid w:val="688DCA82"/>
    <w:rsid w:val="6897C82A"/>
    <w:rsid w:val="68A97C77"/>
    <w:rsid w:val="68AFEB96"/>
    <w:rsid w:val="68B25A89"/>
    <w:rsid w:val="68BEE462"/>
    <w:rsid w:val="68C7EA45"/>
    <w:rsid w:val="68DA907A"/>
    <w:rsid w:val="68DCD5D1"/>
    <w:rsid w:val="68DF151C"/>
    <w:rsid w:val="68E0DEAF"/>
    <w:rsid w:val="68E12909"/>
    <w:rsid w:val="68F7E058"/>
    <w:rsid w:val="69104CDA"/>
    <w:rsid w:val="6910B739"/>
    <w:rsid w:val="692E43EB"/>
    <w:rsid w:val="69376415"/>
    <w:rsid w:val="69572211"/>
    <w:rsid w:val="695746FA"/>
    <w:rsid w:val="69582B62"/>
    <w:rsid w:val="696FE19A"/>
    <w:rsid w:val="69755923"/>
    <w:rsid w:val="697BB6B1"/>
    <w:rsid w:val="697FCB61"/>
    <w:rsid w:val="699CE33E"/>
    <w:rsid w:val="69A77D73"/>
    <w:rsid w:val="69B204CB"/>
    <w:rsid w:val="69BB10CF"/>
    <w:rsid w:val="69D4E867"/>
    <w:rsid w:val="69DBE7FD"/>
    <w:rsid w:val="69DD46A6"/>
    <w:rsid w:val="69F9D39A"/>
    <w:rsid w:val="6A13EB3B"/>
    <w:rsid w:val="6A1BBD63"/>
    <w:rsid w:val="6A482EDA"/>
    <w:rsid w:val="6A499E64"/>
    <w:rsid w:val="6A51A9C9"/>
    <w:rsid w:val="6A5C7BFC"/>
    <w:rsid w:val="6A5DF737"/>
    <w:rsid w:val="6A5E2D2F"/>
    <w:rsid w:val="6A6B2AFB"/>
    <w:rsid w:val="6A985078"/>
    <w:rsid w:val="6A99B27A"/>
    <w:rsid w:val="6A9AC3AE"/>
    <w:rsid w:val="6AA61C98"/>
    <w:rsid w:val="6AAB1B46"/>
    <w:rsid w:val="6AAF1E43"/>
    <w:rsid w:val="6AB6F784"/>
    <w:rsid w:val="6AD59FD6"/>
    <w:rsid w:val="6AD606C8"/>
    <w:rsid w:val="6AD77C7B"/>
    <w:rsid w:val="6ADB5A3E"/>
    <w:rsid w:val="6AEFA72D"/>
    <w:rsid w:val="6AFFB31B"/>
    <w:rsid w:val="6B08CC58"/>
    <w:rsid w:val="6B49D056"/>
    <w:rsid w:val="6B4B439B"/>
    <w:rsid w:val="6B4DB9D1"/>
    <w:rsid w:val="6B54EF67"/>
    <w:rsid w:val="6B6685BB"/>
    <w:rsid w:val="6B82B401"/>
    <w:rsid w:val="6B857797"/>
    <w:rsid w:val="6B930EEC"/>
    <w:rsid w:val="6B95A3FB"/>
    <w:rsid w:val="6B98F4EC"/>
    <w:rsid w:val="6B9B5CA3"/>
    <w:rsid w:val="6BBEBDB1"/>
    <w:rsid w:val="6BCE1162"/>
    <w:rsid w:val="6BE56EC5"/>
    <w:rsid w:val="6C068725"/>
    <w:rsid w:val="6C0D57AE"/>
    <w:rsid w:val="6C147693"/>
    <w:rsid w:val="6C155FB1"/>
    <w:rsid w:val="6C279757"/>
    <w:rsid w:val="6C2B36AA"/>
    <w:rsid w:val="6C31B1F0"/>
    <w:rsid w:val="6C33BCF7"/>
    <w:rsid w:val="6C3BCF56"/>
    <w:rsid w:val="6C3E7FB8"/>
    <w:rsid w:val="6C3F1542"/>
    <w:rsid w:val="6C458971"/>
    <w:rsid w:val="6C5CD8AB"/>
    <w:rsid w:val="6C647F52"/>
    <w:rsid w:val="6C673A98"/>
    <w:rsid w:val="6C92D5E1"/>
    <w:rsid w:val="6C963A77"/>
    <w:rsid w:val="6C9B2365"/>
    <w:rsid w:val="6CCBD366"/>
    <w:rsid w:val="6CCEC0B3"/>
    <w:rsid w:val="6CD078F6"/>
    <w:rsid w:val="6CE372E1"/>
    <w:rsid w:val="6CE46D73"/>
    <w:rsid w:val="6CF2D1E1"/>
    <w:rsid w:val="6D05C392"/>
    <w:rsid w:val="6D1388BF"/>
    <w:rsid w:val="6D196ABE"/>
    <w:rsid w:val="6D1D7C29"/>
    <w:rsid w:val="6D2EBFD1"/>
    <w:rsid w:val="6D3F69D4"/>
    <w:rsid w:val="6D42A0E8"/>
    <w:rsid w:val="6D51304E"/>
    <w:rsid w:val="6D56FACF"/>
    <w:rsid w:val="6D5A73F9"/>
    <w:rsid w:val="6D5BC945"/>
    <w:rsid w:val="6D5FBD8F"/>
    <w:rsid w:val="6D71AF41"/>
    <w:rsid w:val="6D813F26"/>
    <w:rsid w:val="6DAE4D2D"/>
    <w:rsid w:val="6DB8FFFC"/>
    <w:rsid w:val="6DC993AB"/>
    <w:rsid w:val="6DCD554C"/>
    <w:rsid w:val="6DCE59B4"/>
    <w:rsid w:val="6DE9771E"/>
    <w:rsid w:val="6DEAAE56"/>
    <w:rsid w:val="6DED0035"/>
    <w:rsid w:val="6DFD840D"/>
    <w:rsid w:val="6E07C9A9"/>
    <w:rsid w:val="6E0DA78A"/>
    <w:rsid w:val="6E17EB4A"/>
    <w:rsid w:val="6E2644DD"/>
    <w:rsid w:val="6E2745B8"/>
    <w:rsid w:val="6E2834E4"/>
    <w:rsid w:val="6E439D56"/>
    <w:rsid w:val="6E5C5589"/>
    <w:rsid w:val="6E6684C8"/>
    <w:rsid w:val="6E7C0111"/>
    <w:rsid w:val="6E813E5D"/>
    <w:rsid w:val="6E86B3F4"/>
    <w:rsid w:val="6E95DAD4"/>
    <w:rsid w:val="6E9630C3"/>
    <w:rsid w:val="6EB15354"/>
    <w:rsid w:val="6EB1D28C"/>
    <w:rsid w:val="6EB3EE66"/>
    <w:rsid w:val="6EB7C49D"/>
    <w:rsid w:val="6EC0E6CB"/>
    <w:rsid w:val="6ECC71F4"/>
    <w:rsid w:val="6EDEB776"/>
    <w:rsid w:val="6EE4D6B2"/>
    <w:rsid w:val="6EE7F0BB"/>
    <w:rsid w:val="6EFDFF0F"/>
    <w:rsid w:val="6F084A88"/>
    <w:rsid w:val="6F1E37AF"/>
    <w:rsid w:val="6F28CCC6"/>
    <w:rsid w:val="6F2F7C2F"/>
    <w:rsid w:val="6F3C7AD6"/>
    <w:rsid w:val="6F402462"/>
    <w:rsid w:val="6F47909A"/>
    <w:rsid w:val="6F47CF26"/>
    <w:rsid w:val="6F6F94B5"/>
    <w:rsid w:val="6F737018"/>
    <w:rsid w:val="6F987A1A"/>
    <w:rsid w:val="6FABF18D"/>
    <w:rsid w:val="6FC3EA5C"/>
    <w:rsid w:val="6FC4BCE0"/>
    <w:rsid w:val="6FE1F06F"/>
    <w:rsid w:val="6FF20A19"/>
    <w:rsid w:val="6FF3CA0A"/>
    <w:rsid w:val="6FF8D71F"/>
    <w:rsid w:val="700F5A47"/>
    <w:rsid w:val="702B2C0C"/>
    <w:rsid w:val="702B2DB0"/>
    <w:rsid w:val="703F6AE0"/>
    <w:rsid w:val="706031B3"/>
    <w:rsid w:val="70641469"/>
    <w:rsid w:val="70695082"/>
    <w:rsid w:val="706C24DA"/>
    <w:rsid w:val="7073C430"/>
    <w:rsid w:val="7080A713"/>
    <w:rsid w:val="7096C585"/>
    <w:rsid w:val="70B0D82A"/>
    <w:rsid w:val="70B5E485"/>
    <w:rsid w:val="70C49D27"/>
    <w:rsid w:val="70CA5EDE"/>
    <w:rsid w:val="70CBB770"/>
    <w:rsid w:val="70CDD060"/>
    <w:rsid w:val="70E2ECDE"/>
    <w:rsid w:val="71183D49"/>
    <w:rsid w:val="711F265D"/>
    <w:rsid w:val="712CD7B7"/>
    <w:rsid w:val="712D4864"/>
    <w:rsid w:val="7137F075"/>
    <w:rsid w:val="7192AA13"/>
    <w:rsid w:val="71B6CA1B"/>
    <w:rsid w:val="71BB7DE4"/>
    <w:rsid w:val="71D2AA4A"/>
    <w:rsid w:val="71DCEFC4"/>
    <w:rsid w:val="71E05EF3"/>
    <w:rsid w:val="71F5B69C"/>
    <w:rsid w:val="71FA809E"/>
    <w:rsid w:val="71FC0214"/>
    <w:rsid w:val="720189AA"/>
    <w:rsid w:val="720520E3"/>
    <w:rsid w:val="72059081"/>
    <w:rsid w:val="7229DD12"/>
    <w:rsid w:val="724251A4"/>
    <w:rsid w:val="72669169"/>
    <w:rsid w:val="7272AE16"/>
    <w:rsid w:val="728BA59D"/>
    <w:rsid w:val="7291D88F"/>
    <w:rsid w:val="729D04CE"/>
    <w:rsid w:val="72B1306B"/>
    <w:rsid w:val="72B692CC"/>
    <w:rsid w:val="72BDE7DB"/>
    <w:rsid w:val="72CD43C6"/>
    <w:rsid w:val="72CE1B9C"/>
    <w:rsid w:val="72D38785"/>
    <w:rsid w:val="72E28A9D"/>
    <w:rsid w:val="72E3C641"/>
    <w:rsid w:val="72FCD0DB"/>
    <w:rsid w:val="73096775"/>
    <w:rsid w:val="7311BDD1"/>
    <w:rsid w:val="734A5828"/>
    <w:rsid w:val="7356652E"/>
    <w:rsid w:val="73590A15"/>
    <w:rsid w:val="73622F57"/>
    <w:rsid w:val="7389DCAE"/>
    <w:rsid w:val="738A7548"/>
    <w:rsid w:val="73BEE697"/>
    <w:rsid w:val="73CC675B"/>
    <w:rsid w:val="73D520B8"/>
    <w:rsid w:val="73EAD5D8"/>
    <w:rsid w:val="7401456B"/>
    <w:rsid w:val="74078D49"/>
    <w:rsid w:val="740816CE"/>
    <w:rsid w:val="74131501"/>
    <w:rsid w:val="742D7598"/>
    <w:rsid w:val="742DA8F0"/>
    <w:rsid w:val="74408FDF"/>
    <w:rsid w:val="7452C343"/>
    <w:rsid w:val="7458DB99"/>
    <w:rsid w:val="7459B83C"/>
    <w:rsid w:val="7463824E"/>
    <w:rsid w:val="746B0FE8"/>
    <w:rsid w:val="748E8486"/>
    <w:rsid w:val="74A030E3"/>
    <w:rsid w:val="74B72274"/>
    <w:rsid w:val="74D6447B"/>
    <w:rsid w:val="74D66B69"/>
    <w:rsid w:val="74F4A041"/>
    <w:rsid w:val="74FB6829"/>
    <w:rsid w:val="74FDE2B1"/>
    <w:rsid w:val="7500F68F"/>
    <w:rsid w:val="7508BE7C"/>
    <w:rsid w:val="75106BA7"/>
    <w:rsid w:val="75117D57"/>
    <w:rsid w:val="7519E66A"/>
    <w:rsid w:val="752D8336"/>
    <w:rsid w:val="753CC1A5"/>
    <w:rsid w:val="7560D7E8"/>
    <w:rsid w:val="7566DB2A"/>
    <w:rsid w:val="75838B72"/>
    <w:rsid w:val="758C48F5"/>
    <w:rsid w:val="7598A9FF"/>
    <w:rsid w:val="75B30678"/>
    <w:rsid w:val="75BDCE20"/>
    <w:rsid w:val="75C3465F"/>
    <w:rsid w:val="75DAAF3C"/>
    <w:rsid w:val="75E7E438"/>
    <w:rsid w:val="75EE93A4"/>
    <w:rsid w:val="76192F40"/>
    <w:rsid w:val="761EE41F"/>
    <w:rsid w:val="76373D92"/>
    <w:rsid w:val="7656344E"/>
    <w:rsid w:val="7658D649"/>
    <w:rsid w:val="765AA0BE"/>
    <w:rsid w:val="766720D0"/>
    <w:rsid w:val="76684D3F"/>
    <w:rsid w:val="766A75C2"/>
    <w:rsid w:val="76AE4702"/>
    <w:rsid w:val="76C6F7B9"/>
    <w:rsid w:val="76CB0E64"/>
    <w:rsid w:val="76DC9CC7"/>
    <w:rsid w:val="76F254F4"/>
    <w:rsid w:val="7704AF9F"/>
    <w:rsid w:val="7716F5BA"/>
    <w:rsid w:val="771B4493"/>
    <w:rsid w:val="771D0ACF"/>
    <w:rsid w:val="772D9C0C"/>
    <w:rsid w:val="7732C3DC"/>
    <w:rsid w:val="7760CFA7"/>
    <w:rsid w:val="77722715"/>
    <w:rsid w:val="777D431F"/>
    <w:rsid w:val="777F3520"/>
    <w:rsid w:val="778250E4"/>
    <w:rsid w:val="77842F6B"/>
    <w:rsid w:val="778C053B"/>
    <w:rsid w:val="77918EF2"/>
    <w:rsid w:val="77A26143"/>
    <w:rsid w:val="77C85F50"/>
    <w:rsid w:val="77E94B55"/>
    <w:rsid w:val="77EB320A"/>
    <w:rsid w:val="77EFFAB5"/>
    <w:rsid w:val="77F204AF"/>
    <w:rsid w:val="78152827"/>
    <w:rsid w:val="7817F775"/>
    <w:rsid w:val="78189A80"/>
    <w:rsid w:val="781EB669"/>
    <w:rsid w:val="782728FB"/>
    <w:rsid w:val="78281D3F"/>
    <w:rsid w:val="7835F2B0"/>
    <w:rsid w:val="7836B049"/>
    <w:rsid w:val="7841FA22"/>
    <w:rsid w:val="78543E67"/>
    <w:rsid w:val="78675784"/>
    <w:rsid w:val="786A8C53"/>
    <w:rsid w:val="787B75CB"/>
    <w:rsid w:val="788723A1"/>
    <w:rsid w:val="789C036B"/>
    <w:rsid w:val="78AC3870"/>
    <w:rsid w:val="78E7BD93"/>
    <w:rsid w:val="78EDF1E0"/>
    <w:rsid w:val="78F2AD7D"/>
    <w:rsid w:val="790E07E5"/>
    <w:rsid w:val="792C6FC5"/>
    <w:rsid w:val="79423AF5"/>
    <w:rsid w:val="7948E08A"/>
    <w:rsid w:val="794C83E7"/>
    <w:rsid w:val="795E1858"/>
    <w:rsid w:val="7978150A"/>
    <w:rsid w:val="79791682"/>
    <w:rsid w:val="7990D007"/>
    <w:rsid w:val="799D5A9A"/>
    <w:rsid w:val="79ABD2F5"/>
    <w:rsid w:val="79B0F888"/>
    <w:rsid w:val="79C0B434"/>
    <w:rsid w:val="79D50F1F"/>
    <w:rsid w:val="79F07312"/>
    <w:rsid w:val="7A03CAE6"/>
    <w:rsid w:val="7A064F09"/>
    <w:rsid w:val="7A07EF89"/>
    <w:rsid w:val="7A09C618"/>
    <w:rsid w:val="7A1947C8"/>
    <w:rsid w:val="7A1E12F4"/>
    <w:rsid w:val="7A2B6443"/>
    <w:rsid w:val="7A32F49A"/>
    <w:rsid w:val="7A4DE683"/>
    <w:rsid w:val="7A56633F"/>
    <w:rsid w:val="7A5964E2"/>
    <w:rsid w:val="7A5C80CF"/>
    <w:rsid w:val="7A67B2F2"/>
    <w:rsid w:val="7A768ABD"/>
    <w:rsid w:val="7A814D13"/>
    <w:rsid w:val="7A8E7DDE"/>
    <w:rsid w:val="7A96B782"/>
    <w:rsid w:val="7A978762"/>
    <w:rsid w:val="7ABB555B"/>
    <w:rsid w:val="7AD008D7"/>
    <w:rsid w:val="7AD2F087"/>
    <w:rsid w:val="7ADABE23"/>
    <w:rsid w:val="7AE37C68"/>
    <w:rsid w:val="7AF48DE9"/>
    <w:rsid w:val="7B025204"/>
    <w:rsid w:val="7B0589A9"/>
    <w:rsid w:val="7B0FB2B4"/>
    <w:rsid w:val="7B108AE3"/>
    <w:rsid w:val="7B3A91F3"/>
    <w:rsid w:val="7B4B66D7"/>
    <w:rsid w:val="7B5C8495"/>
    <w:rsid w:val="7B63FB1F"/>
    <w:rsid w:val="7B6F48B0"/>
    <w:rsid w:val="7B77020B"/>
    <w:rsid w:val="7B8E8BB4"/>
    <w:rsid w:val="7B97323C"/>
    <w:rsid w:val="7BA21F6A"/>
    <w:rsid w:val="7BE5AC1D"/>
    <w:rsid w:val="7BE6437F"/>
    <w:rsid w:val="7BED303C"/>
    <w:rsid w:val="7C065C34"/>
    <w:rsid w:val="7C098B0F"/>
    <w:rsid w:val="7C0DD57D"/>
    <w:rsid w:val="7C11F25A"/>
    <w:rsid w:val="7C2104CF"/>
    <w:rsid w:val="7C2A4E3F"/>
    <w:rsid w:val="7C3CAC8C"/>
    <w:rsid w:val="7C3F7826"/>
    <w:rsid w:val="7C70BE84"/>
    <w:rsid w:val="7C71029C"/>
    <w:rsid w:val="7C79B195"/>
    <w:rsid w:val="7C8D0E78"/>
    <w:rsid w:val="7C9593CA"/>
    <w:rsid w:val="7CCA6DFA"/>
    <w:rsid w:val="7CCE213F"/>
    <w:rsid w:val="7CF29550"/>
    <w:rsid w:val="7CF854F6"/>
    <w:rsid w:val="7CFDF99B"/>
    <w:rsid w:val="7D094CAD"/>
    <w:rsid w:val="7D3AAE50"/>
    <w:rsid w:val="7D650F2B"/>
    <w:rsid w:val="7D6D34EB"/>
    <w:rsid w:val="7D6DCE8F"/>
    <w:rsid w:val="7D7E8E97"/>
    <w:rsid w:val="7D870A7A"/>
    <w:rsid w:val="7D900345"/>
    <w:rsid w:val="7DADC2BB"/>
    <w:rsid w:val="7DAF4425"/>
    <w:rsid w:val="7DC9D189"/>
    <w:rsid w:val="7DCB6401"/>
    <w:rsid w:val="7DEEB2AA"/>
    <w:rsid w:val="7DFB3B95"/>
    <w:rsid w:val="7E051D3B"/>
    <w:rsid w:val="7E07A999"/>
    <w:rsid w:val="7E0953EA"/>
    <w:rsid w:val="7E0AFBDD"/>
    <w:rsid w:val="7E1CABD8"/>
    <w:rsid w:val="7E241B76"/>
    <w:rsid w:val="7E2EB90B"/>
    <w:rsid w:val="7E376183"/>
    <w:rsid w:val="7E53EB00"/>
    <w:rsid w:val="7E614633"/>
    <w:rsid w:val="7E753D54"/>
    <w:rsid w:val="7E7D7522"/>
    <w:rsid w:val="7E84B21A"/>
    <w:rsid w:val="7E993169"/>
    <w:rsid w:val="7EC0A57A"/>
    <w:rsid w:val="7ED9C02C"/>
    <w:rsid w:val="7EDB59F2"/>
    <w:rsid w:val="7EDC145B"/>
    <w:rsid w:val="7EE9BFA5"/>
    <w:rsid w:val="7F0D241A"/>
    <w:rsid w:val="7F225E10"/>
    <w:rsid w:val="7F30EBE1"/>
    <w:rsid w:val="7F334698"/>
    <w:rsid w:val="7F56E244"/>
    <w:rsid w:val="7F5B554B"/>
    <w:rsid w:val="7F7F000B"/>
    <w:rsid w:val="7F8E7370"/>
    <w:rsid w:val="7F97A516"/>
    <w:rsid w:val="7FA01780"/>
    <w:rsid w:val="7FA0D628"/>
    <w:rsid w:val="7FA46506"/>
    <w:rsid w:val="7FA8AA19"/>
    <w:rsid w:val="7FAED6AF"/>
    <w:rsid w:val="7FB8901D"/>
    <w:rsid w:val="7FC31176"/>
    <w:rsid w:val="7FC3588F"/>
    <w:rsid w:val="7FC79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211D3E"/>
  <w15:docId w15:val="{E8B97A57-CECF-416E-A66E-9BD6A477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unhideWhenUsed/>
    <w:qFormat/>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3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CYBodyText">
    <w:name w:val="NICCY Body Text"/>
    <w:basedOn w:val="Normal"/>
    <w:link w:val="NICCYBodyTextChar"/>
    <w:qFormat/>
    <w:rsid w:val="004046E0"/>
    <w:pPr>
      <w:ind w:right="-433"/>
    </w:pPr>
    <w:rPr>
      <w:rFonts w:ascii="Arial" w:hAnsi="Arial" w:cs="Arial"/>
      <w:color w:val="414042"/>
      <w:sz w:val="24"/>
      <w:szCs w:val="24"/>
    </w:rPr>
  </w:style>
  <w:style w:type="character" w:customStyle="1" w:styleId="NICCYBodyTextChar">
    <w:name w:val="NICCY Body Text Char"/>
    <w:basedOn w:val="DefaultParagraphFont"/>
    <w:link w:val="NICCYBodyText"/>
    <w:rsid w:val="004046E0"/>
    <w:rPr>
      <w:rFonts w:ascii="Arial" w:eastAsia="Times New Roman" w:hAnsi="Arial" w:cs="Arial"/>
      <w:color w:val="414042"/>
      <w:lang w:val="en-GB"/>
    </w:rPr>
  </w:style>
  <w:style w:type="paragraph" w:styleId="ListParagraph">
    <w:name w:val="List Paragraph"/>
    <w:basedOn w:val="Normal"/>
    <w:uiPriority w:val="34"/>
    <w:qFormat/>
    <w:rsid w:val="0004672A"/>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04672A"/>
    <w:rPr>
      <w:rFonts w:eastAsiaTheme="minorHAnsi"/>
      <w:sz w:val="22"/>
      <w:szCs w:val="22"/>
      <w:lang w:val="en-GB"/>
    </w:rPr>
  </w:style>
  <w:style w:type="paragraph" w:customStyle="1" w:styleId="DeptBullets">
    <w:name w:val="DeptBullets"/>
    <w:basedOn w:val="Normal"/>
    <w:rsid w:val="0004672A"/>
    <w:pPr>
      <w:numPr>
        <w:numId w:val="18"/>
      </w:numPr>
      <w:overflowPunct w:val="0"/>
      <w:autoSpaceDE w:val="0"/>
      <w:autoSpaceDN w:val="0"/>
      <w:spacing w:after="240"/>
    </w:pPr>
    <w:rPr>
      <w:rFonts w:ascii="Arial" w:eastAsiaTheme="minorHAnsi" w:hAnsi="Arial" w:cs="Arial"/>
      <w:sz w:val="24"/>
      <w:szCs w:val="24"/>
    </w:rPr>
  </w:style>
  <w:style w:type="paragraph" w:styleId="NormalWeb">
    <w:name w:val="Normal (Web)"/>
    <w:basedOn w:val="Normal"/>
    <w:uiPriority w:val="99"/>
    <w:semiHidden/>
    <w:unhideWhenUsed/>
    <w:rsid w:val="001C42FD"/>
    <w:pPr>
      <w:spacing w:before="100" w:beforeAutospacing="1" w:after="100" w:afterAutospacing="1"/>
    </w:pPr>
    <w:rPr>
      <w:rFonts w:eastAsiaTheme="minorHAnsi"/>
      <w:sz w:val="24"/>
      <w:szCs w:val="24"/>
      <w:lang w:eastAsia="en-GB"/>
    </w:rPr>
  </w:style>
  <w:style w:type="character" w:styleId="CommentReference">
    <w:name w:val="annotation reference"/>
    <w:basedOn w:val="DefaultParagraphFont"/>
    <w:uiPriority w:val="99"/>
    <w:semiHidden/>
    <w:unhideWhenUsed/>
    <w:rsid w:val="0077674A"/>
    <w:rPr>
      <w:sz w:val="16"/>
      <w:szCs w:val="16"/>
    </w:rPr>
  </w:style>
  <w:style w:type="paragraph" w:styleId="CommentText">
    <w:name w:val="annotation text"/>
    <w:basedOn w:val="Normal"/>
    <w:link w:val="CommentTextChar"/>
    <w:uiPriority w:val="99"/>
    <w:unhideWhenUsed/>
    <w:rsid w:val="0077674A"/>
  </w:style>
  <w:style w:type="character" w:customStyle="1" w:styleId="CommentTextChar">
    <w:name w:val="Comment Text Char"/>
    <w:basedOn w:val="DefaultParagraphFont"/>
    <w:link w:val="CommentText"/>
    <w:uiPriority w:val="99"/>
    <w:rsid w:val="0077674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7674A"/>
    <w:rPr>
      <w:b/>
      <w:bCs/>
    </w:rPr>
  </w:style>
  <w:style w:type="character" w:customStyle="1" w:styleId="CommentSubjectChar">
    <w:name w:val="Comment Subject Char"/>
    <w:basedOn w:val="CommentTextChar"/>
    <w:link w:val="CommentSubject"/>
    <w:uiPriority w:val="99"/>
    <w:semiHidden/>
    <w:rsid w:val="0077674A"/>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120195"/>
    <w:rPr>
      <w:color w:val="0000FF" w:themeColor="hyperlink"/>
      <w:u w:val="single"/>
    </w:rPr>
  </w:style>
  <w:style w:type="character" w:styleId="Emphasis">
    <w:name w:val="Emphasis"/>
    <w:basedOn w:val="DefaultParagraphFont"/>
    <w:uiPriority w:val="20"/>
    <w:qFormat/>
    <w:rsid w:val="00120195"/>
    <w:rPr>
      <w:i/>
      <w:iCs/>
    </w:rPr>
  </w:style>
  <w:style w:type="paragraph" w:customStyle="1" w:styleId="Default">
    <w:name w:val="Default"/>
    <w:rsid w:val="00120195"/>
    <w:pPr>
      <w:autoSpaceDE w:val="0"/>
      <w:autoSpaceDN w:val="0"/>
      <w:adjustRightInd w:val="0"/>
    </w:pPr>
    <w:rPr>
      <w:rFonts w:ascii="Arial" w:eastAsiaTheme="minorHAnsi" w:hAnsi="Arial" w:cs="Arial"/>
      <w:color w:val="000000"/>
      <w:lang w:val="en-GB"/>
    </w:rPr>
  </w:style>
  <w:style w:type="paragraph" w:customStyle="1" w:styleId="Char2">
    <w:name w:val="Char2"/>
    <w:basedOn w:val="Normal"/>
    <w:link w:val="FootnoteReference"/>
    <w:uiPriority w:val="99"/>
    <w:rsid w:val="00E363E8"/>
    <w:pPr>
      <w:spacing w:after="160" w:line="240" w:lineRule="exact"/>
      <w:jc w:val="both"/>
    </w:pPr>
    <w:rPr>
      <w:rFonts w:asciiTheme="minorHAnsi" w:eastAsiaTheme="minorEastAsia" w:hAnsiTheme="minorHAnsi" w:cstheme="minorBidi"/>
      <w:sz w:val="24"/>
      <w:szCs w:val="24"/>
      <w:vertAlign w:val="superscript"/>
      <w:lang w:val="en-US"/>
    </w:rPr>
  </w:style>
  <w:style w:type="paragraph" w:customStyle="1" w:styleId="paragraph">
    <w:name w:val="paragraph"/>
    <w:basedOn w:val="Normal"/>
    <w:rsid w:val="00EF7890"/>
    <w:pPr>
      <w:spacing w:before="100" w:beforeAutospacing="1" w:after="100" w:afterAutospacing="1"/>
    </w:pPr>
    <w:rPr>
      <w:sz w:val="24"/>
      <w:szCs w:val="24"/>
      <w:lang w:eastAsia="en-GB"/>
    </w:rPr>
  </w:style>
  <w:style w:type="character" w:customStyle="1" w:styleId="normaltextrun">
    <w:name w:val="normaltextrun"/>
    <w:basedOn w:val="DefaultParagraphFont"/>
    <w:rsid w:val="00EF7890"/>
  </w:style>
  <w:style w:type="character" w:customStyle="1" w:styleId="eop">
    <w:name w:val="eop"/>
    <w:basedOn w:val="DefaultParagraphFont"/>
    <w:rsid w:val="00EF7890"/>
  </w:style>
  <w:style w:type="character" w:customStyle="1" w:styleId="superscript">
    <w:name w:val="superscript"/>
    <w:basedOn w:val="DefaultParagraphFont"/>
    <w:rsid w:val="00EF7890"/>
  </w:style>
  <w:style w:type="paragraph" w:customStyle="1" w:styleId="NICCYSubline">
    <w:name w:val="NICCY Subline"/>
    <w:basedOn w:val="Normal"/>
    <w:link w:val="NICCYSublineChar"/>
    <w:uiPriority w:val="99"/>
    <w:rsid w:val="2A06BE13"/>
    <w:pPr>
      <w:widowControl w:val="0"/>
      <w:spacing w:line="288" w:lineRule="auto"/>
    </w:pPr>
    <w:rPr>
      <w:rFonts w:ascii="Arial" w:eastAsiaTheme="minorEastAsia" w:hAnsi="Arial" w:cs="Arial"/>
      <w:b/>
      <w:bCs/>
      <w:color w:val="23A4DE"/>
      <w:sz w:val="24"/>
      <w:szCs w:val="24"/>
    </w:rPr>
  </w:style>
  <w:style w:type="character" w:customStyle="1" w:styleId="NICCYSublineChar">
    <w:name w:val="NICCY Subline Char"/>
    <w:basedOn w:val="DefaultParagraphFont"/>
    <w:link w:val="NICCYSubline"/>
    <w:uiPriority w:val="99"/>
    <w:rsid w:val="2A06BE13"/>
    <w:rPr>
      <w:rFonts w:ascii="Arial" w:eastAsiaTheme="minorEastAsia" w:hAnsi="Arial" w:cs="Arial"/>
      <w:b/>
      <w:bCs/>
      <w:color w:val="23A4DE"/>
      <w:sz w:val="24"/>
      <w:szCs w:val="24"/>
    </w:rPr>
  </w:style>
  <w:style w:type="paragraph" w:customStyle="1" w:styleId="4GChar">
    <w:name w:val="4_G Char"/>
    <w:basedOn w:val="Normal"/>
    <w:uiPriority w:val="99"/>
    <w:rsid w:val="2A06BE13"/>
    <w:pPr>
      <w:spacing w:after="160" w:line="240" w:lineRule="exact"/>
      <w:jc w:val="both"/>
    </w:pPr>
    <w:rPr>
      <w:vertAlign w:val="superscript"/>
    </w:rPr>
  </w:style>
  <w:style w:type="paragraph" w:styleId="Revision">
    <w:name w:val="Revision"/>
    <w:hidden/>
    <w:uiPriority w:val="99"/>
    <w:semiHidden/>
    <w:rsid w:val="006275E1"/>
    <w:rPr>
      <w:rFonts w:ascii="Times New Roman" w:eastAsia="Times New Roman" w:hAnsi="Times New Roman" w:cs="Times New Roman"/>
      <w:sz w:val="20"/>
      <w:szCs w:val="20"/>
      <w:lang w:val="en-GB"/>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FB2198"/>
    <w:rPr>
      <w:color w:val="605E5C"/>
      <w:shd w:val="clear" w:color="auto" w:fill="E1DFDD"/>
    </w:rPr>
  </w:style>
  <w:style w:type="character" w:styleId="FollowedHyperlink">
    <w:name w:val="FollowedHyperlink"/>
    <w:basedOn w:val="DefaultParagraphFont"/>
    <w:uiPriority w:val="99"/>
    <w:semiHidden/>
    <w:unhideWhenUsed/>
    <w:rsid w:val="001545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5571">
      <w:bodyDiv w:val="1"/>
      <w:marLeft w:val="0"/>
      <w:marRight w:val="0"/>
      <w:marTop w:val="0"/>
      <w:marBottom w:val="0"/>
      <w:divBdr>
        <w:top w:val="none" w:sz="0" w:space="0" w:color="auto"/>
        <w:left w:val="none" w:sz="0" w:space="0" w:color="auto"/>
        <w:bottom w:val="none" w:sz="0" w:space="0" w:color="auto"/>
        <w:right w:val="none" w:sz="0" w:space="0" w:color="auto"/>
      </w:divBdr>
    </w:div>
    <w:div w:id="1532231951">
      <w:bodyDiv w:val="1"/>
      <w:marLeft w:val="0"/>
      <w:marRight w:val="0"/>
      <w:marTop w:val="0"/>
      <w:marBottom w:val="0"/>
      <w:divBdr>
        <w:top w:val="none" w:sz="0" w:space="0" w:color="auto"/>
        <w:left w:val="none" w:sz="0" w:space="0" w:color="auto"/>
        <w:bottom w:val="none" w:sz="0" w:space="0" w:color="auto"/>
        <w:right w:val="none" w:sz="0" w:space="0" w:color="auto"/>
      </w:divBdr>
    </w:div>
    <w:div w:id="1635403833">
      <w:bodyDiv w:val="1"/>
      <w:marLeft w:val="0"/>
      <w:marRight w:val="0"/>
      <w:marTop w:val="0"/>
      <w:marBottom w:val="0"/>
      <w:divBdr>
        <w:top w:val="none" w:sz="0" w:space="0" w:color="auto"/>
        <w:left w:val="none" w:sz="0" w:space="0" w:color="auto"/>
        <w:bottom w:val="none" w:sz="0" w:space="0" w:color="auto"/>
        <w:right w:val="none" w:sz="0" w:space="0" w:color="auto"/>
      </w:divBdr>
      <w:divsChild>
        <w:div w:id="2079013651">
          <w:marLeft w:val="0"/>
          <w:marRight w:val="0"/>
          <w:marTop w:val="0"/>
          <w:marBottom w:val="0"/>
          <w:divBdr>
            <w:top w:val="none" w:sz="0" w:space="0" w:color="auto"/>
            <w:left w:val="none" w:sz="0" w:space="0" w:color="auto"/>
            <w:bottom w:val="none" w:sz="0" w:space="0" w:color="auto"/>
            <w:right w:val="none" w:sz="0" w:space="0" w:color="auto"/>
          </w:divBdr>
        </w:div>
        <w:div w:id="1351564911">
          <w:marLeft w:val="0"/>
          <w:marRight w:val="0"/>
          <w:marTop w:val="0"/>
          <w:marBottom w:val="0"/>
          <w:divBdr>
            <w:top w:val="none" w:sz="0" w:space="0" w:color="auto"/>
            <w:left w:val="none" w:sz="0" w:space="0" w:color="auto"/>
            <w:bottom w:val="none" w:sz="0" w:space="0" w:color="auto"/>
            <w:right w:val="none" w:sz="0" w:space="0" w:color="auto"/>
          </w:divBdr>
        </w:div>
        <w:div w:id="899093926">
          <w:marLeft w:val="0"/>
          <w:marRight w:val="0"/>
          <w:marTop w:val="0"/>
          <w:marBottom w:val="0"/>
          <w:divBdr>
            <w:top w:val="none" w:sz="0" w:space="0" w:color="auto"/>
            <w:left w:val="none" w:sz="0" w:space="0" w:color="auto"/>
            <w:bottom w:val="none" w:sz="0" w:space="0" w:color="auto"/>
            <w:right w:val="none" w:sz="0" w:space="0" w:color="auto"/>
          </w:divBdr>
        </w:div>
        <w:div w:id="16975984">
          <w:marLeft w:val="0"/>
          <w:marRight w:val="0"/>
          <w:marTop w:val="0"/>
          <w:marBottom w:val="0"/>
          <w:divBdr>
            <w:top w:val="none" w:sz="0" w:space="0" w:color="auto"/>
            <w:left w:val="none" w:sz="0" w:space="0" w:color="auto"/>
            <w:bottom w:val="none" w:sz="0" w:space="0" w:color="auto"/>
            <w:right w:val="none" w:sz="0" w:space="0" w:color="auto"/>
          </w:divBdr>
        </w:div>
        <w:div w:id="1117486277">
          <w:marLeft w:val="0"/>
          <w:marRight w:val="0"/>
          <w:marTop w:val="0"/>
          <w:marBottom w:val="0"/>
          <w:divBdr>
            <w:top w:val="none" w:sz="0" w:space="0" w:color="auto"/>
            <w:left w:val="none" w:sz="0" w:space="0" w:color="auto"/>
            <w:bottom w:val="none" w:sz="0" w:space="0" w:color="auto"/>
            <w:right w:val="none" w:sz="0" w:space="0" w:color="auto"/>
          </w:divBdr>
        </w:div>
        <w:div w:id="904143168">
          <w:marLeft w:val="0"/>
          <w:marRight w:val="0"/>
          <w:marTop w:val="0"/>
          <w:marBottom w:val="0"/>
          <w:divBdr>
            <w:top w:val="none" w:sz="0" w:space="0" w:color="auto"/>
            <w:left w:val="none" w:sz="0" w:space="0" w:color="auto"/>
            <w:bottom w:val="none" w:sz="0" w:space="0" w:color="auto"/>
            <w:right w:val="none" w:sz="0" w:space="0" w:color="auto"/>
          </w:divBdr>
        </w:div>
        <w:div w:id="496964403">
          <w:marLeft w:val="0"/>
          <w:marRight w:val="0"/>
          <w:marTop w:val="0"/>
          <w:marBottom w:val="0"/>
          <w:divBdr>
            <w:top w:val="none" w:sz="0" w:space="0" w:color="auto"/>
            <w:left w:val="none" w:sz="0" w:space="0" w:color="auto"/>
            <w:bottom w:val="none" w:sz="0" w:space="0" w:color="auto"/>
            <w:right w:val="none" w:sz="0" w:space="0" w:color="auto"/>
          </w:divBdr>
        </w:div>
        <w:div w:id="235676744">
          <w:marLeft w:val="0"/>
          <w:marRight w:val="0"/>
          <w:marTop w:val="0"/>
          <w:marBottom w:val="0"/>
          <w:divBdr>
            <w:top w:val="none" w:sz="0" w:space="0" w:color="auto"/>
            <w:left w:val="none" w:sz="0" w:space="0" w:color="auto"/>
            <w:bottom w:val="none" w:sz="0" w:space="0" w:color="auto"/>
            <w:right w:val="none" w:sz="0" w:space="0" w:color="auto"/>
          </w:divBdr>
        </w:div>
        <w:div w:id="2026783205">
          <w:marLeft w:val="0"/>
          <w:marRight w:val="0"/>
          <w:marTop w:val="0"/>
          <w:marBottom w:val="0"/>
          <w:divBdr>
            <w:top w:val="none" w:sz="0" w:space="0" w:color="auto"/>
            <w:left w:val="none" w:sz="0" w:space="0" w:color="auto"/>
            <w:bottom w:val="none" w:sz="0" w:space="0" w:color="auto"/>
            <w:right w:val="none" w:sz="0" w:space="0" w:color="auto"/>
          </w:divBdr>
        </w:div>
        <w:div w:id="62065170">
          <w:marLeft w:val="0"/>
          <w:marRight w:val="0"/>
          <w:marTop w:val="0"/>
          <w:marBottom w:val="0"/>
          <w:divBdr>
            <w:top w:val="none" w:sz="0" w:space="0" w:color="auto"/>
            <w:left w:val="none" w:sz="0" w:space="0" w:color="auto"/>
            <w:bottom w:val="none" w:sz="0" w:space="0" w:color="auto"/>
            <w:right w:val="none" w:sz="0" w:space="0" w:color="auto"/>
          </w:divBdr>
        </w:div>
        <w:div w:id="1759936433">
          <w:marLeft w:val="0"/>
          <w:marRight w:val="0"/>
          <w:marTop w:val="0"/>
          <w:marBottom w:val="0"/>
          <w:divBdr>
            <w:top w:val="none" w:sz="0" w:space="0" w:color="auto"/>
            <w:left w:val="none" w:sz="0" w:space="0" w:color="auto"/>
            <w:bottom w:val="none" w:sz="0" w:space="0" w:color="auto"/>
            <w:right w:val="none" w:sz="0" w:space="0" w:color="auto"/>
          </w:divBdr>
        </w:div>
        <w:div w:id="1516269342">
          <w:marLeft w:val="0"/>
          <w:marRight w:val="0"/>
          <w:marTop w:val="0"/>
          <w:marBottom w:val="0"/>
          <w:divBdr>
            <w:top w:val="none" w:sz="0" w:space="0" w:color="auto"/>
            <w:left w:val="none" w:sz="0" w:space="0" w:color="auto"/>
            <w:bottom w:val="none" w:sz="0" w:space="0" w:color="auto"/>
            <w:right w:val="none" w:sz="0" w:space="0" w:color="auto"/>
          </w:divBdr>
        </w:div>
        <w:div w:id="2058510196">
          <w:marLeft w:val="0"/>
          <w:marRight w:val="0"/>
          <w:marTop w:val="0"/>
          <w:marBottom w:val="0"/>
          <w:divBdr>
            <w:top w:val="none" w:sz="0" w:space="0" w:color="auto"/>
            <w:left w:val="none" w:sz="0" w:space="0" w:color="auto"/>
            <w:bottom w:val="none" w:sz="0" w:space="0" w:color="auto"/>
            <w:right w:val="none" w:sz="0" w:space="0" w:color="auto"/>
          </w:divBdr>
        </w:div>
        <w:div w:id="3718058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ini.gov.uk/news/eti-publishes-thematic-evaluation-preventative-curriculum-schools-and-eotas-centr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www.niccy.org/wp-content/uploads/media/4070/niccy-report-putting-the-child-at-the-centre-final-feb-2022.pdf" TargetMode="External"/><Relationship Id="rId18" Type="http://schemas.openxmlformats.org/officeDocument/2006/relationships/hyperlink" Target="https://www.bbc.co.uk/news/uk-scotland-67687565" TargetMode="External"/><Relationship Id="rId26" Type="http://schemas.openxmlformats.org/officeDocument/2006/relationships/hyperlink" Target="https://www.lawcentreni.org/wp-content/uploads/2023/07/LCNI-briefing-refugee-statistics-18-December-2023.pdf" TargetMode="External"/><Relationship Id="rId39" Type="http://schemas.openxmlformats.org/officeDocument/2006/relationships/hyperlink" Target="https://tbinternet.ohchr.org/_layouts/15/treatybodyexternal/Download.aspx?symbolno=CRC%2FC%2FGBR%2FCO%2F6-7&amp;Lang=en" TargetMode="External"/><Relationship Id="rId21" Type="http://schemas.openxmlformats.org/officeDocument/2006/relationships/hyperlink" Target="https://www.niccy.org/publications/northern-ireland-commissioner-for-children-and-young-written-response-to-the-jay-review-of-child-criminal-exploitation/" TargetMode="External"/><Relationship Id="rId34" Type="http://schemas.openxmlformats.org/officeDocument/2006/relationships/hyperlink" Target="https://tbinternet.ohchr.org/_layouts/15/treatybodyexternal/Download.aspx?symbolno=CRC%2FC%2FGBR%2FCO%2F6-7&amp;Lang=en" TargetMode="External"/><Relationship Id="rId42" Type="http://schemas.openxmlformats.org/officeDocument/2006/relationships/hyperlink" Target="https://www.stran.ac.uk/wp-content/uploads/2023/09/Growing-Up-Online-Executive-Summary-Report.pdf" TargetMode="External"/><Relationship Id="rId47" Type="http://schemas.openxmlformats.org/officeDocument/2006/relationships/hyperlink" Target="https://www.executiveoffice-ni.gov.uk/sites/default/files/consultations/execoffice/evawg-strategic-framework.pdf" TargetMode="External"/><Relationship Id="rId50" Type="http://schemas.openxmlformats.org/officeDocument/2006/relationships/hyperlink" Target="https://www.contextualsafeguarding.org.uk/about-us/" TargetMode="External"/><Relationship Id="rId55" Type="http://schemas.openxmlformats.org/officeDocument/2006/relationships/hyperlink" Target="https://www.belfasttelegraph.co.uk/news/northern-ireland/womens-aid-ni-now-only-uk-federation-without-government-funding-says-ceo/a1838619249.html" TargetMode="External"/><Relationship Id="rId7" Type="http://schemas.openxmlformats.org/officeDocument/2006/relationships/hyperlink" Target="https://www.niccy.org/wp-content/uploads/2022/11/NICCY-SOCRNI-3-Main-Report-2022-final-web.pdf" TargetMode="External"/><Relationship Id="rId2" Type="http://schemas.openxmlformats.org/officeDocument/2006/relationships/hyperlink" Target="https://www.education-ni.gov.uk/publications/children-and-young-peoples-strategy-2020-2030" TargetMode="External"/><Relationship Id="rId16" Type="http://schemas.openxmlformats.org/officeDocument/2006/relationships/hyperlink" Target="https://www.psni.police.uk/safety-and-support/keeping-safe/protecting-yourself/domestic-abuse/operation-encompass" TargetMode="External"/><Relationship Id="rId20" Type="http://schemas.openxmlformats.org/officeDocument/2006/relationships/hyperlink" Target="https://www.endingtheharm.com/wp-content/uploads/2023/03/Criminal-harms-report-final.pdf" TargetMode="External"/><Relationship Id="rId29" Type="http://schemas.openxmlformats.org/officeDocument/2006/relationships/hyperlink" Target="https://www.education-ni.gov.uk/publications/children-and-young-peoples-strategy-2020-2030" TargetMode="External"/><Relationship Id="rId41" Type="http://schemas.openxmlformats.org/officeDocument/2006/relationships/hyperlink" Target="https://www.stran.ac.uk/wp-content/uploads/2023/09/Growing-Up-Online-Final-Report-WEB-VERSION.pdf" TargetMode="External"/><Relationship Id="rId54" Type="http://schemas.openxmlformats.org/officeDocument/2006/relationships/hyperlink" Target="https://www.executiveoffice-ni.gov.uk/sites/default/files/publications/execoffice/ending-violence-against-women-and-girls-experiences-and-attitudes-of-16-year-olds-in-northern-ireland-in-2023.pdf" TargetMode="External"/><Relationship Id="rId62" Type="http://schemas.openxmlformats.org/officeDocument/2006/relationships/hyperlink" Target="https://digitallibrary.un.org/record/4013807?ln=en" TargetMode="External"/><Relationship Id="rId1" Type="http://schemas.openxmlformats.org/officeDocument/2006/relationships/hyperlink" Target="https://www.contextualsafeguarding.org.uk/" TargetMode="External"/><Relationship Id="rId6" Type="http://schemas.openxmlformats.org/officeDocument/2006/relationships/hyperlink" Target="https://digitallibrary.un.org/record/4013807?ln=en" TargetMode="External"/><Relationship Id="rId11" Type="http://schemas.openxmlformats.org/officeDocument/2006/relationships/hyperlink" Target="https://tbinternet.ohchr.org/_layouts/15/treatybodyexternal/Download.aspx?symbolno=CRC%2FC%2FGBR%2FCO%2F6-7&amp;Lang=en" TargetMode="External"/><Relationship Id="rId24" Type="http://schemas.openxmlformats.org/officeDocument/2006/relationships/hyperlink" Target="https://www.niccy.org/publications/response-to-ending-violence-against-women-and-girls-strategic-framework-and-foundational-action-plan/" TargetMode="External"/><Relationship Id="rId32" Type="http://schemas.openxmlformats.org/officeDocument/2006/relationships/hyperlink" Target="https://www.executiveoffice-ni.gov.uk/publications/research-publication-its-just-what-happens-girls-and-young-womens-views-and-experiences-violence" TargetMode="External"/><Relationship Id="rId37" Type="http://schemas.openxmlformats.org/officeDocument/2006/relationships/hyperlink" Target="https://www.etini.gov.uk/news/eti-publishes-thematic-evaluation-preventative-curriculum-schools-and-eotas-centres" TargetMode="External"/><Relationship Id="rId40" Type="http://schemas.openxmlformats.org/officeDocument/2006/relationships/hyperlink" Target="https://www.legislation.gov.uk/uksi/2023/602/contents/made" TargetMode="External"/><Relationship Id="rId45" Type="http://schemas.openxmlformats.org/officeDocument/2006/relationships/hyperlink" Target="https://www.niccy.org/news/ni-children-must-be-better-protected-from-criminal-gang-abuse/" TargetMode="External"/><Relationship Id="rId53" Type="http://schemas.openxmlformats.org/officeDocument/2006/relationships/hyperlink" Target="https://www.executiveoffice-ni.gov.uk/publications/ending-violence-against-women-and-girls-experiences-and-attitudes-16-year-olds-northern-ireland-2023" TargetMode="External"/><Relationship Id="rId58" Type="http://schemas.openxmlformats.org/officeDocument/2006/relationships/hyperlink" Target="https://tbinternet.ohchr.org/_layouts/15/treatybodyexternal/Download.aspx?symbolno=CRC%2FC%2FGBR%2FCO%2F6-7&amp;Lang=en" TargetMode="External"/><Relationship Id="rId5" Type="http://schemas.openxmlformats.org/officeDocument/2006/relationships/hyperlink" Target="https://www.coe.int/en/web/istanbul-convention/-/grevio-receives-state-report-for-the-united-kingdom" TargetMode="External"/><Relationship Id="rId15" Type="http://schemas.openxmlformats.org/officeDocument/2006/relationships/hyperlink" Target="https://tbinternet.ohchr.org/_layouts/15/treatybodyexternal/Download.aspx?symbolno=CRC%2FC%2FGBR%2FCO%2F6-7&amp;Lang=en" TargetMode="External"/><Relationship Id="rId23" Type="http://schemas.openxmlformats.org/officeDocument/2006/relationships/hyperlink" Target="https://www.executiveoffice-ni.gov.uk/topics/ending-violence-against-women-and-girls" TargetMode="External"/><Relationship Id="rId28" Type="http://schemas.openxmlformats.org/officeDocument/2006/relationships/hyperlink" Target="https://migrationobservatory.ox.ac.uk/resources/briefings/ukrainian-migration-to-the-uk/" TargetMode="External"/><Relationship Id="rId36" Type="http://schemas.openxmlformats.org/officeDocument/2006/relationships/hyperlink" Target="https://www.ark.ac.uk/ARK/ylt" TargetMode="External"/><Relationship Id="rId49" Type="http://schemas.openxmlformats.org/officeDocument/2006/relationships/hyperlink" Target="https://www.stran.ac.uk/wp-content/uploads/2023/09/Growing-Up-Online-Final-Report-WEB-VERSION.pdf" TargetMode="External"/><Relationship Id="rId57" Type="http://schemas.openxmlformats.org/officeDocument/2006/relationships/hyperlink" Target="https://www.justice-ni.gov.uk/sites/default/files/publications/justice/gillen-report-may-2019.pdf" TargetMode="External"/><Relationship Id="rId61" Type="http://schemas.openxmlformats.org/officeDocument/2006/relationships/hyperlink" Target="https://wrda.net/wp-content/uploads/2022/02/WPG-Response-to-Refugee-Integration-Strategy.pdf" TargetMode="External"/><Relationship Id="rId10" Type="http://schemas.openxmlformats.org/officeDocument/2006/relationships/hyperlink" Target="https://digitallibrary.un.org/record/4013807?ln=en" TargetMode="External"/><Relationship Id="rId19" Type="http://schemas.openxmlformats.org/officeDocument/2006/relationships/hyperlink" Target="https://www.octf.gov.uk/files/octf/2022-11/Modern%20Slavery%20and%20Human%20Trafficking%20Strategy%20October%202022.pdf" TargetMode="External"/><Relationship Id="rId31" Type="http://schemas.openxmlformats.org/officeDocument/2006/relationships/hyperlink" Target="https://www.coe.int/en/web/istanbul-convention/-/grevio-receives-state-report-for-the-united-kingdom" TargetMode="External"/><Relationship Id="rId44" Type="http://schemas.openxmlformats.org/officeDocument/2006/relationships/hyperlink" Target="https://www.coe.int/en/web/istanbul-convention/-/grevio-receives-state-report-for-the-united-kingdom" TargetMode="External"/><Relationship Id="rId52" Type="http://schemas.openxmlformats.org/officeDocument/2006/relationships/hyperlink" Target="https://www.niccy.org/wp-content/uploads/2023/11/Response-to-The-Jay-Review-of-Child-Criminal-Exploitation.pdf" TargetMode="External"/><Relationship Id="rId60" Type="http://schemas.openxmlformats.org/officeDocument/2006/relationships/hyperlink" Target="https://www.niccy.org/no-recourse-to-public-funds-nrpf/" TargetMode="External"/><Relationship Id="rId4" Type="http://schemas.openxmlformats.org/officeDocument/2006/relationships/hyperlink" Target="https://www.ohchr.org/en/professionalinterest/pages/crc.aspx" TargetMode="External"/><Relationship Id="rId9" Type="http://schemas.openxmlformats.org/officeDocument/2006/relationships/hyperlink" Target="https://www.niccy.org/publications/review-of-the-law-on-child-sexual-exploitation/" TargetMode="External"/><Relationship Id="rId14" Type="http://schemas.openxmlformats.org/officeDocument/2006/relationships/hyperlink" Target="https://www.psni.police.uk/system/files/2023-11/1284161559/Domestic%20Abuse%20Bulletin%20Period%20Ending%2030th%20September%202023.pdf" TargetMode="External"/><Relationship Id="rId22" Type="http://schemas.openxmlformats.org/officeDocument/2006/relationships/hyperlink" Target="https://www.ircommission.org/publications/irc-sixth-report" TargetMode="External"/><Relationship Id="rId27" Type="http://schemas.openxmlformats.org/officeDocument/2006/relationships/hyperlink" Target="https://www.lawcentreni.org/wp-content/uploads/2023/07/LCNI-briefing-refugee-statistics-18-December-2023.pdf" TargetMode="External"/><Relationship Id="rId30" Type="http://schemas.openxmlformats.org/officeDocument/2006/relationships/hyperlink" Target="https://www.legislation.gov.uk/nia/2015/10/contents/enacted" TargetMode="External"/><Relationship Id="rId35" Type="http://schemas.openxmlformats.org/officeDocument/2006/relationships/hyperlink" Target="https://www.executiveoffice-ni.gov.uk/publications/research-publication-its-just-what-happens-girls-and-young-womens-views-and-experiences-violence" TargetMode="External"/><Relationship Id="rId43" Type="http://schemas.openxmlformats.org/officeDocument/2006/relationships/hyperlink" Target="https://www.executiveoffice-ni.gov.uk/sites/default/files/consultations/execoffice/evawg-strategic-framework.pdf" TargetMode="External"/><Relationship Id="rId48" Type="http://schemas.openxmlformats.org/officeDocument/2006/relationships/hyperlink" Target="https://www.ofcom.org.uk/research-and-data/media-literacy-research/childrens/children-and-parents-media-use-and-attitudes-report-2023" TargetMode="External"/><Relationship Id="rId56" Type="http://schemas.openxmlformats.org/officeDocument/2006/relationships/hyperlink" Target="https://www.psni.police.uk/latest-news/43-increase-targeted-searches-police-crackdown-child-predators" TargetMode="External"/><Relationship Id="rId8" Type="http://schemas.openxmlformats.org/officeDocument/2006/relationships/hyperlink" Target="https://digitallibrary.un.org/record/4013807?ln=en" TargetMode="External"/><Relationship Id="rId51" Type="http://schemas.openxmlformats.org/officeDocument/2006/relationships/hyperlink" Target="https://www.niccy.org/wp-content/uploads/2023/11/Response-to-The-Jay-Review-of-Child-Criminal-Exploitation.pdf" TargetMode="External"/><Relationship Id="rId3" Type="http://schemas.openxmlformats.org/officeDocument/2006/relationships/hyperlink" Target="https://www.legislation.gov.uk/nia/2015/10/contents/enacted" TargetMode="External"/><Relationship Id="rId12" Type="http://schemas.openxmlformats.org/officeDocument/2006/relationships/hyperlink" Target="https://www.niccy.org/what-we-do/statement-on-childrens-rights-in-northern-ireland-socrni/statement-on-childrens-rights-in-northern-ireland-socrni-3-2022/" TargetMode="External"/><Relationship Id="rId17" Type="http://schemas.openxmlformats.org/officeDocument/2006/relationships/hyperlink" Target="https://www.justice-ni.gov.uk/consultations/modern-slavery-and-human-trafficking-strategy-2022" TargetMode="External"/><Relationship Id="rId25" Type="http://schemas.openxmlformats.org/officeDocument/2006/relationships/hyperlink" Target="https://www.lawcentreni.org/wp-content/uploads/2023/07/LCNI-briefing-refugee-statistics-18-December-2023.pdf" TargetMode="External"/><Relationship Id="rId33" Type="http://schemas.openxmlformats.org/officeDocument/2006/relationships/hyperlink" Target="https://www.executiveoffice-ni.gov.uk/publications/research-publication-its-just-what-happens-girls-and-young-womens-views-and-experiences-violence" TargetMode="External"/><Relationship Id="rId38" Type="http://schemas.openxmlformats.org/officeDocument/2006/relationships/hyperlink" Target="https://www.justice-ni.gov.uk/sites/default/files/publications/justice/gillen-report-may-2019.pdf" TargetMode="External"/><Relationship Id="rId46" Type="http://schemas.openxmlformats.org/officeDocument/2006/relationships/hyperlink" Target="https://www.executiveoffice-ni.gov.uk/sites/default/files/consultations/execoffice/evawg-strategic-framework.pdf" TargetMode="External"/><Relationship Id="rId59" Type="http://schemas.openxmlformats.org/officeDocument/2006/relationships/hyperlink" Target="https://rm.coe.int/gender-mainstreaming-toolkit-21-gender-equality-and-trafficking-in-hum/168092e9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6a9b6fe-1fe5-4de7-93bd-52abbf91d709">
      <UserInfo>
        <DisplayName>Leah Rea</DisplayName>
        <AccountId>186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2DB2F663745D41B32BEA8C268FDCD6" ma:contentTypeVersion="7" ma:contentTypeDescription="Create a new document." ma:contentTypeScope="" ma:versionID="303e49556b047e93255150e58dd2b1b8">
  <xsd:schema xmlns:xsd="http://www.w3.org/2001/XMLSchema" xmlns:xs="http://www.w3.org/2001/XMLSchema" xmlns:p="http://schemas.microsoft.com/office/2006/metadata/properties" xmlns:ns2="4bf163bf-b054-44e1-b033-b9c40c77fea5" xmlns:ns3="c6a9b6fe-1fe5-4de7-93bd-52abbf91d709" targetNamespace="http://schemas.microsoft.com/office/2006/metadata/properties" ma:root="true" ma:fieldsID="a09bc60dc1c6891b7101c67a62a54a0d" ns2:_="" ns3:_="">
    <xsd:import namespace="4bf163bf-b054-44e1-b033-b9c40c77fea5"/>
    <xsd:import namespace="c6a9b6fe-1fe5-4de7-93bd-52abbf91d7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163bf-b054-44e1-b033-b9c40c77f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a9b6fe-1fe5-4de7-93bd-52abbf91d70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241CD-1E5E-42E3-BD41-E517F9B1A80C}">
  <ds:schemaRefs>
    <ds:schemaRef ds:uri="http://schemas.microsoft.com/office/2006/metadata/properties"/>
    <ds:schemaRef ds:uri="http://schemas.microsoft.com/office/infopath/2007/PartnerControls"/>
    <ds:schemaRef ds:uri="c6a9b6fe-1fe5-4de7-93bd-52abbf91d709"/>
  </ds:schemaRefs>
</ds:datastoreItem>
</file>

<file path=customXml/itemProps2.xml><?xml version="1.0" encoding="utf-8"?>
<ds:datastoreItem xmlns:ds="http://schemas.openxmlformats.org/officeDocument/2006/customXml" ds:itemID="{034FE9C6-7C9F-47DF-B805-E0B518140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163bf-b054-44e1-b033-b9c40c77fea5"/>
    <ds:schemaRef ds:uri="c6a9b6fe-1fe5-4de7-93bd-52abbf91d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4EAD6-D43A-4A32-B7D0-3299AEF12AF7}">
  <ds:schemaRefs>
    <ds:schemaRef ds:uri="http://schemas.microsoft.com/sharepoint/v3/contenttype/forms"/>
  </ds:schemaRefs>
</ds:datastoreItem>
</file>

<file path=customXml/itemProps4.xml><?xml version="1.0" encoding="utf-8"?>
<ds:datastoreItem xmlns:ds="http://schemas.openxmlformats.org/officeDocument/2006/customXml" ds:itemID="{2B802C86-FFFD-4FA6-BD68-13C6F8F4D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11235</Words>
  <Characters>64042</Characters>
  <Application>Microsoft Office Word</Application>
  <DocSecurity>2</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75127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 Scott</dc:creator>
  <cp:lastModifiedBy>Karin Eyben</cp:lastModifiedBy>
  <cp:revision>3</cp:revision>
  <cp:lastPrinted>2023-12-22T09:11:00Z</cp:lastPrinted>
  <dcterms:created xsi:type="dcterms:W3CDTF">2023-12-21T20:02:00Z</dcterms:created>
  <dcterms:modified xsi:type="dcterms:W3CDTF">2023-12-22T09:11:00Z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0x010100142DB2F663745D41B32BEA8C268FDCD6</vt:lpwstr>
  </property>
  <property fmtid="{D5CDD505-2E9C-101B-9397-08002B2CF9AE}" pid="3" name="MediaServiceImageTags">
    <vt:lpwstr/>
  </property>
</Properties>
</file>