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0A5FA" w14:textId="65BEAB48" w:rsidR="00FF40B8" w:rsidRPr="00ED21DA" w:rsidRDefault="00827083" w:rsidP="0A26A03F">
      <w:pPr>
        <w:pStyle w:val="NICCYBodyTest"/>
        <w:rPr>
          <w:b/>
          <w:bCs/>
          <w:color w:val="FF0000"/>
          <w:sz w:val="28"/>
          <w:szCs w:val="28"/>
        </w:rPr>
      </w:pPr>
      <w:r w:rsidRPr="0A26A03F">
        <w:rPr>
          <w:b/>
          <w:bCs/>
          <w:color w:val="FF0000"/>
          <w:sz w:val="28"/>
          <w:szCs w:val="28"/>
        </w:rPr>
        <w:t xml:space="preserve">NICCY </w:t>
      </w:r>
      <w:r w:rsidR="00EC0D07" w:rsidRPr="0A26A03F">
        <w:rPr>
          <w:b/>
          <w:bCs/>
          <w:color w:val="FF0000"/>
          <w:sz w:val="28"/>
          <w:szCs w:val="28"/>
        </w:rPr>
        <w:t xml:space="preserve">Advice on Enhancing Transitions Services for </w:t>
      </w:r>
    </w:p>
    <w:p w14:paraId="28C5DEF4" w14:textId="5755E729" w:rsidR="00FF40B8" w:rsidRPr="00ED21DA" w:rsidRDefault="00EC0D07" w:rsidP="00FF40B8">
      <w:pPr>
        <w:pStyle w:val="NICCYBodyTest"/>
        <w:rPr>
          <w:b/>
          <w:bCs/>
          <w:color w:val="FF0000"/>
          <w:sz w:val="28"/>
          <w:szCs w:val="28"/>
        </w:rPr>
      </w:pPr>
      <w:r w:rsidRPr="0A26A03F">
        <w:rPr>
          <w:b/>
          <w:bCs/>
          <w:color w:val="FF0000"/>
          <w:sz w:val="28"/>
          <w:szCs w:val="28"/>
        </w:rPr>
        <w:t>School Leavers with Special Educational Needs and Disabilities</w:t>
      </w:r>
    </w:p>
    <w:p w14:paraId="1D11E3C2" w14:textId="77777777" w:rsidR="002E7D59" w:rsidRPr="00ED21DA" w:rsidRDefault="002E7D59" w:rsidP="002E7D59">
      <w:pPr>
        <w:pStyle w:val="NICCYBodyTest"/>
        <w:rPr>
          <w:b/>
          <w:bCs/>
          <w:color w:val="FF0000"/>
          <w:sz w:val="28"/>
          <w:szCs w:val="28"/>
        </w:rPr>
      </w:pPr>
    </w:p>
    <w:p w14:paraId="6CE83721" w14:textId="6F17FC4D" w:rsidR="00D01525" w:rsidRPr="00ED21DA" w:rsidRDefault="00F1263A" w:rsidP="002E7D59">
      <w:pPr>
        <w:pStyle w:val="NICCYBodyTest"/>
        <w:rPr>
          <w:b/>
          <w:bCs/>
          <w:color w:val="FF0000"/>
          <w:sz w:val="28"/>
          <w:szCs w:val="28"/>
        </w:rPr>
      </w:pPr>
      <w:r w:rsidRPr="00ED21DA">
        <w:rPr>
          <w:b/>
          <w:bCs/>
          <w:color w:val="FF0000"/>
          <w:sz w:val="28"/>
          <w:szCs w:val="28"/>
        </w:rPr>
        <w:t xml:space="preserve">13 </w:t>
      </w:r>
      <w:r w:rsidR="005B150D" w:rsidRPr="00ED21DA">
        <w:rPr>
          <w:b/>
          <w:bCs/>
          <w:color w:val="FF0000"/>
          <w:sz w:val="28"/>
          <w:szCs w:val="28"/>
        </w:rPr>
        <w:t xml:space="preserve">March </w:t>
      </w:r>
      <w:r w:rsidR="00410E6B" w:rsidRPr="00ED21DA">
        <w:rPr>
          <w:b/>
          <w:bCs/>
          <w:color w:val="FF0000"/>
          <w:sz w:val="28"/>
          <w:szCs w:val="28"/>
        </w:rPr>
        <w:t>2024</w:t>
      </w:r>
    </w:p>
    <w:p w14:paraId="5D328F8C" w14:textId="77777777" w:rsidR="002E7D59" w:rsidRPr="00ED21DA" w:rsidRDefault="002E7D59" w:rsidP="002E7D59">
      <w:pPr>
        <w:pStyle w:val="NICCYBodyTest"/>
        <w:rPr>
          <w:b/>
          <w:bCs/>
          <w:color w:val="FF0000"/>
        </w:rPr>
      </w:pPr>
    </w:p>
    <w:p w14:paraId="2CA4F5E9" w14:textId="77777777" w:rsidR="002E7D59" w:rsidRPr="00ED21DA" w:rsidRDefault="002E7D59" w:rsidP="002E7D59">
      <w:pPr>
        <w:pStyle w:val="NICCYBodyTest"/>
        <w:rPr>
          <w:b/>
          <w:bCs/>
          <w:color w:val="FF0000"/>
        </w:rPr>
      </w:pPr>
    </w:p>
    <w:p w14:paraId="2F11B01B" w14:textId="77777777" w:rsidR="002E7D59" w:rsidRPr="00ED21DA" w:rsidRDefault="002E7D59" w:rsidP="002E7D59">
      <w:pPr>
        <w:pStyle w:val="NICCYBodyTest"/>
        <w:rPr>
          <w:b/>
          <w:bCs/>
          <w:color w:val="FF0000"/>
        </w:rPr>
      </w:pPr>
    </w:p>
    <w:p w14:paraId="5937661B" w14:textId="50CA01B4" w:rsidR="001C1683" w:rsidRPr="00ED21DA" w:rsidRDefault="00871009" w:rsidP="00FF40B8">
      <w:pPr>
        <w:pStyle w:val="NICCYBodyTest"/>
        <w:rPr>
          <w:b/>
          <w:bCs/>
          <w:color w:val="FF0000"/>
        </w:rPr>
      </w:pPr>
      <w:r w:rsidRPr="00ED21DA">
        <w:rPr>
          <w:b/>
          <w:bCs/>
          <w:color w:val="FF0000"/>
        </w:rPr>
        <w:t xml:space="preserve">1.0 </w:t>
      </w:r>
      <w:r w:rsidR="001C1683" w:rsidRPr="00ED21DA">
        <w:rPr>
          <w:b/>
          <w:bCs/>
          <w:color w:val="FF0000"/>
        </w:rPr>
        <w:t>Introduction</w:t>
      </w:r>
    </w:p>
    <w:p w14:paraId="48F881E5" w14:textId="77777777" w:rsidR="004D3E8B" w:rsidRPr="00ED21DA" w:rsidRDefault="004D3E8B" w:rsidP="00FF40B8">
      <w:pPr>
        <w:pStyle w:val="NICCYBodyTest"/>
        <w:rPr>
          <w:b/>
          <w:bCs/>
          <w:color w:val="FF0000"/>
        </w:rPr>
      </w:pPr>
    </w:p>
    <w:p w14:paraId="0F490F06" w14:textId="4F998B61" w:rsidR="00FF40B8" w:rsidRPr="00ED21DA" w:rsidRDefault="00FF40B8" w:rsidP="00FF40B8">
      <w:pPr>
        <w:pStyle w:val="NICCYBodyTest"/>
        <w:rPr>
          <w:color w:val="auto"/>
        </w:rPr>
      </w:pPr>
      <w:r w:rsidRPr="00ED21DA">
        <w:rPr>
          <w:color w:val="auto"/>
        </w:rPr>
        <w:t>The Office of the Commissioner for Children and Young People (NICCY) was created in accordance with ‘The Commissioner for Children and Young People (Northern Ireland) Order’ (2003) to safeguard and promote the rights and best interests of children and young people in Northern Ireland</w:t>
      </w:r>
      <w:r w:rsidR="00E37BCC" w:rsidRPr="00ED21DA">
        <w:rPr>
          <w:color w:val="auto"/>
        </w:rPr>
        <w:t xml:space="preserve"> (NI)</w:t>
      </w:r>
      <w:r w:rsidRPr="00ED21DA">
        <w:rPr>
          <w:color w:val="auto"/>
        </w:rPr>
        <w:t xml:space="preserve">. Under Articles 7(2)(3) of this legislation, NICCY has a mandate to keep under review the adequacy and effectiveness of law, practice and services relating to the rights and best interests of children and young people by relevant authorities. The remit of the Office is children and young people up to 18 years, or 21 years, if the young person is disabled or </w:t>
      </w:r>
      <w:r w:rsidR="003117B8" w:rsidRPr="00ED21DA">
        <w:rPr>
          <w:color w:val="auto"/>
        </w:rPr>
        <w:t>was in</w:t>
      </w:r>
      <w:r w:rsidRPr="00ED21DA">
        <w:rPr>
          <w:color w:val="auto"/>
        </w:rPr>
        <w:t xml:space="preserve"> the care of social services. In determining how to carry out h</w:t>
      </w:r>
      <w:r w:rsidR="00745CB9" w:rsidRPr="00ED21DA">
        <w:rPr>
          <w:color w:val="auto"/>
        </w:rPr>
        <w:t>is</w:t>
      </w:r>
      <w:r w:rsidRPr="00ED21DA">
        <w:rPr>
          <w:color w:val="auto"/>
        </w:rPr>
        <w:t xml:space="preserve"> functions, the Commissioner’s paramount consideration is the rights of the child and NICCY is required to base all its work on the United Nations Convention on the Rights of the Child (UNCRC). </w:t>
      </w:r>
    </w:p>
    <w:p w14:paraId="2FE61941" w14:textId="77777777" w:rsidR="00EF6AC9" w:rsidRPr="00ED21DA" w:rsidRDefault="00EF6AC9" w:rsidP="00FF40B8">
      <w:pPr>
        <w:pStyle w:val="NICCYBodyTest"/>
        <w:rPr>
          <w:color w:val="auto"/>
        </w:rPr>
      </w:pPr>
    </w:p>
    <w:p w14:paraId="6E8E3ED0" w14:textId="77777777" w:rsidR="00EF6AC9" w:rsidRPr="00ED21DA" w:rsidRDefault="00EF6AC9" w:rsidP="00FF40B8">
      <w:pPr>
        <w:pStyle w:val="NICCYBodyTest"/>
        <w:rPr>
          <w:color w:val="auto"/>
        </w:rPr>
      </w:pPr>
    </w:p>
    <w:p w14:paraId="56EBD481" w14:textId="77D22F00" w:rsidR="00FF689F" w:rsidRPr="00ED21DA" w:rsidRDefault="6FD8F1F4" w:rsidP="00F7267F">
      <w:pPr>
        <w:autoSpaceDE w:val="0"/>
        <w:autoSpaceDN w:val="0"/>
        <w:adjustRightInd w:val="0"/>
        <w:spacing w:line="312" w:lineRule="auto"/>
        <w:rPr>
          <w:rFonts w:ascii="Arial" w:hAnsi="Arial" w:cs="Arial"/>
          <w:sz w:val="24"/>
          <w:szCs w:val="24"/>
          <w:lang w:eastAsia="en-GB"/>
        </w:rPr>
      </w:pPr>
      <w:r w:rsidRPr="00ED21DA">
        <w:rPr>
          <w:rFonts w:ascii="Arial" w:hAnsi="Arial" w:cs="Arial"/>
          <w:sz w:val="24"/>
          <w:szCs w:val="24"/>
        </w:rPr>
        <w:t xml:space="preserve">NICCY </w:t>
      </w:r>
      <w:r w:rsidR="00DD4872" w:rsidRPr="00ED21DA">
        <w:rPr>
          <w:rFonts w:ascii="Arial" w:hAnsi="Arial" w:cs="Arial"/>
          <w:sz w:val="24"/>
          <w:szCs w:val="24"/>
        </w:rPr>
        <w:t>welcomes</w:t>
      </w:r>
      <w:r w:rsidR="00B70A88" w:rsidRPr="00ED21DA">
        <w:rPr>
          <w:rFonts w:ascii="Arial" w:hAnsi="Arial" w:cs="Arial"/>
          <w:sz w:val="24"/>
          <w:szCs w:val="24"/>
        </w:rPr>
        <w:t xml:space="preserve"> the opportunity to provide advice </w:t>
      </w:r>
      <w:r w:rsidR="00AF6B80" w:rsidRPr="00ED21DA">
        <w:rPr>
          <w:rFonts w:ascii="Arial" w:hAnsi="Arial" w:cs="Arial"/>
          <w:color w:val="000000"/>
          <w:sz w:val="24"/>
          <w:szCs w:val="24"/>
          <w:shd w:val="clear" w:color="auto" w:fill="FFFFFF"/>
        </w:rPr>
        <w:t xml:space="preserve">on </w:t>
      </w:r>
      <w:r w:rsidR="00BF73F2" w:rsidRPr="00ED21DA">
        <w:rPr>
          <w:rFonts w:ascii="Arial" w:hAnsi="Arial" w:cs="Arial"/>
          <w:color w:val="000000"/>
          <w:sz w:val="24"/>
          <w:szCs w:val="24"/>
          <w:shd w:val="clear" w:color="auto" w:fill="FFFFFF"/>
        </w:rPr>
        <w:t xml:space="preserve">enhancing transition experiences for school leavers </w:t>
      </w:r>
      <w:r w:rsidR="00AF6B80" w:rsidRPr="00ED21DA">
        <w:rPr>
          <w:rFonts w:ascii="Arial" w:hAnsi="Arial" w:cs="Arial"/>
          <w:color w:val="000000"/>
          <w:sz w:val="24"/>
          <w:szCs w:val="24"/>
          <w:shd w:val="clear" w:color="auto" w:fill="FFFFFF"/>
        </w:rPr>
        <w:t>who have a Statement of SEN and/or a disability.</w:t>
      </w:r>
      <w:r w:rsidR="00FF689F" w:rsidRPr="00ED21DA">
        <w:rPr>
          <w:rFonts w:ascii="Arial" w:hAnsi="Arial" w:cs="Arial"/>
          <w:color w:val="000000"/>
          <w:sz w:val="24"/>
          <w:szCs w:val="24"/>
          <w:shd w:val="clear" w:color="auto" w:fill="FFFFFF"/>
        </w:rPr>
        <w:t xml:space="preserve"> </w:t>
      </w:r>
      <w:r w:rsidR="00FF689F" w:rsidRPr="00ED21DA">
        <w:rPr>
          <w:rFonts w:ascii="Arial" w:hAnsi="Arial" w:cs="Arial"/>
          <w:sz w:val="24"/>
          <w:szCs w:val="24"/>
          <w:shd w:val="clear" w:color="auto" w:fill="FFFFFF"/>
        </w:rPr>
        <w:t xml:space="preserve"> </w:t>
      </w:r>
      <w:r w:rsidR="00F7267F" w:rsidRPr="00ED21DA">
        <w:rPr>
          <w:rFonts w:ascii="Arial" w:hAnsi="Arial" w:cs="Arial"/>
          <w:sz w:val="24"/>
          <w:szCs w:val="24"/>
          <w:lang w:eastAsia="en-GB"/>
        </w:rPr>
        <w:t>Transitioning from school to post-school life</w:t>
      </w:r>
      <w:r w:rsidR="001F25C2" w:rsidRPr="00ED21DA">
        <w:rPr>
          <w:rFonts w:ascii="Arial" w:hAnsi="Arial" w:cs="Arial"/>
          <w:sz w:val="24"/>
          <w:szCs w:val="24"/>
          <w:lang w:eastAsia="en-GB"/>
        </w:rPr>
        <w:t xml:space="preserve"> </w:t>
      </w:r>
      <w:r w:rsidR="00673B2D" w:rsidRPr="00ED21DA">
        <w:rPr>
          <w:rFonts w:ascii="Arial" w:hAnsi="Arial" w:cs="Arial"/>
          <w:sz w:val="24"/>
          <w:szCs w:val="24"/>
          <w:lang w:eastAsia="en-GB"/>
        </w:rPr>
        <w:t>typically</w:t>
      </w:r>
      <w:r w:rsidR="001F25C2" w:rsidRPr="00ED21DA">
        <w:rPr>
          <w:rFonts w:ascii="Arial" w:hAnsi="Arial" w:cs="Arial"/>
          <w:sz w:val="24"/>
          <w:szCs w:val="24"/>
          <w:lang w:eastAsia="en-GB"/>
        </w:rPr>
        <w:t xml:space="preserve"> involves </w:t>
      </w:r>
      <w:r w:rsidR="00F7267F" w:rsidRPr="00ED21DA">
        <w:rPr>
          <w:rFonts w:ascii="Arial" w:hAnsi="Arial" w:cs="Arial"/>
          <w:sz w:val="24"/>
          <w:szCs w:val="24"/>
          <w:lang w:eastAsia="en-GB"/>
        </w:rPr>
        <w:t>a diminishing of support mechanisms for young people with special educational needs</w:t>
      </w:r>
      <w:r w:rsidR="00EB7E47" w:rsidRPr="00ED21DA">
        <w:rPr>
          <w:rFonts w:ascii="Arial" w:hAnsi="Arial" w:cs="Arial"/>
          <w:sz w:val="24"/>
          <w:szCs w:val="24"/>
          <w:lang w:eastAsia="en-GB"/>
        </w:rPr>
        <w:t xml:space="preserve"> and/or a disability</w:t>
      </w:r>
      <w:r w:rsidR="00B1277B" w:rsidRPr="00ED21DA">
        <w:rPr>
          <w:rFonts w:ascii="Arial" w:hAnsi="Arial" w:cs="Arial"/>
          <w:sz w:val="24"/>
          <w:szCs w:val="24"/>
          <w:lang w:eastAsia="en-GB"/>
        </w:rPr>
        <w:t xml:space="preserve">, causing significant stress </w:t>
      </w:r>
      <w:r w:rsidR="00A556EB" w:rsidRPr="00ED21DA">
        <w:rPr>
          <w:rFonts w:ascii="Arial" w:hAnsi="Arial" w:cs="Arial"/>
          <w:sz w:val="24"/>
          <w:szCs w:val="24"/>
          <w:lang w:eastAsia="en-GB"/>
        </w:rPr>
        <w:t xml:space="preserve">and anxiety </w:t>
      </w:r>
      <w:r w:rsidR="00381BE8" w:rsidRPr="00ED21DA">
        <w:rPr>
          <w:rFonts w:ascii="Arial" w:hAnsi="Arial" w:cs="Arial"/>
          <w:sz w:val="24"/>
          <w:szCs w:val="24"/>
          <w:lang w:eastAsia="en-GB"/>
        </w:rPr>
        <w:t xml:space="preserve">to </w:t>
      </w:r>
      <w:r w:rsidR="00673B2D" w:rsidRPr="00ED21DA">
        <w:rPr>
          <w:rFonts w:ascii="Arial" w:hAnsi="Arial" w:cs="Arial"/>
          <w:sz w:val="24"/>
          <w:szCs w:val="24"/>
          <w:lang w:eastAsia="en-GB"/>
        </w:rPr>
        <w:t xml:space="preserve">both </w:t>
      </w:r>
      <w:r w:rsidR="00381BE8" w:rsidRPr="00ED21DA">
        <w:rPr>
          <w:rFonts w:ascii="Arial" w:hAnsi="Arial" w:cs="Arial"/>
          <w:sz w:val="24"/>
          <w:szCs w:val="24"/>
          <w:lang w:eastAsia="en-GB"/>
        </w:rPr>
        <w:t>young people and their families</w:t>
      </w:r>
      <w:r w:rsidR="00F7267F" w:rsidRPr="00ED21DA">
        <w:rPr>
          <w:rFonts w:ascii="Arial" w:hAnsi="Arial" w:cs="Arial"/>
          <w:sz w:val="24"/>
          <w:szCs w:val="24"/>
          <w:lang w:eastAsia="en-GB"/>
        </w:rPr>
        <w:t xml:space="preserve">. </w:t>
      </w:r>
      <w:r w:rsidR="00056653" w:rsidRPr="00ED21DA">
        <w:rPr>
          <w:rFonts w:ascii="Arial" w:hAnsi="Arial" w:cs="Arial"/>
          <w:sz w:val="24"/>
          <w:szCs w:val="24"/>
          <w:lang w:eastAsia="en-GB"/>
        </w:rPr>
        <w:t>Furthermore</w:t>
      </w:r>
      <w:r w:rsidR="00667E46" w:rsidRPr="00ED21DA">
        <w:rPr>
          <w:rFonts w:ascii="Arial" w:hAnsi="Arial" w:cs="Arial"/>
          <w:sz w:val="24"/>
          <w:szCs w:val="24"/>
          <w:lang w:eastAsia="en-GB"/>
        </w:rPr>
        <w:t xml:space="preserve">, </w:t>
      </w:r>
      <w:r w:rsidR="00160B39" w:rsidRPr="00ED21DA">
        <w:rPr>
          <w:rFonts w:ascii="Arial" w:hAnsi="Arial" w:cs="Arial"/>
          <w:sz w:val="24"/>
          <w:szCs w:val="24"/>
        </w:rPr>
        <w:t>e</w:t>
      </w:r>
      <w:r w:rsidR="00040A36" w:rsidRPr="00ED21DA">
        <w:rPr>
          <w:rFonts w:ascii="Arial" w:hAnsi="Arial" w:cs="Arial"/>
          <w:sz w:val="24"/>
          <w:szCs w:val="24"/>
        </w:rPr>
        <w:t>vidence demonstrates strong links between SEND</w:t>
      </w:r>
      <w:r w:rsidR="00673B2D" w:rsidRPr="00ED21DA">
        <w:rPr>
          <w:rFonts w:ascii="Arial" w:hAnsi="Arial" w:cs="Arial"/>
          <w:sz w:val="24"/>
          <w:szCs w:val="24"/>
        </w:rPr>
        <w:t xml:space="preserve"> and poverty</w:t>
      </w:r>
      <w:r w:rsidR="00040A36" w:rsidRPr="00ED21DA">
        <w:rPr>
          <w:rFonts w:ascii="Arial" w:hAnsi="Arial" w:cs="Arial"/>
          <w:sz w:val="24"/>
          <w:szCs w:val="24"/>
        </w:rPr>
        <w:t xml:space="preserve">, and that </w:t>
      </w:r>
      <w:r w:rsidR="00FC6CB4" w:rsidRPr="00ED21DA">
        <w:rPr>
          <w:rFonts w:ascii="Arial" w:hAnsi="Arial" w:cs="Arial"/>
          <w:sz w:val="24"/>
          <w:szCs w:val="24"/>
        </w:rPr>
        <w:t>individuals</w:t>
      </w:r>
      <w:r w:rsidR="00040A36" w:rsidRPr="00ED21DA">
        <w:rPr>
          <w:rFonts w:ascii="Arial" w:hAnsi="Arial" w:cs="Arial"/>
          <w:sz w:val="24"/>
          <w:szCs w:val="24"/>
        </w:rPr>
        <w:t xml:space="preserve"> with SEND are more likely to experience a range of adversities including lower educational attainment; poor mental health and emotional wellbeing; and, in the long term, poorer labour market outcomes.</w:t>
      </w:r>
      <w:r w:rsidR="00040A36" w:rsidRPr="00ED21DA">
        <w:rPr>
          <w:rStyle w:val="FootnoteReference"/>
          <w:rFonts w:ascii="Arial" w:hAnsi="Arial" w:cs="Arial"/>
          <w:sz w:val="24"/>
          <w:szCs w:val="24"/>
        </w:rPr>
        <w:footnoteReference w:id="2"/>
      </w:r>
      <w:r w:rsidR="00040A36" w:rsidRPr="00ED21DA">
        <w:rPr>
          <w:rFonts w:ascii="Arial" w:hAnsi="Arial" w:cs="Arial"/>
          <w:sz w:val="24"/>
          <w:szCs w:val="24"/>
        </w:rPr>
        <w:t xml:space="preserve"> </w:t>
      </w:r>
      <w:r w:rsidR="00B20344" w:rsidRPr="00ED21DA">
        <w:rPr>
          <w:rFonts w:ascii="Arial" w:hAnsi="Arial" w:cs="Arial"/>
          <w:sz w:val="24"/>
          <w:szCs w:val="24"/>
        </w:rPr>
        <w:t>E</w:t>
      </w:r>
      <w:r w:rsidR="00160B39" w:rsidRPr="00ED21DA">
        <w:rPr>
          <w:rFonts w:ascii="Arial" w:hAnsi="Arial" w:cs="Arial"/>
          <w:sz w:val="24"/>
          <w:szCs w:val="24"/>
        </w:rPr>
        <w:t xml:space="preserve">nsuring </w:t>
      </w:r>
      <w:r w:rsidR="00353738" w:rsidRPr="00ED21DA">
        <w:rPr>
          <w:rFonts w:ascii="Arial" w:hAnsi="Arial" w:cs="Arial"/>
          <w:sz w:val="24"/>
          <w:szCs w:val="24"/>
        </w:rPr>
        <w:t>the implementation of</w:t>
      </w:r>
      <w:r w:rsidR="00E67376" w:rsidRPr="00ED21DA">
        <w:rPr>
          <w:rFonts w:ascii="Arial" w:hAnsi="Arial" w:cs="Arial"/>
          <w:sz w:val="24"/>
          <w:szCs w:val="24"/>
        </w:rPr>
        <w:t xml:space="preserve"> robust policies and</w:t>
      </w:r>
      <w:r w:rsidR="00353738" w:rsidRPr="00ED21DA">
        <w:rPr>
          <w:rFonts w:ascii="Arial" w:hAnsi="Arial" w:cs="Arial"/>
          <w:sz w:val="24"/>
          <w:szCs w:val="24"/>
        </w:rPr>
        <w:t xml:space="preserve"> tailored support mechanisms for </w:t>
      </w:r>
      <w:r w:rsidR="00E67376" w:rsidRPr="00ED21DA">
        <w:rPr>
          <w:rFonts w:ascii="Arial" w:hAnsi="Arial" w:cs="Arial"/>
          <w:sz w:val="24"/>
          <w:szCs w:val="24"/>
        </w:rPr>
        <w:t>young people’s</w:t>
      </w:r>
      <w:r w:rsidR="00B20344" w:rsidRPr="00ED21DA">
        <w:rPr>
          <w:rFonts w:ascii="Arial" w:hAnsi="Arial" w:cs="Arial"/>
          <w:sz w:val="24"/>
          <w:szCs w:val="24"/>
        </w:rPr>
        <w:t xml:space="preserve"> transitions is critical to improving </w:t>
      </w:r>
      <w:r w:rsidR="00E67376" w:rsidRPr="00ED21DA">
        <w:rPr>
          <w:rFonts w:ascii="Arial" w:hAnsi="Arial" w:cs="Arial"/>
          <w:sz w:val="24"/>
          <w:szCs w:val="24"/>
        </w:rPr>
        <w:t>their</w:t>
      </w:r>
      <w:r w:rsidR="00B20344" w:rsidRPr="00ED21DA">
        <w:rPr>
          <w:rFonts w:ascii="Arial" w:hAnsi="Arial" w:cs="Arial"/>
          <w:sz w:val="24"/>
          <w:szCs w:val="24"/>
        </w:rPr>
        <w:t xml:space="preserve"> </w:t>
      </w:r>
      <w:r w:rsidR="00F35158" w:rsidRPr="00ED21DA">
        <w:rPr>
          <w:rFonts w:ascii="Arial" w:hAnsi="Arial" w:cs="Arial"/>
          <w:sz w:val="24"/>
          <w:szCs w:val="24"/>
        </w:rPr>
        <w:t>long-term</w:t>
      </w:r>
      <w:r w:rsidR="00056653" w:rsidRPr="00ED21DA">
        <w:rPr>
          <w:rFonts w:ascii="Arial" w:hAnsi="Arial" w:cs="Arial"/>
          <w:sz w:val="24"/>
          <w:szCs w:val="24"/>
        </w:rPr>
        <w:t xml:space="preserve"> outcomes</w:t>
      </w:r>
      <w:r w:rsidR="00035B6E" w:rsidRPr="00ED21DA">
        <w:rPr>
          <w:rFonts w:ascii="Arial" w:hAnsi="Arial" w:cs="Arial"/>
          <w:sz w:val="24"/>
          <w:szCs w:val="24"/>
        </w:rPr>
        <w:t xml:space="preserve"> across a range of areas</w:t>
      </w:r>
      <w:r w:rsidR="009226A1" w:rsidRPr="00ED21DA">
        <w:rPr>
          <w:rFonts w:ascii="Arial" w:hAnsi="Arial" w:cs="Arial"/>
          <w:sz w:val="24"/>
          <w:szCs w:val="24"/>
        </w:rPr>
        <w:t>.</w:t>
      </w:r>
    </w:p>
    <w:p w14:paraId="53D66F74" w14:textId="77777777" w:rsidR="00FF689F" w:rsidRPr="00ED21DA" w:rsidRDefault="00FF689F" w:rsidP="00EC5EF0">
      <w:pPr>
        <w:pStyle w:val="NICCYSubline"/>
        <w:spacing w:line="312" w:lineRule="auto"/>
        <w:rPr>
          <w:b w:val="0"/>
          <w:color w:val="000000"/>
          <w:shd w:val="clear" w:color="auto" w:fill="FFFFFF"/>
        </w:rPr>
      </w:pPr>
    </w:p>
    <w:p w14:paraId="04F4E105" w14:textId="0E5FA02B" w:rsidR="00795C42" w:rsidRPr="00ED21DA" w:rsidRDefault="00035B6E" w:rsidP="006E0991">
      <w:pPr>
        <w:pStyle w:val="Default"/>
        <w:tabs>
          <w:tab w:val="left" w:pos="1418"/>
        </w:tabs>
        <w:spacing w:line="312" w:lineRule="auto"/>
        <w:rPr>
          <w:color w:val="404142"/>
        </w:rPr>
      </w:pPr>
      <w:r w:rsidRPr="00ED21DA">
        <w:rPr>
          <w:shd w:val="clear" w:color="auto" w:fill="FFFFFF"/>
        </w:rPr>
        <w:t>NICCY</w:t>
      </w:r>
      <w:r w:rsidR="00B65815" w:rsidRPr="00ED21DA">
        <w:rPr>
          <w:shd w:val="clear" w:color="auto" w:fill="FFFFFF"/>
        </w:rPr>
        <w:t xml:space="preserve"> note</w:t>
      </w:r>
      <w:r w:rsidRPr="00ED21DA">
        <w:rPr>
          <w:shd w:val="clear" w:color="auto" w:fill="FFFFFF"/>
        </w:rPr>
        <w:t>s</w:t>
      </w:r>
      <w:r w:rsidR="00B65815" w:rsidRPr="00ED21DA">
        <w:rPr>
          <w:shd w:val="clear" w:color="auto" w:fill="FFFFFF"/>
        </w:rPr>
        <w:t xml:space="preserve"> that t</w:t>
      </w:r>
      <w:r w:rsidR="00AF6B80" w:rsidRPr="00ED21DA">
        <w:rPr>
          <w:shd w:val="clear" w:color="auto" w:fill="FFFFFF"/>
        </w:rPr>
        <w:t>his</w:t>
      </w:r>
      <w:r w:rsidR="00B20344" w:rsidRPr="00ED21DA">
        <w:rPr>
          <w:shd w:val="clear" w:color="auto" w:fill="FFFFFF"/>
        </w:rPr>
        <w:t xml:space="preserve"> consultation</w:t>
      </w:r>
      <w:r w:rsidR="00AF6B80" w:rsidRPr="00ED21DA">
        <w:rPr>
          <w:shd w:val="clear" w:color="auto" w:fill="FFFFFF"/>
        </w:rPr>
        <w:t xml:space="preserve"> is inclusive of children who may remain in school until the end of the school year in which they reach 19 years of age, or may move to a Further Education College, a training programme, employment, a Health Trust operated service, or other type of services deemed suitable for their needs.</w:t>
      </w:r>
      <w:r w:rsidR="009B50D4" w:rsidRPr="00ED21DA">
        <w:rPr>
          <w:shd w:val="clear" w:color="auto" w:fill="FFFFFF"/>
        </w:rPr>
        <w:t xml:space="preserve"> </w:t>
      </w:r>
      <w:r w:rsidR="00431BA7" w:rsidRPr="00ED21DA">
        <w:rPr>
          <w:shd w:val="clear" w:color="auto" w:fill="FFFFFF"/>
        </w:rPr>
        <w:t>We welcome recognition of the wide r</w:t>
      </w:r>
      <w:r w:rsidR="00F0681A" w:rsidRPr="00ED21DA">
        <w:rPr>
          <w:shd w:val="clear" w:color="auto" w:fill="FFFFFF"/>
        </w:rPr>
        <w:t>an</w:t>
      </w:r>
      <w:r w:rsidR="00431BA7" w:rsidRPr="00ED21DA">
        <w:rPr>
          <w:shd w:val="clear" w:color="auto" w:fill="FFFFFF"/>
        </w:rPr>
        <w:t xml:space="preserve">ge of stakeholders </w:t>
      </w:r>
      <w:r w:rsidR="00F0681A" w:rsidRPr="00ED21DA">
        <w:rPr>
          <w:shd w:val="clear" w:color="auto" w:fill="FFFFFF"/>
        </w:rPr>
        <w:t xml:space="preserve">that must be </w:t>
      </w:r>
      <w:r w:rsidR="00431BA7" w:rsidRPr="00ED21DA">
        <w:rPr>
          <w:shd w:val="clear" w:color="auto" w:fill="FFFFFF"/>
        </w:rPr>
        <w:t xml:space="preserve">involved in </w:t>
      </w:r>
      <w:r w:rsidR="00413910" w:rsidRPr="00ED21DA">
        <w:rPr>
          <w:shd w:val="clear" w:color="auto" w:fill="FFFFFF"/>
        </w:rPr>
        <w:t xml:space="preserve">planning and supporting effective </w:t>
      </w:r>
      <w:r w:rsidR="00F0681A" w:rsidRPr="00ED21DA">
        <w:rPr>
          <w:shd w:val="clear" w:color="auto" w:fill="FFFFFF"/>
        </w:rPr>
        <w:t>transitions</w:t>
      </w:r>
      <w:r w:rsidR="00413910" w:rsidRPr="00ED21DA">
        <w:rPr>
          <w:shd w:val="clear" w:color="auto" w:fill="FFFFFF"/>
        </w:rPr>
        <w:t xml:space="preserve"> for school leavers with SEND</w:t>
      </w:r>
      <w:r w:rsidR="00F0681A" w:rsidRPr="00ED21DA">
        <w:rPr>
          <w:shd w:val="clear" w:color="auto" w:fill="FFFFFF"/>
        </w:rPr>
        <w:t xml:space="preserve">, including </w:t>
      </w:r>
      <w:r w:rsidR="00CB655E" w:rsidRPr="00ED21DA">
        <w:rPr>
          <w:shd w:val="clear" w:color="auto" w:fill="FFFFFF"/>
        </w:rPr>
        <w:t>schools</w:t>
      </w:r>
      <w:r w:rsidR="002E5132" w:rsidRPr="00ED21DA">
        <w:t xml:space="preserve">, </w:t>
      </w:r>
      <w:r w:rsidR="00413910" w:rsidRPr="00ED21DA">
        <w:t xml:space="preserve">Careers Advisers, </w:t>
      </w:r>
      <w:r w:rsidR="002E5132" w:rsidRPr="00ED21DA">
        <w:t>the E</w:t>
      </w:r>
      <w:r w:rsidR="00CB655E" w:rsidRPr="00ED21DA">
        <w:t>ducation Authority</w:t>
      </w:r>
      <w:r w:rsidR="002E5132" w:rsidRPr="00ED21DA">
        <w:t>, Health Trusts</w:t>
      </w:r>
      <w:r w:rsidR="00413910" w:rsidRPr="00ED21DA">
        <w:t>,</w:t>
      </w:r>
      <w:r w:rsidR="002E5132" w:rsidRPr="00ED21DA">
        <w:t xml:space="preserve"> the Department for Communities, Department for the Economy, the Education Authority, the Public Health Authority, and Health and Social Care.</w:t>
      </w:r>
      <w:r w:rsidR="000F1290" w:rsidRPr="00ED21DA">
        <w:t xml:space="preserve"> </w:t>
      </w:r>
      <w:r w:rsidR="00EA3CF1" w:rsidRPr="00ED21DA">
        <w:rPr>
          <w:rStyle w:val="eop"/>
        </w:rPr>
        <w:t xml:space="preserve">Effective implementation of the </w:t>
      </w:r>
      <w:r w:rsidR="00EC5EF0" w:rsidRPr="00ED21DA">
        <w:rPr>
          <w:rStyle w:val="normaltextrun"/>
        </w:rPr>
        <w:t xml:space="preserve">Children’s Services Co-operation Act (Northern Ireland) 2015 (CSCA) </w:t>
      </w:r>
      <w:r w:rsidR="00EA3CF1" w:rsidRPr="00ED21DA">
        <w:rPr>
          <w:rStyle w:val="normaltextrun"/>
        </w:rPr>
        <w:t xml:space="preserve">which </w:t>
      </w:r>
      <w:r w:rsidR="00EC5EF0" w:rsidRPr="00ED21DA">
        <w:rPr>
          <w:rStyle w:val="normaltextrun"/>
        </w:rPr>
        <w:t>places a duty on relevant authorities to co-operate in the planning, commissioning and</w:t>
      </w:r>
      <w:r w:rsidR="00EC5EF0" w:rsidRPr="00ED21DA">
        <w:rPr>
          <w:rStyle w:val="eop"/>
        </w:rPr>
        <w:t> </w:t>
      </w:r>
      <w:r w:rsidR="00EC5EF0" w:rsidRPr="00ED21DA">
        <w:rPr>
          <w:rStyle w:val="normaltextrun"/>
        </w:rPr>
        <w:t>delivery of children’s services</w:t>
      </w:r>
      <w:r w:rsidR="00EA3CF1" w:rsidRPr="00ED21DA">
        <w:rPr>
          <w:rStyle w:val="normaltextrun"/>
        </w:rPr>
        <w:t xml:space="preserve"> will be vital in this context</w:t>
      </w:r>
      <w:r w:rsidR="00EC5EF0" w:rsidRPr="00ED21DA">
        <w:rPr>
          <w:rStyle w:val="normaltextrun"/>
        </w:rPr>
        <w:t>.</w:t>
      </w:r>
      <w:r w:rsidR="00625648" w:rsidRPr="00ED21DA">
        <w:rPr>
          <w:rStyle w:val="normaltextrun"/>
        </w:rPr>
        <w:t xml:space="preserve">  </w:t>
      </w:r>
      <w:r w:rsidR="00795C42" w:rsidRPr="00ED21DA">
        <w:rPr>
          <w:rStyle w:val="normaltextrun"/>
        </w:rPr>
        <w:t xml:space="preserve">Also relevant, is </w:t>
      </w:r>
      <w:r w:rsidR="00795C42" w:rsidRPr="00ED21DA">
        <w:rPr>
          <w:color w:val="auto"/>
        </w:rPr>
        <w:t>Section 4 of the SEND Act which, once commenced, places a duty on education and health to co-operate in the identification, assessment and provision of services to meet the needs of children who have or may have SEN and to prepare a joint plan to show how then intend to fulfil this duty.</w:t>
      </w:r>
      <w:r w:rsidR="005750C3" w:rsidRPr="00ED21DA">
        <w:rPr>
          <w:color w:val="auto"/>
        </w:rPr>
        <w:t xml:space="preserve"> </w:t>
      </w:r>
      <w:r w:rsidR="00100894" w:rsidRPr="00ED21DA">
        <w:rPr>
          <w:color w:val="auto"/>
        </w:rPr>
        <w:t>It is imperative that</w:t>
      </w:r>
      <w:r w:rsidR="005750C3" w:rsidRPr="00ED21DA">
        <w:rPr>
          <w:color w:val="auto"/>
        </w:rPr>
        <w:t xml:space="preserve"> this</w:t>
      </w:r>
      <w:r w:rsidR="00100894" w:rsidRPr="00ED21DA">
        <w:rPr>
          <w:color w:val="auto"/>
        </w:rPr>
        <w:t xml:space="preserve"> legislation is </w:t>
      </w:r>
      <w:r w:rsidR="005750C3" w:rsidRPr="00ED21DA">
        <w:rPr>
          <w:color w:val="auto"/>
        </w:rPr>
        <w:t xml:space="preserve">implemented </w:t>
      </w:r>
      <w:r w:rsidR="00100894" w:rsidRPr="00ED21DA">
        <w:rPr>
          <w:color w:val="auto"/>
        </w:rPr>
        <w:t>without further delay.</w:t>
      </w:r>
    </w:p>
    <w:p w14:paraId="763B03B5" w14:textId="77777777" w:rsidR="00413910" w:rsidRPr="00ED21DA" w:rsidRDefault="00413910" w:rsidP="00F5668C">
      <w:pPr>
        <w:pStyle w:val="NICCYSubline"/>
        <w:rPr>
          <w:b w:val="0"/>
          <w:bCs/>
          <w:color w:val="auto"/>
        </w:rPr>
      </w:pPr>
    </w:p>
    <w:p w14:paraId="05ABB35F" w14:textId="788F6662" w:rsidR="001D4561" w:rsidRPr="00ED21DA" w:rsidRDefault="00796EFB" w:rsidP="0043682F">
      <w:pPr>
        <w:pStyle w:val="NICCYSubline"/>
        <w:spacing w:line="312" w:lineRule="auto"/>
        <w:rPr>
          <w:b w:val="0"/>
          <w:bCs/>
          <w:color w:val="auto"/>
        </w:rPr>
      </w:pPr>
      <w:r w:rsidRPr="00ED21DA">
        <w:rPr>
          <w:b w:val="0"/>
          <w:bCs/>
          <w:color w:val="auto"/>
        </w:rPr>
        <w:t>NICCY is</w:t>
      </w:r>
      <w:r w:rsidR="0091098B" w:rsidRPr="00ED21DA">
        <w:rPr>
          <w:b w:val="0"/>
          <w:bCs/>
          <w:color w:val="auto"/>
        </w:rPr>
        <w:t xml:space="preserve"> concerned that the focus of th</w:t>
      </w:r>
      <w:r w:rsidR="0082216F" w:rsidRPr="00ED21DA">
        <w:rPr>
          <w:b w:val="0"/>
          <w:bCs/>
          <w:color w:val="auto"/>
        </w:rPr>
        <w:t>is</w:t>
      </w:r>
      <w:r w:rsidR="0091098B" w:rsidRPr="00ED21DA">
        <w:rPr>
          <w:b w:val="0"/>
          <w:bCs/>
          <w:color w:val="auto"/>
        </w:rPr>
        <w:t xml:space="preserve"> consultation is limited to young people with </w:t>
      </w:r>
      <w:r w:rsidR="00362D09" w:rsidRPr="00ED21DA">
        <w:rPr>
          <w:b w:val="0"/>
          <w:bCs/>
          <w:color w:val="auto"/>
        </w:rPr>
        <w:t>Statements</w:t>
      </w:r>
      <w:r w:rsidR="0091098B" w:rsidRPr="00ED21DA">
        <w:rPr>
          <w:b w:val="0"/>
          <w:bCs/>
          <w:color w:val="auto"/>
        </w:rPr>
        <w:t xml:space="preserve"> o</w:t>
      </w:r>
      <w:r w:rsidR="00362D09" w:rsidRPr="00ED21DA">
        <w:rPr>
          <w:b w:val="0"/>
          <w:bCs/>
          <w:color w:val="auto"/>
        </w:rPr>
        <w:t>f</w:t>
      </w:r>
      <w:r w:rsidR="0091098B" w:rsidRPr="00ED21DA">
        <w:rPr>
          <w:b w:val="0"/>
          <w:bCs/>
          <w:color w:val="auto"/>
        </w:rPr>
        <w:t xml:space="preserve"> SEN</w:t>
      </w:r>
      <w:r w:rsidR="00362D09" w:rsidRPr="00ED21DA">
        <w:rPr>
          <w:b w:val="0"/>
          <w:bCs/>
          <w:color w:val="auto"/>
        </w:rPr>
        <w:t>.</w:t>
      </w:r>
      <w:r w:rsidR="00F5668C" w:rsidRPr="00ED21DA">
        <w:rPr>
          <w:b w:val="0"/>
          <w:bCs/>
          <w:color w:val="auto"/>
        </w:rPr>
        <w:t xml:space="preserve"> </w:t>
      </w:r>
      <w:r w:rsidR="0003332C" w:rsidRPr="00ED21DA">
        <w:rPr>
          <w:b w:val="0"/>
          <w:bCs/>
          <w:color w:val="auto"/>
        </w:rPr>
        <w:t>While p</w:t>
      </w:r>
      <w:r w:rsidR="000A4377" w:rsidRPr="00ED21DA">
        <w:rPr>
          <w:b w:val="0"/>
          <w:bCs/>
          <w:color w:val="auto"/>
        </w:rPr>
        <w:t xml:space="preserve">upils </w:t>
      </w:r>
      <w:r w:rsidR="00F5668C" w:rsidRPr="00ED21DA">
        <w:rPr>
          <w:b w:val="0"/>
          <w:bCs/>
          <w:color w:val="auto"/>
        </w:rPr>
        <w:t xml:space="preserve">with </w:t>
      </w:r>
      <w:r w:rsidR="00322719" w:rsidRPr="00ED21DA">
        <w:rPr>
          <w:b w:val="0"/>
          <w:bCs/>
          <w:color w:val="auto"/>
        </w:rPr>
        <w:t xml:space="preserve">a </w:t>
      </w:r>
      <w:r w:rsidR="00A074D7" w:rsidRPr="00ED21DA">
        <w:rPr>
          <w:b w:val="0"/>
          <w:bCs/>
          <w:color w:val="auto"/>
        </w:rPr>
        <w:t xml:space="preserve">statutory </w:t>
      </w:r>
      <w:r w:rsidR="00322719" w:rsidRPr="00ED21DA">
        <w:rPr>
          <w:b w:val="0"/>
          <w:bCs/>
          <w:color w:val="auto"/>
        </w:rPr>
        <w:t>statement</w:t>
      </w:r>
      <w:r w:rsidR="00F5668C" w:rsidRPr="00ED21DA">
        <w:rPr>
          <w:b w:val="0"/>
          <w:bCs/>
          <w:color w:val="auto"/>
        </w:rPr>
        <w:t xml:space="preserve"> comprise </w:t>
      </w:r>
      <w:r w:rsidR="004A4307" w:rsidRPr="00ED21DA">
        <w:rPr>
          <w:b w:val="0"/>
          <w:bCs/>
          <w:color w:val="auto"/>
        </w:rPr>
        <w:t>7.6%</w:t>
      </w:r>
      <w:r w:rsidR="00F5668C" w:rsidRPr="00ED21DA">
        <w:rPr>
          <w:b w:val="0"/>
          <w:bCs/>
          <w:color w:val="auto"/>
        </w:rPr>
        <w:t xml:space="preserve"> of Northern Ireland’s school population</w:t>
      </w:r>
      <w:r w:rsidR="004A4307" w:rsidRPr="00ED21DA">
        <w:rPr>
          <w:b w:val="0"/>
          <w:bCs/>
          <w:color w:val="auto"/>
        </w:rPr>
        <w:t>,</w:t>
      </w:r>
      <w:r w:rsidR="0003332C" w:rsidRPr="00ED21DA">
        <w:rPr>
          <w:b w:val="0"/>
          <w:bCs/>
          <w:color w:val="auto"/>
        </w:rPr>
        <w:t xml:space="preserve"> </w:t>
      </w:r>
      <w:r w:rsidR="007E0E30" w:rsidRPr="00ED21DA">
        <w:rPr>
          <w:b w:val="0"/>
          <w:bCs/>
          <w:color w:val="auto"/>
        </w:rPr>
        <w:t>there is</w:t>
      </w:r>
      <w:r w:rsidR="00F5668C" w:rsidRPr="00ED21DA">
        <w:rPr>
          <w:b w:val="0"/>
          <w:bCs/>
          <w:color w:val="auto"/>
        </w:rPr>
        <w:t xml:space="preserve"> </w:t>
      </w:r>
      <w:r w:rsidR="00581A16" w:rsidRPr="00ED21DA">
        <w:rPr>
          <w:b w:val="0"/>
          <w:bCs/>
          <w:color w:val="auto"/>
        </w:rPr>
        <w:t>a</w:t>
      </w:r>
      <w:r w:rsidR="00F5668C" w:rsidRPr="00ED21DA">
        <w:rPr>
          <w:b w:val="0"/>
          <w:bCs/>
          <w:color w:val="auto"/>
        </w:rPr>
        <w:t xml:space="preserve"> considerable number </w:t>
      </w:r>
      <w:r w:rsidR="00B243D4" w:rsidRPr="00ED21DA">
        <w:rPr>
          <w:b w:val="0"/>
          <w:bCs/>
          <w:color w:val="auto"/>
        </w:rPr>
        <w:t xml:space="preserve">of children </w:t>
      </w:r>
      <w:r w:rsidR="00F5668C" w:rsidRPr="00ED21DA">
        <w:rPr>
          <w:b w:val="0"/>
          <w:bCs/>
          <w:color w:val="auto"/>
        </w:rPr>
        <w:t>with significant and unmet needs</w:t>
      </w:r>
      <w:r w:rsidR="00A074D7" w:rsidRPr="00ED21DA">
        <w:rPr>
          <w:b w:val="0"/>
          <w:bCs/>
          <w:color w:val="auto"/>
        </w:rPr>
        <w:t xml:space="preserve"> in the school population</w:t>
      </w:r>
      <w:r w:rsidR="00F5668C" w:rsidRPr="00ED21DA">
        <w:rPr>
          <w:b w:val="0"/>
          <w:bCs/>
          <w:color w:val="auto"/>
        </w:rPr>
        <w:t xml:space="preserve"> </w:t>
      </w:r>
      <w:r w:rsidR="00714D05" w:rsidRPr="00ED21DA">
        <w:rPr>
          <w:b w:val="0"/>
          <w:bCs/>
          <w:color w:val="auto"/>
        </w:rPr>
        <w:t xml:space="preserve">who are </w:t>
      </w:r>
      <w:r w:rsidR="00F5668C" w:rsidRPr="00ED21DA">
        <w:rPr>
          <w:b w:val="0"/>
          <w:bCs/>
          <w:color w:val="auto"/>
        </w:rPr>
        <w:t>awaiting a diagnosis or a statement of SEN</w:t>
      </w:r>
      <w:r w:rsidR="00555F37" w:rsidRPr="00ED21DA">
        <w:rPr>
          <w:b w:val="0"/>
          <w:bCs/>
          <w:color w:val="auto"/>
        </w:rPr>
        <w:t>.</w:t>
      </w:r>
      <w:r w:rsidR="00671F3D" w:rsidRPr="00ED21DA">
        <w:rPr>
          <w:rStyle w:val="FootnoteReference"/>
          <w:b w:val="0"/>
          <w:bCs/>
          <w:color w:val="auto"/>
        </w:rPr>
        <w:footnoteReference w:id="3"/>
      </w:r>
      <w:r w:rsidR="00555F37" w:rsidRPr="00ED21DA">
        <w:rPr>
          <w:b w:val="0"/>
          <w:bCs/>
          <w:color w:val="auto"/>
        </w:rPr>
        <w:t xml:space="preserve">  It is imperative that all children with SEND are provided with </w:t>
      </w:r>
      <w:r w:rsidR="00660025" w:rsidRPr="00ED21DA">
        <w:rPr>
          <w:b w:val="0"/>
          <w:bCs/>
          <w:color w:val="auto"/>
        </w:rPr>
        <w:t>transition support</w:t>
      </w:r>
      <w:r w:rsidR="007F1A4F" w:rsidRPr="00ED21DA">
        <w:rPr>
          <w:b w:val="0"/>
          <w:bCs/>
          <w:color w:val="auto"/>
        </w:rPr>
        <w:t xml:space="preserve"> that is </w:t>
      </w:r>
      <w:r w:rsidR="00F277B2" w:rsidRPr="00ED21DA">
        <w:rPr>
          <w:b w:val="0"/>
          <w:bCs/>
          <w:color w:val="auto"/>
        </w:rPr>
        <w:t xml:space="preserve">person centred and </w:t>
      </w:r>
      <w:r w:rsidR="007F1A4F" w:rsidRPr="00ED21DA">
        <w:rPr>
          <w:b w:val="0"/>
          <w:bCs/>
          <w:color w:val="auto"/>
        </w:rPr>
        <w:t>tailored towards their specific needs</w:t>
      </w:r>
      <w:r w:rsidR="001C2A63" w:rsidRPr="00ED21DA">
        <w:rPr>
          <w:b w:val="0"/>
          <w:bCs/>
          <w:color w:val="auto"/>
        </w:rPr>
        <w:t xml:space="preserve"> and that relevant policies are </w:t>
      </w:r>
      <w:r w:rsidR="00FC3201" w:rsidRPr="00ED21DA">
        <w:rPr>
          <w:b w:val="0"/>
          <w:bCs/>
          <w:color w:val="auto"/>
        </w:rPr>
        <w:t xml:space="preserve">inclusive.  </w:t>
      </w:r>
    </w:p>
    <w:p w14:paraId="2AE01C7C" w14:textId="4E28D6D5" w:rsidR="00F5668C" w:rsidRPr="00ED21DA" w:rsidRDefault="00F5668C" w:rsidP="13AE9BE7">
      <w:pPr>
        <w:pStyle w:val="NICCYSubline"/>
        <w:rPr>
          <w:b w:val="0"/>
          <w:color w:val="000000"/>
          <w:shd w:val="clear" w:color="auto" w:fill="FFFFFF"/>
        </w:rPr>
      </w:pPr>
    </w:p>
    <w:p w14:paraId="46B85514" w14:textId="1F79D93A" w:rsidR="009B50D4" w:rsidRPr="00ED21DA" w:rsidRDefault="009B50D4" w:rsidP="13AE9BE7">
      <w:pPr>
        <w:pStyle w:val="NICCYSubline"/>
        <w:rPr>
          <w:b w:val="0"/>
          <w:color w:val="000000"/>
          <w:shd w:val="clear" w:color="auto" w:fill="FFFFFF"/>
        </w:rPr>
      </w:pPr>
      <w:r w:rsidRPr="00ED21DA">
        <w:rPr>
          <w:b w:val="0"/>
          <w:color w:val="000000"/>
          <w:shd w:val="clear" w:color="auto" w:fill="FFFFFF"/>
        </w:rPr>
        <w:t xml:space="preserve">In 2012, NICCY published </w:t>
      </w:r>
      <w:r w:rsidR="00994368" w:rsidRPr="00ED21DA">
        <w:rPr>
          <w:b w:val="0"/>
          <w:color w:val="000000"/>
          <w:shd w:val="clear" w:color="auto" w:fill="FFFFFF"/>
        </w:rPr>
        <w:t xml:space="preserve">a </w:t>
      </w:r>
      <w:r w:rsidR="43683BBB" w:rsidRPr="00ED21DA">
        <w:rPr>
          <w:b w:val="0"/>
          <w:color w:val="000000"/>
          <w:shd w:val="clear" w:color="auto" w:fill="FFFFFF"/>
        </w:rPr>
        <w:t>‘</w:t>
      </w:r>
      <w:r w:rsidR="00994368" w:rsidRPr="00ED21DA">
        <w:rPr>
          <w:b w:val="0"/>
          <w:color w:val="000000"/>
          <w:shd w:val="clear" w:color="auto" w:fill="FFFFFF"/>
        </w:rPr>
        <w:t>Review of Transitions to Adult Services for Young People with Learning Disabilities</w:t>
      </w:r>
      <w:r w:rsidR="29767AB7" w:rsidRPr="00ED21DA">
        <w:rPr>
          <w:b w:val="0"/>
          <w:color w:val="000000"/>
          <w:shd w:val="clear" w:color="auto" w:fill="FFFFFF"/>
        </w:rPr>
        <w:t>’</w:t>
      </w:r>
      <w:r w:rsidR="009F25BE" w:rsidRPr="00ED21DA">
        <w:rPr>
          <w:b w:val="0"/>
          <w:color w:val="000000"/>
          <w:shd w:val="clear" w:color="auto" w:fill="FFFFFF"/>
        </w:rPr>
        <w:t>.</w:t>
      </w:r>
      <w:r w:rsidR="009F25BE" w:rsidRPr="00ED21DA">
        <w:rPr>
          <w:rStyle w:val="FootnoteReference"/>
          <w:b w:val="0"/>
          <w:color w:val="000000"/>
          <w:shd w:val="clear" w:color="auto" w:fill="FFFFFF"/>
        </w:rPr>
        <w:footnoteReference w:id="4"/>
      </w:r>
      <w:r w:rsidR="009F25BE" w:rsidRPr="00ED21DA">
        <w:rPr>
          <w:b w:val="0"/>
          <w:color w:val="000000"/>
          <w:shd w:val="clear" w:color="auto" w:fill="FFFFFF"/>
        </w:rPr>
        <w:t xml:space="preserve">  The Review identified </w:t>
      </w:r>
      <w:r w:rsidR="00C85DB8" w:rsidRPr="00ED21DA">
        <w:rPr>
          <w:b w:val="0"/>
          <w:color w:val="000000"/>
          <w:shd w:val="clear" w:color="auto" w:fill="FFFFFF"/>
        </w:rPr>
        <w:t>many areas where the arrangements for transition, and the provision of supports</w:t>
      </w:r>
      <w:r w:rsidR="00B126E5" w:rsidRPr="00ED21DA">
        <w:rPr>
          <w:b w:val="0"/>
          <w:color w:val="000000"/>
          <w:shd w:val="clear" w:color="auto" w:fill="FFFFFF"/>
        </w:rPr>
        <w:t xml:space="preserve"> offered to young people during and after transition</w:t>
      </w:r>
      <w:r w:rsidR="001020DA" w:rsidRPr="00ED21DA">
        <w:rPr>
          <w:b w:val="0"/>
          <w:color w:val="000000"/>
          <w:shd w:val="clear" w:color="auto" w:fill="FFFFFF"/>
        </w:rPr>
        <w:t>,</w:t>
      </w:r>
      <w:r w:rsidR="00B126E5" w:rsidRPr="00ED21DA">
        <w:rPr>
          <w:b w:val="0"/>
          <w:color w:val="000000"/>
          <w:shd w:val="clear" w:color="auto" w:fill="FFFFFF"/>
        </w:rPr>
        <w:t xml:space="preserve"> required improvement.  </w:t>
      </w:r>
      <w:r w:rsidR="00BF5EAF" w:rsidRPr="00ED21DA">
        <w:rPr>
          <w:b w:val="0"/>
          <w:color w:val="000000"/>
          <w:shd w:val="clear" w:color="auto" w:fill="FFFFFF"/>
        </w:rPr>
        <w:t>This advice paper will primarily draw on the findings and recommendations of th</w:t>
      </w:r>
      <w:r w:rsidR="0043682F" w:rsidRPr="00ED21DA">
        <w:rPr>
          <w:b w:val="0"/>
          <w:color w:val="000000"/>
          <w:shd w:val="clear" w:color="auto" w:fill="FFFFFF"/>
        </w:rPr>
        <w:t>e</w:t>
      </w:r>
      <w:r w:rsidR="00BF5EAF" w:rsidRPr="00ED21DA">
        <w:rPr>
          <w:b w:val="0"/>
          <w:color w:val="000000"/>
          <w:shd w:val="clear" w:color="auto" w:fill="FFFFFF"/>
        </w:rPr>
        <w:t xml:space="preserve"> Review, the majority of which </w:t>
      </w:r>
      <w:r w:rsidR="001020DA" w:rsidRPr="00ED21DA">
        <w:rPr>
          <w:b w:val="0"/>
          <w:color w:val="000000"/>
          <w:shd w:val="clear" w:color="auto" w:fill="FFFFFF"/>
        </w:rPr>
        <w:t xml:space="preserve">we consider </w:t>
      </w:r>
      <w:r w:rsidR="00BF5EAF" w:rsidRPr="00ED21DA">
        <w:rPr>
          <w:b w:val="0"/>
          <w:color w:val="000000"/>
          <w:shd w:val="clear" w:color="auto" w:fill="FFFFFF"/>
        </w:rPr>
        <w:t xml:space="preserve">are </w:t>
      </w:r>
      <w:r w:rsidR="007874EB" w:rsidRPr="00ED21DA">
        <w:rPr>
          <w:b w:val="0"/>
          <w:color w:val="000000"/>
          <w:shd w:val="clear" w:color="auto" w:fill="FFFFFF"/>
        </w:rPr>
        <w:t>still relevant and applicable to</w:t>
      </w:r>
      <w:r w:rsidR="0055545A" w:rsidRPr="00ED21DA">
        <w:rPr>
          <w:b w:val="0"/>
          <w:color w:val="000000"/>
          <w:shd w:val="clear" w:color="auto" w:fill="FFFFFF"/>
        </w:rPr>
        <w:t xml:space="preserve"> the transitions of</w:t>
      </w:r>
      <w:r w:rsidR="007874EB" w:rsidRPr="00ED21DA">
        <w:rPr>
          <w:b w:val="0"/>
          <w:color w:val="000000"/>
          <w:shd w:val="clear" w:color="auto" w:fill="FFFFFF"/>
        </w:rPr>
        <w:t xml:space="preserve"> young people with SEND.</w:t>
      </w:r>
    </w:p>
    <w:p w14:paraId="05D1528A" w14:textId="77777777" w:rsidR="00F5668C" w:rsidRPr="00ED21DA" w:rsidRDefault="00F5668C" w:rsidP="13AE9BE7">
      <w:pPr>
        <w:pStyle w:val="NICCYSubline"/>
        <w:rPr>
          <w:b w:val="0"/>
          <w:color w:val="000000"/>
          <w:shd w:val="clear" w:color="auto" w:fill="FFFFFF"/>
        </w:rPr>
      </w:pPr>
    </w:p>
    <w:p w14:paraId="244FC009" w14:textId="77777777" w:rsidR="007874EB" w:rsidRPr="00ED21DA" w:rsidRDefault="007874EB" w:rsidP="13AE9BE7">
      <w:pPr>
        <w:pStyle w:val="NICCYSubline"/>
        <w:rPr>
          <w:b w:val="0"/>
          <w:color w:val="000000"/>
          <w:shd w:val="clear" w:color="auto" w:fill="FFFFFF"/>
        </w:rPr>
      </w:pPr>
    </w:p>
    <w:p w14:paraId="11A70B9A" w14:textId="5AF41824" w:rsidR="00871009" w:rsidRPr="00ED21DA" w:rsidRDefault="00871009" w:rsidP="13AE9BE7">
      <w:pPr>
        <w:pStyle w:val="NICCYSubline"/>
        <w:rPr>
          <w:bCs/>
          <w:color w:val="FF0000"/>
          <w:shd w:val="clear" w:color="auto" w:fill="FFFFFF"/>
        </w:rPr>
      </w:pPr>
      <w:r w:rsidRPr="00ED21DA">
        <w:rPr>
          <w:bCs/>
          <w:color w:val="FF0000"/>
          <w:shd w:val="clear" w:color="auto" w:fill="FFFFFF"/>
        </w:rPr>
        <w:t>2. Children’s Rights</w:t>
      </w:r>
    </w:p>
    <w:p w14:paraId="54F37538" w14:textId="77777777" w:rsidR="00871009" w:rsidRPr="00ED21DA" w:rsidRDefault="00871009" w:rsidP="00871009">
      <w:pPr>
        <w:pStyle w:val="NICCYBodyTest"/>
        <w:rPr>
          <w:b/>
          <w:bCs/>
          <w:color w:val="FF0000"/>
        </w:rPr>
      </w:pPr>
    </w:p>
    <w:p w14:paraId="1AE4D510" w14:textId="7E3D46A4" w:rsidR="00871009" w:rsidRPr="00ED21DA" w:rsidRDefault="00871009" w:rsidP="005F5597">
      <w:pPr>
        <w:pStyle w:val="NICCYBodyTest"/>
        <w:rPr>
          <w:color w:val="auto"/>
        </w:rPr>
      </w:pPr>
      <w:r w:rsidRPr="00ED21DA">
        <w:rPr>
          <w:color w:val="auto"/>
        </w:rPr>
        <w:t xml:space="preserve">The </w:t>
      </w:r>
      <w:r w:rsidR="005F5597" w:rsidRPr="00ED21DA">
        <w:rPr>
          <w:color w:val="auto"/>
        </w:rPr>
        <w:t>United Nations Convention on the Rights of the Child (</w:t>
      </w:r>
      <w:r w:rsidRPr="00ED21DA">
        <w:rPr>
          <w:color w:val="auto"/>
        </w:rPr>
        <w:t>UNCRC</w:t>
      </w:r>
      <w:r w:rsidR="005F5597" w:rsidRPr="00ED21DA">
        <w:rPr>
          <w:color w:val="auto"/>
        </w:rPr>
        <w:t>)</w:t>
      </w:r>
      <w:r w:rsidRPr="00ED21DA">
        <w:rPr>
          <w:color w:val="auto"/>
        </w:rPr>
        <w:t xml:space="preserve"> is the most comprehensive, international human rights treaty which enshrines specific children’s rights and defines universal principles and standards for the treatment and status of children around the world. The UK has been a signatory of the UNCRC since 1991. </w:t>
      </w:r>
    </w:p>
    <w:p w14:paraId="57CE99FB" w14:textId="77777777" w:rsidR="00871009" w:rsidRPr="00ED21DA" w:rsidRDefault="00871009" w:rsidP="00871009">
      <w:pPr>
        <w:autoSpaceDE w:val="0"/>
        <w:autoSpaceDN w:val="0"/>
        <w:adjustRightInd w:val="0"/>
        <w:spacing w:line="276" w:lineRule="auto"/>
        <w:rPr>
          <w:rFonts w:ascii="Arial" w:hAnsi="Arial" w:cs="Arial"/>
          <w:bCs/>
          <w:sz w:val="24"/>
          <w:szCs w:val="24"/>
        </w:rPr>
      </w:pPr>
    </w:p>
    <w:p w14:paraId="6BA353F4" w14:textId="5BF16D5A" w:rsidR="00B63361" w:rsidRPr="00ED21DA" w:rsidRDefault="00B63361" w:rsidP="00513AF7">
      <w:pPr>
        <w:autoSpaceDE w:val="0"/>
        <w:autoSpaceDN w:val="0"/>
        <w:adjustRightInd w:val="0"/>
        <w:spacing w:line="312" w:lineRule="auto"/>
        <w:rPr>
          <w:rFonts w:ascii="Arial" w:hAnsi="Arial" w:cs="Arial"/>
          <w:color w:val="000000"/>
          <w:sz w:val="24"/>
          <w:szCs w:val="24"/>
          <w:lang w:eastAsia="en-GB"/>
        </w:rPr>
      </w:pPr>
      <w:r w:rsidRPr="00ED21DA">
        <w:rPr>
          <w:rFonts w:ascii="Arial" w:hAnsi="Arial" w:cs="Arial"/>
          <w:color w:val="000000"/>
          <w:sz w:val="24"/>
          <w:szCs w:val="24"/>
          <w:lang w:eastAsia="en-GB"/>
        </w:rPr>
        <w:t>Both the C</w:t>
      </w:r>
      <w:r w:rsidR="00760A67" w:rsidRPr="00ED21DA">
        <w:rPr>
          <w:rFonts w:ascii="Arial" w:hAnsi="Arial" w:cs="Arial"/>
          <w:color w:val="000000"/>
          <w:sz w:val="24"/>
          <w:szCs w:val="24"/>
          <w:lang w:eastAsia="en-GB"/>
        </w:rPr>
        <w:t xml:space="preserve">onvention of the Rights of the Child (CRC) </w:t>
      </w:r>
      <w:r w:rsidRPr="00ED21DA">
        <w:rPr>
          <w:rFonts w:ascii="Arial" w:hAnsi="Arial" w:cs="Arial"/>
          <w:color w:val="000000"/>
          <w:sz w:val="24"/>
          <w:szCs w:val="24"/>
          <w:lang w:eastAsia="en-GB"/>
        </w:rPr>
        <w:t>and the</w:t>
      </w:r>
      <w:r w:rsidR="00760A67" w:rsidRPr="00ED21DA">
        <w:rPr>
          <w:rFonts w:ascii="Arial" w:hAnsi="Arial" w:cs="Arial"/>
          <w:sz w:val="24"/>
          <w:szCs w:val="24"/>
        </w:rPr>
        <w:t xml:space="preserve"> </w:t>
      </w:r>
      <w:r w:rsidR="00760A67" w:rsidRPr="00ED21DA">
        <w:rPr>
          <w:rFonts w:ascii="Arial" w:hAnsi="Arial" w:cs="Arial"/>
          <w:color w:val="000000"/>
          <w:sz w:val="24"/>
          <w:szCs w:val="24"/>
          <w:lang w:eastAsia="en-GB"/>
        </w:rPr>
        <w:t>Convention on the Rights of Persons with Disabilities</w:t>
      </w:r>
      <w:r w:rsidRPr="00ED21DA">
        <w:rPr>
          <w:rFonts w:ascii="Arial" w:hAnsi="Arial" w:cs="Arial"/>
          <w:color w:val="000000"/>
          <w:sz w:val="24"/>
          <w:szCs w:val="24"/>
          <w:lang w:eastAsia="en-GB"/>
        </w:rPr>
        <w:t xml:space="preserve"> </w:t>
      </w:r>
      <w:r w:rsidR="00760A67" w:rsidRPr="00ED21DA">
        <w:rPr>
          <w:rFonts w:ascii="Arial" w:hAnsi="Arial" w:cs="Arial"/>
          <w:color w:val="000000"/>
          <w:sz w:val="24"/>
          <w:szCs w:val="24"/>
          <w:lang w:eastAsia="en-GB"/>
        </w:rPr>
        <w:t>(</w:t>
      </w:r>
      <w:r w:rsidRPr="00ED21DA">
        <w:rPr>
          <w:rFonts w:ascii="Arial" w:hAnsi="Arial" w:cs="Arial"/>
          <w:color w:val="000000"/>
          <w:sz w:val="24"/>
          <w:szCs w:val="24"/>
          <w:lang w:eastAsia="en-GB"/>
        </w:rPr>
        <w:t>CRPD</w:t>
      </w:r>
      <w:r w:rsidR="00760A67" w:rsidRPr="00ED21DA">
        <w:rPr>
          <w:rFonts w:ascii="Arial" w:hAnsi="Arial" w:cs="Arial"/>
          <w:color w:val="000000"/>
          <w:sz w:val="24"/>
          <w:szCs w:val="24"/>
          <w:lang w:eastAsia="en-GB"/>
        </w:rPr>
        <w:t>)</w:t>
      </w:r>
      <w:r w:rsidRPr="00ED21DA">
        <w:rPr>
          <w:rFonts w:ascii="Arial" w:hAnsi="Arial" w:cs="Arial"/>
          <w:color w:val="000000"/>
          <w:sz w:val="24"/>
          <w:szCs w:val="24"/>
          <w:lang w:eastAsia="en-GB"/>
        </w:rPr>
        <w:t xml:space="preserve"> have a number of articles which are directly relevant to this topic. While Article 2 and 23 of the CRC are the only ones which specifically mention ‘disability’, the Committee has noted that the implementation of the C</w:t>
      </w:r>
      <w:r w:rsidR="00023AB8" w:rsidRPr="00ED21DA">
        <w:rPr>
          <w:rFonts w:ascii="Arial" w:hAnsi="Arial" w:cs="Arial"/>
          <w:color w:val="000000"/>
          <w:sz w:val="24"/>
          <w:szCs w:val="24"/>
          <w:lang w:eastAsia="en-GB"/>
        </w:rPr>
        <w:t>RC</w:t>
      </w:r>
      <w:r w:rsidRPr="00ED21DA">
        <w:rPr>
          <w:rFonts w:ascii="Arial" w:hAnsi="Arial" w:cs="Arial"/>
          <w:color w:val="000000"/>
          <w:sz w:val="24"/>
          <w:szCs w:val="24"/>
          <w:lang w:eastAsia="en-GB"/>
        </w:rPr>
        <w:t xml:space="preserve"> with regards to children with disabilities should not be limited to these articles. </w:t>
      </w:r>
    </w:p>
    <w:p w14:paraId="5A991C15" w14:textId="77777777" w:rsidR="00B63361" w:rsidRPr="00ED21DA" w:rsidRDefault="00B63361" w:rsidP="00B63361">
      <w:pPr>
        <w:autoSpaceDE w:val="0"/>
        <w:autoSpaceDN w:val="0"/>
        <w:adjustRightInd w:val="0"/>
        <w:rPr>
          <w:rFonts w:ascii="Arial" w:hAnsi="Arial" w:cs="Arial"/>
          <w:color w:val="000000"/>
          <w:sz w:val="24"/>
          <w:szCs w:val="24"/>
          <w:lang w:eastAsia="en-GB"/>
        </w:rPr>
      </w:pPr>
    </w:p>
    <w:p w14:paraId="401266F1" w14:textId="3F96FF7A" w:rsidR="00B63361" w:rsidRPr="00ED21DA" w:rsidRDefault="00B63361" w:rsidP="00B63361">
      <w:pPr>
        <w:autoSpaceDE w:val="0"/>
        <w:autoSpaceDN w:val="0"/>
        <w:adjustRightInd w:val="0"/>
        <w:rPr>
          <w:rFonts w:ascii="Arial" w:hAnsi="Arial" w:cs="Arial"/>
          <w:color w:val="000000"/>
          <w:sz w:val="24"/>
          <w:szCs w:val="24"/>
          <w:lang w:eastAsia="en-GB"/>
        </w:rPr>
      </w:pPr>
      <w:r w:rsidRPr="00ED21DA">
        <w:rPr>
          <w:rFonts w:ascii="Arial" w:hAnsi="Arial" w:cs="Arial"/>
          <w:color w:val="000000"/>
          <w:sz w:val="24"/>
          <w:szCs w:val="24"/>
          <w:lang w:eastAsia="en-GB"/>
        </w:rPr>
        <w:t xml:space="preserve">Relevant General Comments are: </w:t>
      </w:r>
    </w:p>
    <w:p w14:paraId="7DC49522" w14:textId="77777777" w:rsidR="00513AF7" w:rsidRPr="00ED21DA" w:rsidRDefault="00513AF7" w:rsidP="00B63361">
      <w:pPr>
        <w:autoSpaceDE w:val="0"/>
        <w:autoSpaceDN w:val="0"/>
        <w:adjustRightInd w:val="0"/>
        <w:rPr>
          <w:rFonts w:ascii="Arial" w:hAnsi="Arial" w:cs="Arial"/>
          <w:color w:val="000000"/>
          <w:sz w:val="24"/>
          <w:szCs w:val="24"/>
          <w:lang w:eastAsia="en-GB"/>
        </w:rPr>
      </w:pPr>
    </w:p>
    <w:p w14:paraId="1D03FFB3" w14:textId="785C7B6F" w:rsidR="00B63361" w:rsidRPr="00ED21DA" w:rsidRDefault="00B63361" w:rsidP="00ED21DA">
      <w:pPr>
        <w:pStyle w:val="ListParagraph"/>
        <w:numPr>
          <w:ilvl w:val="0"/>
          <w:numId w:val="15"/>
        </w:numPr>
        <w:autoSpaceDE w:val="0"/>
        <w:autoSpaceDN w:val="0"/>
        <w:adjustRightInd w:val="0"/>
        <w:spacing w:line="276" w:lineRule="auto"/>
        <w:rPr>
          <w:rFonts w:ascii="Arial" w:hAnsi="Arial" w:cs="Arial"/>
          <w:color w:val="000000"/>
          <w:sz w:val="24"/>
          <w:szCs w:val="24"/>
          <w:lang w:eastAsia="en-GB"/>
        </w:rPr>
      </w:pPr>
      <w:r w:rsidRPr="00ED21DA">
        <w:rPr>
          <w:rFonts w:ascii="Arial" w:hAnsi="Arial" w:cs="Arial"/>
          <w:color w:val="000000"/>
          <w:sz w:val="24"/>
          <w:szCs w:val="24"/>
          <w:lang w:eastAsia="en-GB"/>
        </w:rPr>
        <w:t xml:space="preserve">General Comment 1 - The aims of education (2001); </w:t>
      </w:r>
    </w:p>
    <w:p w14:paraId="3D7528D4" w14:textId="48AB8D67" w:rsidR="00B63361" w:rsidRPr="00ED21DA" w:rsidRDefault="00B63361" w:rsidP="00ED21DA">
      <w:pPr>
        <w:pStyle w:val="ListParagraph"/>
        <w:numPr>
          <w:ilvl w:val="0"/>
          <w:numId w:val="15"/>
        </w:numPr>
        <w:autoSpaceDE w:val="0"/>
        <w:autoSpaceDN w:val="0"/>
        <w:adjustRightInd w:val="0"/>
        <w:spacing w:line="276" w:lineRule="auto"/>
        <w:rPr>
          <w:rFonts w:ascii="Arial" w:hAnsi="Arial" w:cs="Arial"/>
          <w:color w:val="000000"/>
          <w:sz w:val="24"/>
          <w:szCs w:val="24"/>
          <w:lang w:eastAsia="en-GB"/>
        </w:rPr>
      </w:pPr>
      <w:r w:rsidRPr="00ED21DA">
        <w:rPr>
          <w:rFonts w:ascii="Arial" w:hAnsi="Arial" w:cs="Arial"/>
          <w:color w:val="000000"/>
          <w:sz w:val="24"/>
          <w:szCs w:val="24"/>
          <w:lang w:eastAsia="en-GB"/>
        </w:rPr>
        <w:t xml:space="preserve">General Comment 4 - Adolescent health (2003); </w:t>
      </w:r>
    </w:p>
    <w:p w14:paraId="52AC2CB3" w14:textId="2468199E" w:rsidR="00B63361" w:rsidRPr="00ED21DA" w:rsidRDefault="00B63361" w:rsidP="00ED21DA">
      <w:pPr>
        <w:pStyle w:val="ListParagraph"/>
        <w:numPr>
          <w:ilvl w:val="0"/>
          <w:numId w:val="15"/>
        </w:numPr>
        <w:autoSpaceDE w:val="0"/>
        <w:autoSpaceDN w:val="0"/>
        <w:adjustRightInd w:val="0"/>
        <w:spacing w:line="276" w:lineRule="auto"/>
        <w:rPr>
          <w:rFonts w:ascii="Arial" w:hAnsi="Arial" w:cs="Arial"/>
          <w:color w:val="000000"/>
          <w:sz w:val="24"/>
          <w:szCs w:val="24"/>
          <w:lang w:eastAsia="en-GB"/>
        </w:rPr>
      </w:pPr>
      <w:r w:rsidRPr="00ED21DA">
        <w:rPr>
          <w:rFonts w:ascii="Arial" w:hAnsi="Arial" w:cs="Arial"/>
          <w:color w:val="000000"/>
          <w:sz w:val="24"/>
          <w:szCs w:val="24"/>
          <w:lang w:eastAsia="en-GB"/>
        </w:rPr>
        <w:t xml:space="preserve">General Comment 9 - The rights of children with disabilities (2006); </w:t>
      </w:r>
    </w:p>
    <w:p w14:paraId="323BA725" w14:textId="68D7E8B7" w:rsidR="00B63361" w:rsidRPr="00ED21DA" w:rsidRDefault="00B63361" w:rsidP="00ED21DA">
      <w:pPr>
        <w:pStyle w:val="ListParagraph"/>
        <w:numPr>
          <w:ilvl w:val="0"/>
          <w:numId w:val="15"/>
        </w:numPr>
        <w:autoSpaceDE w:val="0"/>
        <w:autoSpaceDN w:val="0"/>
        <w:adjustRightInd w:val="0"/>
        <w:spacing w:line="276" w:lineRule="auto"/>
        <w:rPr>
          <w:rFonts w:ascii="Arial" w:hAnsi="Arial" w:cs="Arial"/>
          <w:color w:val="000000"/>
          <w:sz w:val="24"/>
          <w:szCs w:val="24"/>
          <w:lang w:eastAsia="en-GB"/>
        </w:rPr>
      </w:pPr>
      <w:r w:rsidRPr="00ED21DA">
        <w:rPr>
          <w:rFonts w:ascii="Arial" w:hAnsi="Arial" w:cs="Arial"/>
          <w:color w:val="000000"/>
          <w:sz w:val="24"/>
          <w:szCs w:val="24"/>
          <w:lang w:eastAsia="en-GB"/>
        </w:rPr>
        <w:t>General Comment 12 - Right of the child to be heard (2009)</w:t>
      </w:r>
      <w:r w:rsidR="007225D3" w:rsidRPr="00ED21DA">
        <w:rPr>
          <w:rFonts w:ascii="Arial" w:hAnsi="Arial" w:cs="Arial"/>
          <w:color w:val="000000"/>
          <w:sz w:val="24"/>
          <w:szCs w:val="24"/>
          <w:lang w:eastAsia="en-GB"/>
        </w:rPr>
        <w:t>;</w:t>
      </w:r>
    </w:p>
    <w:p w14:paraId="009DD26A" w14:textId="489D0FE4" w:rsidR="003C2B41" w:rsidRPr="00ED21DA" w:rsidRDefault="003C2B41" w:rsidP="00ED21DA">
      <w:pPr>
        <w:pStyle w:val="ListParagraph"/>
        <w:numPr>
          <w:ilvl w:val="0"/>
          <w:numId w:val="15"/>
        </w:numPr>
        <w:autoSpaceDE w:val="0"/>
        <w:autoSpaceDN w:val="0"/>
        <w:adjustRightInd w:val="0"/>
        <w:spacing w:line="276" w:lineRule="auto"/>
        <w:rPr>
          <w:rFonts w:ascii="Arial" w:hAnsi="Arial" w:cs="Arial"/>
          <w:color w:val="000000"/>
          <w:sz w:val="24"/>
          <w:szCs w:val="24"/>
          <w:lang w:eastAsia="en-GB"/>
        </w:rPr>
      </w:pPr>
      <w:r w:rsidRPr="00ED21DA">
        <w:rPr>
          <w:rFonts w:ascii="Arial" w:hAnsi="Arial" w:cs="Arial"/>
          <w:color w:val="000000"/>
          <w:sz w:val="24"/>
          <w:szCs w:val="24"/>
          <w:lang w:eastAsia="en-GB"/>
        </w:rPr>
        <w:t xml:space="preserve">General Comment 14 - </w:t>
      </w:r>
      <w:r w:rsidR="00F97A2A" w:rsidRPr="00ED21DA">
        <w:rPr>
          <w:rFonts w:ascii="Arial" w:hAnsi="Arial" w:cs="Arial"/>
          <w:color w:val="000000"/>
          <w:sz w:val="24"/>
          <w:szCs w:val="24"/>
          <w:lang w:eastAsia="en-GB"/>
        </w:rPr>
        <w:t>the right of the child to have his or her best interests taken as a primary consideration (art. 3, para. 1); and</w:t>
      </w:r>
    </w:p>
    <w:p w14:paraId="1C5764DE" w14:textId="213BEA02" w:rsidR="007225D3" w:rsidRPr="00ED21DA" w:rsidRDefault="00C43B90" w:rsidP="00ED21DA">
      <w:pPr>
        <w:pStyle w:val="ListParagraph"/>
        <w:numPr>
          <w:ilvl w:val="0"/>
          <w:numId w:val="15"/>
        </w:numPr>
        <w:autoSpaceDE w:val="0"/>
        <w:autoSpaceDN w:val="0"/>
        <w:adjustRightInd w:val="0"/>
        <w:spacing w:line="276" w:lineRule="auto"/>
        <w:rPr>
          <w:rFonts w:ascii="Arial" w:hAnsi="Arial" w:cs="Arial"/>
          <w:color w:val="000000"/>
          <w:sz w:val="24"/>
          <w:szCs w:val="24"/>
          <w:lang w:eastAsia="en-GB"/>
        </w:rPr>
      </w:pPr>
      <w:r w:rsidRPr="00ED21DA">
        <w:rPr>
          <w:rFonts w:ascii="Arial" w:hAnsi="Arial" w:cs="Arial"/>
          <w:color w:val="000000"/>
          <w:sz w:val="24"/>
          <w:szCs w:val="24"/>
          <w:lang w:eastAsia="en-GB"/>
        </w:rPr>
        <w:t>General Comment 20 - Implementation of the rights of the child during adolescence</w:t>
      </w:r>
    </w:p>
    <w:p w14:paraId="23EB465E" w14:textId="77777777" w:rsidR="00573A98" w:rsidRPr="00ED21DA" w:rsidRDefault="00573A98" w:rsidP="00B63361">
      <w:pPr>
        <w:autoSpaceDE w:val="0"/>
        <w:autoSpaceDN w:val="0"/>
        <w:adjustRightInd w:val="0"/>
        <w:rPr>
          <w:rFonts w:ascii="Arial" w:hAnsi="Arial" w:cs="Arial"/>
          <w:color w:val="000000"/>
          <w:sz w:val="24"/>
          <w:szCs w:val="24"/>
          <w:lang w:eastAsia="en-GB"/>
        </w:rPr>
      </w:pPr>
    </w:p>
    <w:p w14:paraId="0ED5BE86" w14:textId="096A5EB5" w:rsidR="00573A98" w:rsidRPr="00ED21DA" w:rsidRDefault="00573A98" w:rsidP="00B63361">
      <w:pPr>
        <w:autoSpaceDE w:val="0"/>
        <w:autoSpaceDN w:val="0"/>
        <w:adjustRightInd w:val="0"/>
        <w:rPr>
          <w:rFonts w:ascii="Arial" w:hAnsi="Arial" w:cs="Arial"/>
          <w:color w:val="000000"/>
          <w:sz w:val="24"/>
          <w:szCs w:val="24"/>
          <w:lang w:eastAsia="en-GB"/>
        </w:rPr>
      </w:pPr>
    </w:p>
    <w:p w14:paraId="6E64AE24" w14:textId="68D944A6" w:rsidR="00573A98" w:rsidRPr="00ED21DA" w:rsidRDefault="00573A98" w:rsidP="00B63361">
      <w:pPr>
        <w:autoSpaceDE w:val="0"/>
        <w:autoSpaceDN w:val="0"/>
        <w:adjustRightInd w:val="0"/>
        <w:rPr>
          <w:rFonts w:ascii="Arial" w:hAnsi="Arial" w:cs="Arial"/>
          <w:color w:val="000000"/>
          <w:sz w:val="24"/>
          <w:szCs w:val="24"/>
          <w:lang w:eastAsia="en-GB"/>
        </w:rPr>
      </w:pPr>
      <w:r w:rsidRPr="00ED21DA">
        <w:rPr>
          <w:rFonts w:ascii="Arial" w:hAnsi="Arial" w:cs="Arial"/>
          <w:sz w:val="24"/>
          <w:szCs w:val="24"/>
        </w:rPr>
        <w:t xml:space="preserve">The </w:t>
      </w:r>
      <w:r w:rsidR="00DD205F" w:rsidRPr="00ED21DA">
        <w:rPr>
          <w:rFonts w:ascii="Arial" w:hAnsi="Arial" w:cs="Arial"/>
          <w:sz w:val="24"/>
          <w:szCs w:val="24"/>
        </w:rPr>
        <w:t>C</w:t>
      </w:r>
      <w:r w:rsidR="00760A67" w:rsidRPr="00ED21DA">
        <w:rPr>
          <w:rFonts w:ascii="Arial" w:hAnsi="Arial" w:cs="Arial"/>
          <w:sz w:val="24"/>
          <w:szCs w:val="24"/>
        </w:rPr>
        <w:t>RC’s</w:t>
      </w:r>
      <w:r w:rsidR="00DD205F" w:rsidRPr="00ED21DA">
        <w:rPr>
          <w:rFonts w:ascii="Arial" w:hAnsi="Arial" w:cs="Arial"/>
          <w:sz w:val="24"/>
          <w:szCs w:val="24"/>
        </w:rPr>
        <w:t xml:space="preserve"> </w:t>
      </w:r>
      <w:r w:rsidRPr="00ED21DA">
        <w:rPr>
          <w:rFonts w:ascii="Arial" w:hAnsi="Arial" w:cs="Arial"/>
          <w:sz w:val="24"/>
          <w:szCs w:val="24"/>
        </w:rPr>
        <w:t>cross-cutting principles</w:t>
      </w:r>
      <w:r w:rsidR="00DD205F" w:rsidRPr="00ED21DA">
        <w:rPr>
          <w:rFonts w:ascii="Arial" w:hAnsi="Arial" w:cs="Arial"/>
          <w:sz w:val="24"/>
          <w:szCs w:val="24"/>
        </w:rPr>
        <w:t xml:space="preserve"> are also of relevance to the transitions of young people with SEND to adult services:</w:t>
      </w:r>
    </w:p>
    <w:p w14:paraId="31F9035F" w14:textId="77777777" w:rsidR="00EE3508" w:rsidRPr="00ED21DA" w:rsidRDefault="00EE3508" w:rsidP="13AE9BE7">
      <w:pPr>
        <w:pStyle w:val="NICCYSubline"/>
        <w:rPr>
          <w:b w:val="0"/>
          <w:color w:val="auto"/>
          <w:shd w:val="clear" w:color="auto" w:fill="FFFFFF"/>
        </w:rPr>
      </w:pPr>
    </w:p>
    <w:p w14:paraId="463B120B" w14:textId="205A9DC1" w:rsidR="00EE3508" w:rsidRPr="00ED21DA" w:rsidRDefault="001229D6" w:rsidP="13AE9BE7">
      <w:pPr>
        <w:pStyle w:val="NICCYSubline"/>
        <w:rPr>
          <w:b w:val="0"/>
          <w:color w:val="auto"/>
          <w:shd w:val="clear" w:color="auto" w:fill="FFFFFF"/>
        </w:rPr>
      </w:pPr>
      <w:r w:rsidRPr="00ED21DA">
        <w:rPr>
          <w:color w:val="auto"/>
        </w:rPr>
        <w:t>Article 2 – Non-discrimination</w:t>
      </w:r>
    </w:p>
    <w:p w14:paraId="36600318" w14:textId="77777777" w:rsidR="00EE3508" w:rsidRPr="00ED21DA" w:rsidRDefault="00EE3508" w:rsidP="13AE9BE7">
      <w:pPr>
        <w:pStyle w:val="NICCYSubline"/>
        <w:rPr>
          <w:b w:val="0"/>
          <w:color w:val="auto"/>
          <w:shd w:val="clear" w:color="auto" w:fill="FFFFFF"/>
        </w:rPr>
      </w:pPr>
    </w:p>
    <w:p w14:paraId="2DD29077" w14:textId="422ED1D2" w:rsidR="00EE3508" w:rsidRPr="00ED21DA" w:rsidRDefault="00EE3508" w:rsidP="13AE9BE7">
      <w:pPr>
        <w:pStyle w:val="NICCYSubline"/>
        <w:rPr>
          <w:b w:val="0"/>
          <w:bCs/>
          <w:color w:val="auto"/>
          <w:shd w:val="clear" w:color="auto" w:fill="FFFFFF"/>
        </w:rPr>
      </w:pPr>
      <w:r w:rsidRPr="00ED21DA">
        <w:rPr>
          <w:b w:val="0"/>
          <w:bCs/>
          <w:color w:val="auto"/>
        </w:rPr>
        <w:t>Article 2 requires States parties to ensure that all children, including children with disabilities, enjoy all the rights enshrined in the Convention without discrimination of any kind. This obligation requires States parties to take a range of legislative, administrative and other appropriate measures to prevent such discrimination. The Committee has highlighted that discrimination in service provision excludes children with disabilities from education and denies them access to quality health and social services. Moreover, the lack of appropriate education and vocational training discriminates against them by denying them job opportunities in the future</w:t>
      </w:r>
      <w:r w:rsidR="004A4468" w:rsidRPr="00ED21DA">
        <w:rPr>
          <w:b w:val="0"/>
          <w:bCs/>
          <w:color w:val="auto"/>
        </w:rPr>
        <w:t>.</w:t>
      </w:r>
      <w:r w:rsidR="004A4468" w:rsidRPr="00ED21DA">
        <w:rPr>
          <w:rStyle w:val="FootnoteReference"/>
          <w:b w:val="0"/>
          <w:bCs/>
          <w:color w:val="auto"/>
        </w:rPr>
        <w:footnoteReference w:id="5"/>
      </w:r>
    </w:p>
    <w:p w14:paraId="0E691D40" w14:textId="77777777" w:rsidR="00387BBD" w:rsidRPr="00ED21DA" w:rsidRDefault="00387BBD" w:rsidP="13AE9BE7">
      <w:pPr>
        <w:pStyle w:val="NICCYSubline"/>
        <w:rPr>
          <w:b w:val="0"/>
          <w:color w:val="auto"/>
          <w:shd w:val="clear" w:color="auto" w:fill="FFFFFF"/>
        </w:rPr>
      </w:pPr>
    </w:p>
    <w:p w14:paraId="3BD445BB" w14:textId="31323F23" w:rsidR="002D7B44" w:rsidRPr="00ED21DA" w:rsidRDefault="00C32095" w:rsidP="13AE9BE7">
      <w:pPr>
        <w:pStyle w:val="NICCYSubline"/>
        <w:rPr>
          <w:color w:val="auto"/>
        </w:rPr>
      </w:pPr>
      <w:r w:rsidRPr="00ED21DA">
        <w:rPr>
          <w:color w:val="auto"/>
        </w:rPr>
        <w:t>Article 3 - Best interests of the child</w:t>
      </w:r>
    </w:p>
    <w:p w14:paraId="5935B406" w14:textId="77777777" w:rsidR="00C32095" w:rsidRPr="00ED21DA" w:rsidRDefault="00C32095" w:rsidP="13AE9BE7">
      <w:pPr>
        <w:pStyle w:val="NICCYSubline"/>
        <w:rPr>
          <w:color w:val="auto"/>
        </w:rPr>
      </w:pPr>
    </w:p>
    <w:p w14:paraId="5469EDE5" w14:textId="5FCCE91E" w:rsidR="00FC31E0" w:rsidRPr="00ED21DA" w:rsidRDefault="002A017A" w:rsidP="11E8C763">
      <w:pPr>
        <w:pStyle w:val="NICCYSubline"/>
        <w:rPr>
          <w:b w:val="0"/>
          <w:bCs/>
          <w:color w:val="auto"/>
        </w:rPr>
      </w:pPr>
      <w:r w:rsidRPr="00ED21DA">
        <w:rPr>
          <w:b w:val="0"/>
          <w:bCs/>
          <w:color w:val="auto"/>
        </w:rPr>
        <w:t>The principle of best interests applies to all actions concerning children, including children with disabilities and requires “active measures to protect their rights and promote their survival, growth and well-being, as well as measures to support and assist parents who have day-to-day responsibility for realizing children’s rights”.</w:t>
      </w:r>
      <w:r w:rsidR="00026D2A" w:rsidRPr="00ED21DA">
        <w:rPr>
          <w:rStyle w:val="FootnoteReference"/>
          <w:b w:val="0"/>
          <w:bCs/>
          <w:color w:val="auto"/>
        </w:rPr>
        <w:footnoteReference w:id="6"/>
      </w:r>
      <w:r w:rsidRPr="00ED21DA">
        <w:rPr>
          <w:b w:val="0"/>
          <w:bCs/>
          <w:color w:val="auto"/>
        </w:rPr>
        <w:t xml:space="preserve"> The Committee has stated that Article 3 should be the basis on which programmes and policies are set and it should be duly taken into account in every service provided for children with disabilities and any other action affecting them.</w:t>
      </w:r>
      <w:r w:rsidR="00634526" w:rsidRPr="00ED21DA">
        <w:rPr>
          <w:rStyle w:val="FootnoteReference"/>
          <w:b w:val="0"/>
          <w:bCs/>
          <w:color w:val="auto"/>
        </w:rPr>
        <w:footnoteReference w:id="7"/>
      </w:r>
    </w:p>
    <w:p w14:paraId="4C85583F" w14:textId="77777777" w:rsidR="00FC31E0" w:rsidRPr="00ED21DA" w:rsidRDefault="00FC31E0" w:rsidP="11E8C763">
      <w:pPr>
        <w:pStyle w:val="NICCYSubline"/>
        <w:rPr>
          <w:b w:val="0"/>
          <w:color w:val="auto"/>
        </w:rPr>
      </w:pPr>
    </w:p>
    <w:p w14:paraId="70AB2272" w14:textId="77777777" w:rsidR="00FC31E0" w:rsidRPr="00ED21DA" w:rsidRDefault="00FC31E0" w:rsidP="11E8C763">
      <w:pPr>
        <w:pStyle w:val="NICCYSubline"/>
        <w:rPr>
          <w:b w:val="0"/>
          <w:color w:val="auto"/>
        </w:rPr>
      </w:pPr>
    </w:p>
    <w:p w14:paraId="26434448" w14:textId="77777777" w:rsidR="001D43F6" w:rsidRPr="00ED21DA" w:rsidRDefault="001D43F6" w:rsidP="001D43F6">
      <w:pPr>
        <w:pStyle w:val="NICCYSubline"/>
        <w:rPr>
          <w:bCs/>
          <w:color w:val="auto"/>
        </w:rPr>
      </w:pPr>
      <w:r w:rsidRPr="00ED21DA">
        <w:rPr>
          <w:bCs/>
          <w:color w:val="auto"/>
        </w:rPr>
        <w:t>Article 6 - The right to life, survival and development</w:t>
      </w:r>
    </w:p>
    <w:p w14:paraId="445EE97C" w14:textId="77777777" w:rsidR="001D43F6" w:rsidRPr="00ED21DA" w:rsidRDefault="001D43F6" w:rsidP="001D43F6">
      <w:pPr>
        <w:pStyle w:val="NICCYSubline"/>
        <w:rPr>
          <w:bCs/>
          <w:color w:val="auto"/>
        </w:rPr>
      </w:pPr>
    </w:p>
    <w:p w14:paraId="7D9F3560" w14:textId="77777777" w:rsidR="001D43F6" w:rsidRPr="00ED21DA" w:rsidRDefault="001D43F6" w:rsidP="001D43F6">
      <w:pPr>
        <w:pStyle w:val="NICCYSubline"/>
        <w:rPr>
          <w:b w:val="0"/>
          <w:color w:val="auto"/>
        </w:rPr>
      </w:pPr>
      <w:r w:rsidRPr="00ED21DA">
        <w:rPr>
          <w:b w:val="0"/>
          <w:color w:val="auto"/>
        </w:rPr>
        <w:t xml:space="preserve">1. States Parties recognize that every child has the inherent right to life. </w:t>
      </w:r>
    </w:p>
    <w:p w14:paraId="3B15CD9A" w14:textId="57FCEA23" w:rsidR="001D43F6" w:rsidRPr="00ED21DA" w:rsidRDefault="001D43F6" w:rsidP="001D43F6">
      <w:pPr>
        <w:pStyle w:val="NICCYSubline"/>
        <w:rPr>
          <w:b w:val="0"/>
          <w:color w:val="auto"/>
        </w:rPr>
      </w:pPr>
      <w:r w:rsidRPr="00ED21DA">
        <w:rPr>
          <w:b w:val="0"/>
          <w:color w:val="auto"/>
        </w:rPr>
        <w:t>2. States Parties shall ensure to the maximum extent possible the survival and development of the child.</w:t>
      </w:r>
    </w:p>
    <w:p w14:paraId="7717D2DF" w14:textId="77777777" w:rsidR="001D43F6" w:rsidRPr="00ED21DA" w:rsidRDefault="001D43F6" w:rsidP="001D43F6">
      <w:pPr>
        <w:pStyle w:val="NICCYSubline"/>
        <w:rPr>
          <w:b w:val="0"/>
          <w:color w:val="auto"/>
        </w:rPr>
      </w:pPr>
    </w:p>
    <w:p w14:paraId="4E7D6DE7" w14:textId="1CAF35C1" w:rsidR="001D43F6" w:rsidRPr="00ED21DA" w:rsidRDefault="001D43F6" w:rsidP="001D43F6">
      <w:pPr>
        <w:pStyle w:val="NICCYSubline"/>
        <w:rPr>
          <w:b w:val="0"/>
          <w:color w:val="auto"/>
        </w:rPr>
      </w:pPr>
      <w:r w:rsidRPr="00ED21DA">
        <w:rPr>
          <w:b w:val="0"/>
          <w:color w:val="auto"/>
        </w:rPr>
        <w:t xml:space="preserve">Article 6 gives the child a right to life, survival and development. ‘Development’ is </w:t>
      </w:r>
    </w:p>
    <w:p w14:paraId="3CEE1268" w14:textId="77777777" w:rsidR="001D43F6" w:rsidRPr="00ED21DA" w:rsidRDefault="001D43F6" w:rsidP="001D43F6">
      <w:pPr>
        <w:pStyle w:val="NICCYSubline"/>
        <w:rPr>
          <w:b w:val="0"/>
          <w:color w:val="auto"/>
        </w:rPr>
      </w:pPr>
      <w:r w:rsidRPr="00ED21DA">
        <w:rPr>
          <w:b w:val="0"/>
          <w:color w:val="auto"/>
        </w:rPr>
        <w:t xml:space="preserve">understood in its broadest sense as a “holistic concept, embracing the child’s physical, </w:t>
      </w:r>
    </w:p>
    <w:p w14:paraId="346003DA" w14:textId="2978D3DC" w:rsidR="001D43F6" w:rsidRPr="00ED21DA" w:rsidRDefault="001D43F6" w:rsidP="001D43F6">
      <w:pPr>
        <w:pStyle w:val="NICCYSubline"/>
        <w:rPr>
          <w:b w:val="0"/>
          <w:color w:val="auto"/>
        </w:rPr>
      </w:pPr>
      <w:r w:rsidRPr="00ED21DA">
        <w:rPr>
          <w:b w:val="0"/>
          <w:color w:val="auto"/>
        </w:rPr>
        <w:t>mental, spiritual, moral, psychological and social development”.</w:t>
      </w:r>
      <w:r w:rsidR="00A0420C" w:rsidRPr="00ED21DA">
        <w:rPr>
          <w:rStyle w:val="FootnoteReference"/>
          <w:b w:val="0"/>
          <w:color w:val="auto"/>
        </w:rPr>
        <w:footnoteReference w:id="8"/>
      </w:r>
      <w:r w:rsidRPr="00ED21DA">
        <w:rPr>
          <w:b w:val="0"/>
          <w:color w:val="auto"/>
        </w:rPr>
        <w:t xml:space="preserve"> </w:t>
      </w:r>
      <w:r w:rsidR="009F2B69" w:rsidRPr="00ED21DA">
        <w:rPr>
          <w:b w:val="0"/>
          <w:color w:val="auto"/>
        </w:rPr>
        <w:t xml:space="preserve"> </w:t>
      </w:r>
      <w:r w:rsidRPr="00ED21DA">
        <w:rPr>
          <w:b w:val="0"/>
          <w:color w:val="auto"/>
        </w:rPr>
        <w:t>As such, implementation measures should be aimed at achieving the optimal development for all children.</w:t>
      </w:r>
      <w:r w:rsidR="00900C58" w:rsidRPr="00ED21DA">
        <w:rPr>
          <w:rStyle w:val="FootnoteReference"/>
          <w:b w:val="0"/>
          <w:color w:val="auto"/>
        </w:rPr>
        <w:footnoteReference w:id="9"/>
      </w:r>
      <w:r w:rsidR="00941893" w:rsidRPr="00ED21DA">
        <w:rPr>
          <w:b w:val="0"/>
          <w:color w:val="auto"/>
        </w:rPr>
        <w:br/>
      </w:r>
      <w:r w:rsidRPr="00ED21DA">
        <w:rPr>
          <w:b w:val="0"/>
          <w:color w:val="auto"/>
        </w:rPr>
        <w:t xml:space="preserve"> </w:t>
      </w:r>
    </w:p>
    <w:p w14:paraId="62808D32" w14:textId="77777777" w:rsidR="001D43F6" w:rsidRPr="00ED21DA" w:rsidRDefault="001D43F6" w:rsidP="001D43F6">
      <w:pPr>
        <w:pStyle w:val="NICCYSubline"/>
        <w:rPr>
          <w:b w:val="0"/>
          <w:color w:val="auto"/>
        </w:rPr>
      </w:pPr>
      <w:r w:rsidRPr="00ED21DA">
        <w:rPr>
          <w:b w:val="0"/>
          <w:color w:val="auto"/>
        </w:rPr>
        <w:t xml:space="preserve">The Committee has observed that the right to survival and development can only be </w:t>
      </w:r>
    </w:p>
    <w:p w14:paraId="78B5B08B" w14:textId="77777777" w:rsidR="001D43F6" w:rsidRPr="00ED21DA" w:rsidRDefault="001D43F6" w:rsidP="001D43F6">
      <w:pPr>
        <w:pStyle w:val="NICCYSubline"/>
        <w:rPr>
          <w:b w:val="0"/>
          <w:color w:val="auto"/>
        </w:rPr>
      </w:pPr>
      <w:r w:rsidRPr="00ED21DA">
        <w:rPr>
          <w:b w:val="0"/>
          <w:color w:val="auto"/>
        </w:rPr>
        <w:t xml:space="preserve">implemented through the enforcement of all the other provisions of the Convention, </w:t>
      </w:r>
    </w:p>
    <w:p w14:paraId="6D42CE96" w14:textId="77777777" w:rsidR="001D43F6" w:rsidRPr="00ED21DA" w:rsidRDefault="001D43F6" w:rsidP="001D43F6">
      <w:pPr>
        <w:pStyle w:val="NICCYSubline"/>
        <w:rPr>
          <w:b w:val="0"/>
          <w:color w:val="auto"/>
        </w:rPr>
      </w:pPr>
      <w:r w:rsidRPr="00ED21DA">
        <w:rPr>
          <w:b w:val="0"/>
          <w:color w:val="auto"/>
        </w:rPr>
        <w:t xml:space="preserve">including rights to health, adequate nutrition, social security, an adequate standard of </w:t>
      </w:r>
    </w:p>
    <w:p w14:paraId="36FC47B4" w14:textId="77777777" w:rsidR="001D43F6" w:rsidRPr="00ED21DA" w:rsidRDefault="001D43F6" w:rsidP="001D43F6">
      <w:pPr>
        <w:pStyle w:val="NICCYSubline"/>
        <w:rPr>
          <w:b w:val="0"/>
          <w:color w:val="auto"/>
        </w:rPr>
      </w:pPr>
      <w:r w:rsidRPr="00ED21DA">
        <w:rPr>
          <w:b w:val="0"/>
          <w:color w:val="auto"/>
        </w:rPr>
        <w:t xml:space="preserve">living, a healthy and safe environment, education and play as well as through respect </w:t>
      </w:r>
    </w:p>
    <w:p w14:paraId="456844E7" w14:textId="473CF3A5" w:rsidR="001A24BC" w:rsidRPr="00ED21DA" w:rsidRDefault="001D43F6" w:rsidP="001D43F6">
      <w:pPr>
        <w:pStyle w:val="NICCYSubline"/>
        <w:rPr>
          <w:b w:val="0"/>
          <w:color w:val="auto"/>
        </w:rPr>
      </w:pPr>
      <w:r w:rsidRPr="00ED21DA">
        <w:rPr>
          <w:b w:val="0"/>
          <w:color w:val="auto"/>
        </w:rPr>
        <w:t>for the responsibilities of parents and the provision of assistance and quality services.</w:t>
      </w:r>
      <w:r w:rsidR="00F02B30" w:rsidRPr="00ED21DA">
        <w:rPr>
          <w:rStyle w:val="FootnoteReference"/>
          <w:b w:val="0"/>
          <w:color w:val="auto"/>
        </w:rPr>
        <w:footnoteReference w:id="10"/>
      </w:r>
    </w:p>
    <w:p w14:paraId="3AA81438" w14:textId="77777777" w:rsidR="001A24BC" w:rsidRPr="00ED21DA" w:rsidRDefault="001A24BC" w:rsidP="11E8C763">
      <w:pPr>
        <w:pStyle w:val="NICCYSubline"/>
        <w:rPr>
          <w:b w:val="0"/>
          <w:color w:val="auto"/>
        </w:rPr>
      </w:pPr>
    </w:p>
    <w:p w14:paraId="7448DDE7" w14:textId="77777777" w:rsidR="009545D9" w:rsidRPr="00ED21DA" w:rsidRDefault="009545D9" w:rsidP="009545D9">
      <w:pPr>
        <w:pStyle w:val="NICCYSubline"/>
        <w:rPr>
          <w:bCs/>
          <w:color w:val="auto"/>
        </w:rPr>
      </w:pPr>
      <w:r w:rsidRPr="00ED21DA">
        <w:rPr>
          <w:bCs/>
          <w:color w:val="auto"/>
        </w:rPr>
        <w:t xml:space="preserve">Article 12 - The right to express views and have these given due weight </w:t>
      </w:r>
    </w:p>
    <w:p w14:paraId="27775854" w14:textId="77777777" w:rsidR="00C52F7A" w:rsidRPr="00ED21DA" w:rsidRDefault="00C52F7A" w:rsidP="009545D9">
      <w:pPr>
        <w:pStyle w:val="NICCYSubline"/>
        <w:rPr>
          <w:bCs/>
          <w:color w:val="auto"/>
        </w:rPr>
      </w:pPr>
    </w:p>
    <w:p w14:paraId="0351C840" w14:textId="041F0EC5" w:rsidR="00C52F7A" w:rsidRPr="00ED21DA" w:rsidRDefault="00C52F7A" w:rsidP="00C52F7A">
      <w:pPr>
        <w:pStyle w:val="NICCYSubline"/>
        <w:rPr>
          <w:b w:val="0"/>
          <w:color w:val="auto"/>
        </w:rPr>
      </w:pPr>
      <w:r w:rsidRPr="00ED21DA">
        <w:rPr>
          <w:b w:val="0"/>
          <w:color w:val="auto"/>
        </w:rPr>
        <w:t xml:space="preserve">Article 12 of the UNCRC states that children have the right to participate in decision-making processes that may be relevant in their lives and to influence decisions taken on their behalf. In June 2023, the UNCRC Committee’s Concluding Observations found that children’s views are not systematically </w:t>
      </w:r>
      <w:proofErr w:type="gramStart"/>
      <w:r w:rsidRPr="00ED21DA">
        <w:rPr>
          <w:b w:val="0"/>
          <w:color w:val="auto"/>
        </w:rPr>
        <w:t>taken into account</w:t>
      </w:r>
      <w:proofErr w:type="gramEnd"/>
      <w:r w:rsidRPr="00ED21DA">
        <w:rPr>
          <w:b w:val="0"/>
          <w:color w:val="auto"/>
        </w:rPr>
        <w:t xml:space="preserve"> in the UK, including </w:t>
      </w:r>
      <w:r w:rsidR="006F312B" w:rsidRPr="00ED21DA">
        <w:rPr>
          <w:b w:val="0"/>
          <w:color w:val="auto"/>
        </w:rPr>
        <w:t xml:space="preserve">in </w:t>
      </w:r>
      <w:r w:rsidRPr="00ED21DA">
        <w:rPr>
          <w:b w:val="0"/>
          <w:color w:val="auto"/>
        </w:rPr>
        <w:t>NI</w:t>
      </w:r>
      <w:r w:rsidR="006F312B" w:rsidRPr="00ED21DA">
        <w:rPr>
          <w:b w:val="0"/>
          <w:color w:val="auto"/>
        </w:rPr>
        <w:t xml:space="preserve">.  </w:t>
      </w:r>
      <w:r w:rsidR="00EA72CE" w:rsidRPr="00ED21DA">
        <w:rPr>
          <w:b w:val="0"/>
          <w:color w:val="auto"/>
        </w:rPr>
        <w:t xml:space="preserve">The Committee recommended </w:t>
      </w:r>
      <w:r w:rsidRPr="00ED21DA">
        <w:rPr>
          <w:b w:val="0"/>
          <w:color w:val="auto"/>
        </w:rPr>
        <w:t xml:space="preserve">that all children should be able to express their views and to have them </w:t>
      </w:r>
      <w:proofErr w:type="gramStart"/>
      <w:r w:rsidRPr="00ED21DA">
        <w:rPr>
          <w:b w:val="0"/>
          <w:color w:val="auto"/>
        </w:rPr>
        <w:t>taken into account</w:t>
      </w:r>
      <w:proofErr w:type="gramEnd"/>
      <w:r w:rsidRPr="00ED21DA">
        <w:rPr>
          <w:b w:val="0"/>
          <w:color w:val="auto"/>
        </w:rPr>
        <w:t xml:space="preserve"> in all decisions affecting them by Government, and that measures should be strengthened to ensure participation of children in decision-making and policy making.</w:t>
      </w:r>
      <w:r w:rsidRPr="00ED21DA">
        <w:rPr>
          <w:rStyle w:val="FootnoteReference"/>
          <w:b w:val="0"/>
          <w:color w:val="auto"/>
        </w:rPr>
        <w:footnoteReference w:id="11"/>
      </w:r>
    </w:p>
    <w:p w14:paraId="79766A4E" w14:textId="77777777" w:rsidR="00C52F7A" w:rsidRPr="00ED21DA" w:rsidRDefault="00C52F7A" w:rsidP="009545D9">
      <w:pPr>
        <w:pStyle w:val="NICCYSubline"/>
        <w:rPr>
          <w:bCs/>
          <w:color w:val="auto"/>
        </w:rPr>
      </w:pPr>
    </w:p>
    <w:p w14:paraId="101E2174" w14:textId="763C4386" w:rsidR="009545D9" w:rsidRPr="00ED21DA" w:rsidRDefault="009545D9" w:rsidP="009545D9">
      <w:pPr>
        <w:pStyle w:val="NICCYSubline"/>
        <w:rPr>
          <w:b w:val="0"/>
          <w:color w:val="auto"/>
        </w:rPr>
      </w:pPr>
      <w:r w:rsidRPr="00ED21DA">
        <w:rPr>
          <w:b w:val="0"/>
          <w:color w:val="auto"/>
        </w:rPr>
        <w:t xml:space="preserve">The Committee has recognised that both children and adolescents </w:t>
      </w:r>
      <w:r w:rsidR="002D29F0" w:rsidRPr="00ED21DA">
        <w:rPr>
          <w:b w:val="0"/>
          <w:color w:val="auto"/>
        </w:rPr>
        <w:t xml:space="preserve">with disabilities </w:t>
      </w:r>
      <w:r w:rsidRPr="00ED21DA">
        <w:rPr>
          <w:b w:val="0"/>
          <w:color w:val="auto"/>
        </w:rPr>
        <w:t xml:space="preserve">can </w:t>
      </w:r>
    </w:p>
    <w:p w14:paraId="5AE924BF" w14:textId="5F31AC1C" w:rsidR="009545D9" w:rsidRPr="00ED21DA" w:rsidRDefault="009545D9" w:rsidP="009545D9">
      <w:pPr>
        <w:pStyle w:val="NICCYSubline"/>
        <w:rPr>
          <w:b w:val="0"/>
          <w:color w:val="auto"/>
        </w:rPr>
      </w:pPr>
      <w:r w:rsidRPr="00ED21DA">
        <w:rPr>
          <w:b w:val="0"/>
          <w:color w:val="auto"/>
        </w:rPr>
        <w:t>face particular barriers in the realisation of this right.</w:t>
      </w:r>
      <w:r w:rsidR="00900C58" w:rsidRPr="00ED21DA">
        <w:rPr>
          <w:rStyle w:val="FootnoteReference"/>
          <w:b w:val="0"/>
          <w:color w:val="auto"/>
        </w:rPr>
        <w:footnoteReference w:id="12"/>
      </w:r>
      <w:r w:rsidRPr="00ED21DA">
        <w:rPr>
          <w:b w:val="0"/>
          <w:color w:val="auto"/>
        </w:rPr>
        <w:t xml:space="preserve"> </w:t>
      </w:r>
      <w:r w:rsidR="00BA5065" w:rsidRPr="00ED21DA">
        <w:rPr>
          <w:b w:val="0"/>
          <w:color w:val="auto"/>
        </w:rPr>
        <w:t>The Committee</w:t>
      </w:r>
      <w:r w:rsidRPr="00ED21DA">
        <w:rPr>
          <w:b w:val="0"/>
          <w:color w:val="auto"/>
        </w:rPr>
        <w:t xml:space="preserve"> has made it clear that children should be provided with whatever mode </w:t>
      </w:r>
      <w:r w:rsidR="009E61CB" w:rsidRPr="00ED21DA">
        <w:rPr>
          <w:b w:val="0"/>
          <w:color w:val="auto"/>
        </w:rPr>
        <w:t>of communication</w:t>
      </w:r>
      <w:r w:rsidRPr="00ED21DA">
        <w:rPr>
          <w:b w:val="0"/>
          <w:color w:val="auto"/>
        </w:rPr>
        <w:t xml:space="preserve"> they need to facilitate expressing their views. For instance: “children with disabilities should be equipped with, and enabled to use, any mode of communication necessary to facilitate the expression of their views”</w:t>
      </w:r>
      <w:r w:rsidR="0031322B" w:rsidRPr="00ED21DA">
        <w:rPr>
          <w:b w:val="0"/>
          <w:color w:val="auto"/>
        </w:rPr>
        <w:t>.</w:t>
      </w:r>
      <w:r w:rsidR="0031322B" w:rsidRPr="00ED21DA">
        <w:rPr>
          <w:rStyle w:val="FootnoteReference"/>
          <w:b w:val="0"/>
          <w:color w:val="auto"/>
        </w:rPr>
        <w:footnoteReference w:id="13"/>
      </w:r>
      <w:r w:rsidRPr="00ED21DA">
        <w:rPr>
          <w:b w:val="0"/>
          <w:color w:val="auto"/>
        </w:rPr>
        <w:t xml:space="preserve"> Furthermore, State </w:t>
      </w:r>
      <w:r w:rsidR="3D85D779" w:rsidRPr="00ED21DA">
        <w:rPr>
          <w:b w:val="0"/>
          <w:color w:val="auto"/>
        </w:rPr>
        <w:t>P</w:t>
      </w:r>
      <w:r w:rsidRPr="00ED21DA">
        <w:rPr>
          <w:b w:val="0"/>
          <w:color w:val="auto"/>
        </w:rPr>
        <w:t xml:space="preserve">arties should support the training for families and </w:t>
      </w:r>
      <w:r w:rsidR="00AC0486" w:rsidRPr="00ED21DA">
        <w:rPr>
          <w:b w:val="0"/>
          <w:color w:val="auto"/>
        </w:rPr>
        <w:t xml:space="preserve"> </w:t>
      </w:r>
      <w:r w:rsidRPr="00ED21DA">
        <w:rPr>
          <w:b w:val="0"/>
          <w:color w:val="auto"/>
        </w:rPr>
        <w:t xml:space="preserve">professionals on promoting and respecting the evolving capacities of children to take </w:t>
      </w:r>
      <w:r w:rsidR="00AC0486" w:rsidRPr="00ED21DA">
        <w:rPr>
          <w:b w:val="0"/>
          <w:color w:val="auto"/>
        </w:rPr>
        <w:t xml:space="preserve"> </w:t>
      </w:r>
      <w:r w:rsidRPr="00ED21DA">
        <w:rPr>
          <w:b w:val="0"/>
          <w:color w:val="auto"/>
        </w:rPr>
        <w:t>increasing responsibilities for decision-making in their own lives</w:t>
      </w:r>
      <w:r w:rsidR="00900C58" w:rsidRPr="00ED21DA">
        <w:rPr>
          <w:b w:val="0"/>
          <w:color w:val="auto"/>
        </w:rPr>
        <w:t>,</w:t>
      </w:r>
      <w:r w:rsidR="00900C58" w:rsidRPr="00ED21DA">
        <w:rPr>
          <w:rStyle w:val="FootnoteReference"/>
          <w:b w:val="0"/>
          <w:color w:val="auto"/>
        </w:rPr>
        <w:footnoteReference w:id="14"/>
      </w:r>
      <w:r w:rsidR="00900C58" w:rsidRPr="00ED21DA">
        <w:rPr>
          <w:b w:val="0"/>
          <w:color w:val="auto"/>
        </w:rPr>
        <w:t xml:space="preserve"> </w:t>
      </w:r>
      <w:r w:rsidRPr="00ED21DA">
        <w:rPr>
          <w:b w:val="0"/>
          <w:color w:val="auto"/>
        </w:rPr>
        <w:t>as well as “continue and strengthen their efforts to take into consideration the views of children with disabilities and facilitate their participation in all matters affecting them within the</w:t>
      </w:r>
      <w:r w:rsidR="00AC0486" w:rsidRPr="00ED21DA">
        <w:rPr>
          <w:b w:val="0"/>
          <w:color w:val="auto"/>
        </w:rPr>
        <w:t xml:space="preserve"> </w:t>
      </w:r>
      <w:r w:rsidRPr="00ED21DA">
        <w:rPr>
          <w:b w:val="0"/>
          <w:color w:val="auto"/>
        </w:rPr>
        <w:t>evaluation, separation and placement process in out-of-home care, and during the</w:t>
      </w:r>
      <w:r w:rsidR="00AC0486" w:rsidRPr="00ED21DA">
        <w:rPr>
          <w:b w:val="0"/>
          <w:color w:val="auto"/>
        </w:rPr>
        <w:t xml:space="preserve"> </w:t>
      </w:r>
      <w:r w:rsidRPr="00ED21DA">
        <w:rPr>
          <w:b w:val="0"/>
          <w:color w:val="auto"/>
        </w:rPr>
        <w:t>transition process”</w:t>
      </w:r>
      <w:r w:rsidR="00900C58" w:rsidRPr="00ED21DA">
        <w:rPr>
          <w:b w:val="0"/>
          <w:color w:val="auto"/>
        </w:rPr>
        <w:t>.</w:t>
      </w:r>
      <w:r w:rsidR="00900C58" w:rsidRPr="00ED21DA">
        <w:rPr>
          <w:rStyle w:val="FootnoteReference"/>
          <w:b w:val="0"/>
          <w:color w:val="auto"/>
        </w:rPr>
        <w:footnoteReference w:id="15"/>
      </w:r>
    </w:p>
    <w:p w14:paraId="1F165249" w14:textId="77777777" w:rsidR="00F04ECA" w:rsidRPr="00ED21DA" w:rsidRDefault="00F04ECA" w:rsidP="009545D9">
      <w:pPr>
        <w:pStyle w:val="NICCYSubline"/>
        <w:rPr>
          <w:b w:val="0"/>
          <w:color w:val="auto"/>
        </w:rPr>
      </w:pPr>
    </w:p>
    <w:p w14:paraId="5568C049" w14:textId="2594A6DF" w:rsidR="009545D9" w:rsidRPr="00ED21DA" w:rsidRDefault="009545D9" w:rsidP="009545D9">
      <w:pPr>
        <w:pStyle w:val="NICCYSubline"/>
        <w:rPr>
          <w:b w:val="0"/>
          <w:color w:val="auto"/>
        </w:rPr>
      </w:pPr>
      <w:r w:rsidRPr="00ED21DA">
        <w:rPr>
          <w:b w:val="0"/>
          <w:color w:val="auto"/>
        </w:rPr>
        <w:t>Article 12 establishes that States parties shall assure the right to be heard to every child</w:t>
      </w:r>
      <w:r w:rsidR="2E543357" w:rsidRPr="32772BB2">
        <w:rPr>
          <w:b w:val="0"/>
          <w:color w:val="auto"/>
        </w:rPr>
        <w:t xml:space="preserve"> </w:t>
      </w:r>
      <w:r w:rsidRPr="00ED21DA">
        <w:rPr>
          <w:b w:val="0"/>
          <w:color w:val="auto"/>
        </w:rPr>
        <w:t xml:space="preserve">“capable of forming his or her own views”. However, the Committee </w:t>
      </w:r>
      <w:r w:rsidR="009E61CB" w:rsidRPr="00ED21DA">
        <w:rPr>
          <w:b w:val="0"/>
          <w:color w:val="auto"/>
        </w:rPr>
        <w:t>clarifies this</w:t>
      </w:r>
      <w:r w:rsidRPr="00ED21DA">
        <w:rPr>
          <w:b w:val="0"/>
          <w:color w:val="auto"/>
        </w:rPr>
        <w:t xml:space="preserve"> phrase should not be seen as a limitation, but rather as an obligation for States to assess the capacity of the child to form an autonomous opinion to the </w:t>
      </w:r>
      <w:r w:rsidR="00722115" w:rsidRPr="00ED21DA">
        <w:rPr>
          <w:b w:val="0"/>
          <w:color w:val="auto"/>
        </w:rPr>
        <w:t>greatest extent</w:t>
      </w:r>
      <w:r w:rsidRPr="00ED21DA">
        <w:rPr>
          <w:b w:val="0"/>
          <w:color w:val="auto"/>
        </w:rPr>
        <w:t xml:space="preserve"> possible.</w:t>
      </w:r>
      <w:r w:rsidR="00BA5065" w:rsidRPr="00ED21DA">
        <w:rPr>
          <w:b w:val="0"/>
          <w:color w:val="auto"/>
        </w:rPr>
        <w:t xml:space="preserve"> </w:t>
      </w:r>
      <w:r w:rsidRPr="00ED21DA">
        <w:rPr>
          <w:b w:val="0"/>
          <w:color w:val="auto"/>
        </w:rPr>
        <w:t xml:space="preserve">States parties cannot begin with the assumption that </w:t>
      </w:r>
      <w:r w:rsidR="009E61CB" w:rsidRPr="00ED21DA">
        <w:rPr>
          <w:b w:val="0"/>
          <w:color w:val="auto"/>
        </w:rPr>
        <w:t>a child</w:t>
      </w:r>
      <w:r w:rsidRPr="00ED21DA">
        <w:rPr>
          <w:b w:val="0"/>
          <w:color w:val="auto"/>
        </w:rPr>
        <w:t xml:space="preserve"> is incapable of expressing her or his own views. On the contrary, States should presume that a child has the capacity to form her or his own views </w:t>
      </w:r>
      <w:r w:rsidR="009E61CB" w:rsidRPr="00ED21DA">
        <w:rPr>
          <w:b w:val="0"/>
          <w:color w:val="auto"/>
        </w:rPr>
        <w:t>and recognize</w:t>
      </w:r>
      <w:r w:rsidRPr="00ED21DA">
        <w:rPr>
          <w:b w:val="0"/>
          <w:color w:val="auto"/>
        </w:rPr>
        <w:t xml:space="preserve"> that she or he has the right to</w:t>
      </w:r>
      <w:r w:rsidR="00BA5065" w:rsidRPr="00ED21DA">
        <w:rPr>
          <w:b w:val="0"/>
          <w:color w:val="auto"/>
        </w:rPr>
        <w:t xml:space="preserve"> </w:t>
      </w:r>
      <w:r w:rsidRPr="00ED21DA">
        <w:rPr>
          <w:b w:val="0"/>
          <w:color w:val="auto"/>
        </w:rPr>
        <w:t>express them</w:t>
      </w:r>
      <w:r w:rsidR="00B63083" w:rsidRPr="00ED21DA">
        <w:rPr>
          <w:b w:val="0"/>
          <w:color w:val="auto"/>
        </w:rPr>
        <w:t>.</w:t>
      </w:r>
      <w:r w:rsidRPr="00ED21DA">
        <w:rPr>
          <w:b w:val="0"/>
          <w:color w:val="auto"/>
        </w:rPr>
        <w:t xml:space="preserve"> </w:t>
      </w:r>
      <w:r w:rsidR="00204C5A" w:rsidRPr="00ED21DA">
        <w:rPr>
          <w:b w:val="0"/>
          <w:color w:val="auto"/>
        </w:rPr>
        <w:t>I</w:t>
      </w:r>
      <w:r w:rsidRPr="00ED21DA">
        <w:rPr>
          <w:b w:val="0"/>
          <w:color w:val="auto"/>
        </w:rPr>
        <w:t>t is not up to the child to first prove her or his capacity.</w:t>
      </w:r>
      <w:r w:rsidR="00900C58" w:rsidRPr="00ED21DA">
        <w:rPr>
          <w:rStyle w:val="FootnoteReference"/>
          <w:b w:val="0"/>
          <w:color w:val="auto"/>
        </w:rPr>
        <w:footnoteReference w:id="16"/>
      </w:r>
      <w:r w:rsidRPr="00ED21DA">
        <w:rPr>
          <w:b w:val="0"/>
          <w:color w:val="auto"/>
        </w:rPr>
        <w:t xml:space="preserve"> </w:t>
      </w:r>
    </w:p>
    <w:p w14:paraId="21BE643D" w14:textId="77777777" w:rsidR="00204C5A" w:rsidRPr="00ED21DA" w:rsidRDefault="00204C5A" w:rsidP="009545D9">
      <w:pPr>
        <w:pStyle w:val="NICCYSubline"/>
        <w:rPr>
          <w:b w:val="0"/>
          <w:color w:val="auto"/>
        </w:rPr>
      </w:pPr>
    </w:p>
    <w:p w14:paraId="2AB24BA0" w14:textId="13AEF81A" w:rsidR="001A24BC" w:rsidRPr="00ED21DA" w:rsidRDefault="009545D9" w:rsidP="009545D9">
      <w:pPr>
        <w:pStyle w:val="NICCYSubline"/>
        <w:rPr>
          <w:b w:val="0"/>
          <w:color w:val="auto"/>
        </w:rPr>
      </w:pPr>
      <w:r w:rsidRPr="00ED21DA">
        <w:rPr>
          <w:b w:val="0"/>
          <w:color w:val="auto"/>
        </w:rPr>
        <w:t xml:space="preserve">State </w:t>
      </w:r>
      <w:r w:rsidR="00A208A6">
        <w:rPr>
          <w:b w:val="0"/>
          <w:color w:val="auto"/>
        </w:rPr>
        <w:t>P</w:t>
      </w:r>
      <w:r w:rsidRPr="00ED21DA">
        <w:rPr>
          <w:b w:val="0"/>
          <w:color w:val="auto"/>
        </w:rPr>
        <w:t>arties must assure that the child is able to express her or his views “in all</w:t>
      </w:r>
      <w:r w:rsidR="00551F4A">
        <w:rPr>
          <w:b w:val="0"/>
          <w:color w:val="auto"/>
        </w:rPr>
        <w:t xml:space="preserve"> </w:t>
      </w:r>
      <w:r w:rsidRPr="00ED21DA">
        <w:rPr>
          <w:b w:val="0"/>
          <w:color w:val="auto"/>
        </w:rPr>
        <w:t>matters affecting” her or him. This means that the child must be heard if the matter under discussion affects the child. This basic condition has to be respected and understood broadly.</w:t>
      </w:r>
      <w:r w:rsidR="00900C58" w:rsidRPr="00ED21DA">
        <w:rPr>
          <w:rStyle w:val="FootnoteReference"/>
          <w:b w:val="0"/>
          <w:color w:val="auto"/>
        </w:rPr>
        <w:footnoteReference w:id="17"/>
      </w:r>
      <w:r w:rsidRPr="00ED21DA">
        <w:rPr>
          <w:b w:val="0"/>
          <w:color w:val="auto"/>
        </w:rPr>
        <w:t xml:space="preserve"> Finally, Article 12(2) specifies that opportunities to be heard have to be provided in particular “in any judicial and administrative proceedings affecting the child. Typical administrative proceedings</w:t>
      </w:r>
      <w:r w:rsidR="0048085A" w:rsidRPr="00ED21DA">
        <w:rPr>
          <w:b w:val="0"/>
          <w:color w:val="auto"/>
        </w:rPr>
        <w:t xml:space="preserve"> </w:t>
      </w:r>
      <w:r w:rsidRPr="00ED21DA">
        <w:rPr>
          <w:b w:val="0"/>
          <w:color w:val="auto"/>
        </w:rPr>
        <w:t>include, “for example, decisions about</w:t>
      </w:r>
      <w:r w:rsidR="00BA5065" w:rsidRPr="00ED21DA">
        <w:rPr>
          <w:b w:val="0"/>
          <w:color w:val="auto"/>
        </w:rPr>
        <w:t xml:space="preserve"> </w:t>
      </w:r>
      <w:r w:rsidRPr="00ED21DA">
        <w:rPr>
          <w:b w:val="0"/>
          <w:color w:val="auto"/>
        </w:rPr>
        <w:t>children’s education, health, environment, living conditions, or protection”.</w:t>
      </w:r>
      <w:r w:rsidR="00771410" w:rsidRPr="00ED21DA">
        <w:rPr>
          <w:rStyle w:val="FootnoteReference"/>
          <w:b w:val="0"/>
          <w:color w:val="auto"/>
        </w:rPr>
        <w:footnoteReference w:id="18"/>
      </w:r>
    </w:p>
    <w:p w14:paraId="09D06FF6" w14:textId="77777777" w:rsidR="001A24BC" w:rsidRPr="00ED21DA" w:rsidRDefault="001A24BC" w:rsidP="11E8C763">
      <w:pPr>
        <w:pStyle w:val="NICCYSubline"/>
        <w:rPr>
          <w:b w:val="0"/>
          <w:color w:val="auto"/>
        </w:rPr>
      </w:pPr>
    </w:p>
    <w:p w14:paraId="23BDC4C4" w14:textId="77777777" w:rsidR="00B63083" w:rsidRPr="00ED21DA" w:rsidRDefault="00B63083" w:rsidP="11E8C763">
      <w:pPr>
        <w:pStyle w:val="NICCYSubline"/>
        <w:rPr>
          <w:b w:val="0"/>
          <w:color w:val="auto"/>
        </w:rPr>
      </w:pPr>
    </w:p>
    <w:p w14:paraId="5B38744C" w14:textId="77777777" w:rsidR="001155DE" w:rsidRPr="00ED21DA" w:rsidRDefault="001155DE" w:rsidP="11E8C763">
      <w:pPr>
        <w:pStyle w:val="NICCYSubline"/>
        <w:rPr>
          <w:b w:val="0"/>
          <w:bCs/>
          <w:color w:val="auto"/>
        </w:rPr>
      </w:pPr>
      <w:r w:rsidRPr="00ED21DA">
        <w:rPr>
          <w:color w:val="auto"/>
        </w:rPr>
        <w:t>The CRPD’s General Principles</w:t>
      </w:r>
      <w:r w:rsidRPr="00ED21DA">
        <w:rPr>
          <w:b w:val="0"/>
          <w:bCs/>
          <w:color w:val="auto"/>
        </w:rPr>
        <w:t xml:space="preserve"> </w:t>
      </w:r>
    </w:p>
    <w:p w14:paraId="65952313" w14:textId="77777777" w:rsidR="001155DE" w:rsidRPr="00ED21DA" w:rsidRDefault="001155DE" w:rsidP="11E8C763">
      <w:pPr>
        <w:pStyle w:val="NICCYSubline"/>
        <w:rPr>
          <w:b w:val="0"/>
          <w:bCs/>
          <w:color w:val="auto"/>
        </w:rPr>
      </w:pPr>
    </w:p>
    <w:p w14:paraId="208033D9" w14:textId="62E9C547" w:rsidR="00B63083" w:rsidRPr="00ED21DA" w:rsidRDefault="001155DE" w:rsidP="11E8C763">
      <w:pPr>
        <w:pStyle w:val="NICCYSubline"/>
        <w:rPr>
          <w:b w:val="0"/>
          <w:bCs/>
          <w:color w:val="auto"/>
        </w:rPr>
      </w:pPr>
      <w:r w:rsidRPr="00ED21DA">
        <w:rPr>
          <w:b w:val="0"/>
          <w:bCs/>
          <w:color w:val="auto"/>
        </w:rPr>
        <w:t>Article 3 of the CRPD explicitly sets out eight general principles. All provisions of the CRPD must be read in light of these principles. They are as follows: (a) Respect for inherent dignity, individual autonomy including the freedom to make one's own choices, and independence of persons; (b) Non-discrimination; (c) Full and effective participation and inclusion in society; (d) Respect for difference and acceptance of persons with disabilities as part of human diversity and humanity; (e) Equality of opportunity; (f) Accessibility; (g) Equality between men and women; (h) Respect for the evolving capacities of children with disabilities and respect for the right of children with disabilities to preserve their identities.</w:t>
      </w:r>
    </w:p>
    <w:p w14:paraId="097353A0" w14:textId="77777777" w:rsidR="00DD4BA8" w:rsidRPr="00ED21DA" w:rsidRDefault="00DD4BA8" w:rsidP="11E8C763">
      <w:pPr>
        <w:pStyle w:val="NICCYSubline"/>
        <w:rPr>
          <w:color w:val="auto"/>
        </w:rPr>
      </w:pPr>
    </w:p>
    <w:p w14:paraId="67DDB3C2" w14:textId="620365C3" w:rsidR="00DD4BA8" w:rsidRPr="00ED21DA" w:rsidRDefault="00190433" w:rsidP="11E8C763">
      <w:pPr>
        <w:pStyle w:val="NICCYSubline"/>
        <w:rPr>
          <w:b w:val="0"/>
          <w:bCs/>
          <w:color w:val="auto"/>
        </w:rPr>
      </w:pPr>
      <w:r w:rsidRPr="00ED21DA">
        <w:rPr>
          <w:b w:val="0"/>
          <w:bCs/>
          <w:color w:val="auto"/>
        </w:rPr>
        <w:t>In addition to these cross-cutting rights, a</w:t>
      </w:r>
      <w:r w:rsidR="0062762F" w:rsidRPr="00ED21DA">
        <w:rPr>
          <w:b w:val="0"/>
          <w:bCs/>
          <w:color w:val="auto"/>
        </w:rPr>
        <w:t xml:space="preserve"> </w:t>
      </w:r>
      <w:r w:rsidRPr="00ED21DA">
        <w:rPr>
          <w:b w:val="0"/>
          <w:bCs/>
          <w:color w:val="auto"/>
        </w:rPr>
        <w:t xml:space="preserve">number of CRPD and CRC </w:t>
      </w:r>
      <w:r w:rsidR="0062762F" w:rsidRPr="00ED21DA">
        <w:rPr>
          <w:b w:val="0"/>
          <w:bCs/>
          <w:color w:val="auto"/>
        </w:rPr>
        <w:t xml:space="preserve">articles </w:t>
      </w:r>
      <w:r w:rsidRPr="00ED21DA">
        <w:rPr>
          <w:b w:val="0"/>
          <w:bCs/>
          <w:color w:val="auto"/>
        </w:rPr>
        <w:t xml:space="preserve">relevant to the transitions of young people with SEND are presented </w:t>
      </w:r>
      <w:r w:rsidR="009A4C9E" w:rsidRPr="00ED21DA">
        <w:rPr>
          <w:b w:val="0"/>
          <w:bCs/>
          <w:color w:val="auto"/>
        </w:rPr>
        <w:t>at Appendix 1</w:t>
      </w:r>
      <w:r w:rsidRPr="00ED21DA">
        <w:rPr>
          <w:b w:val="0"/>
          <w:bCs/>
          <w:color w:val="auto"/>
        </w:rPr>
        <w:t xml:space="preserve">. </w:t>
      </w:r>
    </w:p>
    <w:p w14:paraId="0F105D99" w14:textId="77777777" w:rsidR="002F34E4" w:rsidRPr="00ED21DA" w:rsidRDefault="002F34E4" w:rsidP="00D37E6E">
      <w:pPr>
        <w:pStyle w:val="NICCYSubline"/>
        <w:rPr>
          <w:b w:val="0"/>
          <w:bCs/>
          <w:color w:val="auto"/>
        </w:rPr>
      </w:pPr>
    </w:p>
    <w:p w14:paraId="0F593337" w14:textId="24A4C31A" w:rsidR="00CB1FFD" w:rsidRPr="00ED21DA" w:rsidRDefault="62F13773" w:rsidP="1D51B46C">
      <w:pPr>
        <w:pStyle w:val="NICCYBodyTest"/>
        <w:rPr>
          <w:i/>
          <w:iCs/>
          <w:color w:val="6FAC47"/>
        </w:rPr>
      </w:pPr>
      <w:r w:rsidRPr="00ED21DA">
        <w:rPr>
          <w:color w:val="auto"/>
        </w:rPr>
        <w:t>While t</w:t>
      </w:r>
      <w:r w:rsidR="00CB1FFD" w:rsidRPr="00ED21DA">
        <w:rPr>
          <w:color w:val="auto"/>
        </w:rPr>
        <w:t>he UNCRC has not yet been incorporated into domestic law in NI</w:t>
      </w:r>
      <w:r w:rsidR="28BECF60" w:rsidRPr="00ED21DA">
        <w:rPr>
          <w:color w:val="auto"/>
        </w:rPr>
        <w:t>,</w:t>
      </w:r>
      <w:r w:rsidR="034A89EA" w:rsidRPr="00ED21DA">
        <w:rPr>
          <w:color w:val="auto"/>
        </w:rPr>
        <w:t xml:space="preserve"> </w:t>
      </w:r>
      <w:r w:rsidR="1421E604" w:rsidRPr="00ED21DA">
        <w:rPr>
          <w:color w:val="auto"/>
        </w:rPr>
        <w:t>t</w:t>
      </w:r>
      <w:r w:rsidR="00CB1FFD" w:rsidRPr="00ED21DA">
        <w:rPr>
          <w:color w:val="auto"/>
        </w:rPr>
        <w:t xml:space="preserve">here are </w:t>
      </w:r>
      <w:r w:rsidR="108D4315" w:rsidRPr="00ED21DA">
        <w:rPr>
          <w:color w:val="auto"/>
        </w:rPr>
        <w:t>several</w:t>
      </w:r>
      <w:r w:rsidR="00CB1FFD" w:rsidRPr="00ED21DA">
        <w:rPr>
          <w:color w:val="auto"/>
        </w:rPr>
        <w:t xml:space="preserve"> active policy and legislative vehicles through which it is envisioned children’s rights are to be realised</w:t>
      </w:r>
      <w:r w:rsidR="1B1A3BF2" w:rsidRPr="00ED21DA">
        <w:rPr>
          <w:color w:val="auto"/>
        </w:rPr>
        <w:t>. These</w:t>
      </w:r>
      <w:r w:rsidR="00CB1FFD" w:rsidRPr="00ED21DA">
        <w:rPr>
          <w:color w:val="auto"/>
        </w:rPr>
        <w:t xml:space="preserve"> include the Children’s Services Co-operation Act (NI) 2015, and the Children and Young People’s Strategy 2020-2030.</w:t>
      </w:r>
      <w:r w:rsidR="00897FC4" w:rsidRPr="00ED21DA">
        <w:rPr>
          <w:color w:val="auto"/>
        </w:rPr>
        <w:t xml:space="preserve"> NICCY</w:t>
      </w:r>
      <w:r w:rsidR="3F864411" w:rsidRPr="00ED21DA">
        <w:rPr>
          <w:color w:val="auto"/>
        </w:rPr>
        <w:t xml:space="preserve"> has previously</w:t>
      </w:r>
      <w:r w:rsidR="00897FC4" w:rsidRPr="00ED21DA">
        <w:rPr>
          <w:color w:val="auto"/>
        </w:rPr>
        <w:t xml:space="preserve"> recommend</w:t>
      </w:r>
      <w:r w:rsidR="03275935" w:rsidRPr="00ED21DA">
        <w:rPr>
          <w:color w:val="auto"/>
        </w:rPr>
        <w:t>ed</w:t>
      </w:r>
      <w:r w:rsidR="00897FC4" w:rsidRPr="00ED21DA">
        <w:rPr>
          <w:color w:val="auto"/>
        </w:rPr>
        <w:t xml:space="preserve"> that the UNCRC is fully incorporated into domestic legislation in NI</w:t>
      </w:r>
      <w:r w:rsidR="5050682A" w:rsidRPr="00ED21DA">
        <w:rPr>
          <w:color w:val="auto"/>
        </w:rPr>
        <w:t>.</w:t>
      </w:r>
    </w:p>
    <w:p w14:paraId="5CE9C5E1" w14:textId="77777777" w:rsidR="00CB1FFD" w:rsidRPr="00ED21DA" w:rsidRDefault="00CB1FFD" w:rsidP="00D37E6E">
      <w:pPr>
        <w:pStyle w:val="NICCYSubline"/>
        <w:rPr>
          <w:b w:val="0"/>
          <w:bCs/>
          <w:color w:val="auto"/>
          <w:highlight w:val="yellow"/>
        </w:rPr>
      </w:pPr>
    </w:p>
    <w:p w14:paraId="1CB8A4CD" w14:textId="77777777" w:rsidR="00366869" w:rsidRPr="00ED21DA" w:rsidRDefault="00366869" w:rsidP="00366869">
      <w:pPr>
        <w:pStyle w:val="NICCYBodyTest"/>
        <w:rPr>
          <w:i/>
          <w:color w:val="auto"/>
        </w:rPr>
      </w:pPr>
    </w:p>
    <w:p w14:paraId="509365D0" w14:textId="33C23962" w:rsidR="00A4438A" w:rsidRPr="00ED21DA" w:rsidRDefault="00C05471" w:rsidP="001C1683">
      <w:pPr>
        <w:pStyle w:val="NICCYBodyTest"/>
        <w:rPr>
          <w:b/>
          <w:bCs/>
          <w:color w:val="FF0000"/>
        </w:rPr>
      </w:pPr>
      <w:r w:rsidRPr="00ED21DA">
        <w:rPr>
          <w:b/>
          <w:bCs/>
          <w:color w:val="FF0000"/>
        </w:rPr>
        <w:t xml:space="preserve">3. </w:t>
      </w:r>
      <w:r w:rsidR="006E637F" w:rsidRPr="00ED21DA">
        <w:rPr>
          <w:b/>
          <w:bCs/>
          <w:color w:val="FF0000"/>
        </w:rPr>
        <w:t xml:space="preserve">NICCY’s Review of </w:t>
      </w:r>
      <w:r w:rsidR="00A37FA3" w:rsidRPr="00ED21DA">
        <w:rPr>
          <w:b/>
          <w:bCs/>
          <w:color w:val="FF0000"/>
        </w:rPr>
        <w:t>Transitions to Adult Services for Young people with Learning Disabilities</w:t>
      </w:r>
      <w:r w:rsidR="00AE3AC0" w:rsidRPr="00ED21DA">
        <w:rPr>
          <w:b/>
          <w:bCs/>
          <w:color w:val="FF0000"/>
        </w:rPr>
        <w:t xml:space="preserve"> (2012)</w:t>
      </w:r>
    </w:p>
    <w:p w14:paraId="3994B6C8" w14:textId="77777777" w:rsidR="00A37FA3" w:rsidRPr="00ED21DA" w:rsidRDefault="00A37FA3" w:rsidP="001C1683">
      <w:pPr>
        <w:pStyle w:val="NICCYBodyTest"/>
        <w:rPr>
          <w:b/>
          <w:bCs/>
          <w:color w:val="FF0000"/>
        </w:rPr>
      </w:pPr>
    </w:p>
    <w:p w14:paraId="0A96B255" w14:textId="3B84A461" w:rsidR="00A37FA3" w:rsidRPr="00ED21DA" w:rsidRDefault="00A37FA3" w:rsidP="001C1683">
      <w:pPr>
        <w:pStyle w:val="NICCYBodyTest"/>
        <w:rPr>
          <w:color w:val="auto"/>
        </w:rPr>
      </w:pPr>
      <w:r w:rsidRPr="00ED21DA">
        <w:rPr>
          <w:color w:val="auto"/>
        </w:rPr>
        <w:t>Our Review of Transitions to Adult Services for Young people with Learning Disabilities</w:t>
      </w:r>
      <w:r w:rsidR="006A4DAA" w:rsidRPr="00ED21DA">
        <w:rPr>
          <w:color w:val="auto"/>
        </w:rPr>
        <w:t xml:space="preserve"> focused </w:t>
      </w:r>
      <w:r w:rsidR="00561476" w:rsidRPr="00ED21DA">
        <w:rPr>
          <w:color w:val="auto"/>
        </w:rPr>
        <w:t xml:space="preserve">on transition arrangements in relation to </w:t>
      </w:r>
      <w:r w:rsidR="002B2F14" w:rsidRPr="00ED21DA">
        <w:rPr>
          <w:color w:val="auto"/>
        </w:rPr>
        <w:t>education, training, employment and social care.</w:t>
      </w:r>
      <w:r w:rsidR="00AE3AC0" w:rsidRPr="00ED21DA">
        <w:rPr>
          <w:rStyle w:val="FootnoteReference"/>
          <w:color w:val="auto"/>
        </w:rPr>
        <w:footnoteReference w:id="19"/>
      </w:r>
      <w:r w:rsidR="006D3461" w:rsidRPr="00ED21DA">
        <w:rPr>
          <w:color w:val="auto"/>
        </w:rPr>
        <w:t xml:space="preserve"> </w:t>
      </w:r>
      <w:r w:rsidR="00C67CAB" w:rsidRPr="00ED21DA">
        <w:rPr>
          <w:color w:val="auto"/>
        </w:rPr>
        <w:t>We draw the Departments attention to the Review</w:t>
      </w:r>
      <w:r w:rsidR="00771410" w:rsidRPr="00ED21DA">
        <w:rPr>
          <w:color w:val="auto"/>
        </w:rPr>
        <w:t>’</w:t>
      </w:r>
      <w:r w:rsidR="00C67CAB" w:rsidRPr="00ED21DA">
        <w:rPr>
          <w:color w:val="auto"/>
        </w:rPr>
        <w:t xml:space="preserve">s </w:t>
      </w:r>
      <w:r w:rsidR="006D3461" w:rsidRPr="00ED21DA">
        <w:rPr>
          <w:color w:val="auto"/>
        </w:rPr>
        <w:t>findings</w:t>
      </w:r>
      <w:r w:rsidR="00C67CAB" w:rsidRPr="00ED21DA">
        <w:rPr>
          <w:color w:val="auto"/>
        </w:rPr>
        <w:t>,</w:t>
      </w:r>
      <w:r w:rsidR="0022585C" w:rsidRPr="00ED21DA">
        <w:rPr>
          <w:color w:val="auto"/>
        </w:rPr>
        <w:t xml:space="preserve"> summarised below</w:t>
      </w:r>
      <w:r w:rsidR="00382CB0" w:rsidRPr="00ED21DA">
        <w:rPr>
          <w:color w:val="auto"/>
        </w:rPr>
        <w:t>.</w:t>
      </w:r>
      <w:r w:rsidR="00CC498F" w:rsidRPr="00ED21DA">
        <w:rPr>
          <w:color w:val="auto"/>
        </w:rPr>
        <w:t xml:space="preserve"> </w:t>
      </w:r>
    </w:p>
    <w:p w14:paraId="0A40A32A" w14:textId="77777777" w:rsidR="0022585C" w:rsidRPr="00ED21DA" w:rsidRDefault="0022585C" w:rsidP="001C1683">
      <w:pPr>
        <w:pStyle w:val="NICCYBodyTest"/>
        <w:rPr>
          <w:color w:val="auto"/>
        </w:rPr>
      </w:pPr>
    </w:p>
    <w:p w14:paraId="24BAA065" w14:textId="7751DFDC" w:rsidR="0022585C" w:rsidRPr="00ED21DA" w:rsidRDefault="0022585C" w:rsidP="001C1683">
      <w:pPr>
        <w:pStyle w:val="NICCYBodyTest"/>
        <w:rPr>
          <w:b/>
          <w:bCs/>
          <w:color w:val="auto"/>
        </w:rPr>
      </w:pPr>
      <w:r w:rsidRPr="00ED21DA">
        <w:rPr>
          <w:b/>
          <w:bCs/>
          <w:color w:val="auto"/>
        </w:rPr>
        <w:t xml:space="preserve">Education, Employment and training: </w:t>
      </w:r>
    </w:p>
    <w:p w14:paraId="1AF105F4" w14:textId="77777777" w:rsidR="009F50F1" w:rsidRPr="00ED21DA" w:rsidRDefault="009F50F1" w:rsidP="001C1683">
      <w:pPr>
        <w:pStyle w:val="NICCYBodyTest"/>
        <w:rPr>
          <w:b/>
          <w:bCs/>
          <w:color w:val="auto"/>
        </w:rPr>
      </w:pPr>
    </w:p>
    <w:p w14:paraId="07E33501" w14:textId="7BCAEBEC" w:rsidR="00722E4C" w:rsidRPr="00ED21DA" w:rsidRDefault="009F50F1" w:rsidP="009F50F1">
      <w:pPr>
        <w:pStyle w:val="NICCYBodyTest"/>
        <w:numPr>
          <w:ilvl w:val="0"/>
          <w:numId w:val="8"/>
        </w:numPr>
        <w:rPr>
          <w:color w:val="auto"/>
        </w:rPr>
      </w:pPr>
      <w:r w:rsidRPr="00ED21DA">
        <w:rPr>
          <w:color w:val="auto"/>
        </w:rPr>
        <w:t xml:space="preserve">The existing statutory duty to plan for transition is currently only available to </w:t>
      </w:r>
      <w:r w:rsidR="00BA5065" w:rsidRPr="00ED21DA">
        <w:rPr>
          <w:color w:val="auto"/>
        </w:rPr>
        <w:t>young people</w:t>
      </w:r>
      <w:r w:rsidRPr="00ED21DA">
        <w:rPr>
          <w:color w:val="auto"/>
        </w:rPr>
        <w:t xml:space="preserve"> who have statements of special educational need. </w:t>
      </w:r>
    </w:p>
    <w:p w14:paraId="4545B0C7" w14:textId="0154592C" w:rsidR="00722E4C" w:rsidRPr="00ED21DA" w:rsidRDefault="009F50F1" w:rsidP="009D0D3E">
      <w:pPr>
        <w:pStyle w:val="NICCYBodyTest"/>
        <w:numPr>
          <w:ilvl w:val="0"/>
          <w:numId w:val="8"/>
        </w:numPr>
        <w:rPr>
          <w:color w:val="auto"/>
        </w:rPr>
      </w:pPr>
      <w:r w:rsidRPr="00ED21DA">
        <w:rPr>
          <w:color w:val="auto"/>
        </w:rPr>
        <w:t xml:space="preserve">Young people with learning disabilities and their families do </w:t>
      </w:r>
      <w:r w:rsidR="00BA5065" w:rsidRPr="00ED21DA">
        <w:rPr>
          <w:color w:val="auto"/>
        </w:rPr>
        <w:t>not always</w:t>
      </w:r>
      <w:r w:rsidRPr="00ED21DA">
        <w:rPr>
          <w:color w:val="auto"/>
        </w:rPr>
        <w:t xml:space="preserve"> receive appropriate information about the options and support available to </w:t>
      </w:r>
      <w:r w:rsidR="00063B89" w:rsidRPr="00ED21DA">
        <w:rPr>
          <w:color w:val="auto"/>
        </w:rPr>
        <w:t>them on</w:t>
      </w:r>
      <w:r w:rsidRPr="00ED21DA">
        <w:rPr>
          <w:color w:val="auto"/>
        </w:rPr>
        <w:t xml:space="preserve"> leaving school. </w:t>
      </w:r>
    </w:p>
    <w:p w14:paraId="699196BC" w14:textId="115096A5" w:rsidR="00722E4C" w:rsidRPr="00ED21DA" w:rsidRDefault="009D0D3E" w:rsidP="009F50F1">
      <w:pPr>
        <w:pStyle w:val="NICCYBodyTest"/>
        <w:numPr>
          <w:ilvl w:val="0"/>
          <w:numId w:val="8"/>
        </w:numPr>
        <w:rPr>
          <w:color w:val="auto"/>
        </w:rPr>
      </w:pPr>
      <w:r w:rsidRPr="00ED21DA">
        <w:rPr>
          <w:color w:val="auto"/>
        </w:rPr>
        <w:t>There is i</w:t>
      </w:r>
      <w:r w:rsidR="009F50F1" w:rsidRPr="00ED21DA">
        <w:rPr>
          <w:color w:val="auto"/>
        </w:rPr>
        <w:t xml:space="preserve">nadequacy of joint/interagency working between staff in education and health and social care services and between the public and voluntary sectors. </w:t>
      </w:r>
    </w:p>
    <w:p w14:paraId="17766B47" w14:textId="58604ECB" w:rsidR="00722E4C" w:rsidRPr="00ED21DA" w:rsidRDefault="009F50F1" w:rsidP="009F50F1">
      <w:pPr>
        <w:pStyle w:val="NICCYBodyTest"/>
        <w:numPr>
          <w:ilvl w:val="0"/>
          <w:numId w:val="8"/>
        </w:numPr>
        <w:rPr>
          <w:color w:val="auto"/>
        </w:rPr>
      </w:pPr>
      <w:r w:rsidRPr="00ED21DA">
        <w:rPr>
          <w:color w:val="auto"/>
        </w:rPr>
        <w:t>There is concern at the current lack of statutory obligations surrounding the transitions process for young people who do not have statements.</w:t>
      </w:r>
    </w:p>
    <w:p w14:paraId="7850BE8C" w14:textId="67F3DA04" w:rsidR="00722E4C" w:rsidRPr="00ED21DA" w:rsidRDefault="00B02D5B" w:rsidP="009F50F1">
      <w:pPr>
        <w:pStyle w:val="NICCYBodyTest"/>
        <w:numPr>
          <w:ilvl w:val="0"/>
          <w:numId w:val="8"/>
        </w:numPr>
        <w:rPr>
          <w:color w:val="auto"/>
        </w:rPr>
      </w:pPr>
      <w:r w:rsidRPr="00ED21DA">
        <w:rPr>
          <w:color w:val="auto"/>
        </w:rPr>
        <w:t>There is a</w:t>
      </w:r>
      <w:r w:rsidR="009F50F1" w:rsidRPr="00ED21DA">
        <w:rPr>
          <w:color w:val="auto"/>
        </w:rPr>
        <w:t xml:space="preserve"> lack of support for the young person when settling into </w:t>
      </w:r>
      <w:r w:rsidR="002B589D" w:rsidRPr="00ED21DA">
        <w:rPr>
          <w:color w:val="auto"/>
        </w:rPr>
        <w:t>further education</w:t>
      </w:r>
      <w:r w:rsidR="000C29EA" w:rsidRPr="00ED21DA">
        <w:rPr>
          <w:color w:val="auto"/>
        </w:rPr>
        <w:t xml:space="preserve"> (FE)</w:t>
      </w:r>
      <w:r w:rsidR="0057294F" w:rsidRPr="00ED21DA">
        <w:rPr>
          <w:color w:val="auto"/>
        </w:rPr>
        <w:t>, as well as a</w:t>
      </w:r>
      <w:r w:rsidR="009F50F1" w:rsidRPr="00ED21DA">
        <w:rPr>
          <w:color w:val="auto"/>
        </w:rPr>
        <w:t xml:space="preserve"> lack of genuine options and subsequent opportunities for progression when </w:t>
      </w:r>
      <w:r w:rsidR="00BA5065" w:rsidRPr="00ED21DA">
        <w:rPr>
          <w:color w:val="auto"/>
        </w:rPr>
        <w:t>a course</w:t>
      </w:r>
      <w:r w:rsidR="009F50F1" w:rsidRPr="00ED21DA">
        <w:rPr>
          <w:color w:val="auto"/>
        </w:rPr>
        <w:t xml:space="preserve"> end</w:t>
      </w:r>
      <w:r w:rsidR="0057294F" w:rsidRPr="00ED21DA">
        <w:rPr>
          <w:color w:val="auto"/>
        </w:rPr>
        <w:t>s</w:t>
      </w:r>
      <w:r w:rsidR="009F50F1" w:rsidRPr="00ED21DA">
        <w:rPr>
          <w:color w:val="auto"/>
        </w:rPr>
        <w:t>. There are no specific statutory obligations to support young people with learning disabilities on transition into FE and from FE into employment.</w:t>
      </w:r>
    </w:p>
    <w:p w14:paraId="1E227B67" w14:textId="412E3D78" w:rsidR="009F50F1" w:rsidRPr="00ED21DA" w:rsidRDefault="00722E4C" w:rsidP="009F50F1">
      <w:pPr>
        <w:pStyle w:val="NICCYBodyTest"/>
        <w:numPr>
          <w:ilvl w:val="0"/>
          <w:numId w:val="8"/>
        </w:numPr>
        <w:rPr>
          <w:color w:val="auto"/>
        </w:rPr>
      </w:pPr>
      <w:r w:rsidRPr="00ED21DA">
        <w:rPr>
          <w:color w:val="auto"/>
        </w:rPr>
        <w:t>T</w:t>
      </w:r>
      <w:r w:rsidR="009F50F1" w:rsidRPr="00ED21DA">
        <w:rPr>
          <w:color w:val="auto"/>
        </w:rPr>
        <w:t>here is variation across NI in terms of supported employment opportunities, the availability of suitable work experience placements, and the impact of part-time working on social security benefits.</w:t>
      </w:r>
    </w:p>
    <w:p w14:paraId="4FF0BCB2" w14:textId="77777777" w:rsidR="004A35AE" w:rsidRPr="00ED21DA" w:rsidRDefault="004A35AE" w:rsidP="009F50F1">
      <w:pPr>
        <w:pStyle w:val="NICCYBodyTest"/>
        <w:rPr>
          <w:color w:val="auto"/>
        </w:rPr>
      </w:pPr>
    </w:p>
    <w:p w14:paraId="19CAA98E" w14:textId="4B480916" w:rsidR="004A35AE" w:rsidRPr="00ED21DA" w:rsidRDefault="004A35AE" w:rsidP="009F50F1">
      <w:pPr>
        <w:pStyle w:val="NICCYBodyTest"/>
        <w:rPr>
          <w:b/>
          <w:bCs/>
          <w:color w:val="auto"/>
        </w:rPr>
      </w:pPr>
      <w:r w:rsidRPr="00ED21DA">
        <w:rPr>
          <w:b/>
          <w:bCs/>
          <w:color w:val="auto"/>
        </w:rPr>
        <w:t xml:space="preserve">Health and Social Care </w:t>
      </w:r>
    </w:p>
    <w:p w14:paraId="1D1CDD91" w14:textId="58B1A256" w:rsidR="009A31A2" w:rsidRPr="00ED21DA" w:rsidRDefault="004A35AE" w:rsidP="004A35AE">
      <w:pPr>
        <w:pStyle w:val="NICCYBodyTest"/>
        <w:numPr>
          <w:ilvl w:val="0"/>
          <w:numId w:val="7"/>
        </w:numPr>
        <w:rPr>
          <w:color w:val="auto"/>
        </w:rPr>
      </w:pPr>
      <w:r w:rsidRPr="00ED21DA">
        <w:rPr>
          <w:color w:val="auto"/>
        </w:rPr>
        <w:t>The availability of age appropriate and flexible day care and short break services are limited and vary across Health and Social Care Trusts. Parents and young people do not always have access to accurate and/or detailed information on the real options available</w:t>
      </w:r>
      <w:r w:rsidR="00FA1355" w:rsidRPr="00ED21DA">
        <w:rPr>
          <w:color w:val="auto"/>
        </w:rPr>
        <w:t xml:space="preserve">.  This includes </w:t>
      </w:r>
      <w:r w:rsidRPr="00ED21DA">
        <w:rPr>
          <w:color w:val="auto"/>
        </w:rPr>
        <w:t xml:space="preserve">information on the range of accommodation and services, alternative sources of support, and on the eligibility/entitlement for services including direct payments and carers assessments. </w:t>
      </w:r>
    </w:p>
    <w:p w14:paraId="73C939E4" w14:textId="4BDD0CEC" w:rsidR="001F25C5" w:rsidRPr="00ED21DA" w:rsidRDefault="004A35AE" w:rsidP="004A35AE">
      <w:pPr>
        <w:pStyle w:val="NICCYBodyTest"/>
        <w:numPr>
          <w:ilvl w:val="0"/>
          <w:numId w:val="7"/>
        </w:numPr>
        <w:rPr>
          <w:color w:val="auto"/>
        </w:rPr>
      </w:pPr>
      <w:r w:rsidRPr="00ED21DA">
        <w:rPr>
          <w:color w:val="auto"/>
        </w:rPr>
        <w:t xml:space="preserve">Young people with learning disabilities are much more likely to experience </w:t>
      </w:r>
      <w:r w:rsidR="00BA5065" w:rsidRPr="00ED21DA">
        <w:rPr>
          <w:color w:val="auto"/>
        </w:rPr>
        <w:t>mental health</w:t>
      </w:r>
      <w:r w:rsidRPr="00ED21DA">
        <w:rPr>
          <w:color w:val="auto"/>
        </w:rPr>
        <w:t xml:space="preserve"> problems.</w:t>
      </w:r>
      <w:r w:rsidR="00211FB6" w:rsidRPr="00ED21DA">
        <w:rPr>
          <w:rStyle w:val="FootnoteReference"/>
          <w:color w:val="auto"/>
        </w:rPr>
        <w:footnoteReference w:id="20"/>
      </w:r>
      <w:r w:rsidRPr="00ED21DA">
        <w:rPr>
          <w:color w:val="auto"/>
        </w:rPr>
        <w:t xml:space="preserve"> </w:t>
      </w:r>
      <w:r w:rsidR="00C64596" w:rsidRPr="00ED21DA">
        <w:rPr>
          <w:color w:val="auto"/>
        </w:rPr>
        <w:t>T</w:t>
      </w:r>
      <w:r w:rsidRPr="00ED21DA">
        <w:rPr>
          <w:color w:val="auto"/>
        </w:rPr>
        <w:t>ransitions</w:t>
      </w:r>
      <w:r w:rsidR="00C64596" w:rsidRPr="00ED21DA">
        <w:rPr>
          <w:color w:val="auto"/>
        </w:rPr>
        <w:t xml:space="preserve"> can adversely impact </w:t>
      </w:r>
      <w:r w:rsidRPr="00ED21DA">
        <w:rPr>
          <w:color w:val="auto"/>
        </w:rPr>
        <w:t xml:space="preserve">the mental health and wellbeing of young people with learning disabilities as they adjust to unfamiliar environments. </w:t>
      </w:r>
    </w:p>
    <w:p w14:paraId="1FFDD7DA" w14:textId="77777777" w:rsidR="001F25C5" w:rsidRPr="00ED21DA" w:rsidRDefault="004A35AE" w:rsidP="001F25C5">
      <w:pPr>
        <w:pStyle w:val="NICCYBodyTest"/>
        <w:numPr>
          <w:ilvl w:val="0"/>
          <w:numId w:val="7"/>
        </w:numPr>
        <w:rPr>
          <w:color w:val="auto"/>
        </w:rPr>
      </w:pPr>
      <w:r w:rsidRPr="00ED21DA">
        <w:rPr>
          <w:color w:val="auto"/>
        </w:rPr>
        <w:t xml:space="preserve">There is a need for support and information for young people making transitions to adult mental health services, in and out of acute hospital care, and in relation to sexuality and relationships education. </w:t>
      </w:r>
    </w:p>
    <w:p w14:paraId="25815FFA" w14:textId="0B86C416" w:rsidR="00722E4C" w:rsidRPr="00ED21DA" w:rsidRDefault="00266328" w:rsidP="001F25C5">
      <w:pPr>
        <w:pStyle w:val="NICCYBodyTest"/>
        <w:numPr>
          <w:ilvl w:val="0"/>
          <w:numId w:val="7"/>
        </w:numPr>
        <w:rPr>
          <w:color w:val="auto"/>
        </w:rPr>
      </w:pPr>
      <w:r w:rsidRPr="00ED21DA">
        <w:rPr>
          <w:color w:val="auto"/>
        </w:rPr>
        <w:t>Young people may face r</w:t>
      </w:r>
      <w:r w:rsidR="004A35AE" w:rsidRPr="00ED21DA">
        <w:rPr>
          <w:color w:val="auto"/>
        </w:rPr>
        <w:t>educed levels of access to allied health care services on leaving</w:t>
      </w:r>
      <w:r w:rsidR="00483E48" w:rsidRPr="00ED21DA">
        <w:rPr>
          <w:color w:val="auto"/>
        </w:rPr>
        <w:t xml:space="preserve"> </w:t>
      </w:r>
      <w:r w:rsidR="004A35AE" w:rsidRPr="00ED21DA">
        <w:rPr>
          <w:color w:val="auto"/>
        </w:rPr>
        <w:t xml:space="preserve">school, associated delays and unclear eligibility and referral criteria in accessing such services. </w:t>
      </w:r>
    </w:p>
    <w:p w14:paraId="4DF6B61B" w14:textId="09DBD76C" w:rsidR="002A7424" w:rsidRPr="00ED21DA" w:rsidRDefault="002A7424" w:rsidP="004A35AE">
      <w:pPr>
        <w:pStyle w:val="NICCYBodyTest"/>
        <w:numPr>
          <w:ilvl w:val="0"/>
          <w:numId w:val="7"/>
        </w:numPr>
        <w:rPr>
          <w:color w:val="auto"/>
        </w:rPr>
      </w:pPr>
      <w:r w:rsidRPr="00ED21DA">
        <w:rPr>
          <w:color w:val="auto"/>
        </w:rPr>
        <w:t>P</w:t>
      </w:r>
      <w:r w:rsidR="004A35AE" w:rsidRPr="00ED21DA">
        <w:rPr>
          <w:color w:val="auto"/>
        </w:rPr>
        <w:t>ractical and emotional support provided to families, particularly at times of transition, is fragmented and patchy across Northern Ireland</w:t>
      </w:r>
      <w:r w:rsidRPr="00ED21DA">
        <w:rPr>
          <w:color w:val="auto"/>
        </w:rPr>
        <w:t xml:space="preserve"> despite the level of care support provided by family members which is above the norm</w:t>
      </w:r>
      <w:r w:rsidR="00D82F0A" w:rsidRPr="00ED21DA">
        <w:rPr>
          <w:color w:val="auto"/>
        </w:rPr>
        <w:t>.</w:t>
      </w:r>
    </w:p>
    <w:p w14:paraId="60013CDB" w14:textId="77777777" w:rsidR="0064437D" w:rsidRPr="00ED21DA" w:rsidRDefault="0064437D" w:rsidP="0064437D">
      <w:pPr>
        <w:pStyle w:val="NICCYBodyTest"/>
        <w:ind w:left="360"/>
        <w:rPr>
          <w:color w:val="auto"/>
        </w:rPr>
      </w:pPr>
    </w:p>
    <w:p w14:paraId="63050DA9" w14:textId="6F92AB7D" w:rsidR="0064437D" w:rsidRPr="00ED21DA" w:rsidRDefault="0064437D" w:rsidP="0064437D">
      <w:pPr>
        <w:pStyle w:val="NICCYBodyTest"/>
        <w:ind w:left="360"/>
        <w:rPr>
          <w:b/>
          <w:bCs/>
          <w:color w:val="auto"/>
        </w:rPr>
      </w:pPr>
      <w:r w:rsidRPr="00ED21DA">
        <w:rPr>
          <w:b/>
          <w:bCs/>
          <w:color w:val="auto"/>
        </w:rPr>
        <w:t>Social Security, Leisure and Transport</w:t>
      </w:r>
    </w:p>
    <w:p w14:paraId="1945A846" w14:textId="77777777" w:rsidR="00B831BB" w:rsidRPr="00ED21DA" w:rsidRDefault="0064437D" w:rsidP="00B831BB">
      <w:pPr>
        <w:pStyle w:val="NICCYBodyTest"/>
        <w:numPr>
          <w:ilvl w:val="0"/>
          <w:numId w:val="9"/>
        </w:numPr>
        <w:rPr>
          <w:color w:val="auto"/>
        </w:rPr>
      </w:pPr>
      <w:r w:rsidRPr="00ED21DA">
        <w:rPr>
          <w:color w:val="auto"/>
        </w:rPr>
        <w:t xml:space="preserve">Uncertainty around the impact and complexity of welfare reforms is an added source of stress for families. </w:t>
      </w:r>
    </w:p>
    <w:p w14:paraId="7FDF74AD" w14:textId="77777777" w:rsidR="00B831BB" w:rsidRPr="00ED21DA" w:rsidRDefault="0064437D" w:rsidP="00B831BB">
      <w:pPr>
        <w:pStyle w:val="NICCYBodyTest"/>
        <w:numPr>
          <w:ilvl w:val="0"/>
          <w:numId w:val="9"/>
        </w:numPr>
        <w:rPr>
          <w:color w:val="auto"/>
        </w:rPr>
      </w:pPr>
      <w:r w:rsidRPr="00ED21DA">
        <w:rPr>
          <w:color w:val="auto"/>
        </w:rPr>
        <w:t>The issues highlighted above are compounded by the lack of suitable transport arrangements and independent travel initiatives, particularly for young people living in rural areas.</w:t>
      </w:r>
    </w:p>
    <w:p w14:paraId="24158F39" w14:textId="17868BE9" w:rsidR="008A748B" w:rsidRPr="00ED21DA" w:rsidRDefault="00B831BB" w:rsidP="00B831BB">
      <w:pPr>
        <w:pStyle w:val="NICCYBodyTest"/>
        <w:numPr>
          <w:ilvl w:val="0"/>
          <w:numId w:val="9"/>
        </w:numPr>
        <w:rPr>
          <w:color w:val="auto"/>
        </w:rPr>
      </w:pPr>
      <w:r w:rsidRPr="00ED21DA">
        <w:rPr>
          <w:color w:val="auto"/>
        </w:rPr>
        <w:t>Young</w:t>
      </w:r>
      <w:r w:rsidR="0064437D" w:rsidRPr="00ED21DA">
        <w:rPr>
          <w:color w:val="auto"/>
        </w:rPr>
        <w:t xml:space="preserve"> people with learning disabilities </w:t>
      </w:r>
      <w:r w:rsidRPr="00ED21DA">
        <w:rPr>
          <w:color w:val="auto"/>
        </w:rPr>
        <w:t xml:space="preserve">do not </w:t>
      </w:r>
      <w:r w:rsidR="0064437D" w:rsidRPr="00ED21DA">
        <w:rPr>
          <w:color w:val="auto"/>
        </w:rPr>
        <w:t>have equal access to age-appropriate leisure opportunities on the same basis as rest of their peers. The latter becomes particularly pertinent when young people leave the security of school-based social networks, often outside their own communities</w:t>
      </w:r>
      <w:r w:rsidR="001757E0" w:rsidRPr="00ED21DA">
        <w:rPr>
          <w:color w:val="auto"/>
        </w:rPr>
        <w:t>.</w:t>
      </w:r>
    </w:p>
    <w:p w14:paraId="2EBAB9D7" w14:textId="77777777" w:rsidR="001757E0" w:rsidRPr="00ED21DA" w:rsidRDefault="001757E0" w:rsidP="001757E0">
      <w:pPr>
        <w:pStyle w:val="NICCYBodyTest"/>
        <w:rPr>
          <w:color w:val="auto"/>
        </w:rPr>
      </w:pPr>
    </w:p>
    <w:p w14:paraId="598DA9BF" w14:textId="66C377EF" w:rsidR="00EA691E" w:rsidRPr="00ED21DA" w:rsidRDefault="00EA691E" w:rsidP="001757E0">
      <w:pPr>
        <w:pStyle w:val="NICCYBodyTest"/>
        <w:rPr>
          <w:color w:val="auto"/>
        </w:rPr>
      </w:pPr>
    </w:p>
    <w:p w14:paraId="011F61D9" w14:textId="5B933A8A" w:rsidR="0014063B" w:rsidRDefault="00382CB0" w:rsidP="0014063B">
      <w:pPr>
        <w:pStyle w:val="NICCYBodyTest"/>
        <w:spacing w:line="312" w:lineRule="auto"/>
        <w:rPr>
          <w:rStyle w:val="cf01"/>
        </w:rPr>
      </w:pPr>
      <w:r w:rsidRPr="00ED21DA">
        <w:rPr>
          <w:color w:val="auto"/>
        </w:rPr>
        <w:t xml:space="preserve">It is </w:t>
      </w:r>
      <w:r w:rsidR="00083145" w:rsidRPr="00ED21DA">
        <w:rPr>
          <w:color w:val="auto"/>
        </w:rPr>
        <w:t xml:space="preserve">our </w:t>
      </w:r>
      <w:r w:rsidRPr="00ED21DA">
        <w:rPr>
          <w:color w:val="auto"/>
        </w:rPr>
        <w:t>view that</w:t>
      </w:r>
      <w:r w:rsidR="00102774" w:rsidRPr="00ED21DA">
        <w:rPr>
          <w:color w:val="auto"/>
        </w:rPr>
        <w:t>,</w:t>
      </w:r>
      <w:r w:rsidR="00FE2A84" w:rsidRPr="00ED21DA">
        <w:rPr>
          <w:color w:val="auto"/>
        </w:rPr>
        <w:t xml:space="preserve"> in the</w:t>
      </w:r>
      <w:r w:rsidR="00083145" w:rsidRPr="00ED21DA">
        <w:rPr>
          <w:color w:val="auto"/>
        </w:rPr>
        <w:t xml:space="preserve"> 12</w:t>
      </w:r>
      <w:r w:rsidR="00FE2A84" w:rsidRPr="00ED21DA">
        <w:rPr>
          <w:color w:val="auto"/>
        </w:rPr>
        <w:t xml:space="preserve"> years since our Review was published, limited progress has been made </w:t>
      </w:r>
      <w:r w:rsidR="00B05FC7" w:rsidRPr="00ED21DA">
        <w:rPr>
          <w:color w:val="auto"/>
        </w:rPr>
        <w:t xml:space="preserve">in addressing </w:t>
      </w:r>
      <w:r w:rsidR="004A0F56" w:rsidRPr="00ED21DA">
        <w:rPr>
          <w:color w:val="auto"/>
        </w:rPr>
        <w:t xml:space="preserve">identified </w:t>
      </w:r>
      <w:r w:rsidR="00B05FC7" w:rsidRPr="00ED21DA">
        <w:rPr>
          <w:color w:val="auto"/>
        </w:rPr>
        <w:t>barriers and improving</w:t>
      </w:r>
      <w:r w:rsidR="009B2507" w:rsidRPr="00ED21DA">
        <w:rPr>
          <w:color w:val="auto"/>
        </w:rPr>
        <w:t xml:space="preserve"> </w:t>
      </w:r>
      <w:r w:rsidR="0082568C" w:rsidRPr="00ED21DA">
        <w:rPr>
          <w:color w:val="auto"/>
        </w:rPr>
        <w:t xml:space="preserve">the </w:t>
      </w:r>
      <w:r w:rsidR="009B2507" w:rsidRPr="00ED21DA">
        <w:rPr>
          <w:color w:val="auto"/>
        </w:rPr>
        <w:t xml:space="preserve">transitions </w:t>
      </w:r>
      <w:r w:rsidR="00B05FC7" w:rsidRPr="00ED21DA">
        <w:rPr>
          <w:color w:val="auto"/>
        </w:rPr>
        <w:t>support provided young people and their families</w:t>
      </w:r>
      <w:r w:rsidR="009B2507" w:rsidRPr="00ED21DA">
        <w:rPr>
          <w:color w:val="auto"/>
        </w:rPr>
        <w:t>.</w:t>
      </w:r>
      <w:r w:rsidR="00C15D20" w:rsidRPr="00ED21DA">
        <w:rPr>
          <w:color w:val="auto"/>
        </w:rPr>
        <w:t xml:space="preserve"> </w:t>
      </w:r>
      <w:r w:rsidR="00682B11" w:rsidRPr="00ED21DA">
        <w:rPr>
          <w:color w:val="auto"/>
        </w:rPr>
        <w:t>M</w:t>
      </w:r>
      <w:r w:rsidR="00E826D2" w:rsidRPr="00ED21DA">
        <w:rPr>
          <w:color w:val="auto"/>
        </w:rPr>
        <w:t xml:space="preserve">ost of </w:t>
      </w:r>
      <w:r w:rsidR="0082568C" w:rsidRPr="00ED21DA">
        <w:rPr>
          <w:color w:val="auto"/>
        </w:rPr>
        <w:t>the</w:t>
      </w:r>
      <w:r w:rsidR="00C15D20" w:rsidRPr="00ED21DA">
        <w:rPr>
          <w:color w:val="auto"/>
        </w:rPr>
        <w:t xml:space="preserve"> </w:t>
      </w:r>
      <w:r w:rsidR="009B2507" w:rsidRPr="00ED21DA">
        <w:rPr>
          <w:color w:val="auto"/>
        </w:rPr>
        <w:t>Review’s findings</w:t>
      </w:r>
      <w:r w:rsidR="00E8622F" w:rsidRPr="00ED21DA">
        <w:rPr>
          <w:color w:val="auto"/>
        </w:rPr>
        <w:t xml:space="preserve"> </w:t>
      </w:r>
      <w:r w:rsidR="00C15D20" w:rsidRPr="00ED21DA">
        <w:rPr>
          <w:color w:val="auto"/>
        </w:rPr>
        <w:t xml:space="preserve">are </w:t>
      </w:r>
      <w:r w:rsidR="009B2507" w:rsidRPr="00ED21DA">
        <w:rPr>
          <w:color w:val="auto"/>
        </w:rPr>
        <w:t>of</w:t>
      </w:r>
      <w:r w:rsidR="0082568C" w:rsidRPr="00ED21DA">
        <w:rPr>
          <w:color w:val="auto"/>
        </w:rPr>
        <w:t xml:space="preserve"> </w:t>
      </w:r>
      <w:r w:rsidR="00892416" w:rsidRPr="00ED21DA">
        <w:rPr>
          <w:color w:val="auto"/>
        </w:rPr>
        <w:t xml:space="preserve">continued </w:t>
      </w:r>
      <w:r w:rsidR="00FB3774" w:rsidRPr="00ED21DA">
        <w:rPr>
          <w:color w:val="auto"/>
        </w:rPr>
        <w:t>significance,</w:t>
      </w:r>
      <w:r w:rsidR="0082568C" w:rsidRPr="00ED21DA">
        <w:rPr>
          <w:color w:val="auto"/>
        </w:rPr>
        <w:t xml:space="preserve"> although it </w:t>
      </w:r>
      <w:r w:rsidR="00E826D2" w:rsidRPr="00ED21DA">
        <w:rPr>
          <w:color w:val="auto"/>
        </w:rPr>
        <w:t>can</w:t>
      </w:r>
      <w:r w:rsidR="0082568C" w:rsidRPr="00ED21DA">
        <w:rPr>
          <w:color w:val="auto"/>
        </w:rPr>
        <w:t xml:space="preserve"> be argue</w:t>
      </w:r>
      <w:r w:rsidR="001D08AA" w:rsidRPr="00ED21DA">
        <w:rPr>
          <w:color w:val="auto"/>
        </w:rPr>
        <w:t>d</w:t>
      </w:r>
      <w:r w:rsidR="0082568C" w:rsidRPr="00ED21DA">
        <w:rPr>
          <w:color w:val="auto"/>
        </w:rPr>
        <w:t xml:space="preserve"> that the context for </w:t>
      </w:r>
      <w:r w:rsidR="001D08AA" w:rsidRPr="00ED21DA">
        <w:rPr>
          <w:color w:val="auto"/>
        </w:rPr>
        <w:t xml:space="preserve">young people’s </w:t>
      </w:r>
      <w:r w:rsidR="0082568C" w:rsidRPr="00ED21DA">
        <w:rPr>
          <w:color w:val="auto"/>
        </w:rPr>
        <w:t xml:space="preserve">transitions is </w:t>
      </w:r>
      <w:r w:rsidR="001D08AA" w:rsidRPr="00ED21DA">
        <w:rPr>
          <w:color w:val="auto"/>
        </w:rPr>
        <w:t xml:space="preserve">considerably </w:t>
      </w:r>
      <w:r w:rsidR="0082568C" w:rsidRPr="00ED21DA">
        <w:rPr>
          <w:color w:val="auto"/>
        </w:rPr>
        <w:t xml:space="preserve">more challenging due to </w:t>
      </w:r>
      <w:r w:rsidR="00FB71C1" w:rsidRPr="00ED21DA">
        <w:rPr>
          <w:color w:val="auto"/>
        </w:rPr>
        <w:t>the</w:t>
      </w:r>
      <w:r w:rsidR="0093307A" w:rsidRPr="00ED21DA">
        <w:rPr>
          <w:color w:val="auto"/>
        </w:rPr>
        <w:t xml:space="preserve"> </w:t>
      </w:r>
      <w:r w:rsidR="009E61CB" w:rsidRPr="00ED21DA">
        <w:rPr>
          <w:color w:val="auto"/>
        </w:rPr>
        <w:t>cost-of-living</w:t>
      </w:r>
      <w:r w:rsidR="0093307A" w:rsidRPr="00ED21DA">
        <w:rPr>
          <w:color w:val="auto"/>
        </w:rPr>
        <w:t xml:space="preserve"> crisis</w:t>
      </w:r>
      <w:r w:rsidR="001D08AA" w:rsidRPr="00ED21DA">
        <w:rPr>
          <w:color w:val="auto"/>
        </w:rPr>
        <w:t xml:space="preserve">, </w:t>
      </w:r>
      <w:r w:rsidR="0093307A" w:rsidRPr="00ED21DA">
        <w:rPr>
          <w:color w:val="auto"/>
        </w:rPr>
        <w:t xml:space="preserve">significant budget cuts across </w:t>
      </w:r>
      <w:r w:rsidR="003E7D5E" w:rsidRPr="00ED21DA">
        <w:rPr>
          <w:color w:val="auto"/>
        </w:rPr>
        <w:t>government departments</w:t>
      </w:r>
      <w:r w:rsidR="001D08AA" w:rsidRPr="00ED21DA">
        <w:rPr>
          <w:color w:val="auto"/>
        </w:rPr>
        <w:t xml:space="preserve"> and the disproportionate </w:t>
      </w:r>
      <w:r w:rsidR="00B11738" w:rsidRPr="00ED21DA">
        <w:rPr>
          <w:color w:val="auto"/>
        </w:rPr>
        <w:t>impacts of the Covid pandemic on</w:t>
      </w:r>
      <w:r w:rsidR="001A1F84" w:rsidRPr="00ED21DA">
        <w:rPr>
          <w:color w:val="auto"/>
        </w:rPr>
        <w:t xml:space="preserve"> equality groups, including young people with disabilities</w:t>
      </w:r>
      <w:r w:rsidR="003E7D5E" w:rsidRPr="00ED21DA">
        <w:rPr>
          <w:color w:val="auto"/>
        </w:rPr>
        <w:t xml:space="preserve">.  </w:t>
      </w:r>
      <w:r w:rsidR="00BE7D5E" w:rsidRPr="00ED21DA">
        <w:rPr>
          <w:color w:val="auto"/>
        </w:rPr>
        <w:t xml:space="preserve">Also </w:t>
      </w:r>
      <w:r w:rsidR="00924EC5" w:rsidRPr="00ED21DA">
        <w:rPr>
          <w:color w:val="auto"/>
        </w:rPr>
        <w:t>noteworthy</w:t>
      </w:r>
      <w:r w:rsidR="00FB3774" w:rsidRPr="00ED21DA">
        <w:rPr>
          <w:color w:val="auto"/>
        </w:rPr>
        <w:t>,</w:t>
      </w:r>
      <w:r w:rsidR="00BE7D5E" w:rsidRPr="00ED21DA">
        <w:rPr>
          <w:color w:val="auto"/>
        </w:rPr>
        <w:t xml:space="preserve"> is the </w:t>
      </w:r>
      <w:r w:rsidR="00AB4B9C" w:rsidRPr="00ED21DA">
        <w:rPr>
          <w:color w:val="auto"/>
        </w:rPr>
        <w:t>ending of E</w:t>
      </w:r>
      <w:r w:rsidR="00A11480" w:rsidRPr="00ED21DA">
        <w:rPr>
          <w:color w:val="auto"/>
        </w:rPr>
        <w:t xml:space="preserve">uropean </w:t>
      </w:r>
      <w:r w:rsidR="00AB4B9C" w:rsidRPr="00ED21DA">
        <w:rPr>
          <w:color w:val="auto"/>
        </w:rPr>
        <w:t>U</w:t>
      </w:r>
      <w:r w:rsidR="00A11480" w:rsidRPr="00ED21DA">
        <w:rPr>
          <w:color w:val="auto"/>
        </w:rPr>
        <w:t xml:space="preserve">nion </w:t>
      </w:r>
      <w:r w:rsidR="00AB4B9C" w:rsidRPr="00ED21DA">
        <w:rPr>
          <w:color w:val="auto"/>
        </w:rPr>
        <w:t>funding</w:t>
      </w:r>
      <w:r w:rsidR="009432FA" w:rsidRPr="00ED21DA">
        <w:rPr>
          <w:color w:val="auto"/>
        </w:rPr>
        <w:t xml:space="preserve"> programmes</w:t>
      </w:r>
      <w:r w:rsidR="00FE6A8C" w:rsidRPr="00ED21DA">
        <w:rPr>
          <w:color w:val="auto"/>
        </w:rPr>
        <w:t xml:space="preserve"> post</w:t>
      </w:r>
      <w:r w:rsidR="009432FA" w:rsidRPr="00ED21DA">
        <w:rPr>
          <w:color w:val="auto"/>
        </w:rPr>
        <w:t>-</w:t>
      </w:r>
      <w:r w:rsidR="00FE6A8C" w:rsidRPr="00ED21DA">
        <w:rPr>
          <w:color w:val="auto"/>
        </w:rPr>
        <w:t>Brexit</w:t>
      </w:r>
      <w:r w:rsidR="0059526F" w:rsidRPr="00ED21DA">
        <w:rPr>
          <w:color w:val="auto"/>
        </w:rPr>
        <w:t>,</w:t>
      </w:r>
      <w:r w:rsidR="00166A61" w:rsidRPr="00ED21DA">
        <w:rPr>
          <w:color w:val="auto"/>
        </w:rPr>
        <w:t xml:space="preserve"> such as</w:t>
      </w:r>
      <w:r w:rsidR="001F0FFA" w:rsidRPr="00ED21DA">
        <w:rPr>
          <w:color w:val="auto"/>
        </w:rPr>
        <w:t xml:space="preserve"> the European Social Fund (ESF</w:t>
      </w:r>
      <w:r w:rsidR="00FE6A8C" w:rsidRPr="00ED21DA">
        <w:rPr>
          <w:color w:val="auto"/>
        </w:rPr>
        <w:t>) which</w:t>
      </w:r>
      <w:r w:rsidR="00C37FAE" w:rsidRPr="00ED21DA">
        <w:rPr>
          <w:color w:val="auto"/>
        </w:rPr>
        <w:t xml:space="preserve"> </w:t>
      </w:r>
      <w:r w:rsidR="00DE24F0" w:rsidRPr="00ED21DA">
        <w:rPr>
          <w:color w:val="auto"/>
        </w:rPr>
        <w:t xml:space="preserve">aimed to </w:t>
      </w:r>
      <w:r w:rsidR="00BC45CD" w:rsidRPr="00ED21DA">
        <w:rPr>
          <w:color w:val="auto"/>
        </w:rPr>
        <w:t>promot</w:t>
      </w:r>
      <w:r w:rsidR="00DE24F0" w:rsidRPr="00ED21DA">
        <w:rPr>
          <w:color w:val="auto"/>
        </w:rPr>
        <w:t>e</w:t>
      </w:r>
      <w:r w:rsidR="00BC45CD" w:rsidRPr="00ED21DA">
        <w:rPr>
          <w:color w:val="auto"/>
        </w:rPr>
        <w:t xml:space="preserve"> employment</w:t>
      </w:r>
      <w:r w:rsidR="00FE6A8C" w:rsidRPr="00ED21DA">
        <w:rPr>
          <w:color w:val="auto"/>
        </w:rPr>
        <w:t xml:space="preserve"> </w:t>
      </w:r>
      <w:r w:rsidR="00C37FAE" w:rsidRPr="00ED21DA">
        <w:rPr>
          <w:color w:val="auto"/>
        </w:rPr>
        <w:t>and</w:t>
      </w:r>
      <w:r w:rsidR="00BC45CD" w:rsidRPr="00ED21DA">
        <w:rPr>
          <w:color w:val="auto"/>
        </w:rPr>
        <w:t xml:space="preserve"> social inclusion</w:t>
      </w:r>
      <w:r w:rsidR="00C37FAE" w:rsidRPr="00ED21DA">
        <w:rPr>
          <w:color w:val="auto"/>
        </w:rPr>
        <w:t>,</w:t>
      </w:r>
      <w:r w:rsidR="00BC45CD" w:rsidRPr="00ED21DA">
        <w:rPr>
          <w:color w:val="auto"/>
        </w:rPr>
        <w:t xml:space="preserve"> combat poverty,</w:t>
      </w:r>
      <w:r w:rsidR="00B14BCC" w:rsidRPr="00ED21DA">
        <w:rPr>
          <w:color w:val="auto"/>
        </w:rPr>
        <w:t xml:space="preserve"> and</w:t>
      </w:r>
      <w:r w:rsidR="00BC45CD" w:rsidRPr="00ED21DA">
        <w:rPr>
          <w:color w:val="auto"/>
        </w:rPr>
        <w:t xml:space="preserve"> invest in education, skills and life-long learning</w:t>
      </w:r>
      <w:r w:rsidR="00B14BCC" w:rsidRPr="00ED21DA">
        <w:rPr>
          <w:color w:val="auto"/>
        </w:rPr>
        <w:t xml:space="preserve"> for equality groups</w:t>
      </w:r>
      <w:r w:rsidR="00DE24F0" w:rsidRPr="00ED21DA">
        <w:rPr>
          <w:color w:val="auto"/>
        </w:rPr>
        <w:t>,</w:t>
      </w:r>
      <w:r w:rsidR="00B14BCC" w:rsidRPr="00ED21DA">
        <w:rPr>
          <w:color w:val="auto"/>
        </w:rPr>
        <w:t xml:space="preserve"> including </w:t>
      </w:r>
      <w:r w:rsidR="00166A61" w:rsidRPr="00ED21DA">
        <w:rPr>
          <w:color w:val="auto"/>
        </w:rPr>
        <w:t xml:space="preserve">both </w:t>
      </w:r>
      <w:r w:rsidR="00B14BCC" w:rsidRPr="00ED21DA">
        <w:rPr>
          <w:color w:val="auto"/>
        </w:rPr>
        <w:t xml:space="preserve">young people and </w:t>
      </w:r>
      <w:r w:rsidR="00D156F4" w:rsidRPr="00ED21DA">
        <w:rPr>
          <w:color w:val="auto"/>
        </w:rPr>
        <w:t>people with disabilities.</w:t>
      </w:r>
      <w:r w:rsidR="00D156F4" w:rsidRPr="00ED21DA">
        <w:rPr>
          <w:rStyle w:val="FootnoteReference"/>
          <w:color w:val="auto"/>
        </w:rPr>
        <w:footnoteReference w:id="21"/>
      </w:r>
      <w:r w:rsidR="0059526F" w:rsidRPr="00ED21DA">
        <w:rPr>
          <w:color w:val="auto"/>
        </w:rPr>
        <w:t xml:space="preserve"> </w:t>
      </w:r>
      <w:r w:rsidR="00A127FD" w:rsidRPr="00ED21DA">
        <w:rPr>
          <w:color w:val="auto"/>
        </w:rPr>
        <w:t xml:space="preserve">Third sector organisations have reported experiencing significant financial difficulties as the UK Shared Prosperity scheme falls significantly short of the annual value of the ESF, thus requiring the curtailment of a range of </w:t>
      </w:r>
      <w:r w:rsidR="00A127FD" w:rsidRPr="00E52776">
        <w:rPr>
          <w:color w:val="auto"/>
        </w:rPr>
        <w:t xml:space="preserve">programmes supporting vulnerable groups, including </w:t>
      </w:r>
      <w:r w:rsidR="00842193" w:rsidRPr="00E52776">
        <w:rPr>
          <w:color w:val="auto"/>
        </w:rPr>
        <w:t>people with a learning disability</w:t>
      </w:r>
      <w:r w:rsidR="00A127FD" w:rsidRPr="00E52776">
        <w:rPr>
          <w:color w:val="auto"/>
        </w:rPr>
        <w:t>.</w:t>
      </w:r>
      <w:r w:rsidR="00A127FD" w:rsidRPr="00E52776">
        <w:rPr>
          <w:rStyle w:val="FootnoteReference"/>
          <w:color w:val="auto"/>
        </w:rPr>
        <w:t xml:space="preserve"> </w:t>
      </w:r>
      <w:r w:rsidR="00A127FD" w:rsidRPr="00E52776">
        <w:rPr>
          <w:rStyle w:val="FootnoteReference"/>
          <w:color w:val="auto"/>
        </w:rPr>
        <w:footnoteReference w:id="22"/>
      </w:r>
      <w:r w:rsidR="00A127FD" w:rsidRPr="00E52776">
        <w:rPr>
          <w:color w:val="auto"/>
        </w:rPr>
        <w:t xml:space="preserve">   </w:t>
      </w:r>
      <w:r w:rsidR="00602EAE" w:rsidRPr="00E52776">
        <w:rPr>
          <w:color w:val="auto"/>
        </w:rPr>
        <w:t xml:space="preserve">We are aware that </w:t>
      </w:r>
      <w:r w:rsidR="0014063B" w:rsidRPr="00E52776">
        <w:rPr>
          <w:rStyle w:val="cf01"/>
          <w:rFonts w:ascii="Arial" w:hAnsi="Arial" w:cs="Arial"/>
          <w:color w:val="auto"/>
          <w:sz w:val="24"/>
          <w:szCs w:val="24"/>
        </w:rPr>
        <w:t>a</w:t>
      </w:r>
      <w:r w:rsidR="00D45B84">
        <w:rPr>
          <w:rStyle w:val="cf01"/>
          <w:rFonts w:ascii="Arial" w:hAnsi="Arial" w:cs="Arial"/>
          <w:color w:val="auto"/>
          <w:sz w:val="24"/>
          <w:szCs w:val="24"/>
        </w:rPr>
        <w:t xml:space="preserve">, together with </w:t>
      </w:r>
      <w:r w:rsidR="0014063B" w:rsidRPr="00E52776">
        <w:rPr>
          <w:rStyle w:val="cf01"/>
          <w:rFonts w:ascii="Arial" w:hAnsi="Arial" w:cs="Arial"/>
          <w:color w:val="auto"/>
          <w:sz w:val="24"/>
          <w:szCs w:val="24"/>
        </w:rPr>
        <w:t xml:space="preserve">NICVA, </w:t>
      </w:r>
      <w:r w:rsidR="00D45B84">
        <w:rPr>
          <w:rStyle w:val="cf01"/>
          <w:rFonts w:ascii="Arial" w:hAnsi="Arial" w:cs="Arial"/>
          <w:color w:val="auto"/>
          <w:sz w:val="24"/>
          <w:szCs w:val="24"/>
        </w:rPr>
        <w:t xml:space="preserve"> they </w:t>
      </w:r>
      <w:r w:rsidR="0014063B" w:rsidRPr="00E52776">
        <w:rPr>
          <w:rStyle w:val="cf01"/>
          <w:rFonts w:ascii="Arial" w:hAnsi="Arial" w:cs="Arial"/>
          <w:color w:val="auto"/>
          <w:sz w:val="24"/>
          <w:szCs w:val="24"/>
        </w:rPr>
        <w:t>are calling for a transition year for this funding</w:t>
      </w:r>
      <w:r w:rsidR="00E52776" w:rsidRPr="00E52776">
        <w:rPr>
          <w:rStyle w:val="cf01"/>
          <w:rFonts w:ascii="Arial" w:hAnsi="Arial" w:cs="Arial"/>
          <w:color w:val="auto"/>
          <w:sz w:val="24"/>
          <w:szCs w:val="24"/>
        </w:rPr>
        <w:t xml:space="preserve"> which</w:t>
      </w:r>
      <w:r w:rsidR="0014063B" w:rsidRPr="00E52776">
        <w:rPr>
          <w:rStyle w:val="cf01"/>
          <w:rFonts w:ascii="Arial" w:hAnsi="Arial" w:cs="Arial"/>
          <w:color w:val="auto"/>
          <w:sz w:val="24"/>
          <w:szCs w:val="24"/>
        </w:rPr>
        <w:t xml:space="preserve"> ends in March '25 and are asking for assurances post this date. They have proposed a </w:t>
      </w:r>
      <w:r w:rsidR="00E52776" w:rsidRPr="00E52776">
        <w:rPr>
          <w:rStyle w:val="cf01"/>
          <w:rFonts w:ascii="Arial" w:hAnsi="Arial" w:cs="Arial"/>
          <w:color w:val="auto"/>
          <w:sz w:val="24"/>
          <w:szCs w:val="24"/>
        </w:rPr>
        <w:t>one-year</w:t>
      </w:r>
      <w:r w:rsidR="0014063B" w:rsidRPr="00E52776">
        <w:rPr>
          <w:rStyle w:val="cf01"/>
          <w:rFonts w:ascii="Arial" w:hAnsi="Arial" w:cs="Arial"/>
          <w:color w:val="auto"/>
          <w:sz w:val="24"/>
          <w:szCs w:val="24"/>
        </w:rPr>
        <w:t xml:space="preserve"> extension to enable them to keep working with vulnerable young people</w:t>
      </w:r>
      <w:r w:rsidR="0014063B" w:rsidRPr="00E52776">
        <w:rPr>
          <w:rStyle w:val="cf01"/>
          <w:rFonts w:ascii="Arial" w:hAnsi="Arial" w:cs="Arial"/>
          <w:sz w:val="24"/>
          <w:szCs w:val="24"/>
        </w:rPr>
        <w:t>.</w:t>
      </w:r>
      <w:r w:rsidR="0014063B">
        <w:rPr>
          <w:rStyle w:val="cf01"/>
        </w:rPr>
        <w:t xml:space="preserve"> </w:t>
      </w:r>
    </w:p>
    <w:p w14:paraId="768F39FF" w14:textId="77777777" w:rsidR="00A46C5C" w:rsidRPr="00ED21DA" w:rsidRDefault="00A46C5C" w:rsidP="0014063B">
      <w:pPr>
        <w:pStyle w:val="NICCYBodyTest"/>
        <w:spacing w:line="312" w:lineRule="auto"/>
        <w:rPr>
          <w:color w:val="auto"/>
        </w:rPr>
      </w:pPr>
    </w:p>
    <w:p w14:paraId="53F6DA87" w14:textId="2BEB1DEB" w:rsidR="00997586" w:rsidRPr="00ED21DA" w:rsidRDefault="00997586" w:rsidP="001757E0">
      <w:pPr>
        <w:pStyle w:val="NICCYBodyTest"/>
        <w:rPr>
          <w:color w:val="auto"/>
        </w:rPr>
      </w:pPr>
      <w:r w:rsidRPr="00ED21DA">
        <w:rPr>
          <w:b/>
          <w:bCs/>
          <w:color w:val="FF0000"/>
        </w:rPr>
        <w:t>Recommendations</w:t>
      </w:r>
    </w:p>
    <w:p w14:paraId="583E7537" w14:textId="1730E6E7" w:rsidR="001B254F" w:rsidRPr="00ED21DA" w:rsidRDefault="00FF4897" w:rsidP="001757E0">
      <w:pPr>
        <w:pStyle w:val="NICCYBodyTest"/>
        <w:rPr>
          <w:color w:val="auto"/>
        </w:rPr>
      </w:pPr>
      <w:r w:rsidRPr="00ED21DA">
        <w:rPr>
          <w:color w:val="auto"/>
        </w:rPr>
        <w:t>In making our recommendations in response to this consultation</w:t>
      </w:r>
      <w:r w:rsidR="00997586" w:rsidRPr="00ED21DA">
        <w:rPr>
          <w:color w:val="auto"/>
        </w:rPr>
        <w:t>,</w:t>
      </w:r>
      <w:r w:rsidR="00992543" w:rsidRPr="00ED21DA">
        <w:rPr>
          <w:color w:val="auto"/>
        </w:rPr>
        <w:t xml:space="preserve"> we reiterate those made in our </w:t>
      </w:r>
      <w:r w:rsidR="00997586" w:rsidRPr="00ED21DA">
        <w:rPr>
          <w:color w:val="auto"/>
        </w:rPr>
        <w:t>Review of Transitions to Adult Services for Young people with Learning Disabilities in 2012.</w:t>
      </w:r>
    </w:p>
    <w:p w14:paraId="546A08AA" w14:textId="77777777" w:rsidR="00B039A6" w:rsidRPr="00ED21DA" w:rsidRDefault="00B039A6" w:rsidP="00B039A6">
      <w:pPr>
        <w:pStyle w:val="Default"/>
        <w:spacing w:line="276" w:lineRule="auto"/>
      </w:pPr>
    </w:p>
    <w:p w14:paraId="02DB4318" w14:textId="77777777" w:rsidR="00B039A6" w:rsidRPr="00ED21DA" w:rsidRDefault="00B039A6" w:rsidP="00B039A6">
      <w:pPr>
        <w:pStyle w:val="Default"/>
        <w:spacing w:line="276" w:lineRule="auto"/>
        <w:rPr>
          <w:b/>
          <w:bCs/>
        </w:rPr>
      </w:pPr>
      <w:r w:rsidRPr="00ED21DA">
        <w:rPr>
          <w:b/>
          <w:bCs/>
        </w:rPr>
        <w:t xml:space="preserve">Education, Training and Employment </w:t>
      </w:r>
    </w:p>
    <w:p w14:paraId="30A9A153" w14:textId="77777777" w:rsidR="00B039A6" w:rsidRPr="00ED21DA" w:rsidRDefault="00B039A6" w:rsidP="00B039A6">
      <w:pPr>
        <w:pStyle w:val="Default"/>
        <w:spacing w:line="276" w:lineRule="auto"/>
      </w:pPr>
    </w:p>
    <w:p w14:paraId="3FEF58DE" w14:textId="0F6C8864" w:rsidR="00B039A6" w:rsidRPr="00ED21DA" w:rsidRDefault="00B039A6" w:rsidP="00B87549">
      <w:pPr>
        <w:pStyle w:val="Default"/>
        <w:numPr>
          <w:ilvl w:val="1"/>
          <w:numId w:val="12"/>
        </w:numPr>
        <w:spacing w:line="276" w:lineRule="auto"/>
        <w:ind w:left="697" w:hanging="357"/>
      </w:pPr>
      <w:r w:rsidRPr="00ED21DA">
        <w:t xml:space="preserve">Better and more consistent transitions planning and support. </w:t>
      </w:r>
    </w:p>
    <w:p w14:paraId="5C311EE1" w14:textId="5EA0C819" w:rsidR="00B039A6" w:rsidRPr="00ED21DA" w:rsidRDefault="00B039A6" w:rsidP="00B87549">
      <w:pPr>
        <w:pStyle w:val="Default"/>
        <w:numPr>
          <w:ilvl w:val="1"/>
          <w:numId w:val="12"/>
        </w:numPr>
        <w:spacing w:line="276" w:lineRule="auto"/>
        <w:ind w:left="697" w:hanging="357"/>
      </w:pPr>
      <w:r w:rsidRPr="00ED21DA">
        <w:t xml:space="preserve">Statutory obligations to provide transition planning for all young people with SEND and not just those with statements. </w:t>
      </w:r>
    </w:p>
    <w:p w14:paraId="637A7C98" w14:textId="59293D66" w:rsidR="00B039A6" w:rsidRPr="00ED21DA" w:rsidRDefault="00B039A6" w:rsidP="00B87549">
      <w:pPr>
        <w:pStyle w:val="Default"/>
        <w:numPr>
          <w:ilvl w:val="1"/>
          <w:numId w:val="12"/>
        </w:numPr>
        <w:spacing w:line="276" w:lineRule="auto"/>
        <w:ind w:left="697" w:hanging="357"/>
      </w:pPr>
      <w:r w:rsidRPr="00ED21DA">
        <w:t xml:space="preserve">A legal obligation to take young people’s views into account in special educational provision generally and in transitions planning. </w:t>
      </w:r>
    </w:p>
    <w:p w14:paraId="6D0AD1C5" w14:textId="1E25557D" w:rsidR="00B039A6" w:rsidRPr="00ED21DA" w:rsidRDefault="00B039A6" w:rsidP="00B87549">
      <w:pPr>
        <w:pStyle w:val="Default"/>
        <w:numPr>
          <w:ilvl w:val="1"/>
          <w:numId w:val="12"/>
        </w:numPr>
        <w:spacing w:line="276" w:lineRule="auto"/>
        <w:ind w:left="697" w:hanging="357"/>
      </w:pPr>
      <w:r w:rsidRPr="00ED21DA">
        <w:t xml:space="preserve">A specific statutory obligation to make provision for young people in FE, as well as a means of challenging decisions which are made about provision. </w:t>
      </w:r>
    </w:p>
    <w:p w14:paraId="531E6AC0" w14:textId="194D5150" w:rsidR="00B039A6" w:rsidRPr="00ED21DA" w:rsidRDefault="00B039A6" w:rsidP="00B87549">
      <w:pPr>
        <w:pStyle w:val="Default"/>
        <w:numPr>
          <w:ilvl w:val="1"/>
          <w:numId w:val="12"/>
        </w:numPr>
        <w:spacing w:line="276" w:lineRule="auto"/>
        <w:ind w:left="697" w:hanging="357"/>
      </w:pPr>
      <w:r w:rsidRPr="00ED21DA">
        <w:t xml:space="preserve">Involvement of parents in the transitions process. </w:t>
      </w:r>
    </w:p>
    <w:p w14:paraId="50F22F13" w14:textId="2C1A6C4A" w:rsidR="00B039A6" w:rsidRPr="00ED21DA" w:rsidRDefault="00B039A6" w:rsidP="00B87549">
      <w:pPr>
        <w:pStyle w:val="Default"/>
        <w:numPr>
          <w:ilvl w:val="1"/>
          <w:numId w:val="12"/>
        </w:numPr>
        <w:spacing w:line="276" w:lineRule="auto"/>
        <w:ind w:left="697" w:hanging="357"/>
      </w:pPr>
      <w:r w:rsidRPr="00ED21DA">
        <w:t xml:space="preserve">Consistency </w:t>
      </w:r>
      <w:r w:rsidR="00682B11" w:rsidRPr="00ED21DA">
        <w:t>regarding the</w:t>
      </w:r>
      <w:r w:rsidRPr="00ED21DA">
        <w:t xml:space="preserve"> age at which a young person has to leave MLD schools. </w:t>
      </w:r>
    </w:p>
    <w:p w14:paraId="7604D83F" w14:textId="0019B908" w:rsidR="00B039A6" w:rsidRPr="00ED21DA" w:rsidRDefault="00B039A6" w:rsidP="00B87549">
      <w:pPr>
        <w:pStyle w:val="Default"/>
        <w:numPr>
          <w:ilvl w:val="1"/>
          <w:numId w:val="12"/>
        </w:numPr>
        <w:spacing w:line="276" w:lineRule="auto"/>
        <w:ind w:left="697" w:hanging="357"/>
      </w:pPr>
      <w:r w:rsidRPr="00ED21DA">
        <w:t xml:space="preserve">Information and support for young people and their families about the transitions process and choices on leaving school. </w:t>
      </w:r>
    </w:p>
    <w:p w14:paraId="32E8DBC1" w14:textId="75DC16E2" w:rsidR="00B039A6" w:rsidRPr="00ED21DA" w:rsidRDefault="00B039A6" w:rsidP="00B87549">
      <w:pPr>
        <w:pStyle w:val="Default"/>
        <w:numPr>
          <w:ilvl w:val="1"/>
          <w:numId w:val="12"/>
        </w:numPr>
        <w:spacing w:line="276" w:lineRule="auto"/>
        <w:ind w:left="697" w:hanging="357"/>
      </w:pPr>
      <w:r w:rsidRPr="00ED21DA">
        <w:t xml:space="preserve">Greater communication and co-operation between education and health and social services. </w:t>
      </w:r>
    </w:p>
    <w:p w14:paraId="2A434020" w14:textId="1766D80A" w:rsidR="00B039A6" w:rsidRPr="00ED21DA" w:rsidRDefault="00B039A6" w:rsidP="00B87549">
      <w:pPr>
        <w:pStyle w:val="Default"/>
        <w:numPr>
          <w:ilvl w:val="1"/>
          <w:numId w:val="12"/>
        </w:numPr>
        <w:spacing w:line="276" w:lineRule="auto"/>
        <w:ind w:left="697" w:hanging="357"/>
      </w:pPr>
      <w:r w:rsidRPr="00ED21DA">
        <w:t xml:space="preserve">Appropriate and accessible post-school educational opportunities with real options for progression and lifelong learning opportunities. </w:t>
      </w:r>
    </w:p>
    <w:p w14:paraId="70FFCA43" w14:textId="5F7AA32A" w:rsidR="00B039A6" w:rsidRPr="00ED21DA" w:rsidRDefault="00B039A6" w:rsidP="00B87549">
      <w:pPr>
        <w:pStyle w:val="Default"/>
        <w:numPr>
          <w:ilvl w:val="1"/>
          <w:numId w:val="12"/>
        </w:numPr>
        <w:spacing w:line="276" w:lineRule="auto"/>
        <w:ind w:left="697" w:hanging="357"/>
      </w:pPr>
      <w:r w:rsidRPr="00ED21DA">
        <w:t xml:space="preserve">Opportunities for work experience while in school. </w:t>
      </w:r>
    </w:p>
    <w:p w14:paraId="1FFF66DA" w14:textId="15911551" w:rsidR="00B039A6" w:rsidRPr="00ED21DA" w:rsidRDefault="00B039A6" w:rsidP="00B87549">
      <w:pPr>
        <w:pStyle w:val="Default"/>
        <w:numPr>
          <w:ilvl w:val="1"/>
          <w:numId w:val="12"/>
        </w:numPr>
        <w:spacing w:line="276" w:lineRule="auto"/>
        <w:ind w:left="697" w:hanging="357"/>
      </w:pPr>
      <w:r w:rsidRPr="00ED21DA">
        <w:t xml:space="preserve">Personal support for young </w:t>
      </w:r>
      <w:r w:rsidR="00AA596B">
        <w:t>people</w:t>
      </w:r>
      <w:r w:rsidR="00382055">
        <w:t>, both</w:t>
      </w:r>
      <w:r w:rsidR="00AA596B">
        <w:t xml:space="preserve"> </w:t>
      </w:r>
      <w:r w:rsidRPr="00ED21DA">
        <w:t>when they are settling into FE</w:t>
      </w:r>
      <w:r w:rsidR="00AA596B">
        <w:t xml:space="preserve"> and on</w:t>
      </w:r>
      <w:r w:rsidR="00DE4349">
        <w:t xml:space="preserve">going </w:t>
      </w:r>
      <w:r w:rsidR="006E6768">
        <w:t>as required to meet their specific needs</w:t>
      </w:r>
      <w:r w:rsidRPr="00ED21DA">
        <w:t xml:space="preserve">. </w:t>
      </w:r>
    </w:p>
    <w:p w14:paraId="24196C13" w14:textId="6A34B972" w:rsidR="00B039A6" w:rsidRPr="00ED21DA" w:rsidRDefault="00B039A6" w:rsidP="00B87549">
      <w:pPr>
        <w:pStyle w:val="Default"/>
        <w:numPr>
          <w:ilvl w:val="1"/>
          <w:numId w:val="12"/>
        </w:numPr>
        <w:spacing w:line="276" w:lineRule="auto"/>
        <w:ind w:left="697" w:hanging="357"/>
      </w:pPr>
      <w:r w:rsidRPr="00ED21DA">
        <w:t xml:space="preserve">A statutory obligation to support young people with SEND on transition into FE and from FE to employment. </w:t>
      </w:r>
    </w:p>
    <w:p w14:paraId="7E53D530" w14:textId="03BB3DBC" w:rsidR="00B039A6" w:rsidRPr="00ED21DA" w:rsidRDefault="00B039A6" w:rsidP="00B87549">
      <w:pPr>
        <w:pStyle w:val="Default"/>
        <w:numPr>
          <w:ilvl w:val="1"/>
          <w:numId w:val="12"/>
        </w:numPr>
        <w:spacing w:line="276" w:lineRule="auto"/>
        <w:ind w:left="697" w:hanging="357"/>
      </w:pPr>
      <w:r w:rsidRPr="00ED21DA">
        <w:t xml:space="preserve">Consistency across Northern Ireland in terms of transition support and supported employment opportunities. </w:t>
      </w:r>
    </w:p>
    <w:p w14:paraId="71268CCB" w14:textId="413BF751" w:rsidR="00B039A6" w:rsidRPr="00ED21DA" w:rsidRDefault="00B039A6" w:rsidP="00B87549">
      <w:pPr>
        <w:pStyle w:val="Default"/>
        <w:numPr>
          <w:ilvl w:val="1"/>
          <w:numId w:val="12"/>
        </w:numPr>
        <w:spacing w:line="276" w:lineRule="auto"/>
        <w:ind w:left="697" w:hanging="357"/>
      </w:pPr>
      <w:r w:rsidRPr="00ED21DA">
        <w:t xml:space="preserve">Targeted employment interventions. </w:t>
      </w:r>
    </w:p>
    <w:p w14:paraId="100A8459" w14:textId="77777777" w:rsidR="0064139F" w:rsidRPr="00ED21DA" w:rsidRDefault="0064139F" w:rsidP="0064139F">
      <w:pPr>
        <w:pStyle w:val="Default"/>
        <w:spacing w:line="276" w:lineRule="auto"/>
      </w:pPr>
    </w:p>
    <w:p w14:paraId="2936B9AA" w14:textId="020AA687" w:rsidR="0064139F" w:rsidRPr="00ED21DA" w:rsidRDefault="006B1AA3" w:rsidP="0064139F">
      <w:pPr>
        <w:pStyle w:val="Default"/>
        <w:spacing w:line="276" w:lineRule="auto"/>
        <w:rPr>
          <w:b/>
          <w:bCs/>
        </w:rPr>
      </w:pPr>
      <w:r w:rsidRPr="00ED21DA">
        <w:rPr>
          <w:b/>
          <w:bCs/>
        </w:rPr>
        <w:t>Health and Social Care</w:t>
      </w:r>
      <w:r w:rsidR="00577124" w:rsidRPr="00ED21DA">
        <w:rPr>
          <w:b/>
          <w:bCs/>
        </w:rPr>
        <w:br/>
      </w:r>
    </w:p>
    <w:p w14:paraId="423A16F7" w14:textId="3AEA33ED" w:rsidR="0064139F" w:rsidRPr="00ED21DA" w:rsidRDefault="0064139F" w:rsidP="00F007F8">
      <w:pPr>
        <w:pStyle w:val="Default"/>
        <w:numPr>
          <w:ilvl w:val="0"/>
          <w:numId w:val="14"/>
        </w:numPr>
        <w:spacing w:line="276" w:lineRule="auto"/>
      </w:pPr>
      <w:r w:rsidRPr="00ED21DA">
        <w:t xml:space="preserve">Age appropriate and flexible day services and short break services. </w:t>
      </w:r>
    </w:p>
    <w:p w14:paraId="498FCDA2" w14:textId="6016BCFD" w:rsidR="0064139F" w:rsidRPr="00ED21DA" w:rsidRDefault="0064139F" w:rsidP="00F007F8">
      <w:pPr>
        <w:pStyle w:val="Default"/>
        <w:numPr>
          <w:ilvl w:val="0"/>
          <w:numId w:val="14"/>
        </w:numPr>
        <w:spacing w:line="276" w:lineRule="auto"/>
      </w:pPr>
      <w:r w:rsidRPr="00ED21DA">
        <w:t xml:space="preserve">Need for continuity in social services provision when the young person attains the age of 18 but is still attending school. </w:t>
      </w:r>
    </w:p>
    <w:p w14:paraId="2CD099C4" w14:textId="04BEE417" w:rsidR="0064139F" w:rsidRPr="00ED21DA" w:rsidRDefault="0064139F" w:rsidP="00F007F8">
      <w:pPr>
        <w:pStyle w:val="Default"/>
        <w:numPr>
          <w:ilvl w:val="0"/>
          <w:numId w:val="14"/>
        </w:numPr>
        <w:spacing w:line="276" w:lineRule="auto"/>
      </w:pPr>
      <w:r w:rsidRPr="00ED21DA">
        <w:t xml:space="preserve">Opportunities to build up experience of attending day services while still at school. </w:t>
      </w:r>
    </w:p>
    <w:p w14:paraId="59A7CCD8" w14:textId="1827E44A" w:rsidR="0064139F" w:rsidRPr="00ED21DA" w:rsidRDefault="0064139F" w:rsidP="00F007F8">
      <w:pPr>
        <w:pStyle w:val="Default"/>
        <w:numPr>
          <w:ilvl w:val="0"/>
          <w:numId w:val="14"/>
        </w:numPr>
        <w:spacing w:line="276" w:lineRule="auto"/>
      </w:pPr>
      <w:r w:rsidRPr="00ED21DA">
        <w:t xml:space="preserve">Good quality, resourced, educational and lifelong opportunities in day services. </w:t>
      </w:r>
    </w:p>
    <w:p w14:paraId="156A4FBD" w14:textId="0227582D" w:rsidR="0064139F" w:rsidRPr="00ED21DA" w:rsidRDefault="0064139F" w:rsidP="00F007F8">
      <w:pPr>
        <w:pStyle w:val="Default"/>
        <w:numPr>
          <w:ilvl w:val="0"/>
          <w:numId w:val="14"/>
        </w:numPr>
        <w:spacing w:line="276" w:lineRule="auto"/>
      </w:pPr>
      <w:r w:rsidRPr="00ED21DA">
        <w:t xml:space="preserve">Greater co-operation in planning and decision-making across HSCTs. </w:t>
      </w:r>
    </w:p>
    <w:p w14:paraId="2A81D443" w14:textId="366ED164" w:rsidR="0064139F" w:rsidRPr="00ED21DA" w:rsidRDefault="0064139F" w:rsidP="00F007F8">
      <w:pPr>
        <w:pStyle w:val="Default"/>
        <w:numPr>
          <w:ilvl w:val="0"/>
          <w:numId w:val="14"/>
        </w:numPr>
        <w:spacing w:line="276" w:lineRule="auto"/>
      </w:pPr>
      <w:r w:rsidRPr="00ED21DA">
        <w:t xml:space="preserve">Greater transparency of information and support for parents about social care options available including on the range of accommodation, alternative sources of support and eligibility for services. </w:t>
      </w:r>
    </w:p>
    <w:p w14:paraId="51B8D692" w14:textId="11ADA105" w:rsidR="0064139F" w:rsidRPr="00ED21DA" w:rsidRDefault="0064139F" w:rsidP="00F007F8">
      <w:pPr>
        <w:pStyle w:val="Default"/>
        <w:numPr>
          <w:ilvl w:val="0"/>
          <w:numId w:val="14"/>
        </w:numPr>
        <w:spacing w:line="276" w:lineRule="auto"/>
      </w:pPr>
      <w:r w:rsidRPr="00ED21DA">
        <w:t xml:space="preserve">Advocacy support for young people and their family carers. </w:t>
      </w:r>
    </w:p>
    <w:p w14:paraId="3B0C7CC6" w14:textId="700DA1ED" w:rsidR="0064139F" w:rsidRPr="00ED21DA" w:rsidRDefault="0064139F" w:rsidP="00F007F8">
      <w:pPr>
        <w:pStyle w:val="Default"/>
        <w:numPr>
          <w:ilvl w:val="0"/>
          <w:numId w:val="14"/>
        </w:numPr>
        <w:spacing w:line="276" w:lineRule="auto"/>
      </w:pPr>
      <w:r w:rsidRPr="00ED21DA">
        <w:t xml:space="preserve">Equality of access to Transition Officers across HSCTs. </w:t>
      </w:r>
    </w:p>
    <w:p w14:paraId="691B9AAF" w14:textId="05F681C5" w:rsidR="0064139F" w:rsidRPr="00ED21DA" w:rsidRDefault="0064139F" w:rsidP="00F007F8">
      <w:pPr>
        <w:pStyle w:val="Default"/>
        <w:numPr>
          <w:ilvl w:val="0"/>
          <w:numId w:val="14"/>
        </w:numPr>
        <w:spacing w:line="276" w:lineRule="auto"/>
      </w:pPr>
      <w:r w:rsidRPr="00ED21DA">
        <w:t xml:space="preserve">Support for children and young people making transitions into and out of acute hospital care. </w:t>
      </w:r>
    </w:p>
    <w:p w14:paraId="630A14D9" w14:textId="2B3B77CC" w:rsidR="0064139F" w:rsidRPr="00ED21DA" w:rsidRDefault="0064139F" w:rsidP="00F007F8">
      <w:pPr>
        <w:pStyle w:val="Default"/>
        <w:numPr>
          <w:ilvl w:val="0"/>
          <w:numId w:val="14"/>
        </w:numPr>
        <w:spacing w:line="276" w:lineRule="auto"/>
      </w:pPr>
      <w:r w:rsidRPr="00ED21DA">
        <w:t xml:space="preserve">Support and information on the transition to adult mental health services. </w:t>
      </w:r>
    </w:p>
    <w:p w14:paraId="14CEAA8B" w14:textId="08A4A0A8" w:rsidR="0064139F" w:rsidRPr="00ED21DA" w:rsidRDefault="0064139F" w:rsidP="00F007F8">
      <w:pPr>
        <w:pStyle w:val="Default"/>
        <w:numPr>
          <w:ilvl w:val="0"/>
          <w:numId w:val="14"/>
        </w:numPr>
        <w:spacing w:line="276" w:lineRule="auto"/>
      </w:pPr>
      <w:r w:rsidRPr="00ED21DA">
        <w:t xml:space="preserve">Support to facilitate transitions to adult residential care and /or independent living. </w:t>
      </w:r>
    </w:p>
    <w:p w14:paraId="57714493" w14:textId="4CF9D093" w:rsidR="0064139F" w:rsidRPr="00ED21DA" w:rsidRDefault="0064139F" w:rsidP="00F007F8">
      <w:pPr>
        <w:pStyle w:val="Default"/>
        <w:numPr>
          <w:ilvl w:val="0"/>
          <w:numId w:val="14"/>
        </w:numPr>
        <w:spacing w:line="276" w:lineRule="auto"/>
      </w:pPr>
      <w:r w:rsidRPr="00ED21DA">
        <w:t xml:space="preserve">Age appropriate, tailored sexuality and relationships education. </w:t>
      </w:r>
    </w:p>
    <w:p w14:paraId="2F60B071" w14:textId="35856A8C" w:rsidR="0064139F" w:rsidRPr="00ED21DA" w:rsidRDefault="0064139F" w:rsidP="00F007F8">
      <w:pPr>
        <w:pStyle w:val="Default"/>
        <w:numPr>
          <w:ilvl w:val="0"/>
          <w:numId w:val="14"/>
        </w:numPr>
        <w:spacing w:line="276" w:lineRule="auto"/>
      </w:pPr>
      <w:r w:rsidRPr="00ED21DA">
        <w:t xml:space="preserve">Information and advice for parents and carers on the types of family support available. </w:t>
      </w:r>
    </w:p>
    <w:p w14:paraId="2B5DAE40" w14:textId="143721DF" w:rsidR="0064139F" w:rsidRPr="00ED21DA" w:rsidRDefault="0064139F" w:rsidP="00F007F8">
      <w:pPr>
        <w:pStyle w:val="Default"/>
        <w:numPr>
          <w:ilvl w:val="0"/>
          <w:numId w:val="14"/>
        </w:numPr>
        <w:spacing w:line="276" w:lineRule="auto"/>
      </w:pPr>
      <w:r w:rsidRPr="00ED21DA">
        <w:t xml:space="preserve">Equal access for support for families across Northern Ireland. </w:t>
      </w:r>
    </w:p>
    <w:p w14:paraId="520B51D4" w14:textId="79B55B88" w:rsidR="00416C72" w:rsidRPr="00ED21DA" w:rsidRDefault="0064139F" w:rsidP="00F007F8">
      <w:pPr>
        <w:pStyle w:val="Default"/>
        <w:numPr>
          <w:ilvl w:val="0"/>
          <w:numId w:val="14"/>
        </w:numPr>
        <w:spacing w:line="276" w:lineRule="auto"/>
      </w:pPr>
      <w:r w:rsidRPr="00ED21DA">
        <w:t xml:space="preserve">Support networks for parents and opportunities for young people to socialise. </w:t>
      </w:r>
    </w:p>
    <w:p w14:paraId="0CE23EE3" w14:textId="77777777" w:rsidR="00416C72" w:rsidRPr="00ED21DA" w:rsidRDefault="00416C72" w:rsidP="00416C72">
      <w:pPr>
        <w:pStyle w:val="Default"/>
        <w:spacing w:line="276" w:lineRule="auto"/>
      </w:pPr>
    </w:p>
    <w:p w14:paraId="51C1D7F7" w14:textId="0885AD27" w:rsidR="00416C72" w:rsidRPr="00ED21DA" w:rsidRDefault="00416C72" w:rsidP="00416C72">
      <w:pPr>
        <w:pStyle w:val="Default"/>
        <w:spacing w:line="276" w:lineRule="auto"/>
      </w:pPr>
      <w:r w:rsidRPr="00ED21DA">
        <w:rPr>
          <w:b/>
          <w:bCs/>
        </w:rPr>
        <w:t>Social Security, Leisure and Transport</w:t>
      </w:r>
      <w:r w:rsidR="00577124" w:rsidRPr="00ED21DA">
        <w:rPr>
          <w:b/>
          <w:bCs/>
        </w:rPr>
        <w:br/>
      </w:r>
    </w:p>
    <w:p w14:paraId="7E848670" w14:textId="15D0CBD5" w:rsidR="0064139F" w:rsidRPr="00ED21DA" w:rsidRDefault="0064139F" w:rsidP="00F007F8">
      <w:pPr>
        <w:pStyle w:val="Default"/>
        <w:numPr>
          <w:ilvl w:val="0"/>
          <w:numId w:val="14"/>
        </w:numPr>
        <w:spacing w:line="276" w:lineRule="auto"/>
      </w:pPr>
      <w:r w:rsidRPr="00ED21DA">
        <w:t xml:space="preserve">Accessible information about entitlement to benefits. </w:t>
      </w:r>
    </w:p>
    <w:p w14:paraId="3D26735E" w14:textId="563DC560" w:rsidR="0064139F" w:rsidRPr="00ED21DA" w:rsidRDefault="0064139F" w:rsidP="00F007F8">
      <w:pPr>
        <w:pStyle w:val="Default"/>
        <w:numPr>
          <w:ilvl w:val="0"/>
          <w:numId w:val="14"/>
        </w:numPr>
        <w:spacing w:line="276" w:lineRule="auto"/>
      </w:pPr>
      <w:r w:rsidRPr="00ED21DA">
        <w:t xml:space="preserve">Support for the process of claiming benefits. </w:t>
      </w:r>
    </w:p>
    <w:p w14:paraId="0724C095" w14:textId="4C97C3A0" w:rsidR="0064139F" w:rsidRPr="00ED21DA" w:rsidRDefault="0064139F" w:rsidP="00F007F8">
      <w:pPr>
        <w:pStyle w:val="Default"/>
        <w:numPr>
          <w:ilvl w:val="0"/>
          <w:numId w:val="14"/>
        </w:numPr>
        <w:spacing w:line="276" w:lineRule="auto"/>
      </w:pPr>
      <w:r w:rsidRPr="00ED21DA">
        <w:t xml:space="preserve">Information and support to connect to the local community. </w:t>
      </w:r>
    </w:p>
    <w:p w14:paraId="27FCC908" w14:textId="540A051E" w:rsidR="0064139F" w:rsidRPr="00ED21DA" w:rsidRDefault="0064139F" w:rsidP="00F007F8">
      <w:pPr>
        <w:pStyle w:val="Default"/>
        <w:numPr>
          <w:ilvl w:val="0"/>
          <w:numId w:val="14"/>
        </w:numPr>
        <w:spacing w:line="276" w:lineRule="auto"/>
      </w:pPr>
      <w:r w:rsidRPr="00ED21DA">
        <w:t xml:space="preserve">Equal access to age-appropriate leisure opportunities. </w:t>
      </w:r>
    </w:p>
    <w:p w14:paraId="27B8F486" w14:textId="1F03F59F" w:rsidR="0064139F" w:rsidRPr="00ED21DA" w:rsidRDefault="0064139F" w:rsidP="00F007F8">
      <w:pPr>
        <w:pStyle w:val="Default"/>
        <w:numPr>
          <w:ilvl w:val="0"/>
          <w:numId w:val="14"/>
        </w:numPr>
        <w:spacing w:line="276" w:lineRule="auto"/>
      </w:pPr>
      <w:r w:rsidRPr="00ED21DA">
        <w:t xml:space="preserve">Support on the use of online tools. </w:t>
      </w:r>
    </w:p>
    <w:p w14:paraId="7D89907E" w14:textId="757DF107" w:rsidR="0064139F" w:rsidRPr="00ED21DA" w:rsidRDefault="0064139F" w:rsidP="00F007F8">
      <w:pPr>
        <w:pStyle w:val="Default"/>
        <w:numPr>
          <w:ilvl w:val="0"/>
          <w:numId w:val="14"/>
        </w:numPr>
        <w:spacing w:line="276" w:lineRule="auto"/>
      </w:pPr>
      <w:r w:rsidRPr="00ED21DA">
        <w:t xml:space="preserve">Individualised support to take part in age-appropriate leisure activities. </w:t>
      </w:r>
    </w:p>
    <w:p w14:paraId="21792D7B" w14:textId="0B2670D1" w:rsidR="0064139F" w:rsidRPr="00ED21DA" w:rsidRDefault="0064139F" w:rsidP="00F007F8">
      <w:pPr>
        <w:pStyle w:val="Default"/>
        <w:numPr>
          <w:ilvl w:val="0"/>
          <w:numId w:val="14"/>
        </w:numPr>
        <w:spacing w:line="276" w:lineRule="auto"/>
      </w:pPr>
      <w:r w:rsidRPr="00ED21DA">
        <w:t xml:space="preserve">Information and support for parents on supporting their son/daughter in accessing and participating in leisure opportunities. </w:t>
      </w:r>
    </w:p>
    <w:p w14:paraId="40D29D54" w14:textId="32885B2E" w:rsidR="0064139F" w:rsidRPr="00ED21DA" w:rsidRDefault="0064139F" w:rsidP="00F007F8">
      <w:pPr>
        <w:pStyle w:val="Default"/>
        <w:numPr>
          <w:ilvl w:val="0"/>
          <w:numId w:val="14"/>
        </w:numPr>
        <w:spacing w:line="276" w:lineRule="auto"/>
      </w:pPr>
      <w:r w:rsidRPr="00ED21DA">
        <w:t xml:space="preserve">Opportunities for transport training and independent travel initiatives. </w:t>
      </w:r>
    </w:p>
    <w:p w14:paraId="6AEA6A97" w14:textId="1BC37747" w:rsidR="0064139F" w:rsidRPr="00ED21DA" w:rsidRDefault="0064139F" w:rsidP="00F007F8">
      <w:pPr>
        <w:pStyle w:val="Default"/>
        <w:numPr>
          <w:ilvl w:val="0"/>
          <w:numId w:val="14"/>
        </w:numPr>
        <w:spacing w:line="276" w:lineRule="auto"/>
      </w:pPr>
      <w:r w:rsidRPr="00ED21DA">
        <w:t xml:space="preserve">Accessible information about public transport. </w:t>
      </w:r>
    </w:p>
    <w:p w14:paraId="3E082335" w14:textId="5058D583" w:rsidR="0064139F" w:rsidRPr="00ED21DA" w:rsidRDefault="0064139F" w:rsidP="00F007F8">
      <w:pPr>
        <w:pStyle w:val="Default"/>
        <w:numPr>
          <w:ilvl w:val="0"/>
          <w:numId w:val="14"/>
        </w:numPr>
        <w:spacing w:line="276" w:lineRule="auto"/>
      </w:pPr>
      <w:r w:rsidRPr="00ED21DA">
        <w:t>Training on meeting the needs of young people with learning disabilities for staff in public transport and leisure services.</w:t>
      </w:r>
    </w:p>
    <w:p w14:paraId="0D7B2E42" w14:textId="77777777" w:rsidR="00577124" w:rsidRPr="00ED21DA" w:rsidRDefault="00577124" w:rsidP="00577124">
      <w:pPr>
        <w:pStyle w:val="Default"/>
        <w:spacing w:line="276" w:lineRule="auto"/>
      </w:pPr>
    </w:p>
    <w:p w14:paraId="1C2555D5" w14:textId="3A3F91D6" w:rsidR="005E4090" w:rsidRPr="00ED21DA" w:rsidRDefault="00577124" w:rsidP="00577124">
      <w:pPr>
        <w:pStyle w:val="Default"/>
        <w:spacing w:line="276" w:lineRule="auto"/>
      </w:pPr>
      <w:r w:rsidRPr="00ED21DA">
        <w:t>In addition, we</w:t>
      </w:r>
      <w:r w:rsidR="005E4090" w:rsidRPr="00ED21DA">
        <w:t xml:space="preserve"> </w:t>
      </w:r>
      <w:r w:rsidR="00682B11" w:rsidRPr="00ED21DA">
        <w:t xml:space="preserve">strongly </w:t>
      </w:r>
      <w:r w:rsidR="005E4090" w:rsidRPr="00ED21DA">
        <w:t xml:space="preserve">recommend </w:t>
      </w:r>
      <w:r w:rsidR="00AF066B" w:rsidRPr="00ED21DA">
        <w:t xml:space="preserve">that the following cross-cutting issues </w:t>
      </w:r>
      <w:r w:rsidR="00682B11" w:rsidRPr="00ED21DA">
        <w:t>are</w:t>
      </w:r>
      <w:r w:rsidR="00AF066B" w:rsidRPr="00ED21DA">
        <w:t xml:space="preserve"> </w:t>
      </w:r>
      <w:r w:rsidR="00BD291C" w:rsidRPr="00ED21DA">
        <w:t>reflected</w:t>
      </w:r>
      <w:r w:rsidR="00AF066B" w:rsidRPr="00ED21DA">
        <w:t xml:space="preserve"> in</w:t>
      </w:r>
      <w:r w:rsidR="00871366" w:rsidRPr="00ED21DA">
        <w:t xml:space="preserve"> the planning and delivery of transitions support to young people with SEND</w:t>
      </w:r>
      <w:r w:rsidR="005E4090" w:rsidRPr="00ED21DA">
        <w:t>:</w:t>
      </w:r>
    </w:p>
    <w:p w14:paraId="73088868" w14:textId="77777777" w:rsidR="005E4090" w:rsidRPr="00ED21DA" w:rsidRDefault="005E4090" w:rsidP="005E4090">
      <w:pPr>
        <w:pStyle w:val="NICCYBodyTest"/>
        <w:rPr>
          <w:b/>
          <w:bCs/>
          <w:color w:val="auto"/>
        </w:rPr>
      </w:pPr>
    </w:p>
    <w:p w14:paraId="7D4AEA42" w14:textId="44CFF462" w:rsidR="0003435A" w:rsidRPr="001668A6" w:rsidRDefault="005E4090" w:rsidP="005E4090">
      <w:pPr>
        <w:pStyle w:val="NICCYBodyTest"/>
        <w:rPr>
          <w:color w:val="auto"/>
        </w:rPr>
      </w:pPr>
      <w:r w:rsidRPr="001668A6">
        <w:rPr>
          <w:b/>
          <w:bCs/>
          <w:color w:val="auto"/>
        </w:rPr>
        <w:t>Integrated planning</w:t>
      </w:r>
      <w:r w:rsidRPr="001668A6">
        <w:rPr>
          <w:color w:val="auto"/>
        </w:rPr>
        <w:t xml:space="preserve"> There is a need for an integrated planning service between education and health and social care</w:t>
      </w:r>
      <w:r w:rsidR="00015DF5" w:rsidRPr="001668A6">
        <w:rPr>
          <w:color w:val="auto"/>
        </w:rPr>
        <w:t xml:space="preserve">.  </w:t>
      </w:r>
      <w:r w:rsidR="0047744C" w:rsidRPr="001668A6">
        <w:rPr>
          <w:color w:val="auto"/>
        </w:rPr>
        <w:t>Of relevance is</w:t>
      </w:r>
      <w:r w:rsidR="00015DF5" w:rsidRPr="001668A6">
        <w:rPr>
          <w:color w:val="auto"/>
        </w:rPr>
        <w:t xml:space="preserve"> the Children’s Services Co-operation Act (Northern Ireland) 2015 (CSCA) which places a duty on relevant authorities to co-operate in the planning, commissioning and delivery of children’s services</w:t>
      </w:r>
      <w:r w:rsidR="001668A6" w:rsidRPr="001668A6">
        <w:rPr>
          <w:color w:val="auto"/>
        </w:rPr>
        <w:t>.</w:t>
      </w:r>
    </w:p>
    <w:p w14:paraId="61BB7D47" w14:textId="77777777" w:rsidR="005E4090" w:rsidRPr="00ED21DA" w:rsidRDefault="005E4090" w:rsidP="005E4090">
      <w:pPr>
        <w:pStyle w:val="NICCYBodyTest"/>
        <w:rPr>
          <w:color w:val="auto"/>
        </w:rPr>
      </w:pPr>
      <w:r w:rsidRPr="00ED21DA">
        <w:rPr>
          <w:b/>
          <w:bCs/>
          <w:color w:val="auto"/>
        </w:rPr>
        <w:t>Person centred planning</w:t>
      </w:r>
      <w:r w:rsidRPr="00ED21DA">
        <w:rPr>
          <w:color w:val="auto"/>
        </w:rPr>
        <w:t xml:space="preserve"> There is a need for person centred planning across the transitions processes. There is a clear sense that decisions about education, employment, and health and social care are often determined by what is available rather than what is in the best interests of the young person and there is little evidence that they get support to ensure their voice is heard. </w:t>
      </w:r>
    </w:p>
    <w:p w14:paraId="70C1FCF5" w14:textId="77777777" w:rsidR="005E4090" w:rsidRPr="00ED21DA" w:rsidRDefault="005E4090" w:rsidP="005E4090">
      <w:pPr>
        <w:pStyle w:val="NICCYBodyTest"/>
      </w:pPr>
    </w:p>
    <w:p w14:paraId="5D123FFC" w14:textId="4DC2AC9E" w:rsidR="005E4090" w:rsidRPr="00ED21DA" w:rsidRDefault="005E4090" w:rsidP="005E4090">
      <w:pPr>
        <w:pStyle w:val="NICCYBodyTest"/>
        <w:rPr>
          <w:color w:val="auto"/>
        </w:rPr>
      </w:pPr>
      <w:r w:rsidRPr="00ED21DA">
        <w:rPr>
          <w:b/>
          <w:bCs/>
          <w:color w:val="auto"/>
        </w:rPr>
        <w:t>Consistency in provision across Northern Ireland</w:t>
      </w:r>
      <w:r w:rsidRPr="00ED21DA">
        <w:rPr>
          <w:color w:val="auto"/>
        </w:rPr>
        <w:t xml:space="preserve"> There appears to be many gaps in provision and access to planning and services. There is a need for a mapping of existing services across Northern Ireland to identify key </w:t>
      </w:r>
      <w:r w:rsidRPr="315A0F74">
        <w:rPr>
          <w:color w:val="auto"/>
        </w:rPr>
        <w:t>gaps</w:t>
      </w:r>
      <w:r w:rsidRPr="00ED21DA">
        <w:rPr>
          <w:color w:val="auto"/>
        </w:rPr>
        <w:t xml:space="preserve"> in provision</w:t>
      </w:r>
      <w:r w:rsidR="001838F3">
        <w:rPr>
          <w:color w:val="auto"/>
        </w:rPr>
        <w:t>, including in rural areas</w:t>
      </w:r>
      <w:r w:rsidRPr="00ED21DA">
        <w:rPr>
          <w:color w:val="auto"/>
        </w:rPr>
        <w:t xml:space="preserve"> and to ensure equality of access to appropriate services. </w:t>
      </w:r>
    </w:p>
    <w:p w14:paraId="202D7F7D" w14:textId="77777777" w:rsidR="005E4090" w:rsidRPr="00ED21DA" w:rsidRDefault="005E4090" w:rsidP="005E4090">
      <w:pPr>
        <w:pStyle w:val="NICCYBodyTest"/>
      </w:pPr>
    </w:p>
    <w:p w14:paraId="0C80A931" w14:textId="53B8F1DF" w:rsidR="005E4090" w:rsidRPr="00ED21DA" w:rsidRDefault="005E4090" w:rsidP="005E4090">
      <w:pPr>
        <w:pStyle w:val="NICCYBodyTest"/>
        <w:rPr>
          <w:color w:val="auto"/>
        </w:rPr>
      </w:pPr>
      <w:r w:rsidRPr="00ED21DA">
        <w:rPr>
          <w:b/>
          <w:bCs/>
          <w:color w:val="auto"/>
        </w:rPr>
        <w:t>Access to information</w:t>
      </w:r>
      <w:r w:rsidRPr="00ED21DA">
        <w:rPr>
          <w:color w:val="auto"/>
        </w:rPr>
        <w:t xml:space="preserve"> Articles 12 and 13 of the CRC give young people have the right to seek and receive information which will enable them to participate in decision-making and to make clarified choices about their futures on transition. Parents also have a right to receive support in raising their child (Article 18 CRC). The systems of planning for transitions are complex and the opportunities for young people after they leave school are diverse and may require negotiation.</w:t>
      </w:r>
    </w:p>
    <w:p w14:paraId="3EE77AEB" w14:textId="77777777" w:rsidR="005E4090" w:rsidRPr="00ED21DA" w:rsidRDefault="005E4090" w:rsidP="005E4090">
      <w:pPr>
        <w:pStyle w:val="NICCYBodyTest"/>
        <w:rPr>
          <w:color w:val="auto"/>
        </w:rPr>
      </w:pPr>
    </w:p>
    <w:p w14:paraId="5163531A" w14:textId="77777777" w:rsidR="005E4090" w:rsidRPr="00ED21DA" w:rsidRDefault="005E4090" w:rsidP="005E4090">
      <w:pPr>
        <w:pStyle w:val="NICCYBodyTest"/>
        <w:rPr>
          <w:color w:val="auto"/>
        </w:rPr>
      </w:pPr>
      <w:r w:rsidRPr="00ED21DA">
        <w:rPr>
          <w:b/>
          <w:bCs/>
          <w:color w:val="auto"/>
        </w:rPr>
        <w:t>Participation of young people in decision-</w:t>
      </w:r>
      <w:r w:rsidRPr="00ED21DA">
        <w:rPr>
          <w:b/>
          <w:bCs/>
        </w:rPr>
        <w:t>making</w:t>
      </w:r>
      <w:r w:rsidRPr="00ED21DA">
        <w:t xml:space="preserve"> </w:t>
      </w:r>
      <w:r w:rsidRPr="00ED21DA">
        <w:rPr>
          <w:color w:val="auto"/>
        </w:rPr>
        <w:t>Outside of the Children (NI) Order 1995, there is no statutory obligation on a public body to take young people’s views into account in the decision-making processes around transition, although it is emphasised in guidance such as the Code of Practice on Special Educational Needs. Moreover, the extent to which it is happening in practice in a meaningful way is unknown.</w:t>
      </w:r>
      <w:r w:rsidRPr="00ED21DA">
        <w:rPr>
          <w:rStyle w:val="FootnoteReference"/>
          <w:color w:val="auto"/>
        </w:rPr>
        <w:footnoteReference w:id="23"/>
      </w:r>
    </w:p>
    <w:p w14:paraId="1BC0D116" w14:textId="1909420A" w:rsidR="00DE078F" w:rsidRDefault="00DE078F" w:rsidP="005E4090">
      <w:pPr>
        <w:pStyle w:val="NICCYBodyTest"/>
        <w:rPr>
          <w:b/>
          <w:bCs/>
          <w:color w:val="auto"/>
        </w:rPr>
      </w:pPr>
    </w:p>
    <w:p w14:paraId="3B899DF4" w14:textId="77777777" w:rsidR="00FA7F59" w:rsidRDefault="00FA7F59" w:rsidP="005E4090">
      <w:pPr>
        <w:pStyle w:val="NICCYBodyTest"/>
        <w:rPr>
          <w:b/>
          <w:bCs/>
          <w:color w:val="auto"/>
        </w:rPr>
      </w:pPr>
    </w:p>
    <w:p w14:paraId="4E0E987C" w14:textId="0FE880D3" w:rsidR="00FA7F59" w:rsidRDefault="00FA7F59" w:rsidP="005E4090">
      <w:pPr>
        <w:pStyle w:val="NICCYBodyTest"/>
        <w:rPr>
          <w:color w:val="auto"/>
        </w:rPr>
      </w:pPr>
      <w:r w:rsidRPr="00FA7F59">
        <w:rPr>
          <w:color w:val="auto"/>
        </w:rPr>
        <w:t>In addition</w:t>
      </w:r>
      <w:r>
        <w:rPr>
          <w:color w:val="auto"/>
        </w:rPr>
        <w:t xml:space="preserve"> to th</w:t>
      </w:r>
      <w:r w:rsidR="00E4571A">
        <w:rPr>
          <w:color w:val="auto"/>
        </w:rPr>
        <w:t>e recommendations</w:t>
      </w:r>
      <w:r>
        <w:rPr>
          <w:color w:val="auto"/>
        </w:rPr>
        <w:t xml:space="preserve"> made in our</w:t>
      </w:r>
      <w:r w:rsidR="00E4571A">
        <w:rPr>
          <w:color w:val="auto"/>
        </w:rPr>
        <w:t xml:space="preserve"> 2012</w:t>
      </w:r>
      <w:r>
        <w:rPr>
          <w:color w:val="auto"/>
        </w:rPr>
        <w:t xml:space="preserve"> Review, we </w:t>
      </w:r>
      <w:r w:rsidR="00E4571A">
        <w:rPr>
          <w:color w:val="auto"/>
        </w:rPr>
        <w:t xml:space="preserve">call for: </w:t>
      </w:r>
    </w:p>
    <w:p w14:paraId="73BA4665" w14:textId="77777777" w:rsidR="00E4571A" w:rsidRPr="00FA7F59" w:rsidRDefault="00E4571A" w:rsidP="005E4090">
      <w:pPr>
        <w:pStyle w:val="NICCYBodyTest"/>
        <w:rPr>
          <w:color w:val="auto"/>
        </w:rPr>
      </w:pPr>
    </w:p>
    <w:p w14:paraId="77703D93" w14:textId="66189840" w:rsidR="00153652" w:rsidRPr="00ED21DA" w:rsidRDefault="000B6BF0" w:rsidP="00153652">
      <w:pPr>
        <w:autoSpaceDE w:val="0"/>
        <w:autoSpaceDN w:val="0"/>
        <w:adjustRightInd w:val="0"/>
        <w:spacing w:line="312" w:lineRule="auto"/>
        <w:rPr>
          <w:rFonts w:ascii="Arial" w:hAnsi="Arial" w:cs="Arial"/>
          <w:sz w:val="24"/>
          <w:szCs w:val="24"/>
          <w:lang w:eastAsia="en-GB"/>
        </w:rPr>
      </w:pPr>
      <w:r w:rsidRPr="00ED21DA">
        <w:rPr>
          <w:rFonts w:ascii="Arial" w:hAnsi="Arial" w:cs="Arial"/>
          <w:b/>
          <w:bCs/>
          <w:sz w:val="24"/>
          <w:szCs w:val="24"/>
        </w:rPr>
        <w:t>Early and sustained transition planning</w:t>
      </w:r>
      <w:r w:rsidR="005A2273" w:rsidRPr="00ED21DA">
        <w:rPr>
          <w:rFonts w:ascii="Arial" w:hAnsi="Arial" w:cs="Arial"/>
          <w:b/>
          <w:bCs/>
          <w:sz w:val="24"/>
          <w:szCs w:val="24"/>
        </w:rPr>
        <w:t xml:space="preserve"> </w:t>
      </w:r>
      <w:r w:rsidR="008C6724" w:rsidRPr="00ED21DA">
        <w:rPr>
          <w:rFonts w:ascii="Arial" w:hAnsi="Arial" w:cs="Arial"/>
          <w:sz w:val="24"/>
          <w:szCs w:val="24"/>
        </w:rPr>
        <w:t xml:space="preserve">with the involvement and meaningful participation of </w:t>
      </w:r>
      <w:r w:rsidR="005A2273" w:rsidRPr="00ED21DA">
        <w:rPr>
          <w:rFonts w:ascii="Arial" w:hAnsi="Arial" w:cs="Arial"/>
          <w:sz w:val="24"/>
          <w:szCs w:val="24"/>
        </w:rPr>
        <w:t>young people</w:t>
      </w:r>
      <w:r w:rsidR="00D4182B" w:rsidRPr="00ED21DA">
        <w:rPr>
          <w:rFonts w:ascii="Arial" w:hAnsi="Arial" w:cs="Arial"/>
          <w:sz w:val="24"/>
          <w:szCs w:val="24"/>
        </w:rPr>
        <w:t xml:space="preserve"> and their parents/carers </w:t>
      </w:r>
      <w:r w:rsidR="00741553" w:rsidRPr="00ED21DA">
        <w:rPr>
          <w:rFonts w:ascii="Arial" w:hAnsi="Arial" w:cs="Arial"/>
          <w:sz w:val="24"/>
          <w:szCs w:val="24"/>
        </w:rPr>
        <w:t>throughout the planning process</w:t>
      </w:r>
      <w:r w:rsidR="00AE59E8" w:rsidRPr="00ED21DA">
        <w:rPr>
          <w:rFonts w:ascii="Arial" w:hAnsi="Arial" w:cs="Arial"/>
          <w:sz w:val="24"/>
          <w:szCs w:val="24"/>
        </w:rPr>
        <w:t>.</w:t>
      </w:r>
      <w:r w:rsidR="00922FC6" w:rsidRPr="00ED21DA">
        <w:rPr>
          <w:rFonts w:ascii="Arial" w:hAnsi="Arial" w:cs="Arial"/>
          <w:sz w:val="24"/>
          <w:szCs w:val="24"/>
        </w:rPr>
        <w:t xml:space="preserve">  The involvement of parents</w:t>
      </w:r>
      <w:r w:rsidR="00486883" w:rsidRPr="00ED21DA">
        <w:rPr>
          <w:rFonts w:ascii="Arial" w:hAnsi="Arial" w:cs="Arial"/>
          <w:sz w:val="24"/>
          <w:szCs w:val="24"/>
        </w:rPr>
        <w:t xml:space="preserve">/carers in transition planning </w:t>
      </w:r>
      <w:r w:rsidR="00146BED" w:rsidRPr="00ED21DA">
        <w:rPr>
          <w:rFonts w:ascii="Arial" w:hAnsi="Arial" w:cs="Arial"/>
          <w:sz w:val="24"/>
          <w:szCs w:val="24"/>
        </w:rPr>
        <w:t>must</w:t>
      </w:r>
      <w:r w:rsidR="00486883" w:rsidRPr="00ED21DA">
        <w:rPr>
          <w:rFonts w:ascii="Arial" w:hAnsi="Arial" w:cs="Arial"/>
          <w:sz w:val="24"/>
          <w:szCs w:val="24"/>
        </w:rPr>
        <w:t xml:space="preserve"> </w:t>
      </w:r>
      <w:proofErr w:type="gramStart"/>
      <w:r w:rsidR="00486883" w:rsidRPr="00ED21DA">
        <w:rPr>
          <w:rFonts w:ascii="Arial" w:hAnsi="Arial" w:cs="Arial"/>
          <w:sz w:val="24"/>
          <w:szCs w:val="24"/>
        </w:rPr>
        <w:t>take into account</w:t>
      </w:r>
      <w:proofErr w:type="gramEnd"/>
      <w:r w:rsidR="00486883" w:rsidRPr="00ED21DA">
        <w:rPr>
          <w:rFonts w:ascii="Arial" w:hAnsi="Arial" w:cs="Arial"/>
          <w:sz w:val="24"/>
          <w:szCs w:val="24"/>
        </w:rPr>
        <w:t xml:space="preserve"> </w:t>
      </w:r>
      <w:r w:rsidR="00E90C8E" w:rsidRPr="00ED21DA">
        <w:rPr>
          <w:rFonts w:ascii="Arial" w:hAnsi="Arial" w:cs="Arial"/>
          <w:sz w:val="24"/>
          <w:szCs w:val="24"/>
        </w:rPr>
        <w:t>the individual needs and preferences of the young person</w:t>
      </w:r>
      <w:r w:rsidR="00682B11" w:rsidRPr="00ED21DA">
        <w:rPr>
          <w:rFonts w:ascii="Arial" w:hAnsi="Arial" w:cs="Arial"/>
          <w:sz w:val="24"/>
          <w:szCs w:val="24"/>
        </w:rPr>
        <w:t>,</w:t>
      </w:r>
      <w:r w:rsidR="00172500" w:rsidRPr="00ED21DA">
        <w:rPr>
          <w:rFonts w:ascii="Arial" w:hAnsi="Arial" w:cs="Arial"/>
          <w:sz w:val="24"/>
          <w:szCs w:val="24"/>
        </w:rPr>
        <w:t xml:space="preserve"> </w:t>
      </w:r>
      <w:r w:rsidR="00146BED" w:rsidRPr="00ED21DA">
        <w:rPr>
          <w:rFonts w:ascii="Arial" w:hAnsi="Arial" w:cs="Arial"/>
          <w:sz w:val="24"/>
          <w:szCs w:val="24"/>
        </w:rPr>
        <w:t xml:space="preserve">who </w:t>
      </w:r>
      <w:r w:rsidR="002D2B3A" w:rsidRPr="00ED21DA">
        <w:rPr>
          <w:rFonts w:ascii="Arial" w:hAnsi="Arial" w:cs="Arial"/>
          <w:sz w:val="24"/>
          <w:szCs w:val="24"/>
        </w:rPr>
        <w:t xml:space="preserve">should be </w:t>
      </w:r>
      <w:r w:rsidR="00146BED" w:rsidRPr="00ED21DA">
        <w:rPr>
          <w:rFonts w:ascii="Arial" w:hAnsi="Arial" w:cs="Arial"/>
          <w:sz w:val="24"/>
          <w:szCs w:val="24"/>
        </w:rPr>
        <w:t>supported</w:t>
      </w:r>
      <w:r w:rsidR="00487297" w:rsidRPr="00ED21DA">
        <w:rPr>
          <w:rFonts w:ascii="Arial" w:hAnsi="Arial" w:cs="Arial"/>
          <w:sz w:val="24"/>
          <w:szCs w:val="24"/>
        </w:rPr>
        <w:t xml:space="preserve"> to participate </w:t>
      </w:r>
      <w:r w:rsidR="00487297" w:rsidRPr="00ED21DA">
        <w:rPr>
          <w:rFonts w:ascii="Arial" w:hAnsi="Arial" w:cs="Arial"/>
          <w:sz w:val="24"/>
          <w:szCs w:val="24"/>
          <w:lang w:eastAsia="en-GB"/>
        </w:rPr>
        <w:t>in decision-making in accordance with their evolving capacities.</w:t>
      </w:r>
      <w:r w:rsidR="00146BED" w:rsidRPr="00ED21DA">
        <w:rPr>
          <w:rStyle w:val="FootnoteReference"/>
          <w:rFonts w:ascii="Arial" w:hAnsi="Arial" w:cs="Arial"/>
          <w:sz w:val="24"/>
          <w:szCs w:val="24"/>
          <w:lang w:eastAsia="en-GB"/>
        </w:rPr>
        <w:footnoteReference w:id="24"/>
      </w:r>
      <w:r w:rsidR="00E4571A">
        <w:rPr>
          <w:rFonts w:ascii="Arial" w:hAnsi="Arial" w:cs="Arial"/>
          <w:sz w:val="24"/>
          <w:szCs w:val="24"/>
          <w:lang w:eastAsia="en-GB"/>
        </w:rPr>
        <w:t xml:space="preserve"> </w:t>
      </w:r>
      <w:r w:rsidR="00854F6A" w:rsidRPr="00ED21DA">
        <w:rPr>
          <w:rFonts w:ascii="Arial" w:hAnsi="Arial" w:cs="Arial"/>
          <w:sz w:val="24"/>
          <w:szCs w:val="24"/>
          <w:lang w:eastAsia="en-GB"/>
        </w:rPr>
        <w:t xml:space="preserve">While </w:t>
      </w:r>
      <w:r w:rsidR="00E4571A">
        <w:rPr>
          <w:rFonts w:ascii="Arial" w:hAnsi="Arial" w:cs="Arial"/>
          <w:sz w:val="24"/>
          <w:szCs w:val="24"/>
          <w:lang w:eastAsia="en-GB"/>
        </w:rPr>
        <w:t xml:space="preserve">we recognise that </w:t>
      </w:r>
      <w:r w:rsidR="00854F6A" w:rsidRPr="00ED21DA">
        <w:rPr>
          <w:rFonts w:ascii="Arial" w:hAnsi="Arial" w:cs="Arial"/>
          <w:sz w:val="24"/>
          <w:szCs w:val="24"/>
          <w:lang w:eastAsia="en-GB"/>
        </w:rPr>
        <w:t xml:space="preserve">most parents/carers will </w:t>
      </w:r>
      <w:r w:rsidR="00854F6A" w:rsidRPr="00ED21DA">
        <w:rPr>
          <w:rFonts w:ascii="Arial" w:hAnsi="Arial" w:cs="Arial"/>
          <w:sz w:val="24"/>
          <w:szCs w:val="24"/>
        </w:rPr>
        <w:t xml:space="preserve">seek to </w:t>
      </w:r>
      <w:r w:rsidR="00CB5261" w:rsidRPr="00ED21DA">
        <w:rPr>
          <w:rFonts w:ascii="Arial" w:hAnsi="Arial" w:cs="Arial"/>
          <w:sz w:val="24"/>
          <w:szCs w:val="24"/>
        </w:rPr>
        <w:t>act in the</w:t>
      </w:r>
      <w:r w:rsidR="0071392B" w:rsidRPr="00ED21DA">
        <w:rPr>
          <w:rFonts w:ascii="Arial" w:hAnsi="Arial" w:cs="Arial"/>
          <w:sz w:val="24"/>
          <w:szCs w:val="24"/>
        </w:rPr>
        <w:t xml:space="preserve">ir child’s </w:t>
      </w:r>
      <w:r w:rsidR="00CB5261" w:rsidRPr="00ED21DA">
        <w:rPr>
          <w:rFonts w:ascii="Arial" w:hAnsi="Arial" w:cs="Arial"/>
          <w:sz w:val="24"/>
          <w:szCs w:val="24"/>
        </w:rPr>
        <w:t>best interests</w:t>
      </w:r>
      <w:r w:rsidR="0071392B" w:rsidRPr="00ED21DA">
        <w:rPr>
          <w:rFonts w:ascii="Arial" w:hAnsi="Arial" w:cs="Arial"/>
          <w:sz w:val="24"/>
          <w:szCs w:val="24"/>
        </w:rPr>
        <w:t xml:space="preserve">, it cannot be assumed that </w:t>
      </w:r>
      <w:r w:rsidR="00D35C02" w:rsidRPr="00ED21DA">
        <w:rPr>
          <w:rFonts w:ascii="Arial" w:hAnsi="Arial" w:cs="Arial"/>
          <w:sz w:val="24"/>
          <w:szCs w:val="24"/>
        </w:rPr>
        <w:t xml:space="preserve">this will always be the case.  </w:t>
      </w:r>
      <w:r w:rsidR="009D2556" w:rsidRPr="00ED21DA">
        <w:rPr>
          <w:rFonts w:ascii="Arial" w:hAnsi="Arial" w:cs="Arial"/>
          <w:sz w:val="24"/>
          <w:szCs w:val="24"/>
        </w:rPr>
        <w:t>Accordingly</w:t>
      </w:r>
      <w:r w:rsidR="00082E22" w:rsidRPr="00ED21DA">
        <w:rPr>
          <w:rFonts w:ascii="Arial" w:hAnsi="Arial" w:cs="Arial"/>
          <w:sz w:val="24"/>
          <w:szCs w:val="24"/>
        </w:rPr>
        <w:t>,</w:t>
      </w:r>
      <w:r w:rsidR="00153652" w:rsidRPr="00ED21DA">
        <w:rPr>
          <w:rFonts w:ascii="Arial" w:hAnsi="Arial" w:cs="Arial"/>
          <w:sz w:val="24"/>
          <w:szCs w:val="24"/>
        </w:rPr>
        <w:t xml:space="preserve"> appropriate </w:t>
      </w:r>
      <w:r w:rsidR="00D35C02" w:rsidRPr="00ED21DA">
        <w:rPr>
          <w:rFonts w:ascii="Arial" w:hAnsi="Arial" w:cs="Arial"/>
          <w:sz w:val="24"/>
          <w:szCs w:val="24"/>
        </w:rPr>
        <w:t>mechanisms</w:t>
      </w:r>
      <w:r w:rsidR="00153652" w:rsidRPr="00ED21DA">
        <w:rPr>
          <w:rFonts w:ascii="Arial" w:hAnsi="Arial" w:cs="Arial"/>
          <w:sz w:val="24"/>
          <w:szCs w:val="24"/>
        </w:rPr>
        <w:t xml:space="preserve"> must be </w:t>
      </w:r>
      <w:r w:rsidR="00F461F4">
        <w:rPr>
          <w:rFonts w:ascii="Arial" w:hAnsi="Arial" w:cs="Arial"/>
          <w:sz w:val="24"/>
          <w:szCs w:val="24"/>
        </w:rPr>
        <w:t xml:space="preserve">implemented </w:t>
      </w:r>
      <w:r w:rsidR="00153652" w:rsidRPr="00ED21DA">
        <w:rPr>
          <w:rFonts w:ascii="Arial" w:hAnsi="Arial" w:cs="Arial"/>
          <w:sz w:val="24"/>
          <w:szCs w:val="24"/>
        </w:rPr>
        <w:t xml:space="preserve">through </w:t>
      </w:r>
      <w:r w:rsidR="00153652" w:rsidRPr="00ED21DA">
        <w:rPr>
          <w:rFonts w:ascii="Arial" w:hAnsi="Arial" w:cs="Arial"/>
          <w:sz w:val="24"/>
          <w:szCs w:val="24"/>
          <w:lang w:eastAsia="en-GB"/>
        </w:rPr>
        <w:t>which children, or the State on their behalf, can enforce those rights when they are breached by parents.</w:t>
      </w:r>
      <w:r w:rsidR="00291B67" w:rsidRPr="00ED21DA">
        <w:rPr>
          <w:rStyle w:val="FootnoteReference"/>
          <w:rFonts w:ascii="Arial" w:hAnsi="Arial" w:cs="Arial"/>
          <w:sz w:val="24"/>
          <w:szCs w:val="24"/>
          <w:lang w:eastAsia="en-GB"/>
        </w:rPr>
        <w:footnoteReference w:id="25"/>
      </w:r>
    </w:p>
    <w:p w14:paraId="2977559A" w14:textId="77777777" w:rsidR="00246CB6" w:rsidRPr="00ED21DA" w:rsidRDefault="00246CB6" w:rsidP="00153652">
      <w:pPr>
        <w:autoSpaceDE w:val="0"/>
        <w:autoSpaceDN w:val="0"/>
        <w:adjustRightInd w:val="0"/>
        <w:spacing w:line="312" w:lineRule="auto"/>
        <w:rPr>
          <w:rFonts w:ascii="Arial" w:hAnsi="Arial" w:cs="Arial"/>
          <w:sz w:val="24"/>
          <w:szCs w:val="24"/>
          <w:lang w:eastAsia="en-GB"/>
        </w:rPr>
      </w:pPr>
    </w:p>
    <w:p w14:paraId="30DEA417" w14:textId="6024BAE8" w:rsidR="005E4090" w:rsidRPr="00ED21DA" w:rsidRDefault="00987B3A" w:rsidP="00487297">
      <w:pPr>
        <w:autoSpaceDE w:val="0"/>
        <w:autoSpaceDN w:val="0"/>
        <w:adjustRightInd w:val="0"/>
        <w:spacing w:line="312" w:lineRule="auto"/>
        <w:rPr>
          <w:rFonts w:ascii="Arial" w:hAnsi="Arial" w:cs="Arial"/>
          <w:b/>
          <w:bCs/>
          <w:color w:val="FF0000"/>
          <w:sz w:val="24"/>
          <w:szCs w:val="24"/>
        </w:rPr>
      </w:pPr>
      <w:r w:rsidRPr="00ED21DA">
        <w:rPr>
          <w:rFonts w:ascii="Arial" w:hAnsi="Arial" w:cs="Arial"/>
          <w:b/>
          <w:bCs/>
          <w:color w:val="FF0000"/>
          <w:sz w:val="24"/>
          <w:szCs w:val="24"/>
        </w:rPr>
        <w:t>Conclusion</w:t>
      </w:r>
    </w:p>
    <w:p w14:paraId="43936DE0" w14:textId="77777777" w:rsidR="00987B3A" w:rsidRPr="00ED21DA" w:rsidRDefault="00987B3A" w:rsidP="00487297">
      <w:pPr>
        <w:autoSpaceDE w:val="0"/>
        <w:autoSpaceDN w:val="0"/>
        <w:adjustRightInd w:val="0"/>
        <w:spacing w:line="312" w:lineRule="auto"/>
        <w:rPr>
          <w:rFonts w:ascii="Arial" w:hAnsi="Arial" w:cs="Arial"/>
          <w:b/>
          <w:bCs/>
          <w:color w:val="FF0000"/>
          <w:sz w:val="24"/>
          <w:szCs w:val="24"/>
        </w:rPr>
      </w:pPr>
    </w:p>
    <w:p w14:paraId="0B218E3B" w14:textId="3285C571" w:rsidR="00775DA7" w:rsidRPr="00ED21DA" w:rsidRDefault="00CD250B" w:rsidP="00B2695F">
      <w:pPr>
        <w:pStyle w:val="NICCYSubline"/>
        <w:spacing w:line="312" w:lineRule="auto"/>
        <w:rPr>
          <w:b w:val="0"/>
          <w:color w:val="auto"/>
        </w:rPr>
      </w:pPr>
      <w:r w:rsidRPr="00ED21DA">
        <w:rPr>
          <w:b w:val="0"/>
          <w:color w:val="auto"/>
        </w:rPr>
        <w:t>NICCY</w:t>
      </w:r>
      <w:r w:rsidR="00987B3A" w:rsidRPr="00ED21DA">
        <w:rPr>
          <w:b w:val="0"/>
          <w:color w:val="auto"/>
        </w:rPr>
        <w:t xml:space="preserve"> welcomes the </w:t>
      </w:r>
      <w:r w:rsidR="006F1D31" w:rsidRPr="00ED21DA">
        <w:rPr>
          <w:b w:val="0"/>
          <w:color w:val="auto"/>
        </w:rPr>
        <w:t xml:space="preserve">renewed </w:t>
      </w:r>
      <w:r w:rsidR="00987B3A" w:rsidRPr="00ED21DA">
        <w:rPr>
          <w:b w:val="0"/>
          <w:color w:val="auto"/>
        </w:rPr>
        <w:t xml:space="preserve">focus on enhancing the transitions of young people with SEND to </w:t>
      </w:r>
      <w:r w:rsidR="00EF231A" w:rsidRPr="00ED21DA">
        <w:rPr>
          <w:b w:val="0"/>
          <w:color w:val="auto"/>
        </w:rPr>
        <w:t xml:space="preserve">adult services. </w:t>
      </w:r>
      <w:r w:rsidR="0095616A" w:rsidRPr="00ED21DA">
        <w:rPr>
          <w:b w:val="0"/>
          <w:color w:val="auto"/>
        </w:rPr>
        <w:t>As</w:t>
      </w:r>
      <w:r w:rsidR="00EF231A" w:rsidRPr="00ED21DA">
        <w:rPr>
          <w:b w:val="0"/>
          <w:color w:val="auto"/>
        </w:rPr>
        <w:t xml:space="preserve"> an area of concern </w:t>
      </w:r>
      <w:r w:rsidR="00112A04" w:rsidRPr="00ED21DA">
        <w:rPr>
          <w:b w:val="0"/>
          <w:color w:val="auto"/>
        </w:rPr>
        <w:t xml:space="preserve">that </w:t>
      </w:r>
      <w:r w:rsidR="00BD7350" w:rsidRPr="00ED21DA">
        <w:rPr>
          <w:b w:val="0"/>
          <w:color w:val="auto"/>
        </w:rPr>
        <w:t>pre-dat</w:t>
      </w:r>
      <w:r w:rsidR="00112A04" w:rsidRPr="00ED21DA">
        <w:rPr>
          <w:b w:val="0"/>
          <w:color w:val="auto"/>
        </w:rPr>
        <w:t>es</w:t>
      </w:r>
      <w:r w:rsidR="00BD7350" w:rsidRPr="00ED21DA">
        <w:rPr>
          <w:b w:val="0"/>
          <w:color w:val="auto"/>
        </w:rPr>
        <w:t xml:space="preserve"> </w:t>
      </w:r>
      <w:r w:rsidR="005A590C" w:rsidRPr="00ED21DA">
        <w:rPr>
          <w:b w:val="0"/>
          <w:color w:val="auto"/>
        </w:rPr>
        <w:t xml:space="preserve">the publication of our Review on </w:t>
      </w:r>
      <w:r w:rsidR="00871930" w:rsidRPr="00ED21DA">
        <w:rPr>
          <w:b w:val="0"/>
          <w:color w:val="auto"/>
        </w:rPr>
        <w:t xml:space="preserve">Review of Transitions to Adult Services for Young people with Learning Disabilities </w:t>
      </w:r>
      <w:r w:rsidR="0095616A" w:rsidRPr="00ED21DA">
        <w:rPr>
          <w:b w:val="0"/>
          <w:color w:val="auto"/>
        </w:rPr>
        <w:t xml:space="preserve">in 2012, the sustained lack of progress in </w:t>
      </w:r>
      <w:r w:rsidR="009912BE" w:rsidRPr="00ED21DA">
        <w:rPr>
          <w:b w:val="0"/>
          <w:color w:val="auto"/>
        </w:rPr>
        <w:t>fulfilling the rights of young people</w:t>
      </w:r>
      <w:r w:rsidR="009D2556" w:rsidRPr="00ED21DA">
        <w:rPr>
          <w:b w:val="0"/>
          <w:color w:val="auto"/>
        </w:rPr>
        <w:t xml:space="preserve"> </w:t>
      </w:r>
      <w:r w:rsidR="00B77833" w:rsidRPr="00ED21DA">
        <w:rPr>
          <w:b w:val="0"/>
          <w:color w:val="auto"/>
        </w:rPr>
        <w:t>as they transition from adolescence to adulthood</w:t>
      </w:r>
      <w:r w:rsidR="0095616A" w:rsidRPr="00ED21DA">
        <w:rPr>
          <w:b w:val="0"/>
          <w:color w:val="auto"/>
        </w:rPr>
        <w:t xml:space="preserve"> is disappointing. </w:t>
      </w:r>
      <w:r w:rsidR="00596F61" w:rsidRPr="00ED21DA">
        <w:rPr>
          <w:b w:val="0"/>
          <w:color w:val="auto"/>
        </w:rPr>
        <w:t xml:space="preserve"> </w:t>
      </w:r>
      <w:r w:rsidR="00E82A42" w:rsidRPr="00ED21DA">
        <w:rPr>
          <w:b w:val="0"/>
          <w:color w:val="auto"/>
        </w:rPr>
        <w:t xml:space="preserve">As we have stated, support provision and policy responses in </w:t>
      </w:r>
      <w:r w:rsidR="00CA743F" w:rsidRPr="00ED21DA">
        <w:rPr>
          <w:b w:val="0"/>
          <w:color w:val="auto"/>
        </w:rPr>
        <w:t>relation to transitions to adult services</w:t>
      </w:r>
      <w:r w:rsidR="00E82A42" w:rsidRPr="00ED21DA">
        <w:rPr>
          <w:b w:val="0"/>
          <w:color w:val="auto"/>
        </w:rPr>
        <w:t xml:space="preserve"> must be inclusive of all </w:t>
      </w:r>
      <w:r w:rsidR="00464EA6" w:rsidRPr="00ED21DA">
        <w:rPr>
          <w:b w:val="0"/>
          <w:color w:val="auto"/>
        </w:rPr>
        <w:t>young people with SEND</w:t>
      </w:r>
      <w:r w:rsidR="001B3C2F" w:rsidRPr="00ED21DA">
        <w:rPr>
          <w:b w:val="0"/>
          <w:color w:val="auto"/>
        </w:rPr>
        <w:t xml:space="preserve"> and should not require a statutory statement.</w:t>
      </w:r>
      <w:r w:rsidR="00F461F4">
        <w:rPr>
          <w:b w:val="0"/>
          <w:color w:val="auto"/>
        </w:rPr>
        <w:t xml:space="preserve"> This is particularly pertinent in the context </w:t>
      </w:r>
      <w:r w:rsidR="00C00D3C">
        <w:rPr>
          <w:b w:val="0"/>
          <w:color w:val="auto"/>
        </w:rPr>
        <w:t xml:space="preserve">of significant levels of unmet need </w:t>
      </w:r>
      <w:r w:rsidR="00932181">
        <w:rPr>
          <w:b w:val="0"/>
          <w:color w:val="auto"/>
        </w:rPr>
        <w:t xml:space="preserve">among the school population </w:t>
      </w:r>
      <w:r w:rsidR="00C00D3C">
        <w:rPr>
          <w:b w:val="0"/>
          <w:color w:val="auto"/>
        </w:rPr>
        <w:t>and delays in relation to diagnosis and the statementing process.</w:t>
      </w:r>
      <w:r w:rsidR="001B3C2F" w:rsidRPr="00ED21DA">
        <w:rPr>
          <w:b w:val="0"/>
          <w:color w:val="auto"/>
        </w:rPr>
        <w:t xml:space="preserve"> </w:t>
      </w:r>
      <w:r w:rsidR="005526EF">
        <w:rPr>
          <w:b w:val="0"/>
          <w:color w:val="auto"/>
        </w:rPr>
        <w:t>To enhance the transition process, y</w:t>
      </w:r>
      <w:r w:rsidR="00CA743F" w:rsidRPr="00ED21DA">
        <w:rPr>
          <w:b w:val="0"/>
          <w:color w:val="auto"/>
        </w:rPr>
        <w:t>oung people and their parents/carers must be facilitated to meaningfully participate in decision making throughout th</w:t>
      </w:r>
      <w:r w:rsidR="00B92961">
        <w:rPr>
          <w:b w:val="0"/>
          <w:color w:val="auto"/>
        </w:rPr>
        <w:t>e</w:t>
      </w:r>
      <w:r w:rsidR="00CA743F" w:rsidRPr="00ED21DA">
        <w:rPr>
          <w:b w:val="0"/>
          <w:color w:val="auto"/>
        </w:rPr>
        <w:t xml:space="preserve"> process.</w:t>
      </w:r>
      <w:r w:rsidR="001B3C2F" w:rsidRPr="00ED21DA">
        <w:rPr>
          <w:b w:val="0"/>
          <w:color w:val="auto"/>
        </w:rPr>
        <w:t xml:space="preserve"> </w:t>
      </w:r>
      <w:r w:rsidR="008F469A" w:rsidRPr="00ED21DA">
        <w:rPr>
          <w:b w:val="0"/>
          <w:color w:val="auto"/>
        </w:rPr>
        <w:t>Moreover, t</w:t>
      </w:r>
      <w:r w:rsidR="00596F61" w:rsidRPr="00ED21DA">
        <w:rPr>
          <w:b w:val="0"/>
          <w:color w:val="auto"/>
        </w:rPr>
        <w:t xml:space="preserve">o ensure effective and optimal transitions </w:t>
      </w:r>
      <w:r w:rsidR="0091733C" w:rsidRPr="00ED21DA">
        <w:rPr>
          <w:b w:val="0"/>
          <w:color w:val="auto"/>
        </w:rPr>
        <w:t>that</w:t>
      </w:r>
      <w:r w:rsidR="00A2329C" w:rsidRPr="00ED21DA">
        <w:rPr>
          <w:b w:val="0"/>
          <w:color w:val="auto"/>
        </w:rPr>
        <w:t xml:space="preserve"> will</w:t>
      </w:r>
      <w:r w:rsidR="0091733C" w:rsidRPr="00ED21DA">
        <w:rPr>
          <w:b w:val="0"/>
          <w:color w:val="auto"/>
        </w:rPr>
        <w:t xml:space="preserve"> </w:t>
      </w:r>
      <w:r w:rsidR="00303E5B" w:rsidRPr="00ED21DA">
        <w:rPr>
          <w:b w:val="0"/>
          <w:color w:val="auto"/>
        </w:rPr>
        <w:t>allow</w:t>
      </w:r>
      <w:r w:rsidR="003E3565" w:rsidRPr="00ED21DA">
        <w:rPr>
          <w:b w:val="0"/>
          <w:color w:val="auto"/>
        </w:rPr>
        <w:t xml:space="preserve"> young people with SEND</w:t>
      </w:r>
      <w:r w:rsidR="00303E5B" w:rsidRPr="00ED21DA">
        <w:rPr>
          <w:b w:val="0"/>
          <w:color w:val="auto"/>
        </w:rPr>
        <w:t xml:space="preserve"> to achieve their fullest </w:t>
      </w:r>
      <w:r w:rsidR="0091733C" w:rsidRPr="00ED21DA">
        <w:rPr>
          <w:b w:val="0"/>
          <w:color w:val="auto"/>
        </w:rPr>
        <w:t>potential,</w:t>
      </w:r>
      <w:r w:rsidR="006437DF" w:rsidRPr="00ED21DA">
        <w:rPr>
          <w:b w:val="0"/>
          <w:color w:val="auto"/>
        </w:rPr>
        <w:t xml:space="preserve"> live independently and </w:t>
      </w:r>
      <w:r w:rsidR="00D01A0A" w:rsidRPr="00ED21DA">
        <w:rPr>
          <w:b w:val="0"/>
          <w:color w:val="auto"/>
        </w:rPr>
        <w:t xml:space="preserve">participate fully in all </w:t>
      </w:r>
      <w:r w:rsidR="00251127" w:rsidRPr="00ED21DA">
        <w:rPr>
          <w:b w:val="0"/>
          <w:color w:val="auto"/>
        </w:rPr>
        <w:t>aspects of life</w:t>
      </w:r>
      <w:r w:rsidR="005213BD" w:rsidRPr="00ED21DA">
        <w:rPr>
          <w:b w:val="0"/>
          <w:color w:val="auto"/>
        </w:rPr>
        <w:t>,</w:t>
      </w:r>
      <w:r w:rsidR="005F7851" w:rsidRPr="00ED21DA">
        <w:rPr>
          <w:b w:val="0"/>
          <w:color w:val="auto"/>
        </w:rPr>
        <w:t xml:space="preserve"> </w:t>
      </w:r>
      <w:r w:rsidR="00FD0116" w:rsidRPr="00ED21DA">
        <w:rPr>
          <w:b w:val="0"/>
          <w:color w:val="auto"/>
        </w:rPr>
        <w:t>i</w:t>
      </w:r>
      <w:r w:rsidR="00871930" w:rsidRPr="00ED21DA">
        <w:rPr>
          <w:b w:val="0"/>
          <w:color w:val="auto"/>
        </w:rPr>
        <w:t>t is vital that</w:t>
      </w:r>
      <w:r w:rsidR="00FD0116" w:rsidRPr="00ED21DA">
        <w:rPr>
          <w:b w:val="0"/>
          <w:color w:val="auto"/>
        </w:rPr>
        <w:t xml:space="preserve"> </w:t>
      </w:r>
      <w:r w:rsidR="00A32A3C" w:rsidRPr="00ED21DA">
        <w:rPr>
          <w:b w:val="0"/>
          <w:color w:val="auto"/>
        </w:rPr>
        <w:t>government departments and agencies</w:t>
      </w:r>
      <w:r w:rsidR="00AC75E5" w:rsidRPr="00ED21DA">
        <w:rPr>
          <w:b w:val="0"/>
          <w:color w:val="auto"/>
        </w:rPr>
        <w:t xml:space="preserve"> meet their obligations the Children’s Services</w:t>
      </w:r>
      <w:r w:rsidR="00A2329C" w:rsidRPr="00ED21DA">
        <w:rPr>
          <w:b w:val="0"/>
          <w:color w:val="auto"/>
        </w:rPr>
        <w:t xml:space="preserve"> </w:t>
      </w:r>
      <w:r w:rsidR="00AC75E5" w:rsidRPr="00ED21DA">
        <w:rPr>
          <w:b w:val="0"/>
          <w:color w:val="auto"/>
        </w:rPr>
        <w:t xml:space="preserve">Co-operation Act (Northern Ireland) 2015 (CSCA) </w:t>
      </w:r>
      <w:r w:rsidR="00625648" w:rsidRPr="00ED21DA">
        <w:rPr>
          <w:b w:val="0"/>
          <w:color w:val="auto"/>
        </w:rPr>
        <w:t>through the</w:t>
      </w:r>
      <w:r w:rsidR="00AC75E5" w:rsidRPr="00ED21DA">
        <w:rPr>
          <w:b w:val="0"/>
          <w:color w:val="auto"/>
        </w:rPr>
        <w:t xml:space="preserve"> </w:t>
      </w:r>
      <w:r w:rsidR="00B344E7" w:rsidRPr="00ED21DA">
        <w:rPr>
          <w:b w:val="0"/>
          <w:color w:val="auto"/>
        </w:rPr>
        <w:t>co-operat</w:t>
      </w:r>
      <w:r w:rsidR="007476AC" w:rsidRPr="00ED21DA">
        <w:rPr>
          <w:b w:val="0"/>
          <w:color w:val="auto"/>
        </w:rPr>
        <w:t>ion</w:t>
      </w:r>
      <w:r w:rsidR="00B344E7" w:rsidRPr="00ED21DA">
        <w:rPr>
          <w:b w:val="0"/>
          <w:color w:val="auto"/>
        </w:rPr>
        <w:t>, shar</w:t>
      </w:r>
      <w:r w:rsidR="007476AC" w:rsidRPr="00ED21DA">
        <w:rPr>
          <w:b w:val="0"/>
          <w:color w:val="auto"/>
        </w:rPr>
        <w:t>ing</w:t>
      </w:r>
      <w:r w:rsidR="00B344E7" w:rsidRPr="00ED21DA">
        <w:rPr>
          <w:b w:val="0"/>
          <w:color w:val="auto"/>
        </w:rPr>
        <w:t xml:space="preserve"> an</w:t>
      </w:r>
      <w:r w:rsidR="007B0F9B" w:rsidRPr="00ED21DA">
        <w:rPr>
          <w:b w:val="0"/>
          <w:color w:val="auto"/>
        </w:rPr>
        <w:t>d</w:t>
      </w:r>
      <w:r w:rsidR="00B344E7" w:rsidRPr="00ED21DA">
        <w:rPr>
          <w:b w:val="0"/>
          <w:color w:val="auto"/>
        </w:rPr>
        <w:t xml:space="preserve"> pool</w:t>
      </w:r>
      <w:r w:rsidR="00625648" w:rsidRPr="00ED21DA">
        <w:rPr>
          <w:b w:val="0"/>
          <w:color w:val="auto"/>
        </w:rPr>
        <w:t>ing</w:t>
      </w:r>
      <w:r w:rsidR="00B344E7" w:rsidRPr="00ED21DA">
        <w:rPr>
          <w:b w:val="0"/>
          <w:color w:val="auto"/>
        </w:rPr>
        <w:t xml:space="preserve"> resour</w:t>
      </w:r>
      <w:r w:rsidR="007B04D4" w:rsidRPr="00ED21DA">
        <w:rPr>
          <w:b w:val="0"/>
          <w:color w:val="auto"/>
        </w:rPr>
        <w:t>ces</w:t>
      </w:r>
      <w:r w:rsidR="00B2695F" w:rsidRPr="00ED21DA">
        <w:rPr>
          <w:b w:val="0"/>
          <w:color w:val="auto"/>
        </w:rPr>
        <w:t xml:space="preserve"> </w:t>
      </w:r>
      <w:r w:rsidR="00023715" w:rsidRPr="00ED21DA">
        <w:rPr>
          <w:b w:val="0"/>
          <w:color w:val="auto"/>
        </w:rPr>
        <w:t xml:space="preserve">to </w:t>
      </w:r>
      <w:r w:rsidR="00625648" w:rsidRPr="00ED21DA">
        <w:rPr>
          <w:b w:val="0"/>
          <w:color w:val="auto"/>
        </w:rPr>
        <w:t>deliver high quality services.</w:t>
      </w:r>
      <w:r w:rsidR="00DA0148" w:rsidRPr="00ED21DA">
        <w:rPr>
          <w:b w:val="0"/>
          <w:color w:val="auto"/>
        </w:rPr>
        <w:t xml:space="preserve"> </w:t>
      </w:r>
    </w:p>
    <w:p w14:paraId="0155853B" w14:textId="77777777" w:rsidR="00987B3A" w:rsidRPr="00ED21DA" w:rsidRDefault="00987B3A" w:rsidP="00987B3A">
      <w:pPr>
        <w:pStyle w:val="NICCYSubline"/>
        <w:spacing w:line="276" w:lineRule="auto"/>
        <w:rPr>
          <w:b w:val="0"/>
          <w:color w:val="414042"/>
        </w:rPr>
      </w:pPr>
    </w:p>
    <w:p w14:paraId="1789499B" w14:textId="77777777" w:rsidR="00987B3A" w:rsidRPr="00ED21DA" w:rsidRDefault="00987B3A" w:rsidP="00487297">
      <w:pPr>
        <w:autoSpaceDE w:val="0"/>
        <w:autoSpaceDN w:val="0"/>
        <w:adjustRightInd w:val="0"/>
        <w:spacing w:line="312" w:lineRule="auto"/>
        <w:rPr>
          <w:rFonts w:ascii="Arial" w:hAnsi="Arial" w:cs="Arial"/>
          <w:b/>
          <w:bCs/>
          <w:color w:val="FF0000"/>
          <w:sz w:val="24"/>
          <w:szCs w:val="24"/>
        </w:rPr>
      </w:pPr>
    </w:p>
    <w:p w14:paraId="70F6C9B3" w14:textId="77777777" w:rsidR="00B11A17" w:rsidRPr="00ED21DA" w:rsidRDefault="00B11A17" w:rsidP="00487297">
      <w:pPr>
        <w:autoSpaceDE w:val="0"/>
        <w:autoSpaceDN w:val="0"/>
        <w:adjustRightInd w:val="0"/>
        <w:spacing w:line="312" w:lineRule="auto"/>
        <w:rPr>
          <w:rFonts w:ascii="Arial" w:hAnsi="Arial" w:cs="Arial"/>
          <w:sz w:val="24"/>
          <w:szCs w:val="24"/>
        </w:rPr>
      </w:pPr>
    </w:p>
    <w:p w14:paraId="3AE8D9B3" w14:textId="77777777" w:rsidR="00B11A17" w:rsidRPr="00ED21DA" w:rsidRDefault="00B11A17" w:rsidP="00487297">
      <w:pPr>
        <w:autoSpaceDE w:val="0"/>
        <w:autoSpaceDN w:val="0"/>
        <w:adjustRightInd w:val="0"/>
        <w:spacing w:line="312" w:lineRule="auto"/>
        <w:rPr>
          <w:rFonts w:ascii="Arial" w:hAnsi="Arial" w:cs="Arial"/>
          <w:sz w:val="24"/>
          <w:szCs w:val="24"/>
          <w:lang w:eastAsia="en-GB"/>
        </w:rPr>
      </w:pPr>
    </w:p>
    <w:p w14:paraId="19BC54C0" w14:textId="77777777" w:rsidR="002B08BE" w:rsidRPr="00ED21DA" w:rsidRDefault="002B08BE">
      <w:pPr>
        <w:rPr>
          <w:rFonts w:ascii="Arial" w:hAnsi="Arial" w:cs="Arial"/>
          <w:sz w:val="24"/>
          <w:szCs w:val="24"/>
        </w:rPr>
      </w:pPr>
    </w:p>
    <w:p w14:paraId="0B2F750F" w14:textId="77777777" w:rsidR="002B08BE" w:rsidRPr="00ED21DA" w:rsidRDefault="002B08BE">
      <w:pPr>
        <w:rPr>
          <w:rFonts w:ascii="Arial" w:hAnsi="Arial" w:cs="Arial"/>
          <w:sz w:val="24"/>
          <w:szCs w:val="24"/>
        </w:rPr>
      </w:pPr>
    </w:p>
    <w:p w14:paraId="42424C5B" w14:textId="77777777" w:rsidR="00775DA7" w:rsidRPr="00ED21DA" w:rsidRDefault="00775DA7">
      <w:pPr>
        <w:rPr>
          <w:rFonts w:ascii="Arial" w:hAnsi="Arial" w:cs="Arial"/>
          <w:sz w:val="24"/>
          <w:szCs w:val="24"/>
        </w:rPr>
      </w:pPr>
    </w:p>
    <w:p w14:paraId="2F43EEAE" w14:textId="173F5E7B" w:rsidR="0020257F" w:rsidRPr="00ED21DA" w:rsidRDefault="0020257F">
      <w:pPr>
        <w:rPr>
          <w:rFonts w:ascii="Arial" w:hAnsi="Arial" w:cs="Arial"/>
          <w:sz w:val="24"/>
          <w:szCs w:val="24"/>
        </w:rPr>
      </w:pPr>
      <w:r w:rsidRPr="00ED21DA">
        <w:rPr>
          <w:rFonts w:ascii="Arial" w:hAnsi="Arial" w:cs="Arial"/>
          <w:sz w:val="24"/>
          <w:szCs w:val="24"/>
        </w:rPr>
        <w:br w:type="page"/>
      </w:r>
    </w:p>
    <w:tbl>
      <w:tblPr>
        <w:tblStyle w:val="TableGrid"/>
        <w:tblpPr w:leftFromText="180" w:rightFromText="180" w:vertAnchor="page" w:horzAnchor="margin" w:tblpY="3109"/>
        <w:tblW w:w="0" w:type="auto"/>
        <w:tblLook w:val="04A0" w:firstRow="1" w:lastRow="0" w:firstColumn="1" w:lastColumn="0" w:noHBand="0" w:noVBand="1"/>
      </w:tblPr>
      <w:tblGrid>
        <w:gridCol w:w="897"/>
        <w:gridCol w:w="8453"/>
      </w:tblGrid>
      <w:tr w:rsidR="0020257F" w:rsidRPr="00ED21DA" w14:paraId="3DEB2439" w14:textId="77777777" w:rsidTr="008207CC">
        <w:tc>
          <w:tcPr>
            <w:tcW w:w="897" w:type="dxa"/>
          </w:tcPr>
          <w:p w14:paraId="1732432D" w14:textId="77777777" w:rsidR="0020257F" w:rsidRPr="00ED21DA" w:rsidRDefault="0020257F" w:rsidP="008207CC">
            <w:pPr>
              <w:pStyle w:val="NICCYSubline"/>
              <w:rPr>
                <w:b w:val="0"/>
                <w:color w:val="auto"/>
              </w:rPr>
            </w:pPr>
            <w:r w:rsidRPr="00ED21DA">
              <w:rPr>
                <w:b w:val="0"/>
                <w:color w:val="auto"/>
              </w:rPr>
              <w:t>CRC</w:t>
            </w:r>
          </w:p>
        </w:tc>
        <w:tc>
          <w:tcPr>
            <w:tcW w:w="8453" w:type="dxa"/>
          </w:tcPr>
          <w:p w14:paraId="7E47CC9B" w14:textId="77777777" w:rsidR="0020257F" w:rsidRPr="00ED21DA" w:rsidRDefault="0020257F" w:rsidP="008207CC">
            <w:pPr>
              <w:pStyle w:val="NICCYSubline"/>
              <w:rPr>
                <w:b w:val="0"/>
                <w:color w:val="auto"/>
              </w:rPr>
            </w:pPr>
            <w:r w:rsidRPr="00ED21DA">
              <w:rPr>
                <w:b w:val="0"/>
                <w:color w:val="auto"/>
              </w:rPr>
              <w:t>Article 5 – the rights of parents to provide appropriate direction and guidance</w:t>
            </w:r>
          </w:p>
          <w:p w14:paraId="238141CC" w14:textId="77777777" w:rsidR="0020257F" w:rsidRPr="00ED21DA" w:rsidRDefault="0020257F" w:rsidP="008207CC">
            <w:pPr>
              <w:pStyle w:val="NICCYSubline"/>
              <w:rPr>
                <w:b w:val="0"/>
                <w:color w:val="auto"/>
              </w:rPr>
            </w:pPr>
            <w:r w:rsidRPr="00ED21DA">
              <w:rPr>
                <w:b w:val="0"/>
                <w:color w:val="auto"/>
              </w:rPr>
              <w:t>Article 17 – the right to information</w:t>
            </w:r>
          </w:p>
          <w:p w14:paraId="30C5E522" w14:textId="77777777" w:rsidR="0020257F" w:rsidRPr="00ED21DA" w:rsidRDefault="0020257F" w:rsidP="008207CC">
            <w:pPr>
              <w:pStyle w:val="NICCYSubline"/>
              <w:rPr>
                <w:b w:val="0"/>
                <w:color w:val="auto"/>
              </w:rPr>
            </w:pPr>
            <w:r w:rsidRPr="00ED21DA">
              <w:rPr>
                <w:b w:val="0"/>
                <w:color w:val="auto"/>
              </w:rPr>
              <w:t>Article 18 – the rights of parents to appropriate assistance</w:t>
            </w:r>
          </w:p>
          <w:p w14:paraId="32F421C5" w14:textId="77777777" w:rsidR="0020257F" w:rsidRPr="00ED21DA" w:rsidRDefault="0020257F" w:rsidP="008207CC">
            <w:pPr>
              <w:pStyle w:val="NICCYSubline"/>
              <w:rPr>
                <w:b w:val="0"/>
                <w:color w:val="auto"/>
              </w:rPr>
            </w:pPr>
            <w:r w:rsidRPr="00ED21DA">
              <w:rPr>
                <w:b w:val="0"/>
                <w:color w:val="auto"/>
              </w:rPr>
              <w:t>Article 19 – the right to protection from all forms of violence</w:t>
            </w:r>
          </w:p>
          <w:p w14:paraId="5AC042EE" w14:textId="77777777" w:rsidR="0020257F" w:rsidRPr="00ED21DA" w:rsidRDefault="0020257F" w:rsidP="008207CC">
            <w:pPr>
              <w:pStyle w:val="NICCYSubline"/>
              <w:rPr>
                <w:b w:val="0"/>
                <w:color w:val="auto"/>
              </w:rPr>
            </w:pPr>
            <w:r w:rsidRPr="00ED21DA">
              <w:rPr>
                <w:b w:val="0"/>
                <w:color w:val="auto"/>
              </w:rPr>
              <w:t>Article 20 – the rights of children deprived of their family environment</w:t>
            </w:r>
          </w:p>
          <w:p w14:paraId="1CD47F6D" w14:textId="77777777" w:rsidR="0020257F" w:rsidRPr="00ED21DA" w:rsidRDefault="0020257F" w:rsidP="008207CC">
            <w:pPr>
              <w:pStyle w:val="NICCYSubline"/>
              <w:rPr>
                <w:b w:val="0"/>
                <w:color w:val="auto"/>
              </w:rPr>
            </w:pPr>
            <w:r w:rsidRPr="00ED21DA">
              <w:rPr>
                <w:b w:val="0"/>
                <w:color w:val="auto"/>
              </w:rPr>
              <w:t>Article 23 – the rights of children with disabilities</w:t>
            </w:r>
          </w:p>
          <w:p w14:paraId="1F293FB5" w14:textId="77777777" w:rsidR="0020257F" w:rsidRPr="00ED21DA" w:rsidRDefault="0020257F" w:rsidP="008207CC">
            <w:pPr>
              <w:pStyle w:val="NICCYSubline"/>
              <w:rPr>
                <w:b w:val="0"/>
                <w:color w:val="auto"/>
              </w:rPr>
            </w:pPr>
            <w:r w:rsidRPr="00ED21DA">
              <w:rPr>
                <w:b w:val="0"/>
                <w:color w:val="auto"/>
              </w:rPr>
              <w:t xml:space="preserve">Article 24 – the right to the highest attainable standard of health and health </w:t>
            </w:r>
          </w:p>
          <w:p w14:paraId="0C7DC4B2" w14:textId="77777777" w:rsidR="0020257F" w:rsidRPr="00ED21DA" w:rsidRDefault="0020257F" w:rsidP="008207CC">
            <w:pPr>
              <w:pStyle w:val="NICCYSubline"/>
              <w:rPr>
                <w:b w:val="0"/>
                <w:color w:val="auto"/>
              </w:rPr>
            </w:pPr>
            <w:r w:rsidRPr="00ED21DA">
              <w:rPr>
                <w:b w:val="0"/>
                <w:color w:val="auto"/>
              </w:rPr>
              <w:t>care</w:t>
            </w:r>
          </w:p>
          <w:p w14:paraId="4FEF8E25" w14:textId="77777777" w:rsidR="0020257F" w:rsidRPr="00ED21DA" w:rsidRDefault="0020257F" w:rsidP="008207CC">
            <w:pPr>
              <w:pStyle w:val="NICCYSubline"/>
              <w:rPr>
                <w:b w:val="0"/>
                <w:color w:val="auto"/>
              </w:rPr>
            </w:pPr>
            <w:r w:rsidRPr="00ED21DA">
              <w:rPr>
                <w:b w:val="0"/>
                <w:color w:val="auto"/>
              </w:rPr>
              <w:t>Article 25 – the right to periodic review of placement</w:t>
            </w:r>
          </w:p>
          <w:p w14:paraId="342D0519" w14:textId="77777777" w:rsidR="0020257F" w:rsidRPr="00ED21DA" w:rsidRDefault="0020257F" w:rsidP="008207CC">
            <w:pPr>
              <w:pStyle w:val="NICCYSubline"/>
              <w:rPr>
                <w:b w:val="0"/>
                <w:color w:val="auto"/>
              </w:rPr>
            </w:pPr>
            <w:r w:rsidRPr="00ED21DA">
              <w:rPr>
                <w:b w:val="0"/>
                <w:color w:val="auto"/>
              </w:rPr>
              <w:t>Article 26 – the right to benefit from social security</w:t>
            </w:r>
          </w:p>
          <w:p w14:paraId="3E2959E3" w14:textId="77777777" w:rsidR="0020257F" w:rsidRPr="00ED21DA" w:rsidRDefault="0020257F" w:rsidP="008207CC">
            <w:pPr>
              <w:pStyle w:val="NICCYSubline"/>
              <w:rPr>
                <w:b w:val="0"/>
                <w:color w:val="auto"/>
              </w:rPr>
            </w:pPr>
            <w:r w:rsidRPr="00ED21DA">
              <w:rPr>
                <w:b w:val="0"/>
                <w:color w:val="auto"/>
              </w:rPr>
              <w:t>Article 27 – the right to an adequate standard of living</w:t>
            </w:r>
          </w:p>
          <w:p w14:paraId="536A3015" w14:textId="77777777" w:rsidR="0020257F" w:rsidRPr="00ED21DA" w:rsidRDefault="0020257F" w:rsidP="008207CC">
            <w:pPr>
              <w:pStyle w:val="NICCYSubline"/>
              <w:rPr>
                <w:b w:val="0"/>
                <w:color w:val="auto"/>
              </w:rPr>
            </w:pPr>
            <w:r w:rsidRPr="00ED21DA">
              <w:rPr>
                <w:b w:val="0"/>
                <w:color w:val="auto"/>
              </w:rPr>
              <w:t>Article 28 – the right to an effective education</w:t>
            </w:r>
          </w:p>
          <w:p w14:paraId="2BC36E92" w14:textId="77777777" w:rsidR="0020257F" w:rsidRPr="00ED21DA" w:rsidRDefault="0020257F" w:rsidP="008207CC">
            <w:pPr>
              <w:pStyle w:val="NICCYSubline"/>
              <w:rPr>
                <w:b w:val="0"/>
                <w:color w:val="auto"/>
              </w:rPr>
            </w:pPr>
            <w:r w:rsidRPr="00ED21DA">
              <w:rPr>
                <w:b w:val="0"/>
                <w:color w:val="auto"/>
              </w:rPr>
              <w:t>Article 29 – the aims of education</w:t>
            </w:r>
          </w:p>
          <w:p w14:paraId="0375A1D2" w14:textId="77777777" w:rsidR="0020257F" w:rsidRPr="00ED21DA" w:rsidRDefault="0020257F" w:rsidP="008207CC">
            <w:pPr>
              <w:pStyle w:val="NICCYSubline"/>
              <w:rPr>
                <w:b w:val="0"/>
                <w:color w:val="auto"/>
              </w:rPr>
            </w:pPr>
            <w:r w:rsidRPr="00ED21DA">
              <w:rPr>
                <w:b w:val="0"/>
                <w:color w:val="auto"/>
              </w:rPr>
              <w:t>Article 31 – the right to leisure, play and culture</w:t>
            </w:r>
          </w:p>
          <w:p w14:paraId="52CDB367" w14:textId="77777777" w:rsidR="0020257F" w:rsidRPr="00ED21DA" w:rsidRDefault="0020257F" w:rsidP="008207CC">
            <w:pPr>
              <w:pStyle w:val="NICCYSubline"/>
              <w:rPr>
                <w:b w:val="0"/>
                <w:color w:val="auto"/>
              </w:rPr>
            </w:pPr>
            <w:r w:rsidRPr="00ED21DA">
              <w:rPr>
                <w:b w:val="0"/>
                <w:color w:val="auto"/>
              </w:rPr>
              <w:t xml:space="preserve">Article 32 – the right to be protected from economic exploitation </w:t>
            </w:r>
          </w:p>
          <w:p w14:paraId="38686683" w14:textId="77777777" w:rsidR="0020257F" w:rsidRPr="00ED21DA" w:rsidRDefault="0020257F" w:rsidP="008207CC">
            <w:pPr>
              <w:pStyle w:val="NICCYSubline"/>
              <w:rPr>
                <w:b w:val="0"/>
                <w:color w:val="auto"/>
              </w:rPr>
            </w:pPr>
            <w:r w:rsidRPr="00ED21DA">
              <w:rPr>
                <w:b w:val="0"/>
                <w:color w:val="auto"/>
              </w:rPr>
              <w:t xml:space="preserve">Article 37 – the right not to be subjected to torture or other cruel, inhuman or </w:t>
            </w:r>
          </w:p>
          <w:p w14:paraId="18317F3E" w14:textId="77777777" w:rsidR="0020257F" w:rsidRPr="00ED21DA" w:rsidRDefault="0020257F" w:rsidP="008207CC">
            <w:pPr>
              <w:pStyle w:val="NICCYSubline"/>
              <w:rPr>
                <w:b w:val="0"/>
                <w:color w:val="auto"/>
              </w:rPr>
            </w:pPr>
            <w:r w:rsidRPr="00ED21DA">
              <w:rPr>
                <w:b w:val="0"/>
                <w:color w:val="auto"/>
              </w:rPr>
              <w:t>degrading treatment or punishment</w:t>
            </w:r>
          </w:p>
        </w:tc>
      </w:tr>
      <w:tr w:rsidR="0020257F" w:rsidRPr="00ED21DA" w14:paraId="60B503E0" w14:textId="77777777" w:rsidTr="008207CC">
        <w:tc>
          <w:tcPr>
            <w:tcW w:w="897" w:type="dxa"/>
          </w:tcPr>
          <w:p w14:paraId="00D9691D" w14:textId="77777777" w:rsidR="0020257F" w:rsidRPr="00ED21DA" w:rsidRDefault="0020257F" w:rsidP="008207CC">
            <w:pPr>
              <w:pStyle w:val="NICCYSubline"/>
              <w:rPr>
                <w:b w:val="0"/>
                <w:color w:val="auto"/>
              </w:rPr>
            </w:pPr>
            <w:r w:rsidRPr="00ED21DA">
              <w:rPr>
                <w:b w:val="0"/>
                <w:color w:val="auto"/>
              </w:rPr>
              <w:t>CRPD</w:t>
            </w:r>
          </w:p>
        </w:tc>
        <w:tc>
          <w:tcPr>
            <w:tcW w:w="8453" w:type="dxa"/>
          </w:tcPr>
          <w:p w14:paraId="2FA23F2C" w14:textId="77777777" w:rsidR="0020257F" w:rsidRPr="00ED21DA" w:rsidRDefault="0020257F" w:rsidP="008207CC">
            <w:pPr>
              <w:pStyle w:val="NICCYSubline"/>
              <w:rPr>
                <w:b w:val="0"/>
                <w:color w:val="auto"/>
              </w:rPr>
            </w:pPr>
            <w:r w:rsidRPr="00ED21DA">
              <w:rPr>
                <w:b w:val="0"/>
                <w:color w:val="auto"/>
              </w:rPr>
              <w:t>Article 9 – the right to accessibility</w:t>
            </w:r>
          </w:p>
          <w:p w14:paraId="7E5E5951" w14:textId="77777777" w:rsidR="0020257F" w:rsidRPr="00ED21DA" w:rsidRDefault="0020257F" w:rsidP="008207CC">
            <w:pPr>
              <w:pStyle w:val="NICCYSubline"/>
              <w:rPr>
                <w:b w:val="0"/>
                <w:color w:val="auto"/>
              </w:rPr>
            </w:pPr>
            <w:r w:rsidRPr="00ED21DA">
              <w:rPr>
                <w:b w:val="0"/>
                <w:color w:val="auto"/>
              </w:rPr>
              <w:t xml:space="preserve">Article 15 – the right to freedom from torture or cruel, inhuman or degrading </w:t>
            </w:r>
          </w:p>
          <w:p w14:paraId="04957812" w14:textId="77777777" w:rsidR="0020257F" w:rsidRPr="00ED21DA" w:rsidRDefault="0020257F" w:rsidP="008207CC">
            <w:pPr>
              <w:pStyle w:val="NICCYSubline"/>
              <w:rPr>
                <w:b w:val="0"/>
                <w:color w:val="auto"/>
              </w:rPr>
            </w:pPr>
            <w:r w:rsidRPr="00ED21DA">
              <w:rPr>
                <w:b w:val="0"/>
                <w:color w:val="auto"/>
              </w:rPr>
              <w:t>treatment</w:t>
            </w:r>
          </w:p>
          <w:p w14:paraId="752BFB2A" w14:textId="77777777" w:rsidR="0020257F" w:rsidRPr="00ED21DA" w:rsidRDefault="0020257F" w:rsidP="008207CC">
            <w:pPr>
              <w:pStyle w:val="NICCYSubline"/>
              <w:rPr>
                <w:b w:val="0"/>
                <w:color w:val="auto"/>
              </w:rPr>
            </w:pPr>
            <w:r w:rsidRPr="00ED21DA">
              <w:rPr>
                <w:b w:val="0"/>
                <w:color w:val="auto"/>
              </w:rPr>
              <w:t>Article 16 – the right to freedom of exploitation, violence and abuse</w:t>
            </w:r>
          </w:p>
          <w:p w14:paraId="334F760A" w14:textId="77777777" w:rsidR="0020257F" w:rsidRPr="00ED21DA" w:rsidRDefault="0020257F" w:rsidP="008207CC">
            <w:pPr>
              <w:pStyle w:val="NICCYSubline"/>
              <w:rPr>
                <w:b w:val="0"/>
                <w:color w:val="auto"/>
              </w:rPr>
            </w:pPr>
            <w:r w:rsidRPr="00ED21DA">
              <w:rPr>
                <w:b w:val="0"/>
                <w:color w:val="auto"/>
              </w:rPr>
              <w:t>Article 19 – the right to independent living and being included in the community</w:t>
            </w:r>
          </w:p>
          <w:p w14:paraId="0A703A2C" w14:textId="77777777" w:rsidR="0020257F" w:rsidRPr="00ED21DA" w:rsidRDefault="0020257F" w:rsidP="008207CC">
            <w:pPr>
              <w:pStyle w:val="NICCYSubline"/>
              <w:rPr>
                <w:b w:val="0"/>
                <w:color w:val="auto"/>
              </w:rPr>
            </w:pPr>
            <w:r w:rsidRPr="00ED21DA">
              <w:rPr>
                <w:b w:val="0"/>
                <w:color w:val="auto"/>
              </w:rPr>
              <w:t xml:space="preserve">Article 21 – the right to freedom of expression and opinion, and access to </w:t>
            </w:r>
          </w:p>
          <w:p w14:paraId="0E7469FA" w14:textId="77777777" w:rsidR="0020257F" w:rsidRPr="00ED21DA" w:rsidRDefault="0020257F" w:rsidP="008207CC">
            <w:pPr>
              <w:pStyle w:val="NICCYSubline"/>
              <w:rPr>
                <w:b w:val="0"/>
                <w:color w:val="auto"/>
              </w:rPr>
            </w:pPr>
            <w:r w:rsidRPr="00ED21DA">
              <w:rPr>
                <w:b w:val="0"/>
                <w:color w:val="auto"/>
              </w:rPr>
              <w:t>information</w:t>
            </w:r>
          </w:p>
          <w:p w14:paraId="231253F2" w14:textId="77777777" w:rsidR="0020257F" w:rsidRPr="00ED21DA" w:rsidRDefault="0020257F" w:rsidP="008207CC">
            <w:pPr>
              <w:pStyle w:val="NICCYSubline"/>
              <w:rPr>
                <w:b w:val="0"/>
                <w:color w:val="auto"/>
              </w:rPr>
            </w:pPr>
            <w:r w:rsidRPr="00ED21DA">
              <w:rPr>
                <w:b w:val="0"/>
                <w:color w:val="auto"/>
              </w:rPr>
              <w:t>Article 23 – respect for home and the family</w:t>
            </w:r>
          </w:p>
          <w:p w14:paraId="112B2044" w14:textId="77777777" w:rsidR="0020257F" w:rsidRPr="00ED21DA" w:rsidRDefault="0020257F" w:rsidP="008207CC">
            <w:pPr>
              <w:pStyle w:val="NICCYSubline"/>
              <w:rPr>
                <w:b w:val="0"/>
                <w:color w:val="auto"/>
              </w:rPr>
            </w:pPr>
            <w:r w:rsidRPr="00ED21DA">
              <w:rPr>
                <w:b w:val="0"/>
                <w:color w:val="auto"/>
              </w:rPr>
              <w:t>Article 24 – the right to education</w:t>
            </w:r>
          </w:p>
          <w:p w14:paraId="3E8190C4" w14:textId="77777777" w:rsidR="0020257F" w:rsidRPr="00ED21DA" w:rsidRDefault="0020257F" w:rsidP="008207CC">
            <w:pPr>
              <w:pStyle w:val="NICCYSubline"/>
              <w:rPr>
                <w:b w:val="0"/>
                <w:color w:val="auto"/>
              </w:rPr>
            </w:pPr>
            <w:r w:rsidRPr="00ED21DA">
              <w:rPr>
                <w:b w:val="0"/>
                <w:color w:val="auto"/>
              </w:rPr>
              <w:t xml:space="preserve">Article 25 – the right to the highest attainable standard of health and healthcare </w:t>
            </w:r>
          </w:p>
          <w:p w14:paraId="0B9B94A9" w14:textId="77777777" w:rsidR="0020257F" w:rsidRPr="00ED21DA" w:rsidRDefault="0020257F" w:rsidP="008207CC">
            <w:pPr>
              <w:pStyle w:val="NICCYSubline"/>
              <w:rPr>
                <w:b w:val="0"/>
                <w:color w:val="auto"/>
              </w:rPr>
            </w:pPr>
            <w:r w:rsidRPr="00ED21DA">
              <w:rPr>
                <w:b w:val="0"/>
                <w:color w:val="auto"/>
              </w:rPr>
              <w:t>Article 26 – the right to habilitation and rehabilitation</w:t>
            </w:r>
          </w:p>
          <w:p w14:paraId="6AA2C89F" w14:textId="77777777" w:rsidR="0020257F" w:rsidRPr="00ED21DA" w:rsidRDefault="0020257F" w:rsidP="008207CC">
            <w:pPr>
              <w:pStyle w:val="NICCYSubline"/>
              <w:rPr>
                <w:b w:val="0"/>
                <w:color w:val="auto"/>
              </w:rPr>
            </w:pPr>
            <w:r w:rsidRPr="00ED21DA">
              <w:rPr>
                <w:b w:val="0"/>
                <w:color w:val="auto"/>
              </w:rPr>
              <w:t>Article 27 – the right to work and employment</w:t>
            </w:r>
          </w:p>
          <w:p w14:paraId="01F76291" w14:textId="77777777" w:rsidR="0020257F" w:rsidRPr="00ED21DA" w:rsidRDefault="0020257F" w:rsidP="008207CC">
            <w:pPr>
              <w:pStyle w:val="NICCYSubline"/>
              <w:rPr>
                <w:b w:val="0"/>
                <w:color w:val="auto"/>
              </w:rPr>
            </w:pPr>
            <w:r w:rsidRPr="00ED21DA">
              <w:rPr>
                <w:b w:val="0"/>
                <w:color w:val="auto"/>
              </w:rPr>
              <w:t>Article 28 – the right to an adequate standard of living and social protection</w:t>
            </w:r>
          </w:p>
          <w:p w14:paraId="0A8D103F" w14:textId="77777777" w:rsidR="0020257F" w:rsidRPr="00ED21DA" w:rsidRDefault="0020257F" w:rsidP="008207CC">
            <w:pPr>
              <w:pStyle w:val="NICCYSubline"/>
              <w:rPr>
                <w:b w:val="0"/>
                <w:color w:val="auto"/>
              </w:rPr>
            </w:pPr>
            <w:r w:rsidRPr="00ED21DA">
              <w:rPr>
                <w:b w:val="0"/>
                <w:color w:val="auto"/>
              </w:rPr>
              <w:t>Article 30 – the right to participation in cultural life, recreation, leisure and sport</w:t>
            </w:r>
          </w:p>
        </w:tc>
      </w:tr>
    </w:tbl>
    <w:p w14:paraId="2712CC3F" w14:textId="77777777" w:rsidR="0064139F" w:rsidRPr="00ED21DA" w:rsidRDefault="0064139F" w:rsidP="0020257F">
      <w:pPr>
        <w:pStyle w:val="ListParagraph"/>
        <w:spacing w:line="276" w:lineRule="auto"/>
        <w:rPr>
          <w:rFonts w:ascii="Arial" w:hAnsi="Arial" w:cs="Arial"/>
          <w:sz w:val="24"/>
          <w:szCs w:val="24"/>
        </w:rPr>
      </w:pPr>
    </w:p>
    <w:p w14:paraId="6EF43969" w14:textId="3284AA79" w:rsidR="00B039A6" w:rsidRPr="00ED21DA" w:rsidRDefault="0020257F" w:rsidP="0020257F">
      <w:pPr>
        <w:pStyle w:val="Default"/>
        <w:spacing w:line="276" w:lineRule="auto"/>
        <w:jc w:val="right"/>
        <w:rPr>
          <w:b/>
          <w:bCs/>
          <w:color w:val="FF0000"/>
        </w:rPr>
      </w:pPr>
      <w:r w:rsidRPr="00ED21DA">
        <w:rPr>
          <w:b/>
          <w:bCs/>
          <w:color w:val="FF0000"/>
        </w:rPr>
        <w:t>Appendix 1</w:t>
      </w:r>
    </w:p>
    <w:p w14:paraId="1A4D0929" w14:textId="77777777" w:rsidR="008207CC" w:rsidRPr="00ED21DA" w:rsidRDefault="008207CC" w:rsidP="008207CC">
      <w:pPr>
        <w:pStyle w:val="Default"/>
        <w:spacing w:line="276" w:lineRule="auto"/>
        <w:rPr>
          <w:b/>
          <w:bCs/>
          <w:color w:val="FF0000"/>
        </w:rPr>
      </w:pPr>
    </w:p>
    <w:p w14:paraId="77AB0611" w14:textId="387CADF7" w:rsidR="00A557ED" w:rsidRPr="00094475" w:rsidRDefault="008207CC" w:rsidP="00094475">
      <w:pPr>
        <w:pStyle w:val="Default"/>
        <w:spacing w:line="276" w:lineRule="auto"/>
        <w:rPr>
          <w:b/>
          <w:bCs/>
          <w:color w:val="auto"/>
        </w:rPr>
      </w:pPr>
      <w:r w:rsidRPr="00ED21DA">
        <w:rPr>
          <w:b/>
          <w:bCs/>
          <w:color w:val="auto"/>
        </w:rPr>
        <w:t>List of CRC and CRPD rights relevant to the transitions of young people with SEND</w:t>
      </w:r>
    </w:p>
    <w:sectPr w:rsidR="00A557ED" w:rsidRPr="0009447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F91259" w14:textId="77777777" w:rsidR="00825F31" w:rsidRDefault="00825F31" w:rsidP="00280C3B">
      <w:r>
        <w:separator/>
      </w:r>
    </w:p>
  </w:endnote>
  <w:endnote w:type="continuationSeparator" w:id="0">
    <w:p w14:paraId="75503BF8" w14:textId="77777777" w:rsidR="00825F31" w:rsidRDefault="00825F31" w:rsidP="00280C3B">
      <w:r>
        <w:continuationSeparator/>
      </w:r>
    </w:p>
  </w:endnote>
  <w:endnote w:type="continuationNotice" w:id="1">
    <w:p w14:paraId="49350049" w14:textId="77777777" w:rsidR="00825F31" w:rsidRDefault="00825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B7C3C9" w14:textId="77777777" w:rsidR="00825F31" w:rsidRDefault="00825F31" w:rsidP="00280C3B">
      <w:r>
        <w:separator/>
      </w:r>
    </w:p>
  </w:footnote>
  <w:footnote w:type="continuationSeparator" w:id="0">
    <w:p w14:paraId="7712D106" w14:textId="77777777" w:rsidR="00825F31" w:rsidRDefault="00825F31" w:rsidP="00280C3B">
      <w:r>
        <w:continuationSeparator/>
      </w:r>
    </w:p>
  </w:footnote>
  <w:footnote w:type="continuationNotice" w:id="1">
    <w:p w14:paraId="5025AAEF" w14:textId="77777777" w:rsidR="00825F31" w:rsidRDefault="00825F31"/>
  </w:footnote>
  <w:footnote w:id="2">
    <w:p w14:paraId="6BCADBBB" w14:textId="082240A8" w:rsidR="00040A36" w:rsidRPr="003A4CF4" w:rsidRDefault="00040A36" w:rsidP="00040A36">
      <w:pPr>
        <w:pStyle w:val="FootnoteText"/>
        <w:rPr>
          <w:rFonts w:ascii="Times New Roman" w:hAnsi="Times New Roman"/>
          <w:sz w:val="20"/>
          <w:szCs w:val="20"/>
          <w:lang w:val="en-GB"/>
        </w:rPr>
      </w:pPr>
      <w:r w:rsidRPr="003A4CF4">
        <w:rPr>
          <w:rStyle w:val="FootnoteReference"/>
          <w:rFonts w:ascii="Times New Roman" w:hAnsi="Times New Roman"/>
          <w:sz w:val="20"/>
          <w:szCs w:val="20"/>
        </w:rPr>
        <w:footnoteRef/>
      </w:r>
      <w:r w:rsidRPr="003A4CF4">
        <w:rPr>
          <w:rFonts w:ascii="Times New Roman" w:hAnsi="Times New Roman"/>
          <w:sz w:val="20"/>
          <w:szCs w:val="20"/>
        </w:rPr>
        <w:t xml:space="preserve"> </w:t>
      </w:r>
      <w:r w:rsidRPr="003A4CF4">
        <w:rPr>
          <w:rFonts w:ascii="Times New Roman" w:hAnsi="Times New Roman"/>
          <w:sz w:val="20"/>
          <w:szCs w:val="20"/>
          <w:shd w:val="clear" w:color="auto" w:fill="FFFFFF"/>
        </w:rPr>
        <w:t xml:space="preserve">O'Connor, U., Mulhall, P., McElroy, E., Murphy, J., Taggart, L., Adamson, G., Ferry, F. R., &amp; </w:t>
      </w:r>
      <w:r w:rsidR="00ED21DA" w:rsidRPr="003A4CF4">
        <w:rPr>
          <w:rFonts w:ascii="Times New Roman" w:hAnsi="Times New Roman"/>
          <w:sz w:val="20"/>
          <w:szCs w:val="20"/>
          <w:shd w:val="clear" w:color="auto" w:fill="FFFFFF"/>
        </w:rPr>
        <w:t xml:space="preserve">Mcconkey, Roy. </w:t>
      </w:r>
      <w:r w:rsidRPr="003A4CF4">
        <w:rPr>
          <w:rFonts w:ascii="Times New Roman" w:hAnsi="Times New Roman"/>
          <w:sz w:val="20"/>
          <w:szCs w:val="20"/>
          <w:shd w:val="clear" w:color="auto" w:fill="FFFFFF"/>
        </w:rPr>
        <w:t>(2021). </w:t>
      </w:r>
      <w:r w:rsidRPr="003A4CF4">
        <w:rPr>
          <w:rStyle w:val="Emphasis"/>
          <w:rFonts w:ascii="Times New Roman" w:hAnsi="Times New Roman"/>
          <w:sz w:val="20"/>
          <w:szCs w:val="20"/>
          <w:shd w:val="clear" w:color="auto" w:fill="FFFFFF"/>
        </w:rPr>
        <w:t>A profile of special educational needs and disability in Northern Ireland using educational and social data</w:t>
      </w:r>
      <w:r w:rsidRPr="003A4CF4">
        <w:rPr>
          <w:rFonts w:ascii="Times New Roman" w:hAnsi="Times New Roman"/>
          <w:sz w:val="20"/>
          <w:szCs w:val="20"/>
          <w:shd w:val="clear" w:color="auto" w:fill="FFFFFF"/>
        </w:rPr>
        <w:t xml:space="preserve">; </w:t>
      </w:r>
      <w:hyperlink r:id="rId1" w:history="1">
        <w:r w:rsidRPr="003A4CF4">
          <w:rPr>
            <w:rStyle w:val="Hyperlink"/>
            <w:rFonts w:ascii="Times New Roman" w:hAnsi="Times New Roman"/>
            <w:sz w:val="20"/>
            <w:szCs w:val="20"/>
          </w:rPr>
          <w:t>Disability and the Labour Market (ulster.ac.uk)</w:t>
        </w:r>
      </w:hyperlink>
      <w:r w:rsidRPr="003A4CF4">
        <w:rPr>
          <w:rFonts w:ascii="Times New Roman" w:hAnsi="Times New Roman"/>
          <w:sz w:val="20"/>
          <w:szCs w:val="20"/>
        </w:rPr>
        <w:t xml:space="preserve">; </w:t>
      </w:r>
      <w:hyperlink r:id="rId2" w:history="1">
        <w:r w:rsidRPr="003A4CF4">
          <w:rPr>
            <w:rStyle w:val="Hyperlink"/>
            <w:rFonts w:ascii="Times New Roman" w:hAnsi="Times New Roman"/>
            <w:sz w:val="20"/>
            <w:szCs w:val="20"/>
          </w:rPr>
          <w:t>Special educational needs and their links to poverty | JRF</w:t>
        </w:r>
      </w:hyperlink>
      <w:r w:rsidRPr="003A4CF4">
        <w:rPr>
          <w:rFonts w:ascii="Times New Roman" w:hAnsi="Times New Roman"/>
          <w:sz w:val="20"/>
          <w:szCs w:val="20"/>
        </w:rPr>
        <w:t>.</w:t>
      </w:r>
    </w:p>
  </w:footnote>
  <w:footnote w:id="3">
    <w:p w14:paraId="00FFFD3C" w14:textId="10E01B6B" w:rsidR="00671F3D" w:rsidRPr="003A4CF4" w:rsidRDefault="00671F3D">
      <w:pPr>
        <w:pStyle w:val="FootnoteText"/>
        <w:rPr>
          <w:rFonts w:ascii="Times New Roman" w:hAnsi="Times New Roman"/>
          <w:sz w:val="20"/>
          <w:szCs w:val="20"/>
          <w:lang w:val="en-GB"/>
        </w:rPr>
      </w:pPr>
      <w:r w:rsidRPr="003A4CF4">
        <w:rPr>
          <w:rStyle w:val="FootnoteReference"/>
          <w:rFonts w:ascii="Times New Roman" w:hAnsi="Times New Roman"/>
          <w:sz w:val="20"/>
          <w:szCs w:val="20"/>
        </w:rPr>
        <w:footnoteRef/>
      </w:r>
      <w:r w:rsidRPr="003A4CF4">
        <w:rPr>
          <w:rFonts w:ascii="Times New Roman" w:hAnsi="Times New Roman"/>
          <w:sz w:val="20"/>
          <w:szCs w:val="20"/>
        </w:rPr>
        <w:t xml:space="preserve"> </w:t>
      </w:r>
      <w:hyperlink r:id="rId3" w:history="1">
        <w:r w:rsidR="0043682F" w:rsidRPr="003A4CF4">
          <w:rPr>
            <w:rStyle w:val="Hyperlink"/>
            <w:rFonts w:ascii="Times New Roman" w:hAnsi="Times New Roman"/>
            <w:sz w:val="20"/>
            <w:szCs w:val="20"/>
          </w:rPr>
          <w:t>annual-enrolments-at-schools-and-in-funded-pre-school-education-in-northern-ireland-2023-24 (education-ni.gov.uk)</w:t>
        </w:r>
      </w:hyperlink>
    </w:p>
  </w:footnote>
  <w:footnote w:id="4">
    <w:p w14:paraId="716BD3AE" w14:textId="03E881E6" w:rsidR="009F25BE" w:rsidRPr="003A4CF4" w:rsidRDefault="009F25BE">
      <w:pPr>
        <w:pStyle w:val="FootnoteText"/>
        <w:rPr>
          <w:rFonts w:ascii="Times New Roman" w:hAnsi="Times New Roman"/>
          <w:sz w:val="20"/>
          <w:szCs w:val="20"/>
          <w:lang w:val="en-GB"/>
        </w:rPr>
      </w:pPr>
      <w:r w:rsidRPr="003A4CF4">
        <w:rPr>
          <w:rStyle w:val="FootnoteReference"/>
          <w:rFonts w:ascii="Times New Roman" w:hAnsi="Times New Roman"/>
          <w:sz w:val="20"/>
          <w:szCs w:val="20"/>
        </w:rPr>
        <w:footnoteRef/>
      </w:r>
      <w:r w:rsidRPr="003A4CF4">
        <w:rPr>
          <w:rFonts w:ascii="Times New Roman" w:hAnsi="Times New Roman"/>
          <w:sz w:val="20"/>
          <w:szCs w:val="20"/>
        </w:rPr>
        <w:t xml:space="preserve"> </w:t>
      </w:r>
      <w:hyperlink r:id="rId4" w:history="1">
        <w:r w:rsidR="004B4CB6" w:rsidRPr="003A4CF4">
          <w:rPr>
            <w:rStyle w:val="Hyperlink"/>
            <w:rFonts w:ascii="Times New Roman" w:hAnsi="Times New Roman"/>
            <w:sz w:val="20"/>
            <w:szCs w:val="20"/>
          </w:rPr>
          <w:t>Review of Transitions to Adult Services for Young People with Learning Disabilities - Niccy</w:t>
        </w:r>
      </w:hyperlink>
    </w:p>
  </w:footnote>
  <w:footnote w:id="5">
    <w:p w14:paraId="19343790" w14:textId="6F5CF4FF" w:rsidR="004A4468" w:rsidRPr="003A4CF4" w:rsidRDefault="004A4468">
      <w:pPr>
        <w:pStyle w:val="FootnoteText"/>
        <w:rPr>
          <w:rFonts w:ascii="Times New Roman" w:hAnsi="Times New Roman"/>
          <w:sz w:val="20"/>
          <w:szCs w:val="20"/>
          <w:lang w:val="en-GB"/>
        </w:rPr>
      </w:pPr>
      <w:r w:rsidRPr="003A4CF4">
        <w:rPr>
          <w:rStyle w:val="FootnoteReference"/>
          <w:rFonts w:ascii="Times New Roman" w:hAnsi="Times New Roman"/>
          <w:sz w:val="20"/>
          <w:szCs w:val="20"/>
        </w:rPr>
        <w:footnoteRef/>
      </w:r>
      <w:r w:rsidRPr="003A4CF4">
        <w:rPr>
          <w:rFonts w:ascii="Times New Roman" w:hAnsi="Times New Roman"/>
          <w:sz w:val="20"/>
          <w:szCs w:val="20"/>
        </w:rPr>
        <w:t xml:space="preserve"> </w:t>
      </w:r>
      <w:r w:rsidR="008824F4" w:rsidRPr="003A4CF4">
        <w:rPr>
          <w:rFonts w:ascii="Times New Roman" w:hAnsi="Times New Roman"/>
          <w:sz w:val="20"/>
          <w:szCs w:val="20"/>
        </w:rPr>
        <w:t xml:space="preserve">CRC </w:t>
      </w:r>
      <w:r w:rsidR="006D06CA" w:rsidRPr="003A4CF4">
        <w:rPr>
          <w:rFonts w:ascii="Times New Roman" w:hAnsi="Times New Roman"/>
          <w:sz w:val="20"/>
          <w:szCs w:val="20"/>
        </w:rPr>
        <w:t>General Comment No.9 (2006)</w:t>
      </w:r>
    </w:p>
  </w:footnote>
  <w:footnote w:id="6">
    <w:p w14:paraId="53CFAB7E" w14:textId="54997D42" w:rsidR="00026D2A" w:rsidRPr="003A4CF4" w:rsidRDefault="00026D2A">
      <w:pPr>
        <w:pStyle w:val="FootnoteText"/>
        <w:rPr>
          <w:rFonts w:ascii="Times New Roman" w:hAnsi="Times New Roman"/>
          <w:sz w:val="20"/>
          <w:szCs w:val="20"/>
          <w:lang w:val="en-GB"/>
        </w:rPr>
      </w:pPr>
      <w:r w:rsidRPr="003A4CF4">
        <w:rPr>
          <w:rStyle w:val="FootnoteReference"/>
          <w:rFonts w:ascii="Times New Roman" w:hAnsi="Times New Roman"/>
          <w:sz w:val="20"/>
          <w:szCs w:val="20"/>
        </w:rPr>
        <w:footnoteRef/>
      </w:r>
      <w:r w:rsidRPr="003A4CF4">
        <w:rPr>
          <w:rFonts w:ascii="Times New Roman" w:hAnsi="Times New Roman"/>
          <w:sz w:val="20"/>
          <w:szCs w:val="20"/>
        </w:rPr>
        <w:t xml:space="preserve"> </w:t>
      </w:r>
      <w:r w:rsidR="00A45516" w:rsidRPr="003A4CF4">
        <w:rPr>
          <w:rFonts w:ascii="Times New Roman" w:hAnsi="Times New Roman"/>
          <w:sz w:val="20"/>
          <w:szCs w:val="20"/>
        </w:rPr>
        <w:t>CRC General Comment No.</w:t>
      </w:r>
      <w:r w:rsidR="00A45516">
        <w:rPr>
          <w:rFonts w:ascii="Times New Roman" w:hAnsi="Times New Roman"/>
          <w:sz w:val="20"/>
          <w:szCs w:val="20"/>
        </w:rPr>
        <w:t>7</w:t>
      </w:r>
      <w:r w:rsidR="00880E9D">
        <w:rPr>
          <w:rFonts w:ascii="Times New Roman" w:hAnsi="Times New Roman"/>
          <w:sz w:val="20"/>
          <w:szCs w:val="20"/>
        </w:rPr>
        <w:t>, para.13.</w:t>
      </w:r>
    </w:p>
  </w:footnote>
  <w:footnote w:id="7">
    <w:p w14:paraId="00C52F7D" w14:textId="6CF06F1A" w:rsidR="00634526" w:rsidRPr="003A4CF4" w:rsidRDefault="00634526">
      <w:pPr>
        <w:pStyle w:val="FootnoteText"/>
        <w:rPr>
          <w:rFonts w:ascii="Times New Roman" w:hAnsi="Times New Roman"/>
          <w:sz w:val="20"/>
          <w:szCs w:val="20"/>
          <w:lang w:val="en-GB"/>
        </w:rPr>
      </w:pPr>
      <w:r w:rsidRPr="003A4CF4">
        <w:rPr>
          <w:rStyle w:val="FootnoteReference"/>
          <w:rFonts w:ascii="Times New Roman" w:hAnsi="Times New Roman"/>
          <w:sz w:val="20"/>
          <w:szCs w:val="20"/>
        </w:rPr>
        <w:footnoteRef/>
      </w:r>
      <w:r w:rsidRPr="003A4CF4">
        <w:rPr>
          <w:rFonts w:ascii="Times New Roman" w:hAnsi="Times New Roman"/>
          <w:sz w:val="20"/>
          <w:szCs w:val="20"/>
        </w:rPr>
        <w:t xml:space="preserve"> CRC General Comment No.9, para </w:t>
      </w:r>
      <w:proofErr w:type="gramStart"/>
      <w:r w:rsidRPr="003A4CF4">
        <w:rPr>
          <w:rFonts w:ascii="Times New Roman" w:hAnsi="Times New Roman"/>
          <w:sz w:val="20"/>
          <w:szCs w:val="20"/>
        </w:rPr>
        <w:t>29</w:t>
      </w:r>
      <w:proofErr w:type="gramEnd"/>
      <w:r w:rsidRPr="003A4CF4">
        <w:rPr>
          <w:rFonts w:ascii="Times New Roman" w:hAnsi="Times New Roman"/>
          <w:sz w:val="20"/>
          <w:szCs w:val="20"/>
        </w:rPr>
        <w:t>.</w:t>
      </w:r>
    </w:p>
  </w:footnote>
  <w:footnote w:id="8">
    <w:p w14:paraId="47B7552D" w14:textId="6C03CB6E" w:rsidR="00A0420C" w:rsidRPr="003A4CF4" w:rsidRDefault="00A0420C">
      <w:pPr>
        <w:pStyle w:val="FootnoteText"/>
        <w:rPr>
          <w:rFonts w:ascii="Times New Roman" w:hAnsi="Times New Roman"/>
          <w:sz w:val="20"/>
          <w:szCs w:val="20"/>
          <w:lang w:val="en-GB"/>
        </w:rPr>
      </w:pPr>
      <w:r w:rsidRPr="003A4CF4">
        <w:rPr>
          <w:rStyle w:val="FootnoteReference"/>
          <w:rFonts w:ascii="Times New Roman" w:hAnsi="Times New Roman"/>
          <w:sz w:val="20"/>
          <w:szCs w:val="20"/>
        </w:rPr>
        <w:footnoteRef/>
      </w:r>
      <w:r w:rsidRPr="003A4CF4">
        <w:rPr>
          <w:rFonts w:ascii="Times New Roman" w:hAnsi="Times New Roman"/>
          <w:sz w:val="20"/>
          <w:szCs w:val="20"/>
        </w:rPr>
        <w:t xml:space="preserve"> </w:t>
      </w:r>
      <w:r w:rsidRPr="003A4CF4">
        <w:rPr>
          <w:rFonts w:ascii="Times New Roman" w:hAnsi="Times New Roman"/>
          <w:sz w:val="20"/>
          <w:szCs w:val="20"/>
          <w:lang w:val="en-GB"/>
        </w:rPr>
        <w:t>CRC General Comment No.5</w:t>
      </w:r>
      <w:r w:rsidR="00E212E0" w:rsidRPr="003A4CF4">
        <w:rPr>
          <w:rFonts w:ascii="Times New Roman" w:hAnsi="Times New Roman"/>
          <w:sz w:val="20"/>
          <w:szCs w:val="20"/>
          <w:lang w:val="en-GB"/>
        </w:rPr>
        <w:t>, para 12.</w:t>
      </w:r>
    </w:p>
  </w:footnote>
  <w:footnote w:id="9">
    <w:p w14:paraId="1B3AFE72" w14:textId="36E1F07F" w:rsidR="00900C58" w:rsidRPr="00D84194" w:rsidRDefault="00900C58">
      <w:pPr>
        <w:pStyle w:val="FootnoteText"/>
        <w:rPr>
          <w:rFonts w:ascii="Times New Roman" w:hAnsi="Times New Roman"/>
          <w:i/>
          <w:iCs/>
          <w:sz w:val="20"/>
          <w:szCs w:val="20"/>
          <w:lang w:val="en-GB"/>
        </w:rPr>
      </w:pPr>
      <w:r w:rsidRPr="00D84194">
        <w:rPr>
          <w:rStyle w:val="FootnoteReference"/>
          <w:rFonts w:ascii="Times New Roman" w:hAnsi="Times New Roman"/>
          <w:i/>
          <w:iCs/>
          <w:sz w:val="20"/>
          <w:szCs w:val="20"/>
        </w:rPr>
        <w:footnoteRef/>
      </w:r>
      <w:r w:rsidRPr="00D84194">
        <w:rPr>
          <w:rFonts w:ascii="Times New Roman" w:hAnsi="Times New Roman"/>
          <w:i/>
          <w:iCs/>
          <w:sz w:val="20"/>
          <w:szCs w:val="20"/>
        </w:rPr>
        <w:t xml:space="preserve"> </w:t>
      </w:r>
      <w:r w:rsidR="009F2B69" w:rsidRPr="00D84194">
        <w:rPr>
          <w:rFonts w:ascii="Times New Roman" w:hAnsi="Times New Roman"/>
          <w:i/>
          <w:iCs/>
          <w:sz w:val="20"/>
          <w:szCs w:val="20"/>
        </w:rPr>
        <w:t>Ibid.</w:t>
      </w:r>
    </w:p>
  </w:footnote>
  <w:footnote w:id="10">
    <w:p w14:paraId="085BDBD5" w14:textId="349FF9E5" w:rsidR="00F02B30" w:rsidRPr="003A4CF4" w:rsidRDefault="00F02B30">
      <w:pPr>
        <w:pStyle w:val="FootnoteText"/>
        <w:rPr>
          <w:rFonts w:ascii="Times New Roman" w:hAnsi="Times New Roman"/>
          <w:sz w:val="20"/>
          <w:szCs w:val="20"/>
          <w:lang w:val="en-GB"/>
        </w:rPr>
      </w:pPr>
      <w:r w:rsidRPr="003A4CF4">
        <w:rPr>
          <w:rStyle w:val="FootnoteReference"/>
          <w:rFonts w:ascii="Times New Roman" w:hAnsi="Times New Roman"/>
          <w:sz w:val="20"/>
          <w:szCs w:val="20"/>
        </w:rPr>
        <w:footnoteRef/>
      </w:r>
      <w:r w:rsidRPr="003A4CF4">
        <w:rPr>
          <w:rFonts w:ascii="Times New Roman" w:hAnsi="Times New Roman"/>
          <w:sz w:val="20"/>
          <w:szCs w:val="20"/>
        </w:rPr>
        <w:t xml:space="preserve"> </w:t>
      </w:r>
      <w:r w:rsidR="00680A79" w:rsidRPr="003A4CF4">
        <w:rPr>
          <w:rFonts w:ascii="Times New Roman" w:hAnsi="Times New Roman"/>
          <w:sz w:val="20"/>
          <w:szCs w:val="20"/>
        </w:rPr>
        <w:t>CRC General Comment No.</w:t>
      </w:r>
      <w:r w:rsidR="00680A79">
        <w:rPr>
          <w:rFonts w:ascii="Times New Roman" w:hAnsi="Times New Roman"/>
          <w:sz w:val="20"/>
          <w:szCs w:val="20"/>
        </w:rPr>
        <w:t>7, para.10.</w:t>
      </w:r>
    </w:p>
  </w:footnote>
  <w:footnote w:id="11">
    <w:p w14:paraId="737BF439" w14:textId="2877AF30" w:rsidR="00C52F7A" w:rsidRPr="00214405" w:rsidRDefault="00C52F7A" w:rsidP="00214405">
      <w:r w:rsidRPr="00214405">
        <w:rPr>
          <w:rStyle w:val="FootnoteReference"/>
        </w:rPr>
        <w:footnoteRef/>
      </w:r>
      <w:r w:rsidRPr="00214405">
        <w:rPr>
          <w:vertAlign w:val="superscript"/>
        </w:rPr>
        <w:t xml:space="preserve"> </w:t>
      </w:r>
      <w:r w:rsidR="00214405" w:rsidRPr="00214405">
        <w:t xml:space="preserve">UNCRC, (2023) ‘Concluding observations on the combined sixth and seventh periodic reports of the United Kingdom of Great Britain and Northern Ireland’, p.7. Available at: </w:t>
      </w:r>
      <w:hyperlink r:id="rId5" w:history="1">
        <w:r w:rsidR="00214405" w:rsidRPr="00214405">
          <w:rPr>
            <w:rStyle w:val="Hyperlink"/>
          </w:rPr>
          <w:t>2023 concluding obs.pdf</w:t>
        </w:r>
      </w:hyperlink>
      <w:r w:rsidR="00214405" w:rsidRPr="00214405">
        <w:t xml:space="preserve"> </w:t>
      </w:r>
    </w:p>
  </w:footnote>
  <w:footnote w:id="12">
    <w:p w14:paraId="38C3DC66" w14:textId="16B5AFC6" w:rsidR="00900C58" w:rsidRPr="003A4CF4" w:rsidRDefault="00900C58">
      <w:pPr>
        <w:pStyle w:val="FootnoteText"/>
        <w:rPr>
          <w:rFonts w:ascii="Times New Roman" w:hAnsi="Times New Roman"/>
          <w:sz w:val="20"/>
          <w:szCs w:val="20"/>
          <w:lang w:val="en-GB"/>
        </w:rPr>
      </w:pPr>
      <w:r w:rsidRPr="004C13DD">
        <w:rPr>
          <w:rStyle w:val="FootnoteReference"/>
          <w:rFonts w:ascii="Times New Roman" w:hAnsi="Times New Roman"/>
          <w:sz w:val="20"/>
          <w:szCs w:val="20"/>
        </w:rPr>
        <w:footnoteRef/>
      </w:r>
      <w:r w:rsidR="004C13DD" w:rsidRPr="004C13DD">
        <w:rPr>
          <w:rFonts w:ascii="Times New Roman" w:hAnsi="Times New Roman"/>
          <w:sz w:val="20"/>
          <w:szCs w:val="20"/>
        </w:rPr>
        <w:t xml:space="preserve"> CRC General Comment No.9</w:t>
      </w:r>
      <w:r w:rsidR="00850965">
        <w:rPr>
          <w:rFonts w:ascii="Times New Roman" w:hAnsi="Times New Roman"/>
          <w:sz w:val="20"/>
          <w:szCs w:val="20"/>
        </w:rPr>
        <w:t>.</w:t>
      </w:r>
    </w:p>
  </w:footnote>
  <w:footnote w:id="13">
    <w:p w14:paraId="7250DBF9" w14:textId="271ADC06" w:rsidR="0031322B" w:rsidRPr="0031322B" w:rsidRDefault="0031322B">
      <w:pPr>
        <w:pStyle w:val="FootnoteText"/>
        <w:rPr>
          <w:lang w:val="en-GB"/>
        </w:rPr>
      </w:pPr>
      <w:r>
        <w:rPr>
          <w:rStyle w:val="FootnoteReference"/>
        </w:rPr>
        <w:footnoteRef/>
      </w:r>
      <w:r>
        <w:t xml:space="preserve"> </w:t>
      </w:r>
      <w:r w:rsidR="00CE3490" w:rsidRPr="004C13DD">
        <w:rPr>
          <w:rFonts w:ascii="Times New Roman" w:hAnsi="Times New Roman"/>
          <w:sz w:val="20"/>
          <w:szCs w:val="20"/>
        </w:rPr>
        <w:t>CRC General Comment No.</w:t>
      </w:r>
      <w:r w:rsidR="00CE3490">
        <w:rPr>
          <w:rFonts w:ascii="Times New Roman" w:hAnsi="Times New Roman"/>
          <w:sz w:val="20"/>
          <w:szCs w:val="20"/>
        </w:rPr>
        <w:t xml:space="preserve">12, </w:t>
      </w:r>
      <w:r w:rsidR="00B64A64">
        <w:rPr>
          <w:rFonts w:ascii="Times New Roman" w:hAnsi="Times New Roman"/>
          <w:sz w:val="20"/>
          <w:szCs w:val="20"/>
        </w:rPr>
        <w:t xml:space="preserve">para </w:t>
      </w:r>
      <w:proofErr w:type="gramStart"/>
      <w:r w:rsidR="00132B5F">
        <w:rPr>
          <w:rFonts w:ascii="Times New Roman" w:hAnsi="Times New Roman"/>
          <w:sz w:val="20"/>
          <w:szCs w:val="20"/>
        </w:rPr>
        <w:t>21</w:t>
      </w:r>
      <w:proofErr w:type="gramEnd"/>
      <w:r w:rsidR="00B64A64">
        <w:rPr>
          <w:rFonts w:ascii="Times New Roman" w:hAnsi="Times New Roman"/>
          <w:sz w:val="20"/>
          <w:szCs w:val="20"/>
        </w:rPr>
        <w:t>.</w:t>
      </w:r>
    </w:p>
  </w:footnote>
  <w:footnote w:id="14">
    <w:p w14:paraId="37C09900" w14:textId="016CFFBF" w:rsidR="00900C58" w:rsidRPr="003A4CF4" w:rsidRDefault="00900C58">
      <w:pPr>
        <w:pStyle w:val="FootnoteText"/>
        <w:rPr>
          <w:rFonts w:ascii="Times New Roman" w:hAnsi="Times New Roman"/>
          <w:sz w:val="20"/>
          <w:szCs w:val="20"/>
          <w:lang w:val="en-GB"/>
        </w:rPr>
      </w:pPr>
      <w:r w:rsidRPr="003A4CF4">
        <w:rPr>
          <w:rStyle w:val="FootnoteReference"/>
          <w:rFonts w:ascii="Times New Roman" w:hAnsi="Times New Roman"/>
          <w:sz w:val="20"/>
          <w:szCs w:val="20"/>
        </w:rPr>
        <w:footnoteRef/>
      </w:r>
      <w:r w:rsidRPr="003A4CF4">
        <w:rPr>
          <w:rFonts w:ascii="Times New Roman" w:hAnsi="Times New Roman"/>
          <w:sz w:val="20"/>
          <w:szCs w:val="20"/>
        </w:rPr>
        <w:t xml:space="preserve"> </w:t>
      </w:r>
      <w:r w:rsidR="006C0494" w:rsidRPr="004C13DD">
        <w:rPr>
          <w:rFonts w:ascii="Times New Roman" w:hAnsi="Times New Roman"/>
          <w:sz w:val="20"/>
          <w:szCs w:val="20"/>
        </w:rPr>
        <w:t>CRC General Comment No.</w:t>
      </w:r>
      <w:r w:rsidR="00767146">
        <w:rPr>
          <w:rFonts w:ascii="Times New Roman" w:hAnsi="Times New Roman"/>
          <w:sz w:val="20"/>
          <w:szCs w:val="20"/>
        </w:rPr>
        <w:t>9</w:t>
      </w:r>
      <w:r w:rsidR="006C0494">
        <w:rPr>
          <w:rFonts w:ascii="Times New Roman" w:hAnsi="Times New Roman"/>
          <w:sz w:val="20"/>
          <w:szCs w:val="20"/>
        </w:rPr>
        <w:t xml:space="preserve">, para </w:t>
      </w:r>
      <w:proofErr w:type="gramStart"/>
      <w:r w:rsidR="00AE1CD8">
        <w:rPr>
          <w:rFonts w:ascii="Times New Roman" w:hAnsi="Times New Roman"/>
          <w:sz w:val="20"/>
          <w:szCs w:val="20"/>
        </w:rPr>
        <w:t>32</w:t>
      </w:r>
      <w:proofErr w:type="gramEnd"/>
    </w:p>
  </w:footnote>
  <w:footnote w:id="15">
    <w:p w14:paraId="230AC23A" w14:textId="62863E0C" w:rsidR="00900C58" w:rsidRPr="003A4CF4" w:rsidRDefault="00900C58">
      <w:pPr>
        <w:pStyle w:val="FootnoteText"/>
        <w:rPr>
          <w:rFonts w:ascii="Times New Roman" w:hAnsi="Times New Roman"/>
          <w:sz w:val="20"/>
          <w:szCs w:val="20"/>
          <w:lang w:val="en-GB"/>
        </w:rPr>
      </w:pPr>
      <w:r w:rsidRPr="003A4CF4">
        <w:rPr>
          <w:rStyle w:val="FootnoteReference"/>
          <w:rFonts w:ascii="Times New Roman" w:hAnsi="Times New Roman"/>
          <w:sz w:val="20"/>
          <w:szCs w:val="20"/>
        </w:rPr>
        <w:footnoteRef/>
      </w:r>
      <w:r w:rsidRPr="003A4CF4">
        <w:rPr>
          <w:rFonts w:ascii="Times New Roman" w:hAnsi="Times New Roman"/>
          <w:sz w:val="20"/>
          <w:szCs w:val="20"/>
        </w:rPr>
        <w:t xml:space="preserve"> </w:t>
      </w:r>
      <w:r w:rsidR="00C44DF3" w:rsidRPr="00D84194">
        <w:rPr>
          <w:rFonts w:ascii="Times New Roman" w:hAnsi="Times New Roman"/>
          <w:i/>
          <w:iCs/>
          <w:sz w:val="20"/>
          <w:szCs w:val="20"/>
        </w:rPr>
        <w:t>Ibid</w:t>
      </w:r>
      <w:r w:rsidR="00C44DF3">
        <w:rPr>
          <w:rFonts w:ascii="Times New Roman" w:hAnsi="Times New Roman"/>
          <w:sz w:val="20"/>
          <w:szCs w:val="20"/>
        </w:rPr>
        <w:t xml:space="preserve">, para </w:t>
      </w:r>
      <w:proofErr w:type="gramStart"/>
      <w:r w:rsidR="00C44DF3">
        <w:rPr>
          <w:rFonts w:ascii="Times New Roman" w:hAnsi="Times New Roman"/>
          <w:sz w:val="20"/>
          <w:szCs w:val="20"/>
        </w:rPr>
        <w:t>48</w:t>
      </w:r>
      <w:proofErr w:type="gramEnd"/>
      <w:r w:rsidR="00C44DF3">
        <w:rPr>
          <w:rFonts w:ascii="Times New Roman" w:hAnsi="Times New Roman"/>
          <w:sz w:val="20"/>
          <w:szCs w:val="20"/>
        </w:rPr>
        <w:t>.</w:t>
      </w:r>
    </w:p>
  </w:footnote>
  <w:footnote w:id="16">
    <w:p w14:paraId="7B83E1E1" w14:textId="7189D5B8" w:rsidR="00900C58" w:rsidRPr="003A4CF4" w:rsidRDefault="00900C58">
      <w:pPr>
        <w:pStyle w:val="FootnoteText"/>
        <w:rPr>
          <w:rFonts w:ascii="Times New Roman" w:hAnsi="Times New Roman"/>
          <w:sz w:val="20"/>
          <w:szCs w:val="20"/>
          <w:lang w:val="en-GB"/>
        </w:rPr>
      </w:pPr>
      <w:r w:rsidRPr="003A4CF4">
        <w:rPr>
          <w:rStyle w:val="FootnoteReference"/>
          <w:rFonts w:ascii="Times New Roman" w:hAnsi="Times New Roman"/>
          <w:sz w:val="20"/>
          <w:szCs w:val="20"/>
        </w:rPr>
        <w:footnoteRef/>
      </w:r>
      <w:r w:rsidRPr="003A4CF4">
        <w:rPr>
          <w:rFonts w:ascii="Times New Roman" w:hAnsi="Times New Roman"/>
          <w:sz w:val="20"/>
          <w:szCs w:val="20"/>
        </w:rPr>
        <w:t xml:space="preserve"> </w:t>
      </w:r>
      <w:r w:rsidR="00C0103E">
        <w:rPr>
          <w:rFonts w:ascii="Times New Roman" w:hAnsi="Times New Roman"/>
          <w:sz w:val="20"/>
          <w:szCs w:val="20"/>
        </w:rPr>
        <w:t xml:space="preserve">CRC General Comment 12, para </w:t>
      </w:r>
      <w:proofErr w:type="gramStart"/>
      <w:r w:rsidR="00C0103E">
        <w:rPr>
          <w:rFonts w:ascii="Times New Roman" w:hAnsi="Times New Roman"/>
          <w:sz w:val="20"/>
          <w:szCs w:val="20"/>
        </w:rPr>
        <w:t>20</w:t>
      </w:r>
      <w:proofErr w:type="gramEnd"/>
      <w:r w:rsidR="00C0103E">
        <w:rPr>
          <w:rFonts w:ascii="Times New Roman" w:hAnsi="Times New Roman"/>
          <w:sz w:val="20"/>
          <w:szCs w:val="20"/>
        </w:rPr>
        <w:t>.</w:t>
      </w:r>
    </w:p>
  </w:footnote>
  <w:footnote w:id="17">
    <w:p w14:paraId="13CB8768" w14:textId="7C706DA4" w:rsidR="00900C58" w:rsidRPr="002F547F" w:rsidRDefault="00900C58">
      <w:pPr>
        <w:pStyle w:val="FootnoteText"/>
        <w:rPr>
          <w:rFonts w:ascii="Times New Roman" w:hAnsi="Times New Roman"/>
          <w:sz w:val="20"/>
          <w:szCs w:val="20"/>
          <w:lang w:val="en-GB"/>
        </w:rPr>
      </w:pPr>
      <w:r w:rsidRPr="003A4CF4">
        <w:rPr>
          <w:rStyle w:val="FootnoteReference"/>
          <w:rFonts w:ascii="Times New Roman" w:hAnsi="Times New Roman"/>
          <w:sz w:val="20"/>
          <w:szCs w:val="20"/>
        </w:rPr>
        <w:footnoteRef/>
      </w:r>
      <w:r w:rsidRPr="003A4CF4">
        <w:rPr>
          <w:rFonts w:ascii="Times New Roman" w:hAnsi="Times New Roman"/>
          <w:sz w:val="20"/>
          <w:szCs w:val="20"/>
        </w:rPr>
        <w:t xml:space="preserve"> </w:t>
      </w:r>
      <w:r w:rsidR="000A5E23" w:rsidRPr="000A5E23">
        <w:rPr>
          <w:rFonts w:ascii="Times New Roman" w:hAnsi="Times New Roman"/>
          <w:i/>
          <w:iCs/>
          <w:sz w:val="20"/>
          <w:szCs w:val="20"/>
        </w:rPr>
        <w:t>Ibid.</w:t>
      </w:r>
      <w:r w:rsidR="002F547F">
        <w:rPr>
          <w:rFonts w:ascii="Times New Roman" w:hAnsi="Times New Roman"/>
          <w:i/>
          <w:iCs/>
          <w:sz w:val="20"/>
          <w:szCs w:val="20"/>
        </w:rPr>
        <w:t xml:space="preserve"> </w:t>
      </w:r>
      <w:r w:rsidR="002F547F">
        <w:rPr>
          <w:rFonts w:ascii="Times New Roman" w:hAnsi="Times New Roman"/>
          <w:sz w:val="20"/>
          <w:szCs w:val="20"/>
        </w:rPr>
        <w:t xml:space="preserve">para </w:t>
      </w:r>
      <w:proofErr w:type="gramStart"/>
      <w:r w:rsidR="002F547F">
        <w:rPr>
          <w:rFonts w:ascii="Times New Roman" w:hAnsi="Times New Roman"/>
          <w:sz w:val="20"/>
          <w:szCs w:val="20"/>
        </w:rPr>
        <w:t>26</w:t>
      </w:r>
      <w:proofErr w:type="gramEnd"/>
    </w:p>
  </w:footnote>
  <w:footnote w:id="18">
    <w:p w14:paraId="09D4AF0A" w14:textId="39911F60" w:rsidR="00771410" w:rsidRPr="002F547F" w:rsidRDefault="00771410">
      <w:pPr>
        <w:pStyle w:val="FootnoteText"/>
        <w:rPr>
          <w:rFonts w:ascii="Times New Roman" w:hAnsi="Times New Roman"/>
          <w:sz w:val="20"/>
          <w:szCs w:val="20"/>
          <w:lang w:val="en-GB"/>
        </w:rPr>
      </w:pPr>
      <w:r w:rsidRPr="003A4CF4">
        <w:rPr>
          <w:rStyle w:val="FootnoteReference"/>
          <w:rFonts w:ascii="Times New Roman" w:hAnsi="Times New Roman"/>
          <w:sz w:val="20"/>
          <w:szCs w:val="20"/>
        </w:rPr>
        <w:footnoteRef/>
      </w:r>
      <w:r w:rsidRPr="003A4CF4">
        <w:rPr>
          <w:rFonts w:ascii="Times New Roman" w:hAnsi="Times New Roman"/>
          <w:sz w:val="20"/>
          <w:szCs w:val="20"/>
        </w:rPr>
        <w:t xml:space="preserve"> </w:t>
      </w:r>
      <w:r w:rsidR="000A5E23" w:rsidRPr="000A5E23">
        <w:rPr>
          <w:rFonts w:ascii="Times New Roman" w:hAnsi="Times New Roman"/>
          <w:i/>
          <w:iCs/>
          <w:sz w:val="20"/>
          <w:szCs w:val="20"/>
        </w:rPr>
        <w:t>Ibid.</w:t>
      </w:r>
      <w:r w:rsidR="002F547F">
        <w:rPr>
          <w:rFonts w:ascii="Times New Roman" w:hAnsi="Times New Roman"/>
          <w:i/>
          <w:iCs/>
          <w:sz w:val="20"/>
          <w:szCs w:val="20"/>
        </w:rPr>
        <w:t xml:space="preserve"> </w:t>
      </w:r>
      <w:r w:rsidR="002F547F">
        <w:rPr>
          <w:rFonts w:ascii="Times New Roman" w:hAnsi="Times New Roman"/>
          <w:sz w:val="20"/>
          <w:szCs w:val="20"/>
        </w:rPr>
        <w:t xml:space="preserve">para </w:t>
      </w:r>
      <w:proofErr w:type="gramStart"/>
      <w:r w:rsidR="002F547F">
        <w:rPr>
          <w:rFonts w:ascii="Times New Roman" w:hAnsi="Times New Roman"/>
          <w:sz w:val="20"/>
          <w:szCs w:val="20"/>
        </w:rPr>
        <w:t>32</w:t>
      </w:r>
      <w:proofErr w:type="gramEnd"/>
      <w:r w:rsidR="002F547F">
        <w:rPr>
          <w:rFonts w:ascii="Times New Roman" w:hAnsi="Times New Roman"/>
          <w:sz w:val="20"/>
          <w:szCs w:val="20"/>
        </w:rPr>
        <w:t>.</w:t>
      </w:r>
    </w:p>
  </w:footnote>
  <w:footnote w:id="19">
    <w:p w14:paraId="7FA4EE06" w14:textId="4E80C486" w:rsidR="00AE3AC0" w:rsidRPr="003A4CF4" w:rsidRDefault="00AE3AC0">
      <w:pPr>
        <w:pStyle w:val="FootnoteText"/>
        <w:rPr>
          <w:rFonts w:ascii="Times New Roman" w:hAnsi="Times New Roman"/>
          <w:sz w:val="20"/>
          <w:szCs w:val="20"/>
          <w:lang w:val="en-GB"/>
        </w:rPr>
      </w:pPr>
      <w:r w:rsidRPr="003A4CF4">
        <w:rPr>
          <w:rStyle w:val="FootnoteReference"/>
          <w:rFonts w:ascii="Times New Roman" w:hAnsi="Times New Roman"/>
          <w:sz w:val="20"/>
          <w:szCs w:val="20"/>
        </w:rPr>
        <w:footnoteRef/>
      </w:r>
      <w:r w:rsidRPr="003A4CF4">
        <w:rPr>
          <w:rFonts w:ascii="Times New Roman" w:hAnsi="Times New Roman"/>
          <w:sz w:val="20"/>
          <w:szCs w:val="20"/>
        </w:rPr>
        <w:t xml:space="preserve"> </w:t>
      </w:r>
      <w:hyperlink r:id="rId6" w:history="1">
        <w:r w:rsidR="0050153C" w:rsidRPr="003A4CF4">
          <w:rPr>
            <w:rStyle w:val="Hyperlink"/>
            <w:rFonts w:ascii="Times New Roman" w:hAnsi="Times New Roman"/>
            <w:sz w:val="20"/>
            <w:szCs w:val="20"/>
          </w:rPr>
          <w:t>Review of Transitions to Adult Services for Young People with Learning Disabilities - Niccy</w:t>
        </w:r>
      </w:hyperlink>
    </w:p>
  </w:footnote>
  <w:footnote w:id="20">
    <w:p w14:paraId="2839D790" w14:textId="41FE5766" w:rsidR="00211FB6" w:rsidRPr="000C22B8" w:rsidRDefault="00211FB6" w:rsidP="000C22B8">
      <w:pPr>
        <w:pStyle w:val="FootnoteText"/>
        <w:rPr>
          <w:rFonts w:ascii="Times New Roman" w:hAnsi="Times New Roman"/>
          <w:sz w:val="20"/>
          <w:szCs w:val="20"/>
        </w:rPr>
      </w:pPr>
      <w:r w:rsidRPr="003A4CF4">
        <w:rPr>
          <w:rStyle w:val="FootnoteReference"/>
          <w:rFonts w:ascii="Times New Roman" w:hAnsi="Times New Roman"/>
          <w:sz w:val="20"/>
          <w:szCs w:val="20"/>
        </w:rPr>
        <w:footnoteRef/>
      </w:r>
      <w:r w:rsidRPr="003A4CF4">
        <w:rPr>
          <w:rFonts w:ascii="Times New Roman" w:hAnsi="Times New Roman"/>
          <w:sz w:val="20"/>
          <w:szCs w:val="20"/>
        </w:rPr>
        <w:t xml:space="preserve"> </w:t>
      </w:r>
      <w:r w:rsidR="000C22B8" w:rsidRPr="000C22B8">
        <w:rPr>
          <w:rFonts w:ascii="Times New Roman" w:hAnsi="Times New Roman"/>
          <w:sz w:val="20"/>
          <w:szCs w:val="20"/>
        </w:rPr>
        <w:t>Bamford Review of Mental Health and Learning Disability (2005) Equal Lives: A review</w:t>
      </w:r>
      <w:r w:rsidR="000C22B8">
        <w:rPr>
          <w:rFonts w:ascii="Times New Roman" w:hAnsi="Times New Roman"/>
          <w:sz w:val="20"/>
          <w:szCs w:val="20"/>
        </w:rPr>
        <w:t xml:space="preserve"> </w:t>
      </w:r>
      <w:r w:rsidR="000C22B8" w:rsidRPr="000C22B8">
        <w:rPr>
          <w:rFonts w:ascii="Times New Roman" w:hAnsi="Times New Roman"/>
          <w:sz w:val="20"/>
          <w:szCs w:val="20"/>
        </w:rPr>
        <w:t xml:space="preserve">of policy and services for people with a learning disability in Northern Ireland. Belfast: </w:t>
      </w:r>
      <w:r w:rsidR="000C22B8">
        <w:rPr>
          <w:rFonts w:ascii="Times New Roman" w:hAnsi="Times New Roman"/>
          <w:sz w:val="20"/>
          <w:szCs w:val="20"/>
        </w:rPr>
        <w:t xml:space="preserve"> </w:t>
      </w:r>
      <w:r w:rsidR="000C22B8" w:rsidRPr="000C22B8">
        <w:rPr>
          <w:rFonts w:ascii="Times New Roman" w:hAnsi="Times New Roman"/>
          <w:sz w:val="20"/>
          <w:szCs w:val="20"/>
        </w:rPr>
        <w:t>DHSSPSNI.</w:t>
      </w:r>
    </w:p>
  </w:footnote>
  <w:footnote w:id="21">
    <w:p w14:paraId="006DB706" w14:textId="26E5D430" w:rsidR="00D156F4" w:rsidRPr="003A4CF4" w:rsidRDefault="00D156F4" w:rsidP="00842193">
      <w:pPr>
        <w:pStyle w:val="FootnoteText"/>
        <w:rPr>
          <w:rFonts w:ascii="Times New Roman" w:hAnsi="Times New Roman"/>
          <w:sz w:val="20"/>
          <w:szCs w:val="20"/>
          <w:lang w:val="en-GB"/>
        </w:rPr>
      </w:pPr>
      <w:r w:rsidRPr="003A4CF4">
        <w:rPr>
          <w:rStyle w:val="FootnoteReference"/>
          <w:rFonts w:ascii="Times New Roman" w:hAnsi="Times New Roman"/>
          <w:sz w:val="20"/>
          <w:szCs w:val="20"/>
        </w:rPr>
        <w:footnoteRef/>
      </w:r>
      <w:r w:rsidRPr="003A4CF4">
        <w:rPr>
          <w:rFonts w:ascii="Times New Roman" w:hAnsi="Times New Roman"/>
          <w:sz w:val="20"/>
          <w:szCs w:val="20"/>
        </w:rPr>
        <w:t xml:space="preserve"> https://www.equalityni.org/ECNI/media/ECNI/Publications/Delivering%20Equality/DMU/BrexitImpact-EU-funding.pdf</w:t>
      </w:r>
    </w:p>
  </w:footnote>
  <w:footnote w:id="22">
    <w:p w14:paraId="13467F9D" w14:textId="77777777" w:rsidR="00A127FD" w:rsidRPr="003A4CF4" w:rsidRDefault="00A127FD" w:rsidP="00A127FD">
      <w:pPr>
        <w:pStyle w:val="FootnoteText"/>
        <w:rPr>
          <w:rFonts w:ascii="Times New Roman" w:hAnsi="Times New Roman"/>
          <w:sz w:val="20"/>
          <w:szCs w:val="20"/>
        </w:rPr>
      </w:pPr>
      <w:r w:rsidRPr="003A4CF4">
        <w:rPr>
          <w:rStyle w:val="FootnoteReference"/>
          <w:rFonts w:ascii="Times New Roman" w:hAnsi="Times New Roman"/>
          <w:sz w:val="20"/>
          <w:szCs w:val="20"/>
        </w:rPr>
        <w:footnoteRef/>
      </w:r>
      <w:r w:rsidRPr="003A4CF4">
        <w:rPr>
          <w:rFonts w:ascii="Times New Roman" w:hAnsi="Times New Roman"/>
          <w:sz w:val="20"/>
          <w:szCs w:val="20"/>
        </w:rPr>
        <w:t xml:space="preserve"> </w:t>
      </w:r>
      <w:hyperlink r:id="rId7" w:history="1">
        <w:r w:rsidRPr="003A4CF4">
          <w:rPr>
            <w:rStyle w:val="Hyperlink"/>
            <w:rFonts w:ascii="Times New Roman" w:hAnsi="Times New Roman"/>
            <w:sz w:val="20"/>
            <w:szCs w:val="20"/>
          </w:rPr>
          <w:t>UK Shared Proserity Fund not a replacement for EU money, says Mencap - BBC News</w:t>
        </w:r>
      </w:hyperlink>
    </w:p>
  </w:footnote>
  <w:footnote w:id="23">
    <w:p w14:paraId="6A77DC18" w14:textId="27177C22" w:rsidR="005E4090" w:rsidRPr="003A4CF4" w:rsidRDefault="005E4090" w:rsidP="005E4090">
      <w:pPr>
        <w:pStyle w:val="FootnoteText"/>
        <w:rPr>
          <w:rFonts w:ascii="Times New Roman" w:hAnsi="Times New Roman"/>
          <w:sz w:val="20"/>
          <w:szCs w:val="20"/>
          <w:lang w:val="en-GB"/>
        </w:rPr>
      </w:pPr>
      <w:r w:rsidRPr="003A4CF4">
        <w:rPr>
          <w:rStyle w:val="FootnoteReference"/>
          <w:rFonts w:ascii="Times New Roman" w:hAnsi="Times New Roman"/>
          <w:sz w:val="20"/>
          <w:szCs w:val="20"/>
        </w:rPr>
        <w:footnoteRef/>
      </w:r>
      <w:r w:rsidRPr="003A4CF4">
        <w:rPr>
          <w:rFonts w:ascii="Times New Roman" w:hAnsi="Times New Roman"/>
          <w:sz w:val="20"/>
          <w:szCs w:val="20"/>
        </w:rPr>
        <w:t xml:space="preserve"> </w:t>
      </w:r>
      <w:hyperlink r:id="rId8" w:history="1">
        <w:r w:rsidR="00691442" w:rsidRPr="003A4CF4">
          <w:rPr>
            <w:rStyle w:val="Hyperlink"/>
            <w:rFonts w:ascii="Times New Roman" w:hAnsi="Times New Roman"/>
            <w:sz w:val="20"/>
            <w:szCs w:val="20"/>
          </w:rPr>
          <w:t>Review of Transitions to Adult Services for Young People with Learning Disabilities - Niccy</w:t>
        </w:r>
      </w:hyperlink>
      <w:r w:rsidR="00691442" w:rsidRPr="003A4CF4">
        <w:rPr>
          <w:rFonts w:ascii="Times New Roman" w:hAnsi="Times New Roman"/>
          <w:sz w:val="20"/>
          <w:szCs w:val="20"/>
        </w:rPr>
        <w:t>, p62-65</w:t>
      </w:r>
    </w:p>
  </w:footnote>
  <w:footnote w:id="24">
    <w:p w14:paraId="6E660CBA" w14:textId="290F3932" w:rsidR="00146BED" w:rsidRPr="003A4CF4" w:rsidRDefault="00146BED">
      <w:pPr>
        <w:pStyle w:val="FootnoteText"/>
        <w:rPr>
          <w:rFonts w:ascii="Times New Roman" w:hAnsi="Times New Roman"/>
          <w:sz w:val="20"/>
          <w:szCs w:val="20"/>
          <w:lang w:val="en-GB"/>
        </w:rPr>
      </w:pPr>
      <w:r w:rsidRPr="003A4CF4">
        <w:rPr>
          <w:rStyle w:val="FootnoteReference"/>
          <w:rFonts w:ascii="Times New Roman" w:hAnsi="Times New Roman"/>
          <w:sz w:val="20"/>
          <w:szCs w:val="20"/>
        </w:rPr>
        <w:footnoteRef/>
      </w:r>
      <w:r w:rsidRPr="003A4CF4">
        <w:rPr>
          <w:rFonts w:ascii="Times New Roman" w:hAnsi="Times New Roman"/>
          <w:sz w:val="20"/>
          <w:szCs w:val="20"/>
        </w:rPr>
        <w:t xml:space="preserve"> </w:t>
      </w:r>
      <w:hyperlink r:id="rId9" w:history="1">
        <w:r w:rsidR="00CA6D01" w:rsidRPr="003A4CF4">
          <w:rPr>
            <w:rStyle w:val="Hyperlink"/>
            <w:rFonts w:ascii="Times New Roman" w:hAnsi="Times New Roman"/>
            <w:sz w:val="20"/>
            <w:szCs w:val="20"/>
          </w:rPr>
          <w:t>1621563 (un.org)</w:t>
        </w:r>
      </w:hyperlink>
    </w:p>
  </w:footnote>
  <w:footnote w:id="25">
    <w:p w14:paraId="6ADAA2C8" w14:textId="735B040F" w:rsidR="00291B67" w:rsidRPr="003A4CF4" w:rsidRDefault="00291B67">
      <w:pPr>
        <w:pStyle w:val="FootnoteText"/>
        <w:rPr>
          <w:rFonts w:ascii="Times New Roman" w:hAnsi="Times New Roman"/>
          <w:sz w:val="20"/>
          <w:szCs w:val="20"/>
          <w:lang w:val="en-GB"/>
        </w:rPr>
      </w:pPr>
      <w:r w:rsidRPr="003A4CF4">
        <w:rPr>
          <w:rStyle w:val="FootnoteReference"/>
          <w:rFonts w:ascii="Times New Roman" w:hAnsi="Times New Roman"/>
          <w:sz w:val="20"/>
          <w:szCs w:val="20"/>
        </w:rPr>
        <w:footnoteRef/>
      </w:r>
      <w:r w:rsidRPr="003A4CF4">
        <w:rPr>
          <w:rFonts w:ascii="Times New Roman" w:hAnsi="Times New Roman"/>
          <w:sz w:val="20"/>
          <w:szCs w:val="20"/>
        </w:rPr>
        <w:t xml:space="preserve"> </w:t>
      </w:r>
      <w:hyperlink r:id="rId10" w:history="1">
        <w:r w:rsidR="00CC2D31" w:rsidRPr="003A4CF4">
          <w:rPr>
            <w:rStyle w:val="Hyperlink"/>
            <w:rFonts w:ascii="Times New Roman" w:hAnsi="Times New Roman"/>
            <w:sz w:val="20"/>
            <w:szCs w:val="20"/>
          </w:rPr>
          <w:t>EVOLVING-GB impa (unicef-irc.org)</w:t>
        </w:r>
      </w:hyperlink>
    </w:p>
  </w:footnote>
</w:footnotes>
</file>

<file path=word/intelligence2.xml><?xml version="1.0" encoding="utf-8"?>
<int2:intelligence xmlns:int2="http://schemas.microsoft.com/office/intelligence/2020/intelligence" xmlns:oel="http://schemas.microsoft.com/office/2019/extlst">
  <int2:observations>
    <int2:textHash int2:hashCode="xSyDD5J/48iVpU" int2:id="062az2zW">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02794"/>
    <w:multiLevelType w:val="hybridMultilevel"/>
    <w:tmpl w:val="2B72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17B7A"/>
    <w:multiLevelType w:val="hybridMultilevel"/>
    <w:tmpl w:val="73BA2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50875"/>
    <w:multiLevelType w:val="hybridMultilevel"/>
    <w:tmpl w:val="4F1E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9643C"/>
    <w:multiLevelType w:val="hybridMultilevel"/>
    <w:tmpl w:val="2392E4AC"/>
    <w:lvl w:ilvl="0" w:tplc="72C4645C">
      <w:start w:val="15"/>
      <w:numFmt w:val="decimal"/>
      <w:lvlText w:val="%1."/>
      <w:lvlJc w:val="left"/>
      <w:pPr>
        <w:ind w:left="720" w:hanging="360"/>
      </w:pPr>
      <w:rPr>
        <w:rFonts w:hint="default"/>
      </w:rPr>
    </w:lvl>
    <w:lvl w:ilvl="1" w:tplc="EEFCFCD8">
      <w:start w:val="1"/>
      <w:numFmt w:val="decimal"/>
      <w:lvlText w:val="%2."/>
      <w:lvlJc w:val="left"/>
      <w:pPr>
        <w:ind w:left="1440" w:hanging="360"/>
      </w:pPr>
      <w:rPr>
        <w:rFonts w:ascii="Arial" w:hAnsi="Arial" w:hint="default"/>
        <w:b w:val="0"/>
        <w:i w:val="0"/>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A75EA3"/>
    <w:multiLevelType w:val="hybridMultilevel"/>
    <w:tmpl w:val="BFB40E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04160"/>
    <w:multiLevelType w:val="hybridMultilevel"/>
    <w:tmpl w:val="A2FA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02421"/>
    <w:multiLevelType w:val="hybridMultilevel"/>
    <w:tmpl w:val="7B80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353B6"/>
    <w:multiLevelType w:val="hybridMultilevel"/>
    <w:tmpl w:val="6ED68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057D42"/>
    <w:multiLevelType w:val="hybridMultilevel"/>
    <w:tmpl w:val="2392E4AC"/>
    <w:lvl w:ilvl="0" w:tplc="FFFFFFFF">
      <w:start w:val="15"/>
      <w:numFmt w:val="decimal"/>
      <w:lvlText w:val="%1."/>
      <w:lvlJc w:val="left"/>
      <w:pPr>
        <w:ind w:left="720" w:hanging="360"/>
      </w:pPr>
      <w:rPr>
        <w:rFonts w:hint="default"/>
      </w:rPr>
    </w:lvl>
    <w:lvl w:ilvl="1" w:tplc="FFFFFFFF">
      <w:start w:val="1"/>
      <w:numFmt w:val="decimal"/>
      <w:lvlText w:val="%2."/>
      <w:lvlJc w:val="left"/>
      <w:pPr>
        <w:ind w:left="1440" w:hanging="360"/>
      </w:pPr>
      <w:rPr>
        <w:rFonts w:ascii="Arial" w:hAnsi="Arial" w:hint="default"/>
        <w:b w:val="0"/>
        <w:i w:val="0"/>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FF70AB"/>
    <w:multiLevelType w:val="hybridMultilevel"/>
    <w:tmpl w:val="2F30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C6AE2"/>
    <w:multiLevelType w:val="hybridMultilevel"/>
    <w:tmpl w:val="3768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0800A5"/>
    <w:multiLevelType w:val="hybridMultilevel"/>
    <w:tmpl w:val="DD06D0FE"/>
    <w:lvl w:ilvl="0" w:tplc="08090001">
      <w:start w:val="1"/>
      <w:numFmt w:val="bullet"/>
      <w:lvlText w:val=""/>
      <w:lvlJc w:val="left"/>
      <w:pPr>
        <w:ind w:left="720" w:hanging="360"/>
      </w:pPr>
      <w:rPr>
        <w:rFonts w:ascii="Symbol" w:hAnsi="Symbol" w:hint="default"/>
      </w:rPr>
    </w:lvl>
    <w:lvl w:ilvl="1" w:tplc="17D466D6">
      <w:numFmt w:val="bullet"/>
      <w:lvlText w:val="•"/>
      <w:lvlJc w:val="left"/>
      <w:pPr>
        <w:ind w:left="1440" w:hanging="36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804E35"/>
    <w:multiLevelType w:val="hybridMultilevel"/>
    <w:tmpl w:val="1666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E61D8"/>
    <w:multiLevelType w:val="hybridMultilevel"/>
    <w:tmpl w:val="CEEA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EE0771"/>
    <w:multiLevelType w:val="hybridMultilevel"/>
    <w:tmpl w:val="60C280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2921191">
    <w:abstractNumId w:val="13"/>
  </w:num>
  <w:num w:numId="2" w16cid:durableId="2044209268">
    <w:abstractNumId w:val="2"/>
  </w:num>
  <w:num w:numId="3" w16cid:durableId="2094740008">
    <w:abstractNumId w:val="9"/>
  </w:num>
  <w:num w:numId="4" w16cid:durableId="1982883092">
    <w:abstractNumId w:val="12"/>
  </w:num>
  <w:num w:numId="5" w16cid:durableId="317347951">
    <w:abstractNumId w:val="5"/>
  </w:num>
  <w:num w:numId="6" w16cid:durableId="410736969">
    <w:abstractNumId w:val="0"/>
  </w:num>
  <w:num w:numId="7" w16cid:durableId="1306469731">
    <w:abstractNumId w:val="11"/>
  </w:num>
  <w:num w:numId="8" w16cid:durableId="870798190">
    <w:abstractNumId w:val="10"/>
  </w:num>
  <w:num w:numId="9" w16cid:durableId="406077769">
    <w:abstractNumId w:val="6"/>
  </w:num>
  <w:num w:numId="10" w16cid:durableId="394203652">
    <w:abstractNumId w:val="7"/>
  </w:num>
  <w:num w:numId="11" w16cid:durableId="267978274">
    <w:abstractNumId w:val="14"/>
  </w:num>
  <w:num w:numId="12" w16cid:durableId="704326590">
    <w:abstractNumId w:val="3"/>
  </w:num>
  <w:num w:numId="13" w16cid:durableId="1174297740">
    <w:abstractNumId w:val="1"/>
  </w:num>
  <w:num w:numId="14" w16cid:durableId="313876580">
    <w:abstractNumId w:val="8"/>
  </w:num>
  <w:num w:numId="15" w16cid:durableId="16010607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30"/>
  <w:proofState w:spelling="clean" w:grammar="clean"/>
  <w:defaultTabStop w:val="39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30"/>
    <w:rsid w:val="000014F5"/>
    <w:rsid w:val="0000161E"/>
    <w:rsid w:val="00002D54"/>
    <w:rsid w:val="000033E7"/>
    <w:rsid w:val="00003542"/>
    <w:rsid w:val="00003A4F"/>
    <w:rsid w:val="00005620"/>
    <w:rsid w:val="000066D7"/>
    <w:rsid w:val="0000777C"/>
    <w:rsid w:val="00010305"/>
    <w:rsid w:val="00010677"/>
    <w:rsid w:val="00011B5A"/>
    <w:rsid w:val="000127A6"/>
    <w:rsid w:val="00012B04"/>
    <w:rsid w:val="000140DA"/>
    <w:rsid w:val="00014927"/>
    <w:rsid w:val="00015DF5"/>
    <w:rsid w:val="000165D5"/>
    <w:rsid w:val="00021801"/>
    <w:rsid w:val="00021ADB"/>
    <w:rsid w:val="00022DF9"/>
    <w:rsid w:val="00023715"/>
    <w:rsid w:val="00023AB8"/>
    <w:rsid w:val="00025901"/>
    <w:rsid w:val="00026681"/>
    <w:rsid w:val="00026D2A"/>
    <w:rsid w:val="00030740"/>
    <w:rsid w:val="000311A4"/>
    <w:rsid w:val="00032163"/>
    <w:rsid w:val="0003332C"/>
    <w:rsid w:val="0003435A"/>
    <w:rsid w:val="00035B6E"/>
    <w:rsid w:val="00040A36"/>
    <w:rsid w:val="00043CD4"/>
    <w:rsid w:val="00044C4B"/>
    <w:rsid w:val="000465F1"/>
    <w:rsid w:val="00046779"/>
    <w:rsid w:val="0005242B"/>
    <w:rsid w:val="00052E63"/>
    <w:rsid w:val="00056653"/>
    <w:rsid w:val="00057039"/>
    <w:rsid w:val="000607B2"/>
    <w:rsid w:val="00061608"/>
    <w:rsid w:val="00063B89"/>
    <w:rsid w:val="00067E7A"/>
    <w:rsid w:val="00067EDF"/>
    <w:rsid w:val="00072CFB"/>
    <w:rsid w:val="00072F53"/>
    <w:rsid w:val="0007334D"/>
    <w:rsid w:val="00074223"/>
    <w:rsid w:val="00075AD2"/>
    <w:rsid w:val="0007640B"/>
    <w:rsid w:val="00076472"/>
    <w:rsid w:val="000775BF"/>
    <w:rsid w:val="00077650"/>
    <w:rsid w:val="00082E22"/>
    <w:rsid w:val="00083145"/>
    <w:rsid w:val="0008404E"/>
    <w:rsid w:val="000857FE"/>
    <w:rsid w:val="000871A3"/>
    <w:rsid w:val="0008798D"/>
    <w:rsid w:val="00092B5A"/>
    <w:rsid w:val="0009312D"/>
    <w:rsid w:val="0009322F"/>
    <w:rsid w:val="00094475"/>
    <w:rsid w:val="0009736B"/>
    <w:rsid w:val="000A1260"/>
    <w:rsid w:val="000A4377"/>
    <w:rsid w:val="000A5E23"/>
    <w:rsid w:val="000A6680"/>
    <w:rsid w:val="000A7655"/>
    <w:rsid w:val="000B2FF6"/>
    <w:rsid w:val="000B3C2D"/>
    <w:rsid w:val="000B475F"/>
    <w:rsid w:val="000B6BF0"/>
    <w:rsid w:val="000B6EFB"/>
    <w:rsid w:val="000B6F33"/>
    <w:rsid w:val="000C22B8"/>
    <w:rsid w:val="000C29EA"/>
    <w:rsid w:val="000C363A"/>
    <w:rsid w:val="000C3AD9"/>
    <w:rsid w:val="000C6F61"/>
    <w:rsid w:val="000D15A8"/>
    <w:rsid w:val="000D22FB"/>
    <w:rsid w:val="000D2850"/>
    <w:rsid w:val="000D3B99"/>
    <w:rsid w:val="000D52AB"/>
    <w:rsid w:val="000D7812"/>
    <w:rsid w:val="000E1486"/>
    <w:rsid w:val="000E65D6"/>
    <w:rsid w:val="000F1290"/>
    <w:rsid w:val="000F21D6"/>
    <w:rsid w:val="000F3938"/>
    <w:rsid w:val="000F61AA"/>
    <w:rsid w:val="000F7737"/>
    <w:rsid w:val="000F7D02"/>
    <w:rsid w:val="00100894"/>
    <w:rsid w:val="001020DA"/>
    <w:rsid w:val="00102774"/>
    <w:rsid w:val="00102989"/>
    <w:rsid w:val="00102CB1"/>
    <w:rsid w:val="00104A8C"/>
    <w:rsid w:val="00112A04"/>
    <w:rsid w:val="00113173"/>
    <w:rsid w:val="00113370"/>
    <w:rsid w:val="0011528B"/>
    <w:rsid w:val="001155DE"/>
    <w:rsid w:val="00117349"/>
    <w:rsid w:val="001226E4"/>
    <w:rsid w:val="001229D6"/>
    <w:rsid w:val="001247A2"/>
    <w:rsid w:val="00125598"/>
    <w:rsid w:val="001257A6"/>
    <w:rsid w:val="00125E88"/>
    <w:rsid w:val="00125E8F"/>
    <w:rsid w:val="00127016"/>
    <w:rsid w:val="00131BAC"/>
    <w:rsid w:val="00132B5F"/>
    <w:rsid w:val="00133ACA"/>
    <w:rsid w:val="00134C51"/>
    <w:rsid w:val="00136528"/>
    <w:rsid w:val="001379E2"/>
    <w:rsid w:val="0014011C"/>
    <w:rsid w:val="0014063B"/>
    <w:rsid w:val="001408F1"/>
    <w:rsid w:val="00140FF8"/>
    <w:rsid w:val="00141087"/>
    <w:rsid w:val="0014273D"/>
    <w:rsid w:val="00145901"/>
    <w:rsid w:val="00146BED"/>
    <w:rsid w:val="00150FC5"/>
    <w:rsid w:val="00151625"/>
    <w:rsid w:val="00153652"/>
    <w:rsid w:val="001537E3"/>
    <w:rsid w:val="001539D1"/>
    <w:rsid w:val="00154E4E"/>
    <w:rsid w:val="00156129"/>
    <w:rsid w:val="00160B39"/>
    <w:rsid w:val="0016107A"/>
    <w:rsid w:val="00165594"/>
    <w:rsid w:val="001660D6"/>
    <w:rsid w:val="001660F8"/>
    <w:rsid w:val="001668A6"/>
    <w:rsid w:val="00166A61"/>
    <w:rsid w:val="00166E8E"/>
    <w:rsid w:val="00170377"/>
    <w:rsid w:val="00170C41"/>
    <w:rsid w:val="00172025"/>
    <w:rsid w:val="00172500"/>
    <w:rsid w:val="00172553"/>
    <w:rsid w:val="001726C5"/>
    <w:rsid w:val="001757E0"/>
    <w:rsid w:val="0017789A"/>
    <w:rsid w:val="001813C9"/>
    <w:rsid w:val="0018166D"/>
    <w:rsid w:val="0018246B"/>
    <w:rsid w:val="001838F3"/>
    <w:rsid w:val="00183C14"/>
    <w:rsid w:val="00183C3D"/>
    <w:rsid w:val="00185B7E"/>
    <w:rsid w:val="00186BCA"/>
    <w:rsid w:val="00190433"/>
    <w:rsid w:val="00192263"/>
    <w:rsid w:val="00193219"/>
    <w:rsid w:val="001936E2"/>
    <w:rsid w:val="001937B2"/>
    <w:rsid w:val="00194769"/>
    <w:rsid w:val="0019516D"/>
    <w:rsid w:val="001A1F84"/>
    <w:rsid w:val="001A24BC"/>
    <w:rsid w:val="001A5717"/>
    <w:rsid w:val="001A6DC7"/>
    <w:rsid w:val="001A7B0C"/>
    <w:rsid w:val="001B254F"/>
    <w:rsid w:val="001B28DE"/>
    <w:rsid w:val="001B3C2F"/>
    <w:rsid w:val="001B7E2A"/>
    <w:rsid w:val="001C15C1"/>
    <w:rsid w:val="001C1683"/>
    <w:rsid w:val="001C230A"/>
    <w:rsid w:val="001C2A63"/>
    <w:rsid w:val="001C3473"/>
    <w:rsid w:val="001C52B9"/>
    <w:rsid w:val="001C7651"/>
    <w:rsid w:val="001D08AA"/>
    <w:rsid w:val="001D3B24"/>
    <w:rsid w:val="001D3F0A"/>
    <w:rsid w:val="001D43F6"/>
    <w:rsid w:val="001D4561"/>
    <w:rsid w:val="001D686B"/>
    <w:rsid w:val="001E0A2D"/>
    <w:rsid w:val="001E1BA9"/>
    <w:rsid w:val="001E20BA"/>
    <w:rsid w:val="001E26B2"/>
    <w:rsid w:val="001E31CD"/>
    <w:rsid w:val="001E53C7"/>
    <w:rsid w:val="001F0FFA"/>
    <w:rsid w:val="001F25C2"/>
    <w:rsid w:val="001F25C5"/>
    <w:rsid w:val="001F32A3"/>
    <w:rsid w:val="0020140A"/>
    <w:rsid w:val="00201A3B"/>
    <w:rsid w:val="00201B6B"/>
    <w:rsid w:val="0020257F"/>
    <w:rsid w:val="0020275B"/>
    <w:rsid w:val="00204C5A"/>
    <w:rsid w:val="00205141"/>
    <w:rsid w:val="00207390"/>
    <w:rsid w:val="002079B4"/>
    <w:rsid w:val="00211FB6"/>
    <w:rsid w:val="00214405"/>
    <w:rsid w:val="00214F6A"/>
    <w:rsid w:val="00220FC7"/>
    <w:rsid w:val="002211F9"/>
    <w:rsid w:val="00221F95"/>
    <w:rsid w:val="002250DE"/>
    <w:rsid w:val="0022585C"/>
    <w:rsid w:val="002331DB"/>
    <w:rsid w:val="00242957"/>
    <w:rsid w:val="0024404A"/>
    <w:rsid w:val="00244134"/>
    <w:rsid w:val="00244319"/>
    <w:rsid w:val="00246CB6"/>
    <w:rsid w:val="002476F4"/>
    <w:rsid w:val="00251127"/>
    <w:rsid w:val="00261388"/>
    <w:rsid w:val="00265889"/>
    <w:rsid w:val="00266328"/>
    <w:rsid w:val="00267E08"/>
    <w:rsid w:val="00280C3B"/>
    <w:rsid w:val="0028444C"/>
    <w:rsid w:val="00284AEE"/>
    <w:rsid w:val="00285773"/>
    <w:rsid w:val="00286202"/>
    <w:rsid w:val="002876D5"/>
    <w:rsid w:val="0029195C"/>
    <w:rsid w:val="00291B67"/>
    <w:rsid w:val="00291BDB"/>
    <w:rsid w:val="002A017A"/>
    <w:rsid w:val="002A2BAE"/>
    <w:rsid w:val="002A38A7"/>
    <w:rsid w:val="002A5399"/>
    <w:rsid w:val="002A5F60"/>
    <w:rsid w:val="002A6FEA"/>
    <w:rsid w:val="002A7424"/>
    <w:rsid w:val="002A75F4"/>
    <w:rsid w:val="002B08BE"/>
    <w:rsid w:val="002B1940"/>
    <w:rsid w:val="002B1BFB"/>
    <w:rsid w:val="002B2F14"/>
    <w:rsid w:val="002B3451"/>
    <w:rsid w:val="002B589D"/>
    <w:rsid w:val="002C0B5E"/>
    <w:rsid w:val="002C0CC8"/>
    <w:rsid w:val="002C29FA"/>
    <w:rsid w:val="002C3A31"/>
    <w:rsid w:val="002C583B"/>
    <w:rsid w:val="002D05AE"/>
    <w:rsid w:val="002D29F0"/>
    <w:rsid w:val="002D2B3A"/>
    <w:rsid w:val="002D2C23"/>
    <w:rsid w:val="002D4E6D"/>
    <w:rsid w:val="002D72E6"/>
    <w:rsid w:val="002D7B44"/>
    <w:rsid w:val="002E1009"/>
    <w:rsid w:val="002E3330"/>
    <w:rsid w:val="002E4FEF"/>
    <w:rsid w:val="002E5132"/>
    <w:rsid w:val="002E698C"/>
    <w:rsid w:val="002E7D59"/>
    <w:rsid w:val="002F34E4"/>
    <w:rsid w:val="002F37A8"/>
    <w:rsid w:val="002F52D8"/>
    <w:rsid w:val="002F547F"/>
    <w:rsid w:val="002F61D5"/>
    <w:rsid w:val="002F6C0C"/>
    <w:rsid w:val="00301899"/>
    <w:rsid w:val="003027C7"/>
    <w:rsid w:val="00303E5B"/>
    <w:rsid w:val="00304C3A"/>
    <w:rsid w:val="0030660A"/>
    <w:rsid w:val="00306BB2"/>
    <w:rsid w:val="003117B8"/>
    <w:rsid w:val="0031322B"/>
    <w:rsid w:val="00313260"/>
    <w:rsid w:val="00313AD0"/>
    <w:rsid w:val="00315DD9"/>
    <w:rsid w:val="00317CDF"/>
    <w:rsid w:val="0032074A"/>
    <w:rsid w:val="00320C40"/>
    <w:rsid w:val="003220DC"/>
    <w:rsid w:val="00322719"/>
    <w:rsid w:val="00324687"/>
    <w:rsid w:val="00324C4D"/>
    <w:rsid w:val="003322E7"/>
    <w:rsid w:val="00332841"/>
    <w:rsid w:val="003329F5"/>
    <w:rsid w:val="00332C77"/>
    <w:rsid w:val="00332D58"/>
    <w:rsid w:val="00334D05"/>
    <w:rsid w:val="00335F67"/>
    <w:rsid w:val="00337F60"/>
    <w:rsid w:val="003400C1"/>
    <w:rsid w:val="00343275"/>
    <w:rsid w:val="003434EA"/>
    <w:rsid w:val="00343549"/>
    <w:rsid w:val="00343FE3"/>
    <w:rsid w:val="003458FE"/>
    <w:rsid w:val="003465B1"/>
    <w:rsid w:val="00347E5D"/>
    <w:rsid w:val="00352A2E"/>
    <w:rsid w:val="00353738"/>
    <w:rsid w:val="00354239"/>
    <w:rsid w:val="00355724"/>
    <w:rsid w:val="003613A4"/>
    <w:rsid w:val="00361D82"/>
    <w:rsid w:val="00362D09"/>
    <w:rsid w:val="00362F59"/>
    <w:rsid w:val="00366869"/>
    <w:rsid w:val="00372B3C"/>
    <w:rsid w:val="00377A7C"/>
    <w:rsid w:val="00381BE8"/>
    <w:rsid w:val="00382055"/>
    <w:rsid w:val="00382CB0"/>
    <w:rsid w:val="003861D7"/>
    <w:rsid w:val="00387BBD"/>
    <w:rsid w:val="0039199A"/>
    <w:rsid w:val="003922CC"/>
    <w:rsid w:val="00394B4D"/>
    <w:rsid w:val="003A0717"/>
    <w:rsid w:val="003A098F"/>
    <w:rsid w:val="003A1387"/>
    <w:rsid w:val="003A267C"/>
    <w:rsid w:val="003A4B5A"/>
    <w:rsid w:val="003A4CF4"/>
    <w:rsid w:val="003A4F0E"/>
    <w:rsid w:val="003A5E67"/>
    <w:rsid w:val="003A690D"/>
    <w:rsid w:val="003A6A16"/>
    <w:rsid w:val="003A6EC6"/>
    <w:rsid w:val="003B0FD4"/>
    <w:rsid w:val="003B4138"/>
    <w:rsid w:val="003B4DEE"/>
    <w:rsid w:val="003C2B41"/>
    <w:rsid w:val="003C5E1F"/>
    <w:rsid w:val="003D0160"/>
    <w:rsid w:val="003D3038"/>
    <w:rsid w:val="003D7A3E"/>
    <w:rsid w:val="003E0049"/>
    <w:rsid w:val="003E0052"/>
    <w:rsid w:val="003E3565"/>
    <w:rsid w:val="003E39EF"/>
    <w:rsid w:val="003E55AE"/>
    <w:rsid w:val="003E5944"/>
    <w:rsid w:val="003E5CB5"/>
    <w:rsid w:val="003E6C93"/>
    <w:rsid w:val="003E7D5E"/>
    <w:rsid w:val="003E7F78"/>
    <w:rsid w:val="003F0EDB"/>
    <w:rsid w:val="003F1BB4"/>
    <w:rsid w:val="003F5501"/>
    <w:rsid w:val="003F7BB7"/>
    <w:rsid w:val="003F7D7E"/>
    <w:rsid w:val="003F7DB9"/>
    <w:rsid w:val="0040170D"/>
    <w:rsid w:val="00404F83"/>
    <w:rsid w:val="00410975"/>
    <w:rsid w:val="00410E6B"/>
    <w:rsid w:val="00413910"/>
    <w:rsid w:val="00416C72"/>
    <w:rsid w:val="0041701F"/>
    <w:rsid w:val="00420AF0"/>
    <w:rsid w:val="00424502"/>
    <w:rsid w:val="004250BA"/>
    <w:rsid w:val="00426649"/>
    <w:rsid w:val="004270E8"/>
    <w:rsid w:val="00431BA7"/>
    <w:rsid w:val="0043279E"/>
    <w:rsid w:val="00432B30"/>
    <w:rsid w:val="00433707"/>
    <w:rsid w:val="004342A7"/>
    <w:rsid w:val="00434C96"/>
    <w:rsid w:val="0043682F"/>
    <w:rsid w:val="00440A2E"/>
    <w:rsid w:val="00442C53"/>
    <w:rsid w:val="00442E34"/>
    <w:rsid w:val="00443057"/>
    <w:rsid w:val="00444167"/>
    <w:rsid w:val="00445EEB"/>
    <w:rsid w:val="00446DC6"/>
    <w:rsid w:val="00447620"/>
    <w:rsid w:val="0045066E"/>
    <w:rsid w:val="00451456"/>
    <w:rsid w:val="004602DE"/>
    <w:rsid w:val="004603E6"/>
    <w:rsid w:val="004608DC"/>
    <w:rsid w:val="00460B33"/>
    <w:rsid w:val="00460DD1"/>
    <w:rsid w:val="00461B31"/>
    <w:rsid w:val="00461DAA"/>
    <w:rsid w:val="00462790"/>
    <w:rsid w:val="004633B5"/>
    <w:rsid w:val="00464EA6"/>
    <w:rsid w:val="00467222"/>
    <w:rsid w:val="00467840"/>
    <w:rsid w:val="00472141"/>
    <w:rsid w:val="0047398A"/>
    <w:rsid w:val="0047744C"/>
    <w:rsid w:val="00480458"/>
    <w:rsid w:val="0048085A"/>
    <w:rsid w:val="00481E71"/>
    <w:rsid w:val="0048371C"/>
    <w:rsid w:val="00483E48"/>
    <w:rsid w:val="004841F8"/>
    <w:rsid w:val="00486883"/>
    <w:rsid w:val="00487297"/>
    <w:rsid w:val="004879AE"/>
    <w:rsid w:val="00487F03"/>
    <w:rsid w:val="00490407"/>
    <w:rsid w:val="004910FF"/>
    <w:rsid w:val="00492882"/>
    <w:rsid w:val="00492C08"/>
    <w:rsid w:val="00493C81"/>
    <w:rsid w:val="004942C0"/>
    <w:rsid w:val="00496239"/>
    <w:rsid w:val="0049726E"/>
    <w:rsid w:val="004A0F56"/>
    <w:rsid w:val="004A21EA"/>
    <w:rsid w:val="004A26EB"/>
    <w:rsid w:val="004A2EF5"/>
    <w:rsid w:val="004A30A7"/>
    <w:rsid w:val="004A30DE"/>
    <w:rsid w:val="004A35AE"/>
    <w:rsid w:val="004A4213"/>
    <w:rsid w:val="004A4307"/>
    <w:rsid w:val="004A4468"/>
    <w:rsid w:val="004A56AE"/>
    <w:rsid w:val="004A6F88"/>
    <w:rsid w:val="004B134E"/>
    <w:rsid w:val="004B4352"/>
    <w:rsid w:val="004B4CB6"/>
    <w:rsid w:val="004B4D11"/>
    <w:rsid w:val="004B5498"/>
    <w:rsid w:val="004B6B6B"/>
    <w:rsid w:val="004B6E2E"/>
    <w:rsid w:val="004C026E"/>
    <w:rsid w:val="004C076B"/>
    <w:rsid w:val="004C13DD"/>
    <w:rsid w:val="004C143B"/>
    <w:rsid w:val="004C14B1"/>
    <w:rsid w:val="004C4489"/>
    <w:rsid w:val="004C45FC"/>
    <w:rsid w:val="004C483C"/>
    <w:rsid w:val="004C5B58"/>
    <w:rsid w:val="004D1E6A"/>
    <w:rsid w:val="004D3E8B"/>
    <w:rsid w:val="004D6647"/>
    <w:rsid w:val="004E0C16"/>
    <w:rsid w:val="004E10D5"/>
    <w:rsid w:val="004E42FE"/>
    <w:rsid w:val="004E441B"/>
    <w:rsid w:val="004E6B82"/>
    <w:rsid w:val="004F5E60"/>
    <w:rsid w:val="004F6B27"/>
    <w:rsid w:val="004F7358"/>
    <w:rsid w:val="004F7960"/>
    <w:rsid w:val="00500290"/>
    <w:rsid w:val="0050043B"/>
    <w:rsid w:val="0050153C"/>
    <w:rsid w:val="00502CCF"/>
    <w:rsid w:val="00506526"/>
    <w:rsid w:val="0050792D"/>
    <w:rsid w:val="00510B82"/>
    <w:rsid w:val="00512770"/>
    <w:rsid w:val="00513AF7"/>
    <w:rsid w:val="00514341"/>
    <w:rsid w:val="005170B1"/>
    <w:rsid w:val="005213BD"/>
    <w:rsid w:val="0052219D"/>
    <w:rsid w:val="005221A9"/>
    <w:rsid w:val="00522384"/>
    <w:rsid w:val="00523900"/>
    <w:rsid w:val="00524C6F"/>
    <w:rsid w:val="00530FA0"/>
    <w:rsid w:val="00535337"/>
    <w:rsid w:val="00535C26"/>
    <w:rsid w:val="00536DB4"/>
    <w:rsid w:val="00540CC1"/>
    <w:rsid w:val="00541A29"/>
    <w:rsid w:val="00546D17"/>
    <w:rsid w:val="00547447"/>
    <w:rsid w:val="00551156"/>
    <w:rsid w:val="00551F4A"/>
    <w:rsid w:val="005526EF"/>
    <w:rsid w:val="00552767"/>
    <w:rsid w:val="00552D8C"/>
    <w:rsid w:val="0055421A"/>
    <w:rsid w:val="0055545A"/>
    <w:rsid w:val="00555F37"/>
    <w:rsid w:val="00556EB1"/>
    <w:rsid w:val="00560258"/>
    <w:rsid w:val="00560A05"/>
    <w:rsid w:val="00561476"/>
    <w:rsid w:val="005623F0"/>
    <w:rsid w:val="005635E9"/>
    <w:rsid w:val="00564082"/>
    <w:rsid w:val="00567A1D"/>
    <w:rsid w:val="00567EAD"/>
    <w:rsid w:val="00570ED1"/>
    <w:rsid w:val="0057294F"/>
    <w:rsid w:val="00573A98"/>
    <w:rsid w:val="005750C3"/>
    <w:rsid w:val="00576012"/>
    <w:rsid w:val="00577124"/>
    <w:rsid w:val="005818F3"/>
    <w:rsid w:val="00581A16"/>
    <w:rsid w:val="00581DED"/>
    <w:rsid w:val="005820FF"/>
    <w:rsid w:val="00583BCE"/>
    <w:rsid w:val="005845F8"/>
    <w:rsid w:val="00586B41"/>
    <w:rsid w:val="00587A5E"/>
    <w:rsid w:val="0059015D"/>
    <w:rsid w:val="005917AA"/>
    <w:rsid w:val="0059181D"/>
    <w:rsid w:val="0059526F"/>
    <w:rsid w:val="00596F61"/>
    <w:rsid w:val="005A1E1C"/>
    <w:rsid w:val="005A2273"/>
    <w:rsid w:val="005A26F1"/>
    <w:rsid w:val="005A585B"/>
    <w:rsid w:val="005A590C"/>
    <w:rsid w:val="005B07C7"/>
    <w:rsid w:val="005B0CC0"/>
    <w:rsid w:val="005B150D"/>
    <w:rsid w:val="005B391F"/>
    <w:rsid w:val="005B3FD5"/>
    <w:rsid w:val="005B4345"/>
    <w:rsid w:val="005B5177"/>
    <w:rsid w:val="005B611C"/>
    <w:rsid w:val="005B7B12"/>
    <w:rsid w:val="005C0AF6"/>
    <w:rsid w:val="005C306E"/>
    <w:rsid w:val="005C425F"/>
    <w:rsid w:val="005C56E5"/>
    <w:rsid w:val="005C6073"/>
    <w:rsid w:val="005D026F"/>
    <w:rsid w:val="005D0D31"/>
    <w:rsid w:val="005D1549"/>
    <w:rsid w:val="005D449F"/>
    <w:rsid w:val="005D7033"/>
    <w:rsid w:val="005E0CA5"/>
    <w:rsid w:val="005E17BF"/>
    <w:rsid w:val="005E4090"/>
    <w:rsid w:val="005E46D9"/>
    <w:rsid w:val="005E5532"/>
    <w:rsid w:val="005E6E3F"/>
    <w:rsid w:val="005F3046"/>
    <w:rsid w:val="005F3B5B"/>
    <w:rsid w:val="005F5597"/>
    <w:rsid w:val="005F7851"/>
    <w:rsid w:val="005F7ACA"/>
    <w:rsid w:val="006013F5"/>
    <w:rsid w:val="00602275"/>
    <w:rsid w:val="00602662"/>
    <w:rsid w:val="00602E6B"/>
    <w:rsid w:val="00602EAE"/>
    <w:rsid w:val="006044FA"/>
    <w:rsid w:val="00610398"/>
    <w:rsid w:val="00613DA0"/>
    <w:rsid w:val="0061426E"/>
    <w:rsid w:val="00615C76"/>
    <w:rsid w:val="00625648"/>
    <w:rsid w:val="006259FA"/>
    <w:rsid w:val="00625E93"/>
    <w:rsid w:val="006266BB"/>
    <w:rsid w:val="0062762F"/>
    <w:rsid w:val="00630C44"/>
    <w:rsid w:val="00632CE9"/>
    <w:rsid w:val="00633E39"/>
    <w:rsid w:val="00634526"/>
    <w:rsid w:val="00635FBE"/>
    <w:rsid w:val="0064139F"/>
    <w:rsid w:val="00642347"/>
    <w:rsid w:val="0064310A"/>
    <w:rsid w:val="006437DF"/>
    <w:rsid w:val="00644234"/>
    <w:rsid w:val="0064437D"/>
    <w:rsid w:val="00644A93"/>
    <w:rsid w:val="00645774"/>
    <w:rsid w:val="006459A7"/>
    <w:rsid w:val="00646CD8"/>
    <w:rsid w:val="00646D84"/>
    <w:rsid w:val="00651FBB"/>
    <w:rsid w:val="00656470"/>
    <w:rsid w:val="00657666"/>
    <w:rsid w:val="00660025"/>
    <w:rsid w:val="00660976"/>
    <w:rsid w:val="00660C30"/>
    <w:rsid w:val="00663C5E"/>
    <w:rsid w:val="00665683"/>
    <w:rsid w:val="00665E4B"/>
    <w:rsid w:val="00667E46"/>
    <w:rsid w:val="00671F3D"/>
    <w:rsid w:val="00673B2D"/>
    <w:rsid w:val="00674641"/>
    <w:rsid w:val="006757BB"/>
    <w:rsid w:val="00677597"/>
    <w:rsid w:val="00680154"/>
    <w:rsid w:val="00680A79"/>
    <w:rsid w:val="006825F3"/>
    <w:rsid w:val="00682B11"/>
    <w:rsid w:val="00683C51"/>
    <w:rsid w:val="0068571B"/>
    <w:rsid w:val="00691442"/>
    <w:rsid w:val="006927EF"/>
    <w:rsid w:val="00692B74"/>
    <w:rsid w:val="0069637E"/>
    <w:rsid w:val="006968E0"/>
    <w:rsid w:val="006A4DAA"/>
    <w:rsid w:val="006A5DC7"/>
    <w:rsid w:val="006A6A00"/>
    <w:rsid w:val="006A72CC"/>
    <w:rsid w:val="006A74E2"/>
    <w:rsid w:val="006B0EB8"/>
    <w:rsid w:val="006B1AA3"/>
    <w:rsid w:val="006B444F"/>
    <w:rsid w:val="006B4B94"/>
    <w:rsid w:val="006B5055"/>
    <w:rsid w:val="006B7466"/>
    <w:rsid w:val="006C0494"/>
    <w:rsid w:val="006C10AB"/>
    <w:rsid w:val="006C2566"/>
    <w:rsid w:val="006C4B45"/>
    <w:rsid w:val="006C53BC"/>
    <w:rsid w:val="006C7D01"/>
    <w:rsid w:val="006D06CA"/>
    <w:rsid w:val="006D195F"/>
    <w:rsid w:val="006D3461"/>
    <w:rsid w:val="006D3638"/>
    <w:rsid w:val="006D37CE"/>
    <w:rsid w:val="006D3D2B"/>
    <w:rsid w:val="006E030D"/>
    <w:rsid w:val="006E0991"/>
    <w:rsid w:val="006E30C8"/>
    <w:rsid w:val="006E3B08"/>
    <w:rsid w:val="006E5231"/>
    <w:rsid w:val="006E5542"/>
    <w:rsid w:val="006E5622"/>
    <w:rsid w:val="006E637F"/>
    <w:rsid w:val="006E6768"/>
    <w:rsid w:val="006F075C"/>
    <w:rsid w:val="006F15FF"/>
    <w:rsid w:val="006F1D31"/>
    <w:rsid w:val="006F312B"/>
    <w:rsid w:val="006F6F97"/>
    <w:rsid w:val="007015A0"/>
    <w:rsid w:val="00701A9F"/>
    <w:rsid w:val="007101C5"/>
    <w:rsid w:val="0071286F"/>
    <w:rsid w:val="007138CB"/>
    <w:rsid w:val="0071392B"/>
    <w:rsid w:val="00714D05"/>
    <w:rsid w:val="007150C8"/>
    <w:rsid w:val="007162A2"/>
    <w:rsid w:val="00720699"/>
    <w:rsid w:val="00721451"/>
    <w:rsid w:val="00721F48"/>
    <w:rsid w:val="00722115"/>
    <w:rsid w:val="007225D3"/>
    <w:rsid w:val="00722AA8"/>
    <w:rsid w:val="00722E4C"/>
    <w:rsid w:val="00723C69"/>
    <w:rsid w:val="00725805"/>
    <w:rsid w:val="00727D62"/>
    <w:rsid w:val="00731174"/>
    <w:rsid w:val="00734223"/>
    <w:rsid w:val="0074126E"/>
    <w:rsid w:val="00741553"/>
    <w:rsid w:val="00741B98"/>
    <w:rsid w:val="007447DA"/>
    <w:rsid w:val="00745CB9"/>
    <w:rsid w:val="007460FC"/>
    <w:rsid w:val="00746A33"/>
    <w:rsid w:val="007476AC"/>
    <w:rsid w:val="0075075A"/>
    <w:rsid w:val="00751C20"/>
    <w:rsid w:val="0075432B"/>
    <w:rsid w:val="007560BF"/>
    <w:rsid w:val="00760A67"/>
    <w:rsid w:val="00760B6C"/>
    <w:rsid w:val="007624E8"/>
    <w:rsid w:val="00767146"/>
    <w:rsid w:val="00771410"/>
    <w:rsid w:val="00773054"/>
    <w:rsid w:val="0077408D"/>
    <w:rsid w:val="00774624"/>
    <w:rsid w:val="00775DA7"/>
    <w:rsid w:val="00782A48"/>
    <w:rsid w:val="00786A28"/>
    <w:rsid w:val="007874EB"/>
    <w:rsid w:val="00790ED5"/>
    <w:rsid w:val="00791E93"/>
    <w:rsid w:val="0079324C"/>
    <w:rsid w:val="00795C42"/>
    <w:rsid w:val="00795FEB"/>
    <w:rsid w:val="00796306"/>
    <w:rsid w:val="00796EFB"/>
    <w:rsid w:val="007976DB"/>
    <w:rsid w:val="007A13AC"/>
    <w:rsid w:val="007A511D"/>
    <w:rsid w:val="007A5E2D"/>
    <w:rsid w:val="007ADD01"/>
    <w:rsid w:val="007B03A0"/>
    <w:rsid w:val="007B04D4"/>
    <w:rsid w:val="007B0F9B"/>
    <w:rsid w:val="007B174E"/>
    <w:rsid w:val="007B1AD6"/>
    <w:rsid w:val="007B4C13"/>
    <w:rsid w:val="007B5B3D"/>
    <w:rsid w:val="007B73C3"/>
    <w:rsid w:val="007C024F"/>
    <w:rsid w:val="007C08DD"/>
    <w:rsid w:val="007C115C"/>
    <w:rsid w:val="007C256C"/>
    <w:rsid w:val="007D072B"/>
    <w:rsid w:val="007D39F7"/>
    <w:rsid w:val="007D5AAB"/>
    <w:rsid w:val="007E05DC"/>
    <w:rsid w:val="007E0E30"/>
    <w:rsid w:val="007E4F57"/>
    <w:rsid w:val="007E5483"/>
    <w:rsid w:val="007E61C3"/>
    <w:rsid w:val="007F0043"/>
    <w:rsid w:val="007F1A4F"/>
    <w:rsid w:val="007F2C6C"/>
    <w:rsid w:val="007F3C7A"/>
    <w:rsid w:val="007F3F5E"/>
    <w:rsid w:val="0080127D"/>
    <w:rsid w:val="00802804"/>
    <w:rsid w:val="00811145"/>
    <w:rsid w:val="00813AEA"/>
    <w:rsid w:val="00816652"/>
    <w:rsid w:val="008207CC"/>
    <w:rsid w:val="00820873"/>
    <w:rsid w:val="00820AD1"/>
    <w:rsid w:val="0082216F"/>
    <w:rsid w:val="00822D62"/>
    <w:rsid w:val="00823F8C"/>
    <w:rsid w:val="00824E39"/>
    <w:rsid w:val="0082568C"/>
    <w:rsid w:val="00825733"/>
    <w:rsid w:val="00825F31"/>
    <w:rsid w:val="00826EA0"/>
    <w:rsid w:val="00827083"/>
    <w:rsid w:val="008305A5"/>
    <w:rsid w:val="00831672"/>
    <w:rsid w:val="00831BDB"/>
    <w:rsid w:val="008327BD"/>
    <w:rsid w:val="008355B7"/>
    <w:rsid w:val="00836B6C"/>
    <w:rsid w:val="008379BD"/>
    <w:rsid w:val="00841793"/>
    <w:rsid w:val="008418F1"/>
    <w:rsid w:val="00842193"/>
    <w:rsid w:val="0084241F"/>
    <w:rsid w:val="0084246B"/>
    <w:rsid w:val="00844390"/>
    <w:rsid w:val="00846290"/>
    <w:rsid w:val="00847D72"/>
    <w:rsid w:val="00850965"/>
    <w:rsid w:val="00854F6A"/>
    <w:rsid w:val="00856880"/>
    <w:rsid w:val="00860024"/>
    <w:rsid w:val="008605CD"/>
    <w:rsid w:val="00862494"/>
    <w:rsid w:val="0086400C"/>
    <w:rsid w:val="00866525"/>
    <w:rsid w:val="008672BF"/>
    <w:rsid w:val="008674F1"/>
    <w:rsid w:val="00870392"/>
    <w:rsid w:val="00871009"/>
    <w:rsid w:val="00871366"/>
    <w:rsid w:val="00871741"/>
    <w:rsid w:val="00871815"/>
    <w:rsid w:val="00871930"/>
    <w:rsid w:val="0087240F"/>
    <w:rsid w:val="00873EBD"/>
    <w:rsid w:val="00874101"/>
    <w:rsid w:val="00874A71"/>
    <w:rsid w:val="008756F8"/>
    <w:rsid w:val="008805AB"/>
    <w:rsid w:val="00880BFE"/>
    <w:rsid w:val="00880E9D"/>
    <w:rsid w:val="0088235E"/>
    <w:rsid w:val="008824F4"/>
    <w:rsid w:val="008827CD"/>
    <w:rsid w:val="0088377D"/>
    <w:rsid w:val="00884F40"/>
    <w:rsid w:val="00887BDD"/>
    <w:rsid w:val="00891FCF"/>
    <w:rsid w:val="00892416"/>
    <w:rsid w:val="00892D13"/>
    <w:rsid w:val="00897FC4"/>
    <w:rsid w:val="008A04D6"/>
    <w:rsid w:val="008A31A5"/>
    <w:rsid w:val="008A32FE"/>
    <w:rsid w:val="008A5CB5"/>
    <w:rsid w:val="008A748B"/>
    <w:rsid w:val="008A7E36"/>
    <w:rsid w:val="008B1F29"/>
    <w:rsid w:val="008B419A"/>
    <w:rsid w:val="008C15C2"/>
    <w:rsid w:val="008C1C27"/>
    <w:rsid w:val="008C249E"/>
    <w:rsid w:val="008C2580"/>
    <w:rsid w:val="008C2CE5"/>
    <w:rsid w:val="008C32B9"/>
    <w:rsid w:val="008C330F"/>
    <w:rsid w:val="008C6724"/>
    <w:rsid w:val="008D0028"/>
    <w:rsid w:val="008D0DC2"/>
    <w:rsid w:val="008D24B9"/>
    <w:rsid w:val="008D3840"/>
    <w:rsid w:val="008D542F"/>
    <w:rsid w:val="008D5F3C"/>
    <w:rsid w:val="008E1C95"/>
    <w:rsid w:val="008E3945"/>
    <w:rsid w:val="008E441E"/>
    <w:rsid w:val="008E6BB5"/>
    <w:rsid w:val="008E7345"/>
    <w:rsid w:val="008F26CE"/>
    <w:rsid w:val="008F2A1E"/>
    <w:rsid w:val="008F386C"/>
    <w:rsid w:val="008F3C85"/>
    <w:rsid w:val="008F3F3D"/>
    <w:rsid w:val="008F469A"/>
    <w:rsid w:val="008F61AF"/>
    <w:rsid w:val="00900C58"/>
    <w:rsid w:val="009108C4"/>
    <w:rsid w:val="0091098B"/>
    <w:rsid w:val="009127CD"/>
    <w:rsid w:val="0091348A"/>
    <w:rsid w:val="009138DB"/>
    <w:rsid w:val="00916635"/>
    <w:rsid w:val="00916A84"/>
    <w:rsid w:val="0091733C"/>
    <w:rsid w:val="00921BB7"/>
    <w:rsid w:val="009226A1"/>
    <w:rsid w:val="00922FC6"/>
    <w:rsid w:val="00924EC5"/>
    <w:rsid w:val="009258BD"/>
    <w:rsid w:val="0092787A"/>
    <w:rsid w:val="0093105E"/>
    <w:rsid w:val="00932035"/>
    <w:rsid w:val="00932181"/>
    <w:rsid w:val="00932478"/>
    <w:rsid w:val="0093307A"/>
    <w:rsid w:val="009330F0"/>
    <w:rsid w:val="009347CD"/>
    <w:rsid w:val="0093583A"/>
    <w:rsid w:val="009405BC"/>
    <w:rsid w:val="00941893"/>
    <w:rsid w:val="009432FA"/>
    <w:rsid w:val="0094648B"/>
    <w:rsid w:val="00950F30"/>
    <w:rsid w:val="00953605"/>
    <w:rsid w:val="009545D9"/>
    <w:rsid w:val="0095616A"/>
    <w:rsid w:val="0095654A"/>
    <w:rsid w:val="00964AA4"/>
    <w:rsid w:val="00964B11"/>
    <w:rsid w:val="00966FBD"/>
    <w:rsid w:val="009675A2"/>
    <w:rsid w:val="0096760E"/>
    <w:rsid w:val="00972B64"/>
    <w:rsid w:val="00973BB9"/>
    <w:rsid w:val="009773C9"/>
    <w:rsid w:val="00980AD1"/>
    <w:rsid w:val="00982039"/>
    <w:rsid w:val="00982D36"/>
    <w:rsid w:val="009832A6"/>
    <w:rsid w:val="00987B3A"/>
    <w:rsid w:val="009912BE"/>
    <w:rsid w:val="00992543"/>
    <w:rsid w:val="00994368"/>
    <w:rsid w:val="00995C4D"/>
    <w:rsid w:val="00997586"/>
    <w:rsid w:val="009A2389"/>
    <w:rsid w:val="009A31A2"/>
    <w:rsid w:val="009A458C"/>
    <w:rsid w:val="009A4761"/>
    <w:rsid w:val="009A4C9E"/>
    <w:rsid w:val="009A5DED"/>
    <w:rsid w:val="009A6072"/>
    <w:rsid w:val="009A608B"/>
    <w:rsid w:val="009A6C6B"/>
    <w:rsid w:val="009A70EF"/>
    <w:rsid w:val="009A77AC"/>
    <w:rsid w:val="009A7BDA"/>
    <w:rsid w:val="009B1328"/>
    <w:rsid w:val="009B2507"/>
    <w:rsid w:val="009B4466"/>
    <w:rsid w:val="009B50D4"/>
    <w:rsid w:val="009B551C"/>
    <w:rsid w:val="009B5975"/>
    <w:rsid w:val="009B62D9"/>
    <w:rsid w:val="009B7E3D"/>
    <w:rsid w:val="009C0646"/>
    <w:rsid w:val="009C2D1F"/>
    <w:rsid w:val="009C2E59"/>
    <w:rsid w:val="009C394B"/>
    <w:rsid w:val="009C3C49"/>
    <w:rsid w:val="009C6687"/>
    <w:rsid w:val="009D0098"/>
    <w:rsid w:val="009D04FD"/>
    <w:rsid w:val="009D0D3E"/>
    <w:rsid w:val="009D20BF"/>
    <w:rsid w:val="009D2556"/>
    <w:rsid w:val="009D5866"/>
    <w:rsid w:val="009D597F"/>
    <w:rsid w:val="009D5A7C"/>
    <w:rsid w:val="009D60ED"/>
    <w:rsid w:val="009D6A1B"/>
    <w:rsid w:val="009D70F8"/>
    <w:rsid w:val="009E0606"/>
    <w:rsid w:val="009E2B59"/>
    <w:rsid w:val="009E49F5"/>
    <w:rsid w:val="009E4B7E"/>
    <w:rsid w:val="009E61CB"/>
    <w:rsid w:val="009E6D40"/>
    <w:rsid w:val="009F1208"/>
    <w:rsid w:val="009F2391"/>
    <w:rsid w:val="009F25BE"/>
    <w:rsid w:val="009F2B69"/>
    <w:rsid w:val="009F50F1"/>
    <w:rsid w:val="009F710D"/>
    <w:rsid w:val="009F743C"/>
    <w:rsid w:val="00A03AF5"/>
    <w:rsid w:val="00A041EF"/>
    <w:rsid w:val="00A0420C"/>
    <w:rsid w:val="00A074D7"/>
    <w:rsid w:val="00A11480"/>
    <w:rsid w:val="00A11A5E"/>
    <w:rsid w:val="00A12325"/>
    <w:rsid w:val="00A127FD"/>
    <w:rsid w:val="00A14386"/>
    <w:rsid w:val="00A154F5"/>
    <w:rsid w:val="00A174DC"/>
    <w:rsid w:val="00A208A6"/>
    <w:rsid w:val="00A20CAA"/>
    <w:rsid w:val="00A2329C"/>
    <w:rsid w:val="00A238FA"/>
    <w:rsid w:val="00A24715"/>
    <w:rsid w:val="00A2600E"/>
    <w:rsid w:val="00A2628C"/>
    <w:rsid w:val="00A27020"/>
    <w:rsid w:val="00A3182C"/>
    <w:rsid w:val="00A32A3C"/>
    <w:rsid w:val="00A32D4E"/>
    <w:rsid w:val="00A36BB7"/>
    <w:rsid w:val="00A37FA3"/>
    <w:rsid w:val="00A40E5A"/>
    <w:rsid w:val="00A415C2"/>
    <w:rsid w:val="00A42B7E"/>
    <w:rsid w:val="00A44100"/>
    <w:rsid w:val="00A4438A"/>
    <w:rsid w:val="00A45516"/>
    <w:rsid w:val="00A4674A"/>
    <w:rsid w:val="00A46C5C"/>
    <w:rsid w:val="00A51669"/>
    <w:rsid w:val="00A520AE"/>
    <w:rsid w:val="00A52F70"/>
    <w:rsid w:val="00A53D00"/>
    <w:rsid w:val="00A545FE"/>
    <w:rsid w:val="00A5507C"/>
    <w:rsid w:val="00A556EB"/>
    <w:rsid w:val="00A557ED"/>
    <w:rsid w:val="00A564C0"/>
    <w:rsid w:val="00A605D3"/>
    <w:rsid w:val="00A632AE"/>
    <w:rsid w:val="00A64878"/>
    <w:rsid w:val="00A66F38"/>
    <w:rsid w:val="00A70DEA"/>
    <w:rsid w:val="00A7163E"/>
    <w:rsid w:val="00A72C61"/>
    <w:rsid w:val="00A776B2"/>
    <w:rsid w:val="00A77BAE"/>
    <w:rsid w:val="00A91161"/>
    <w:rsid w:val="00A926F2"/>
    <w:rsid w:val="00A933AB"/>
    <w:rsid w:val="00AA0419"/>
    <w:rsid w:val="00AA3631"/>
    <w:rsid w:val="00AA4080"/>
    <w:rsid w:val="00AA4540"/>
    <w:rsid w:val="00AA5744"/>
    <w:rsid w:val="00AA596B"/>
    <w:rsid w:val="00AA60C5"/>
    <w:rsid w:val="00AA78FC"/>
    <w:rsid w:val="00AA7EB0"/>
    <w:rsid w:val="00AB1DA3"/>
    <w:rsid w:val="00AB2742"/>
    <w:rsid w:val="00AB29A6"/>
    <w:rsid w:val="00AB465C"/>
    <w:rsid w:val="00AB4B9C"/>
    <w:rsid w:val="00AB590F"/>
    <w:rsid w:val="00AB5C7D"/>
    <w:rsid w:val="00AB70CB"/>
    <w:rsid w:val="00AC0486"/>
    <w:rsid w:val="00AC20ED"/>
    <w:rsid w:val="00AC33C5"/>
    <w:rsid w:val="00AC3B8D"/>
    <w:rsid w:val="00AC539A"/>
    <w:rsid w:val="00AC6036"/>
    <w:rsid w:val="00AC75E5"/>
    <w:rsid w:val="00AD11BF"/>
    <w:rsid w:val="00AD2084"/>
    <w:rsid w:val="00AD37F3"/>
    <w:rsid w:val="00AD4934"/>
    <w:rsid w:val="00AD593A"/>
    <w:rsid w:val="00AD79C5"/>
    <w:rsid w:val="00AE1CD8"/>
    <w:rsid w:val="00AE3AC0"/>
    <w:rsid w:val="00AE3C36"/>
    <w:rsid w:val="00AE4C08"/>
    <w:rsid w:val="00AE59E8"/>
    <w:rsid w:val="00AE6675"/>
    <w:rsid w:val="00AF066B"/>
    <w:rsid w:val="00AF232F"/>
    <w:rsid w:val="00AF6B80"/>
    <w:rsid w:val="00AF7901"/>
    <w:rsid w:val="00B0010B"/>
    <w:rsid w:val="00B00C90"/>
    <w:rsid w:val="00B019CB"/>
    <w:rsid w:val="00B02D52"/>
    <w:rsid w:val="00B02D5B"/>
    <w:rsid w:val="00B02ED6"/>
    <w:rsid w:val="00B039A6"/>
    <w:rsid w:val="00B05FC7"/>
    <w:rsid w:val="00B10F43"/>
    <w:rsid w:val="00B10FA7"/>
    <w:rsid w:val="00B11738"/>
    <w:rsid w:val="00B11A17"/>
    <w:rsid w:val="00B126E5"/>
    <w:rsid w:val="00B1277B"/>
    <w:rsid w:val="00B14884"/>
    <w:rsid w:val="00B14B5F"/>
    <w:rsid w:val="00B14BCC"/>
    <w:rsid w:val="00B16C4A"/>
    <w:rsid w:val="00B1734A"/>
    <w:rsid w:val="00B20344"/>
    <w:rsid w:val="00B205EE"/>
    <w:rsid w:val="00B20783"/>
    <w:rsid w:val="00B2198B"/>
    <w:rsid w:val="00B22B92"/>
    <w:rsid w:val="00B22C44"/>
    <w:rsid w:val="00B22C71"/>
    <w:rsid w:val="00B243D4"/>
    <w:rsid w:val="00B2695F"/>
    <w:rsid w:val="00B2725C"/>
    <w:rsid w:val="00B31569"/>
    <w:rsid w:val="00B344E7"/>
    <w:rsid w:val="00B37C24"/>
    <w:rsid w:val="00B37FCD"/>
    <w:rsid w:val="00B41116"/>
    <w:rsid w:val="00B415BD"/>
    <w:rsid w:val="00B45BAC"/>
    <w:rsid w:val="00B469AD"/>
    <w:rsid w:val="00B46BAE"/>
    <w:rsid w:val="00B556E6"/>
    <w:rsid w:val="00B569CD"/>
    <w:rsid w:val="00B57D17"/>
    <w:rsid w:val="00B6119D"/>
    <w:rsid w:val="00B62452"/>
    <w:rsid w:val="00B63083"/>
    <w:rsid w:val="00B63361"/>
    <w:rsid w:val="00B64A64"/>
    <w:rsid w:val="00B6561D"/>
    <w:rsid w:val="00B65815"/>
    <w:rsid w:val="00B66A04"/>
    <w:rsid w:val="00B671F9"/>
    <w:rsid w:val="00B70941"/>
    <w:rsid w:val="00B70A88"/>
    <w:rsid w:val="00B716B5"/>
    <w:rsid w:val="00B736DB"/>
    <w:rsid w:val="00B75634"/>
    <w:rsid w:val="00B76444"/>
    <w:rsid w:val="00B76D5E"/>
    <w:rsid w:val="00B775C3"/>
    <w:rsid w:val="00B77833"/>
    <w:rsid w:val="00B8022C"/>
    <w:rsid w:val="00B831BB"/>
    <w:rsid w:val="00B8352C"/>
    <w:rsid w:val="00B85AB1"/>
    <w:rsid w:val="00B86E95"/>
    <w:rsid w:val="00B87549"/>
    <w:rsid w:val="00B87FC8"/>
    <w:rsid w:val="00B91F15"/>
    <w:rsid w:val="00B92544"/>
    <w:rsid w:val="00B92961"/>
    <w:rsid w:val="00B9297C"/>
    <w:rsid w:val="00B92CFF"/>
    <w:rsid w:val="00B945A7"/>
    <w:rsid w:val="00B94B10"/>
    <w:rsid w:val="00B9608D"/>
    <w:rsid w:val="00BA2DB5"/>
    <w:rsid w:val="00BA3637"/>
    <w:rsid w:val="00BA3D9A"/>
    <w:rsid w:val="00BA3F70"/>
    <w:rsid w:val="00BA42FA"/>
    <w:rsid w:val="00BA44A0"/>
    <w:rsid w:val="00BA5065"/>
    <w:rsid w:val="00BA616E"/>
    <w:rsid w:val="00BA7362"/>
    <w:rsid w:val="00BB12C9"/>
    <w:rsid w:val="00BB1A6B"/>
    <w:rsid w:val="00BB4401"/>
    <w:rsid w:val="00BB4CB8"/>
    <w:rsid w:val="00BB5A31"/>
    <w:rsid w:val="00BB603F"/>
    <w:rsid w:val="00BB6F88"/>
    <w:rsid w:val="00BC1650"/>
    <w:rsid w:val="00BC4523"/>
    <w:rsid w:val="00BC45CD"/>
    <w:rsid w:val="00BC53D2"/>
    <w:rsid w:val="00BC630F"/>
    <w:rsid w:val="00BD081D"/>
    <w:rsid w:val="00BD09EC"/>
    <w:rsid w:val="00BD2319"/>
    <w:rsid w:val="00BD291C"/>
    <w:rsid w:val="00BD7350"/>
    <w:rsid w:val="00BE5317"/>
    <w:rsid w:val="00BE6287"/>
    <w:rsid w:val="00BE7AB0"/>
    <w:rsid w:val="00BE7D5E"/>
    <w:rsid w:val="00BF0326"/>
    <w:rsid w:val="00BF5EAF"/>
    <w:rsid w:val="00BF700D"/>
    <w:rsid w:val="00BF73F2"/>
    <w:rsid w:val="00C00D3C"/>
    <w:rsid w:val="00C00E41"/>
    <w:rsid w:val="00C00EA3"/>
    <w:rsid w:val="00C0103E"/>
    <w:rsid w:val="00C05471"/>
    <w:rsid w:val="00C06BD6"/>
    <w:rsid w:val="00C105D6"/>
    <w:rsid w:val="00C10F65"/>
    <w:rsid w:val="00C15D20"/>
    <w:rsid w:val="00C16B2C"/>
    <w:rsid w:val="00C17E5F"/>
    <w:rsid w:val="00C22749"/>
    <w:rsid w:val="00C26990"/>
    <w:rsid w:val="00C26CEC"/>
    <w:rsid w:val="00C26FA7"/>
    <w:rsid w:val="00C27405"/>
    <w:rsid w:val="00C315A2"/>
    <w:rsid w:val="00C32095"/>
    <w:rsid w:val="00C35108"/>
    <w:rsid w:val="00C37FAE"/>
    <w:rsid w:val="00C40868"/>
    <w:rsid w:val="00C41071"/>
    <w:rsid w:val="00C42826"/>
    <w:rsid w:val="00C43505"/>
    <w:rsid w:val="00C43B90"/>
    <w:rsid w:val="00C44DF3"/>
    <w:rsid w:val="00C47D93"/>
    <w:rsid w:val="00C51906"/>
    <w:rsid w:val="00C52EB5"/>
    <w:rsid w:val="00C52F7A"/>
    <w:rsid w:val="00C57D23"/>
    <w:rsid w:val="00C60DD8"/>
    <w:rsid w:val="00C61041"/>
    <w:rsid w:val="00C6254B"/>
    <w:rsid w:val="00C63C2D"/>
    <w:rsid w:val="00C64291"/>
    <w:rsid w:val="00C64596"/>
    <w:rsid w:val="00C668F2"/>
    <w:rsid w:val="00C67CAB"/>
    <w:rsid w:val="00C70433"/>
    <w:rsid w:val="00C721C0"/>
    <w:rsid w:val="00C749C1"/>
    <w:rsid w:val="00C75B44"/>
    <w:rsid w:val="00C75E20"/>
    <w:rsid w:val="00C7741D"/>
    <w:rsid w:val="00C80735"/>
    <w:rsid w:val="00C81450"/>
    <w:rsid w:val="00C839ED"/>
    <w:rsid w:val="00C83E39"/>
    <w:rsid w:val="00C84B42"/>
    <w:rsid w:val="00C85DB8"/>
    <w:rsid w:val="00C86970"/>
    <w:rsid w:val="00C86A1F"/>
    <w:rsid w:val="00C927FA"/>
    <w:rsid w:val="00C93CC3"/>
    <w:rsid w:val="00C9492A"/>
    <w:rsid w:val="00CA1E20"/>
    <w:rsid w:val="00CA2589"/>
    <w:rsid w:val="00CA3842"/>
    <w:rsid w:val="00CA38B8"/>
    <w:rsid w:val="00CA3CD8"/>
    <w:rsid w:val="00CA4F27"/>
    <w:rsid w:val="00CA6D01"/>
    <w:rsid w:val="00CA743F"/>
    <w:rsid w:val="00CB1FFD"/>
    <w:rsid w:val="00CB4FF0"/>
    <w:rsid w:val="00CB5261"/>
    <w:rsid w:val="00CB655E"/>
    <w:rsid w:val="00CB76F4"/>
    <w:rsid w:val="00CB7D50"/>
    <w:rsid w:val="00CC2D31"/>
    <w:rsid w:val="00CC498F"/>
    <w:rsid w:val="00CC67A8"/>
    <w:rsid w:val="00CC6E4F"/>
    <w:rsid w:val="00CD0493"/>
    <w:rsid w:val="00CD12F9"/>
    <w:rsid w:val="00CD23C4"/>
    <w:rsid w:val="00CD250B"/>
    <w:rsid w:val="00CD469E"/>
    <w:rsid w:val="00CD72AA"/>
    <w:rsid w:val="00CE083C"/>
    <w:rsid w:val="00CE3490"/>
    <w:rsid w:val="00CE38C3"/>
    <w:rsid w:val="00CE3A61"/>
    <w:rsid w:val="00CF12B2"/>
    <w:rsid w:val="00CF1F48"/>
    <w:rsid w:val="00CF28AD"/>
    <w:rsid w:val="00CF2DFB"/>
    <w:rsid w:val="00CF4037"/>
    <w:rsid w:val="00CF4F28"/>
    <w:rsid w:val="00CF4FE6"/>
    <w:rsid w:val="00CF6998"/>
    <w:rsid w:val="00D0090C"/>
    <w:rsid w:val="00D00D0A"/>
    <w:rsid w:val="00D00F67"/>
    <w:rsid w:val="00D01067"/>
    <w:rsid w:val="00D01124"/>
    <w:rsid w:val="00D01525"/>
    <w:rsid w:val="00D01581"/>
    <w:rsid w:val="00D01A0A"/>
    <w:rsid w:val="00D033F0"/>
    <w:rsid w:val="00D03529"/>
    <w:rsid w:val="00D038ED"/>
    <w:rsid w:val="00D04BE5"/>
    <w:rsid w:val="00D07275"/>
    <w:rsid w:val="00D11B61"/>
    <w:rsid w:val="00D13934"/>
    <w:rsid w:val="00D156F4"/>
    <w:rsid w:val="00D1572F"/>
    <w:rsid w:val="00D227E2"/>
    <w:rsid w:val="00D22E90"/>
    <w:rsid w:val="00D2360B"/>
    <w:rsid w:val="00D26F9A"/>
    <w:rsid w:val="00D31322"/>
    <w:rsid w:val="00D35C02"/>
    <w:rsid w:val="00D3752D"/>
    <w:rsid w:val="00D37BC3"/>
    <w:rsid w:val="00D37E6E"/>
    <w:rsid w:val="00D41261"/>
    <w:rsid w:val="00D4182B"/>
    <w:rsid w:val="00D45AAE"/>
    <w:rsid w:val="00D45B84"/>
    <w:rsid w:val="00D47691"/>
    <w:rsid w:val="00D526CF"/>
    <w:rsid w:val="00D5285A"/>
    <w:rsid w:val="00D52B18"/>
    <w:rsid w:val="00D53490"/>
    <w:rsid w:val="00D537BC"/>
    <w:rsid w:val="00D57E25"/>
    <w:rsid w:val="00D60DE1"/>
    <w:rsid w:val="00D60E53"/>
    <w:rsid w:val="00D6347A"/>
    <w:rsid w:val="00D63F5F"/>
    <w:rsid w:val="00D712EA"/>
    <w:rsid w:val="00D730D6"/>
    <w:rsid w:val="00D73D2C"/>
    <w:rsid w:val="00D763B5"/>
    <w:rsid w:val="00D76A56"/>
    <w:rsid w:val="00D77795"/>
    <w:rsid w:val="00D80269"/>
    <w:rsid w:val="00D80320"/>
    <w:rsid w:val="00D81956"/>
    <w:rsid w:val="00D82F0A"/>
    <w:rsid w:val="00D84194"/>
    <w:rsid w:val="00D848B7"/>
    <w:rsid w:val="00D863B7"/>
    <w:rsid w:val="00D8777D"/>
    <w:rsid w:val="00D91A9D"/>
    <w:rsid w:val="00D944FD"/>
    <w:rsid w:val="00D94E0A"/>
    <w:rsid w:val="00DA0148"/>
    <w:rsid w:val="00DA04D9"/>
    <w:rsid w:val="00DA0E1A"/>
    <w:rsid w:val="00DA329C"/>
    <w:rsid w:val="00DA3409"/>
    <w:rsid w:val="00DB0C00"/>
    <w:rsid w:val="00DB37A2"/>
    <w:rsid w:val="00DB4AF8"/>
    <w:rsid w:val="00DB59E9"/>
    <w:rsid w:val="00DB7E5C"/>
    <w:rsid w:val="00DC26D2"/>
    <w:rsid w:val="00DC26EC"/>
    <w:rsid w:val="00DC3D22"/>
    <w:rsid w:val="00DC5462"/>
    <w:rsid w:val="00DC68B5"/>
    <w:rsid w:val="00DD205F"/>
    <w:rsid w:val="00DD4872"/>
    <w:rsid w:val="00DD4BA8"/>
    <w:rsid w:val="00DD7BD5"/>
    <w:rsid w:val="00DE078F"/>
    <w:rsid w:val="00DE24F0"/>
    <w:rsid w:val="00DE3D37"/>
    <w:rsid w:val="00DE4349"/>
    <w:rsid w:val="00DE5CE5"/>
    <w:rsid w:val="00DE7FA6"/>
    <w:rsid w:val="00DF2093"/>
    <w:rsid w:val="00DF20BC"/>
    <w:rsid w:val="00DF6024"/>
    <w:rsid w:val="00DF7A79"/>
    <w:rsid w:val="00E00CD3"/>
    <w:rsid w:val="00E015D9"/>
    <w:rsid w:val="00E0250A"/>
    <w:rsid w:val="00E034ED"/>
    <w:rsid w:val="00E0381B"/>
    <w:rsid w:val="00E03CDC"/>
    <w:rsid w:val="00E045EE"/>
    <w:rsid w:val="00E075EC"/>
    <w:rsid w:val="00E10CF9"/>
    <w:rsid w:val="00E12871"/>
    <w:rsid w:val="00E13D41"/>
    <w:rsid w:val="00E14ACA"/>
    <w:rsid w:val="00E15E23"/>
    <w:rsid w:val="00E17876"/>
    <w:rsid w:val="00E201AA"/>
    <w:rsid w:val="00E20488"/>
    <w:rsid w:val="00E212E0"/>
    <w:rsid w:val="00E22BD6"/>
    <w:rsid w:val="00E27283"/>
    <w:rsid w:val="00E30194"/>
    <w:rsid w:val="00E31466"/>
    <w:rsid w:val="00E33534"/>
    <w:rsid w:val="00E338B7"/>
    <w:rsid w:val="00E33F88"/>
    <w:rsid w:val="00E35E61"/>
    <w:rsid w:val="00E37657"/>
    <w:rsid w:val="00E37BCC"/>
    <w:rsid w:val="00E4150E"/>
    <w:rsid w:val="00E4571A"/>
    <w:rsid w:val="00E46DFC"/>
    <w:rsid w:val="00E46E22"/>
    <w:rsid w:val="00E5187D"/>
    <w:rsid w:val="00E52776"/>
    <w:rsid w:val="00E52A06"/>
    <w:rsid w:val="00E52CF7"/>
    <w:rsid w:val="00E53216"/>
    <w:rsid w:val="00E54A32"/>
    <w:rsid w:val="00E5578A"/>
    <w:rsid w:val="00E56DD6"/>
    <w:rsid w:val="00E60E97"/>
    <w:rsid w:val="00E62484"/>
    <w:rsid w:val="00E6559B"/>
    <w:rsid w:val="00E67376"/>
    <w:rsid w:val="00E67716"/>
    <w:rsid w:val="00E7195C"/>
    <w:rsid w:val="00E727A8"/>
    <w:rsid w:val="00E73399"/>
    <w:rsid w:val="00E74C02"/>
    <w:rsid w:val="00E77684"/>
    <w:rsid w:val="00E77856"/>
    <w:rsid w:val="00E811DE"/>
    <w:rsid w:val="00E826D2"/>
    <w:rsid w:val="00E82A42"/>
    <w:rsid w:val="00E83C5B"/>
    <w:rsid w:val="00E85020"/>
    <w:rsid w:val="00E850A7"/>
    <w:rsid w:val="00E8622F"/>
    <w:rsid w:val="00E873E1"/>
    <w:rsid w:val="00E87818"/>
    <w:rsid w:val="00E90C8E"/>
    <w:rsid w:val="00E938FA"/>
    <w:rsid w:val="00E943C3"/>
    <w:rsid w:val="00E96398"/>
    <w:rsid w:val="00EA0FD3"/>
    <w:rsid w:val="00EA18B5"/>
    <w:rsid w:val="00EA28F5"/>
    <w:rsid w:val="00EA3CF1"/>
    <w:rsid w:val="00EA55B7"/>
    <w:rsid w:val="00EA691E"/>
    <w:rsid w:val="00EA72CE"/>
    <w:rsid w:val="00EB39EB"/>
    <w:rsid w:val="00EB3BE7"/>
    <w:rsid w:val="00EB6AB8"/>
    <w:rsid w:val="00EB7E47"/>
    <w:rsid w:val="00EC0D07"/>
    <w:rsid w:val="00EC0ECF"/>
    <w:rsid w:val="00EC2805"/>
    <w:rsid w:val="00EC5EF0"/>
    <w:rsid w:val="00EC6611"/>
    <w:rsid w:val="00ED02CD"/>
    <w:rsid w:val="00ED09CC"/>
    <w:rsid w:val="00ED0E0A"/>
    <w:rsid w:val="00ED21DA"/>
    <w:rsid w:val="00ED2606"/>
    <w:rsid w:val="00ED29D5"/>
    <w:rsid w:val="00ED63F6"/>
    <w:rsid w:val="00ED75FA"/>
    <w:rsid w:val="00EE2D09"/>
    <w:rsid w:val="00EE3508"/>
    <w:rsid w:val="00EE518F"/>
    <w:rsid w:val="00EE7908"/>
    <w:rsid w:val="00EF09B5"/>
    <w:rsid w:val="00EF231A"/>
    <w:rsid w:val="00EF2F1A"/>
    <w:rsid w:val="00EF62E7"/>
    <w:rsid w:val="00EF692E"/>
    <w:rsid w:val="00EF6AC9"/>
    <w:rsid w:val="00EF71CB"/>
    <w:rsid w:val="00EF74DC"/>
    <w:rsid w:val="00F007F8"/>
    <w:rsid w:val="00F015CE"/>
    <w:rsid w:val="00F02B30"/>
    <w:rsid w:val="00F03B9D"/>
    <w:rsid w:val="00F04ECA"/>
    <w:rsid w:val="00F051ED"/>
    <w:rsid w:val="00F05658"/>
    <w:rsid w:val="00F0681A"/>
    <w:rsid w:val="00F07812"/>
    <w:rsid w:val="00F11AF1"/>
    <w:rsid w:val="00F1263A"/>
    <w:rsid w:val="00F12C1C"/>
    <w:rsid w:val="00F14322"/>
    <w:rsid w:val="00F16DE2"/>
    <w:rsid w:val="00F17122"/>
    <w:rsid w:val="00F22B14"/>
    <w:rsid w:val="00F24A2E"/>
    <w:rsid w:val="00F24FBB"/>
    <w:rsid w:val="00F277B2"/>
    <w:rsid w:val="00F27951"/>
    <w:rsid w:val="00F310AB"/>
    <w:rsid w:val="00F32634"/>
    <w:rsid w:val="00F35158"/>
    <w:rsid w:val="00F3573C"/>
    <w:rsid w:val="00F36ECC"/>
    <w:rsid w:val="00F41313"/>
    <w:rsid w:val="00F41D5C"/>
    <w:rsid w:val="00F425BC"/>
    <w:rsid w:val="00F461F4"/>
    <w:rsid w:val="00F51C4D"/>
    <w:rsid w:val="00F52254"/>
    <w:rsid w:val="00F5294F"/>
    <w:rsid w:val="00F55136"/>
    <w:rsid w:val="00F5668C"/>
    <w:rsid w:val="00F5761F"/>
    <w:rsid w:val="00F70291"/>
    <w:rsid w:val="00F70E25"/>
    <w:rsid w:val="00F7267F"/>
    <w:rsid w:val="00F739C1"/>
    <w:rsid w:val="00F74314"/>
    <w:rsid w:val="00F751E9"/>
    <w:rsid w:val="00F80982"/>
    <w:rsid w:val="00F81ADA"/>
    <w:rsid w:val="00F84D93"/>
    <w:rsid w:val="00F862FE"/>
    <w:rsid w:val="00F8645F"/>
    <w:rsid w:val="00F91377"/>
    <w:rsid w:val="00F92705"/>
    <w:rsid w:val="00F92857"/>
    <w:rsid w:val="00F94B29"/>
    <w:rsid w:val="00F96B73"/>
    <w:rsid w:val="00F96DEE"/>
    <w:rsid w:val="00F97896"/>
    <w:rsid w:val="00F97A2A"/>
    <w:rsid w:val="00FA039D"/>
    <w:rsid w:val="00FA0B3E"/>
    <w:rsid w:val="00FA1355"/>
    <w:rsid w:val="00FA2343"/>
    <w:rsid w:val="00FA263A"/>
    <w:rsid w:val="00FA3892"/>
    <w:rsid w:val="00FA430A"/>
    <w:rsid w:val="00FA5268"/>
    <w:rsid w:val="00FA59D0"/>
    <w:rsid w:val="00FA5ACB"/>
    <w:rsid w:val="00FA63FD"/>
    <w:rsid w:val="00FA7C0D"/>
    <w:rsid w:val="00FA7F59"/>
    <w:rsid w:val="00FB030E"/>
    <w:rsid w:val="00FB1CCB"/>
    <w:rsid w:val="00FB2651"/>
    <w:rsid w:val="00FB2DA2"/>
    <w:rsid w:val="00FB3774"/>
    <w:rsid w:val="00FB3AEB"/>
    <w:rsid w:val="00FB4A6E"/>
    <w:rsid w:val="00FB4FE4"/>
    <w:rsid w:val="00FB690F"/>
    <w:rsid w:val="00FB71C1"/>
    <w:rsid w:val="00FC0A3F"/>
    <w:rsid w:val="00FC16DC"/>
    <w:rsid w:val="00FC1798"/>
    <w:rsid w:val="00FC18E2"/>
    <w:rsid w:val="00FC31E0"/>
    <w:rsid w:val="00FC3201"/>
    <w:rsid w:val="00FC5EA0"/>
    <w:rsid w:val="00FC6864"/>
    <w:rsid w:val="00FC6CB4"/>
    <w:rsid w:val="00FC6CDE"/>
    <w:rsid w:val="00FC6F81"/>
    <w:rsid w:val="00FD0116"/>
    <w:rsid w:val="00FD1269"/>
    <w:rsid w:val="00FD47A6"/>
    <w:rsid w:val="00FE0960"/>
    <w:rsid w:val="00FE1642"/>
    <w:rsid w:val="00FE16FE"/>
    <w:rsid w:val="00FE2A84"/>
    <w:rsid w:val="00FE345F"/>
    <w:rsid w:val="00FE6A8C"/>
    <w:rsid w:val="00FF0F30"/>
    <w:rsid w:val="00FF40B8"/>
    <w:rsid w:val="00FF4897"/>
    <w:rsid w:val="00FF4F6A"/>
    <w:rsid w:val="00FF50B0"/>
    <w:rsid w:val="00FF689F"/>
    <w:rsid w:val="01489A42"/>
    <w:rsid w:val="0167EBEB"/>
    <w:rsid w:val="017680AB"/>
    <w:rsid w:val="01958833"/>
    <w:rsid w:val="01B644EC"/>
    <w:rsid w:val="029585F4"/>
    <w:rsid w:val="02F0273C"/>
    <w:rsid w:val="03275935"/>
    <w:rsid w:val="034A89EA"/>
    <w:rsid w:val="03B8C2A2"/>
    <w:rsid w:val="0426E71A"/>
    <w:rsid w:val="057DF4BB"/>
    <w:rsid w:val="05B78CA1"/>
    <w:rsid w:val="05C74041"/>
    <w:rsid w:val="064A362B"/>
    <w:rsid w:val="06954659"/>
    <w:rsid w:val="06CAF380"/>
    <w:rsid w:val="070CF226"/>
    <w:rsid w:val="074B9882"/>
    <w:rsid w:val="07B025BE"/>
    <w:rsid w:val="0850FF0D"/>
    <w:rsid w:val="0877E1E6"/>
    <w:rsid w:val="08AD64BA"/>
    <w:rsid w:val="08DF6CA8"/>
    <w:rsid w:val="0920D58E"/>
    <w:rsid w:val="093D480E"/>
    <w:rsid w:val="09425D4C"/>
    <w:rsid w:val="09752EC2"/>
    <w:rsid w:val="09C980C5"/>
    <w:rsid w:val="0A183E5B"/>
    <w:rsid w:val="0A26A03F"/>
    <w:rsid w:val="0AB01A20"/>
    <w:rsid w:val="0ACD0BBB"/>
    <w:rsid w:val="0B558122"/>
    <w:rsid w:val="0BED13F5"/>
    <w:rsid w:val="0C41019F"/>
    <w:rsid w:val="0C4B59A1"/>
    <w:rsid w:val="0CED58B9"/>
    <w:rsid w:val="0DD9F86F"/>
    <w:rsid w:val="0E2CD036"/>
    <w:rsid w:val="0E41A0CE"/>
    <w:rsid w:val="0E80C445"/>
    <w:rsid w:val="0ECA1FBC"/>
    <w:rsid w:val="0F216A4C"/>
    <w:rsid w:val="0FA27EBD"/>
    <w:rsid w:val="0FBF6559"/>
    <w:rsid w:val="108D4315"/>
    <w:rsid w:val="10A62CE4"/>
    <w:rsid w:val="10B07323"/>
    <w:rsid w:val="10C08518"/>
    <w:rsid w:val="10D2AB25"/>
    <w:rsid w:val="10D5A92B"/>
    <w:rsid w:val="1117D00D"/>
    <w:rsid w:val="1119D113"/>
    <w:rsid w:val="1120CC29"/>
    <w:rsid w:val="114C472C"/>
    <w:rsid w:val="11D127C2"/>
    <w:rsid w:val="11E441A5"/>
    <w:rsid w:val="11E8C763"/>
    <w:rsid w:val="120F01C5"/>
    <w:rsid w:val="126CBF8C"/>
    <w:rsid w:val="12A72FCC"/>
    <w:rsid w:val="1315C2D3"/>
    <w:rsid w:val="133F0CB1"/>
    <w:rsid w:val="13AE9BE7"/>
    <w:rsid w:val="13AEEEF8"/>
    <w:rsid w:val="13FB8C30"/>
    <w:rsid w:val="141CF317"/>
    <w:rsid w:val="1421E604"/>
    <w:rsid w:val="143882F1"/>
    <w:rsid w:val="147875D1"/>
    <w:rsid w:val="148E82E1"/>
    <w:rsid w:val="14DADD12"/>
    <w:rsid w:val="1553B4F3"/>
    <w:rsid w:val="156ABBE9"/>
    <w:rsid w:val="16B228B9"/>
    <w:rsid w:val="16C660C6"/>
    <w:rsid w:val="16F093E3"/>
    <w:rsid w:val="16F7D90C"/>
    <w:rsid w:val="17068C4A"/>
    <w:rsid w:val="17217A04"/>
    <w:rsid w:val="1736FE7E"/>
    <w:rsid w:val="17B2DD90"/>
    <w:rsid w:val="17E44567"/>
    <w:rsid w:val="17F4BF54"/>
    <w:rsid w:val="1812D1EA"/>
    <w:rsid w:val="182FD1AE"/>
    <w:rsid w:val="18425F53"/>
    <w:rsid w:val="1866D958"/>
    <w:rsid w:val="18A25CAB"/>
    <w:rsid w:val="192E04F1"/>
    <w:rsid w:val="1989678E"/>
    <w:rsid w:val="1994C3EB"/>
    <w:rsid w:val="1A229487"/>
    <w:rsid w:val="1A2ABC4B"/>
    <w:rsid w:val="1A3E2D0C"/>
    <w:rsid w:val="1AAD16B2"/>
    <w:rsid w:val="1B1A3BF2"/>
    <w:rsid w:val="1B2CB229"/>
    <w:rsid w:val="1C005127"/>
    <w:rsid w:val="1C1F2D71"/>
    <w:rsid w:val="1C2BDC69"/>
    <w:rsid w:val="1C78A9B8"/>
    <w:rsid w:val="1C9F2347"/>
    <w:rsid w:val="1D25A6F0"/>
    <w:rsid w:val="1D4934B0"/>
    <w:rsid w:val="1D51B46C"/>
    <w:rsid w:val="1E3AF3A8"/>
    <w:rsid w:val="1ECC51C3"/>
    <w:rsid w:val="1EE8C471"/>
    <w:rsid w:val="1F119E2F"/>
    <w:rsid w:val="1F17CFAA"/>
    <w:rsid w:val="1F637D2B"/>
    <w:rsid w:val="1F841E18"/>
    <w:rsid w:val="1F902427"/>
    <w:rsid w:val="1FD872CA"/>
    <w:rsid w:val="200BC4FE"/>
    <w:rsid w:val="202CECB6"/>
    <w:rsid w:val="2090C67F"/>
    <w:rsid w:val="2150DBE1"/>
    <w:rsid w:val="21E18214"/>
    <w:rsid w:val="22493EF1"/>
    <w:rsid w:val="224FD0C4"/>
    <w:rsid w:val="22BBBEDA"/>
    <w:rsid w:val="22DC1FE0"/>
    <w:rsid w:val="22EFADED"/>
    <w:rsid w:val="2325B0F7"/>
    <w:rsid w:val="2385E65C"/>
    <w:rsid w:val="2399B810"/>
    <w:rsid w:val="23DC1B07"/>
    <w:rsid w:val="24125B0C"/>
    <w:rsid w:val="244E26EF"/>
    <w:rsid w:val="24933008"/>
    <w:rsid w:val="24A20B62"/>
    <w:rsid w:val="251276AA"/>
    <w:rsid w:val="2590AEE9"/>
    <w:rsid w:val="25BA2334"/>
    <w:rsid w:val="25F35F9C"/>
    <w:rsid w:val="26084499"/>
    <w:rsid w:val="2684B49B"/>
    <w:rsid w:val="2692B863"/>
    <w:rsid w:val="26A8B765"/>
    <w:rsid w:val="26CE15F5"/>
    <w:rsid w:val="26E38C4C"/>
    <w:rsid w:val="2703323A"/>
    <w:rsid w:val="270E7AD9"/>
    <w:rsid w:val="2720C8D7"/>
    <w:rsid w:val="27249D9A"/>
    <w:rsid w:val="27A9920C"/>
    <w:rsid w:val="284B3BEE"/>
    <w:rsid w:val="289D4D17"/>
    <w:rsid w:val="28AEF601"/>
    <w:rsid w:val="28BECF60"/>
    <w:rsid w:val="28F35DEF"/>
    <w:rsid w:val="292D0459"/>
    <w:rsid w:val="29767AB7"/>
    <w:rsid w:val="29E1229A"/>
    <w:rsid w:val="29E70C4F"/>
    <w:rsid w:val="29F3C197"/>
    <w:rsid w:val="2A3BEEBB"/>
    <w:rsid w:val="2A5B9797"/>
    <w:rsid w:val="2A5F6EC8"/>
    <w:rsid w:val="2B42520A"/>
    <w:rsid w:val="2B58AC4D"/>
    <w:rsid w:val="2B887D3F"/>
    <w:rsid w:val="2B9CB509"/>
    <w:rsid w:val="2C3B0A26"/>
    <w:rsid w:val="2C4DF36F"/>
    <w:rsid w:val="2C9EEB22"/>
    <w:rsid w:val="2D244DA0"/>
    <w:rsid w:val="2D8ADC5A"/>
    <w:rsid w:val="2DAB7DB2"/>
    <w:rsid w:val="2DF0F550"/>
    <w:rsid w:val="2E543357"/>
    <w:rsid w:val="2E60D9DC"/>
    <w:rsid w:val="2EC01E01"/>
    <w:rsid w:val="2F65273D"/>
    <w:rsid w:val="2FAE44C0"/>
    <w:rsid w:val="2FCE4498"/>
    <w:rsid w:val="2FEA27AA"/>
    <w:rsid w:val="309A7FF1"/>
    <w:rsid w:val="30B39B86"/>
    <w:rsid w:val="31305C84"/>
    <w:rsid w:val="313DFFC9"/>
    <w:rsid w:val="314344F7"/>
    <w:rsid w:val="315A0F74"/>
    <w:rsid w:val="31687107"/>
    <w:rsid w:val="31EB1678"/>
    <w:rsid w:val="32675041"/>
    <w:rsid w:val="32772BB2"/>
    <w:rsid w:val="328B9C14"/>
    <w:rsid w:val="328C5FFA"/>
    <w:rsid w:val="32D9D02A"/>
    <w:rsid w:val="33793281"/>
    <w:rsid w:val="339C4FF0"/>
    <w:rsid w:val="34270B21"/>
    <w:rsid w:val="356379F3"/>
    <w:rsid w:val="3565CC16"/>
    <w:rsid w:val="359125AB"/>
    <w:rsid w:val="35941EE6"/>
    <w:rsid w:val="35A2E112"/>
    <w:rsid w:val="35E0B878"/>
    <w:rsid w:val="36637AEE"/>
    <w:rsid w:val="36C6450A"/>
    <w:rsid w:val="3783DB5D"/>
    <w:rsid w:val="37A9C2BC"/>
    <w:rsid w:val="37CF076B"/>
    <w:rsid w:val="3838F6F6"/>
    <w:rsid w:val="385BA944"/>
    <w:rsid w:val="3870B663"/>
    <w:rsid w:val="3888B4FB"/>
    <w:rsid w:val="392AB9CB"/>
    <w:rsid w:val="39EF6471"/>
    <w:rsid w:val="3A34EAA3"/>
    <w:rsid w:val="3A9FED6D"/>
    <w:rsid w:val="3AE6E60A"/>
    <w:rsid w:val="3B6D9D7E"/>
    <w:rsid w:val="3BD188D8"/>
    <w:rsid w:val="3C8621EF"/>
    <w:rsid w:val="3CCCBAD8"/>
    <w:rsid w:val="3D0EF696"/>
    <w:rsid w:val="3D7BFB82"/>
    <w:rsid w:val="3D85D779"/>
    <w:rsid w:val="3D9DB469"/>
    <w:rsid w:val="3DA58A34"/>
    <w:rsid w:val="3DF7FC09"/>
    <w:rsid w:val="3E874EEA"/>
    <w:rsid w:val="3EBCE798"/>
    <w:rsid w:val="3F1A510B"/>
    <w:rsid w:val="3F57852C"/>
    <w:rsid w:val="3F75C4E5"/>
    <w:rsid w:val="3F864411"/>
    <w:rsid w:val="3FDA0D33"/>
    <w:rsid w:val="4022308B"/>
    <w:rsid w:val="41448D66"/>
    <w:rsid w:val="41D881F5"/>
    <w:rsid w:val="4243AA0C"/>
    <w:rsid w:val="42CF8ED4"/>
    <w:rsid w:val="42E87D23"/>
    <w:rsid w:val="432EC5F2"/>
    <w:rsid w:val="43683BBB"/>
    <w:rsid w:val="43929021"/>
    <w:rsid w:val="43967C78"/>
    <w:rsid w:val="4467D0D9"/>
    <w:rsid w:val="44B187AD"/>
    <w:rsid w:val="44D29F16"/>
    <w:rsid w:val="44D94DA2"/>
    <w:rsid w:val="44FBB456"/>
    <w:rsid w:val="45241CF2"/>
    <w:rsid w:val="4550F534"/>
    <w:rsid w:val="45DD7E5B"/>
    <w:rsid w:val="4617FE89"/>
    <w:rsid w:val="462ADA49"/>
    <w:rsid w:val="46768706"/>
    <w:rsid w:val="469526FF"/>
    <w:rsid w:val="472CF727"/>
    <w:rsid w:val="4779BA61"/>
    <w:rsid w:val="483B91B9"/>
    <w:rsid w:val="484460F2"/>
    <w:rsid w:val="48524BD9"/>
    <w:rsid w:val="485F9483"/>
    <w:rsid w:val="489DFFAD"/>
    <w:rsid w:val="48D77D41"/>
    <w:rsid w:val="4942DDB3"/>
    <w:rsid w:val="494C3463"/>
    <w:rsid w:val="494C8982"/>
    <w:rsid w:val="49A8BD00"/>
    <w:rsid w:val="49F2FB0D"/>
    <w:rsid w:val="4A202B63"/>
    <w:rsid w:val="4A734DA2"/>
    <w:rsid w:val="4A8BBC39"/>
    <w:rsid w:val="4A8F16BB"/>
    <w:rsid w:val="4B73327B"/>
    <w:rsid w:val="4B973545"/>
    <w:rsid w:val="4BF8A086"/>
    <w:rsid w:val="4C4856DE"/>
    <w:rsid w:val="4D0582BA"/>
    <w:rsid w:val="4D1F6CEF"/>
    <w:rsid w:val="4D3305A6"/>
    <w:rsid w:val="4DAAEE64"/>
    <w:rsid w:val="4DD123DD"/>
    <w:rsid w:val="4DD3FB94"/>
    <w:rsid w:val="4E108DE4"/>
    <w:rsid w:val="4E33D1C9"/>
    <w:rsid w:val="4E9AC148"/>
    <w:rsid w:val="4ED14FAC"/>
    <w:rsid w:val="4EDF88BA"/>
    <w:rsid w:val="4EEE46AE"/>
    <w:rsid w:val="4F0D4131"/>
    <w:rsid w:val="4F2C90D6"/>
    <w:rsid w:val="4F46BEC5"/>
    <w:rsid w:val="4F5FE722"/>
    <w:rsid w:val="4F6FCBF5"/>
    <w:rsid w:val="4FBEB644"/>
    <w:rsid w:val="502F7639"/>
    <w:rsid w:val="5050682A"/>
    <w:rsid w:val="5088702C"/>
    <w:rsid w:val="50BD2D55"/>
    <w:rsid w:val="50CF4F65"/>
    <w:rsid w:val="50D2A314"/>
    <w:rsid w:val="50F38DB9"/>
    <w:rsid w:val="510C9875"/>
    <w:rsid w:val="5181E6E5"/>
    <w:rsid w:val="53EEA6F9"/>
    <w:rsid w:val="541A2FE8"/>
    <w:rsid w:val="545C974B"/>
    <w:rsid w:val="54A6E077"/>
    <w:rsid w:val="54C2D216"/>
    <w:rsid w:val="54FB7D10"/>
    <w:rsid w:val="558D64A2"/>
    <w:rsid w:val="55A11A86"/>
    <w:rsid w:val="55DF5F8C"/>
    <w:rsid w:val="56314D59"/>
    <w:rsid w:val="56600F8B"/>
    <w:rsid w:val="5759BE30"/>
    <w:rsid w:val="5767BDAB"/>
    <w:rsid w:val="584F6021"/>
    <w:rsid w:val="58A70C17"/>
    <w:rsid w:val="58EDA10B"/>
    <w:rsid w:val="591CDA86"/>
    <w:rsid w:val="594BD311"/>
    <w:rsid w:val="59C87117"/>
    <w:rsid w:val="5A6B3119"/>
    <w:rsid w:val="5A8288C3"/>
    <w:rsid w:val="5AB7D0D9"/>
    <w:rsid w:val="5AE1CF66"/>
    <w:rsid w:val="5AF71835"/>
    <w:rsid w:val="5C2D2F53"/>
    <w:rsid w:val="5C476709"/>
    <w:rsid w:val="5C7BCE7C"/>
    <w:rsid w:val="5DE435BF"/>
    <w:rsid w:val="5F734AC3"/>
    <w:rsid w:val="5FFDFF91"/>
    <w:rsid w:val="603A2B32"/>
    <w:rsid w:val="6050A582"/>
    <w:rsid w:val="610F1B24"/>
    <w:rsid w:val="61835537"/>
    <w:rsid w:val="62538EEC"/>
    <w:rsid w:val="62AAEB85"/>
    <w:rsid w:val="62C0CE73"/>
    <w:rsid w:val="62F13773"/>
    <w:rsid w:val="632966EE"/>
    <w:rsid w:val="63ACBFC3"/>
    <w:rsid w:val="6404C64A"/>
    <w:rsid w:val="6446BBE6"/>
    <w:rsid w:val="6471F237"/>
    <w:rsid w:val="650AEE48"/>
    <w:rsid w:val="6559AEF0"/>
    <w:rsid w:val="655E6E12"/>
    <w:rsid w:val="66B7BD3C"/>
    <w:rsid w:val="67299D17"/>
    <w:rsid w:val="67BBA75D"/>
    <w:rsid w:val="67CAA64C"/>
    <w:rsid w:val="68392578"/>
    <w:rsid w:val="6868C483"/>
    <w:rsid w:val="68930DAD"/>
    <w:rsid w:val="68AB8E17"/>
    <w:rsid w:val="68E43255"/>
    <w:rsid w:val="696676AD"/>
    <w:rsid w:val="69DE5F6B"/>
    <w:rsid w:val="6A91E81E"/>
    <w:rsid w:val="6ACE324F"/>
    <w:rsid w:val="6ADDDDC9"/>
    <w:rsid w:val="6AF2D8A0"/>
    <w:rsid w:val="6B009BD0"/>
    <w:rsid w:val="6B42B633"/>
    <w:rsid w:val="6BA4A4B2"/>
    <w:rsid w:val="6BC7473C"/>
    <w:rsid w:val="6C33980C"/>
    <w:rsid w:val="6C38AECD"/>
    <w:rsid w:val="6C71F036"/>
    <w:rsid w:val="6D78C569"/>
    <w:rsid w:val="6DFDFC28"/>
    <w:rsid w:val="6E5BA289"/>
    <w:rsid w:val="6ECF8E7D"/>
    <w:rsid w:val="6EE06DA7"/>
    <w:rsid w:val="6F3C06C6"/>
    <w:rsid w:val="6F476407"/>
    <w:rsid w:val="6F80C928"/>
    <w:rsid w:val="6F84EAB6"/>
    <w:rsid w:val="6FA990F8"/>
    <w:rsid w:val="6FD8F1F4"/>
    <w:rsid w:val="70187979"/>
    <w:rsid w:val="704A4903"/>
    <w:rsid w:val="70A5FEE9"/>
    <w:rsid w:val="70A97628"/>
    <w:rsid w:val="70AF60BD"/>
    <w:rsid w:val="71596F04"/>
    <w:rsid w:val="71C0D5A9"/>
    <w:rsid w:val="71F15ED6"/>
    <w:rsid w:val="71F23C63"/>
    <w:rsid w:val="7202B05B"/>
    <w:rsid w:val="725AE484"/>
    <w:rsid w:val="726615F8"/>
    <w:rsid w:val="726980E0"/>
    <w:rsid w:val="726D2E9D"/>
    <w:rsid w:val="73691B84"/>
    <w:rsid w:val="738D2F37"/>
    <w:rsid w:val="745A53D3"/>
    <w:rsid w:val="74BDDC8F"/>
    <w:rsid w:val="759DB6BA"/>
    <w:rsid w:val="75C9EC27"/>
    <w:rsid w:val="75D4DC4E"/>
    <w:rsid w:val="75DFA9FB"/>
    <w:rsid w:val="76292D85"/>
    <w:rsid w:val="7670776D"/>
    <w:rsid w:val="7727364E"/>
    <w:rsid w:val="77386914"/>
    <w:rsid w:val="77E8B79C"/>
    <w:rsid w:val="782322D7"/>
    <w:rsid w:val="78C0F452"/>
    <w:rsid w:val="79054B95"/>
    <w:rsid w:val="792A2239"/>
    <w:rsid w:val="797BD354"/>
    <w:rsid w:val="799EADDC"/>
    <w:rsid w:val="79AE2F41"/>
    <w:rsid w:val="7B10F9B3"/>
    <w:rsid w:val="7B2EA458"/>
    <w:rsid w:val="7B71A009"/>
    <w:rsid w:val="7B751B11"/>
    <w:rsid w:val="7C46887F"/>
    <w:rsid w:val="7C4AB195"/>
    <w:rsid w:val="7DA22D23"/>
    <w:rsid w:val="7DAB95BE"/>
    <w:rsid w:val="7E484560"/>
    <w:rsid w:val="7E9E8E68"/>
    <w:rsid w:val="7EC0A76D"/>
    <w:rsid w:val="7F6E29E4"/>
    <w:rsid w:val="7F7E2F12"/>
    <w:rsid w:val="7FB4BC71"/>
    <w:rsid w:val="7FE05525"/>
    <w:rsid w:val="7FE52F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4853A3"/>
  <w15:docId w15:val="{25154986-FDAB-4EA2-9653-D3C9F3BE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hAnsi="Times New Roman"/>
      <w:lang w:eastAsia="en-US"/>
    </w:rPr>
  </w:style>
  <w:style w:type="paragraph" w:styleId="Heading1">
    <w:name w:val="heading 1"/>
    <w:basedOn w:val="Normal"/>
    <w:next w:val="Normal"/>
    <w:link w:val="Heading1Char"/>
    <w:uiPriority w:val="9"/>
    <w:qFormat/>
    <w:rsid w:val="00366869"/>
    <w:pPr>
      <w:keepNext/>
      <w:keepLines/>
      <w:spacing w:before="240"/>
      <w:outlineLvl w:val="0"/>
    </w:pPr>
    <w:rPr>
      <w:rFonts w:ascii="Calibri" w:hAnsi="Calibri"/>
      <w:color w:val="365F91"/>
      <w:sz w:val="32"/>
      <w:szCs w:val="32"/>
    </w:rPr>
  </w:style>
  <w:style w:type="paragraph" w:styleId="Heading2">
    <w:name w:val="heading 2"/>
    <w:basedOn w:val="Normal"/>
    <w:next w:val="Normal"/>
    <w:link w:val="Heading2Char"/>
    <w:uiPriority w:val="9"/>
    <w:unhideWhenUsed/>
    <w:qFormat/>
    <w:rsid w:val="00366869"/>
    <w:pPr>
      <w:keepNext/>
      <w:keepLines/>
      <w:spacing w:before="40"/>
      <w:outlineLvl w:val="1"/>
    </w:pPr>
    <w:rPr>
      <w:rFonts w:ascii="Calibri" w:hAnsi="Calibri"/>
      <w:color w:val="365F91"/>
      <w:sz w:val="26"/>
      <w:szCs w:val="26"/>
    </w:rPr>
  </w:style>
  <w:style w:type="paragraph" w:styleId="Heading3">
    <w:name w:val="heading 3"/>
    <w:basedOn w:val="Normal"/>
    <w:next w:val="Normal"/>
    <w:link w:val="Heading3Char"/>
    <w:uiPriority w:val="9"/>
    <w:semiHidden/>
    <w:unhideWhenUsed/>
    <w:qFormat/>
    <w:rsid w:val="00366869"/>
    <w:pPr>
      <w:keepNext/>
      <w:keepLines/>
      <w:spacing w:before="40"/>
      <w:outlineLvl w:val="2"/>
    </w:pPr>
    <w:rPr>
      <w:rFonts w:ascii="Calibri" w:hAnsi="Calibri"/>
      <w:color w:val="243F60"/>
      <w:sz w:val="24"/>
      <w:szCs w:val="24"/>
    </w:rPr>
  </w:style>
  <w:style w:type="paragraph" w:styleId="Heading4">
    <w:name w:val="heading 4"/>
    <w:basedOn w:val="Normal"/>
    <w:next w:val="Normal"/>
    <w:link w:val="Heading4Char"/>
    <w:uiPriority w:val="9"/>
    <w:semiHidden/>
    <w:unhideWhenUsed/>
    <w:qFormat/>
    <w:rsid w:val="00366869"/>
    <w:pPr>
      <w:keepNext/>
      <w:keepLines/>
      <w:spacing w:before="40"/>
      <w:outlineLvl w:val="3"/>
    </w:pPr>
    <w:rPr>
      <w:rFonts w:ascii="Calibri" w:hAnsi="Calibri"/>
      <w:i/>
      <w:iCs/>
      <w:color w:val="365F91"/>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hAnsi="Lucida Grande" w:cs="Lucida Grande"/>
      <w:sz w:val="18"/>
      <w:szCs w:val="18"/>
      <w:lang w:val="en-US"/>
    </w:rPr>
  </w:style>
  <w:style w:type="character" w:customStyle="1" w:styleId="BalloonTextChar">
    <w:name w:val="Balloon Text Char"/>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280C3B"/>
    <w:rPr>
      <w:rFonts w:ascii="Cambria" w:hAnsi="Cambria"/>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Cambria" w:hAnsi="Cambria"/>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Cambria" w:hAnsi="Cambria"/>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nhideWhenUsed/>
    <w:rsid w:val="00D81956"/>
  </w:style>
  <w:style w:type="character" w:customStyle="1" w:styleId="Heading9Char">
    <w:name w:val="Heading 9 Char"/>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link w:val="NICCYBodyText"/>
    <w:rsid w:val="004C4489"/>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link w:val="NICCYSubtitle"/>
    <w:rsid w:val="004C4489"/>
    <w:rPr>
      <w:rFonts w:ascii="Arial" w:hAnsi="Arial" w:cs="Arial"/>
      <w:b/>
      <w:color w:val="ED1C24"/>
      <w:lang w:val="en-GB"/>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link w:val="NICCYSubline"/>
    <w:rsid w:val="004C4489"/>
    <w:rPr>
      <w:rFonts w:ascii="Arial" w:hAnsi="Arial" w:cs="Arial"/>
      <w:b/>
      <w:color w:val="ED1C24"/>
      <w:lang w:val="en-GB"/>
    </w:rPr>
  </w:style>
  <w:style w:type="paragraph" w:styleId="NoSpacing">
    <w:name w:val="No Spacing"/>
    <w:uiPriority w:val="1"/>
    <w:qFormat/>
    <w:rsid w:val="004C4489"/>
    <w:rPr>
      <w:rFonts w:ascii="Times New Roman" w:hAnsi="Times New Roman"/>
      <w:lang w:eastAsia="en-US"/>
    </w:rPr>
  </w:style>
  <w:style w:type="character" w:customStyle="1" w:styleId="NICCYHeadingChar">
    <w:name w:val="NICCY Heading Char"/>
    <w:link w:val="NICCYHeading"/>
    <w:rsid w:val="004C4489"/>
    <w:rPr>
      <w:rFonts w:ascii="Arial" w:hAnsi="Arial" w:cs="Arial"/>
      <w:b/>
      <w:color w:val="ED1C24"/>
      <w:sz w:val="36"/>
      <w:szCs w:val="36"/>
      <w:lang w:val="en-GB"/>
    </w:rPr>
  </w:style>
  <w:style w:type="paragraph" w:customStyle="1" w:styleId="NICCYSubtitle0">
    <w:name w:val="NICCY Sub title"/>
    <w:basedOn w:val="BasicParagraph"/>
    <w:link w:val="NICCYSubtitleChar0"/>
    <w:qFormat/>
    <w:rsid w:val="009C3C49"/>
    <w:rPr>
      <w:rFonts w:ascii="Arial" w:hAnsi="Arial" w:cs="Arial"/>
      <w:b/>
      <w:color w:val="F57E20"/>
    </w:rPr>
  </w:style>
  <w:style w:type="character" w:customStyle="1" w:styleId="NICCYSubtitleChar0">
    <w:name w:val="NICCY Sub title Char"/>
    <w:link w:val="NICCYSubtitle0"/>
    <w:rsid w:val="009C3C49"/>
    <w:rPr>
      <w:rFonts w:ascii="Arial" w:hAnsi="Arial" w:cs="Arial"/>
      <w:b/>
      <w:color w:val="F57E20"/>
      <w:lang w:val="en-GB"/>
    </w:rPr>
  </w:style>
  <w:style w:type="paragraph" w:customStyle="1" w:styleId="Char2">
    <w:name w:val="Char2"/>
    <w:basedOn w:val="Normal"/>
    <w:link w:val="FootnoteReference"/>
    <w:uiPriority w:val="99"/>
    <w:rsid w:val="003E0052"/>
    <w:pPr>
      <w:spacing w:after="160" w:line="240" w:lineRule="exact"/>
      <w:jc w:val="both"/>
    </w:pPr>
    <w:rPr>
      <w:rFonts w:ascii="Cambria" w:hAnsi="Cambria"/>
      <w:sz w:val="24"/>
      <w:szCs w:val="24"/>
      <w:vertAlign w:val="superscript"/>
      <w:lang w:val="en-US"/>
    </w:rPr>
  </w:style>
  <w:style w:type="character" w:styleId="Hyperlink">
    <w:name w:val="Hyperlink"/>
    <w:uiPriority w:val="99"/>
    <w:rsid w:val="003E0052"/>
    <w:rPr>
      <w:color w:val="0000FF"/>
      <w:u w:val="single"/>
    </w:rPr>
  </w:style>
  <w:style w:type="character" w:customStyle="1" w:styleId="legds">
    <w:name w:val="legds"/>
    <w:basedOn w:val="DefaultParagraphFont"/>
    <w:rsid w:val="003E0052"/>
  </w:style>
  <w:style w:type="character" w:styleId="Strong">
    <w:name w:val="Strong"/>
    <w:uiPriority w:val="22"/>
    <w:qFormat/>
    <w:rsid w:val="004C14B1"/>
    <w:rPr>
      <w:b/>
      <w:bCs/>
    </w:rPr>
  </w:style>
  <w:style w:type="paragraph" w:customStyle="1" w:styleId="Default">
    <w:name w:val="Default"/>
    <w:rsid w:val="004C14B1"/>
    <w:pPr>
      <w:autoSpaceDE w:val="0"/>
      <w:autoSpaceDN w:val="0"/>
      <w:adjustRightInd w:val="0"/>
    </w:pPr>
    <w:rPr>
      <w:rFonts w:ascii="Arial" w:eastAsia="Cambria" w:hAnsi="Arial" w:cs="Arial"/>
      <w:color w:val="000000"/>
      <w:sz w:val="24"/>
      <w:szCs w:val="24"/>
      <w:lang w:eastAsia="en-US"/>
    </w:rPr>
  </w:style>
  <w:style w:type="paragraph" w:styleId="NormalWeb">
    <w:name w:val="Normal (Web)"/>
    <w:basedOn w:val="Normal"/>
    <w:uiPriority w:val="99"/>
    <w:unhideWhenUsed/>
    <w:rsid w:val="0043279E"/>
    <w:pPr>
      <w:spacing w:before="100" w:beforeAutospacing="1" w:after="100" w:afterAutospacing="1"/>
    </w:pPr>
    <w:rPr>
      <w:rFonts w:eastAsia="Cambria"/>
      <w:sz w:val="24"/>
      <w:szCs w:val="24"/>
      <w:lang w:eastAsia="en-GB"/>
    </w:rPr>
  </w:style>
  <w:style w:type="paragraph" w:customStyle="1" w:styleId="legclearfix">
    <w:name w:val="legclearfix"/>
    <w:basedOn w:val="Normal"/>
    <w:rsid w:val="000E1486"/>
    <w:pPr>
      <w:spacing w:before="100" w:beforeAutospacing="1" w:after="100" w:afterAutospacing="1"/>
    </w:pPr>
    <w:rPr>
      <w:sz w:val="24"/>
      <w:szCs w:val="24"/>
      <w:lang w:eastAsia="en-GB"/>
    </w:rPr>
  </w:style>
  <w:style w:type="paragraph" w:customStyle="1" w:styleId="Pa1">
    <w:name w:val="Pa1"/>
    <w:basedOn w:val="Default"/>
    <w:next w:val="Default"/>
    <w:uiPriority w:val="99"/>
    <w:rsid w:val="00B415BD"/>
    <w:pPr>
      <w:spacing w:line="241" w:lineRule="atLeast"/>
    </w:pPr>
    <w:rPr>
      <w:rFonts w:eastAsia="Times New Roman"/>
      <w:color w:val="auto"/>
    </w:rPr>
  </w:style>
  <w:style w:type="character" w:customStyle="1" w:styleId="A1">
    <w:name w:val="A1"/>
    <w:uiPriority w:val="99"/>
    <w:rsid w:val="00B415BD"/>
    <w:rPr>
      <w:b/>
      <w:bCs/>
      <w:color w:val="000000"/>
      <w:sz w:val="42"/>
      <w:szCs w:val="42"/>
    </w:rPr>
  </w:style>
  <w:style w:type="character" w:customStyle="1" w:styleId="A2">
    <w:name w:val="A2"/>
    <w:uiPriority w:val="99"/>
    <w:rsid w:val="00B415BD"/>
    <w:rPr>
      <w:color w:val="000000"/>
      <w:sz w:val="52"/>
      <w:szCs w:val="52"/>
    </w:rPr>
  </w:style>
  <w:style w:type="paragraph" w:customStyle="1" w:styleId="NICCYBodyTest">
    <w:name w:val="NICCY Body Test"/>
    <w:basedOn w:val="Normal"/>
    <w:link w:val="NICCYBodyTestChar"/>
    <w:qFormat/>
    <w:rsid w:val="00D712EA"/>
    <w:pPr>
      <w:widowControl w:val="0"/>
      <w:autoSpaceDE w:val="0"/>
      <w:autoSpaceDN w:val="0"/>
      <w:adjustRightInd w:val="0"/>
      <w:spacing w:line="288" w:lineRule="auto"/>
      <w:textAlignment w:val="center"/>
    </w:pPr>
    <w:rPr>
      <w:rFonts w:ascii="Arial" w:hAnsi="Arial" w:cs="Arial"/>
      <w:color w:val="414042"/>
      <w:sz w:val="24"/>
      <w:szCs w:val="24"/>
    </w:rPr>
  </w:style>
  <w:style w:type="character" w:customStyle="1" w:styleId="NICCYBodyTestChar">
    <w:name w:val="NICCY Body Test Char"/>
    <w:link w:val="NICCYBodyTest"/>
    <w:rsid w:val="00D712EA"/>
    <w:rPr>
      <w:rFonts w:ascii="Arial" w:hAnsi="Arial" w:cs="Arial"/>
      <w:color w:val="414042"/>
      <w:lang w:val="en-GB"/>
    </w:rPr>
  </w:style>
  <w:style w:type="character" w:customStyle="1" w:styleId="Heading2Char">
    <w:name w:val="Heading 2 Char"/>
    <w:link w:val="Heading2"/>
    <w:uiPriority w:val="9"/>
    <w:rsid w:val="00366869"/>
    <w:rPr>
      <w:rFonts w:ascii="Calibri" w:eastAsia="Times New Roman" w:hAnsi="Calibri" w:cs="Times New Roman"/>
      <w:color w:val="365F91"/>
      <w:sz w:val="26"/>
      <w:szCs w:val="26"/>
      <w:lang w:val="en-GB"/>
    </w:rPr>
  </w:style>
  <w:style w:type="character" w:customStyle="1" w:styleId="Heading1Char">
    <w:name w:val="Heading 1 Char"/>
    <w:link w:val="Heading1"/>
    <w:uiPriority w:val="9"/>
    <w:rsid w:val="00366869"/>
    <w:rPr>
      <w:rFonts w:ascii="Calibri" w:eastAsia="Times New Roman" w:hAnsi="Calibri" w:cs="Times New Roman"/>
      <w:color w:val="365F91"/>
      <w:sz w:val="32"/>
      <w:szCs w:val="32"/>
      <w:lang w:val="en-GB"/>
    </w:rPr>
  </w:style>
  <w:style w:type="character" w:customStyle="1" w:styleId="Heading3Char">
    <w:name w:val="Heading 3 Char"/>
    <w:link w:val="Heading3"/>
    <w:uiPriority w:val="9"/>
    <w:semiHidden/>
    <w:rsid w:val="00366869"/>
    <w:rPr>
      <w:rFonts w:ascii="Calibri" w:eastAsia="Times New Roman" w:hAnsi="Calibri" w:cs="Times New Roman"/>
      <w:color w:val="243F60"/>
      <w:lang w:val="en-GB"/>
    </w:rPr>
  </w:style>
  <w:style w:type="character" w:customStyle="1" w:styleId="Heading4Char">
    <w:name w:val="Heading 4 Char"/>
    <w:link w:val="Heading4"/>
    <w:uiPriority w:val="9"/>
    <w:semiHidden/>
    <w:rsid w:val="00366869"/>
    <w:rPr>
      <w:rFonts w:ascii="Calibri" w:eastAsia="Times New Roman" w:hAnsi="Calibri" w:cs="Times New Roman"/>
      <w:i/>
      <w:iCs/>
      <w:color w:val="365F91"/>
      <w:sz w:val="20"/>
      <w:szCs w:val="20"/>
      <w:lang w:val="en-GB"/>
    </w:rPr>
  </w:style>
  <w:style w:type="paragraph" w:customStyle="1" w:styleId="SingleTxtG">
    <w:name w:val="_ Single Txt_G"/>
    <w:basedOn w:val="Normal"/>
    <w:link w:val="SingleTxtGChar"/>
    <w:qFormat/>
    <w:rsid w:val="00366869"/>
    <w:pPr>
      <w:suppressAutoHyphens/>
      <w:spacing w:after="120" w:line="240" w:lineRule="atLeast"/>
      <w:ind w:left="1134" w:right="1134"/>
      <w:jc w:val="both"/>
    </w:pPr>
  </w:style>
  <w:style w:type="character" w:customStyle="1" w:styleId="SingleTxtGChar">
    <w:name w:val="_ Single Txt_G Char"/>
    <w:link w:val="SingleTxtG"/>
    <w:locked/>
    <w:rsid w:val="00366869"/>
    <w:rPr>
      <w:rFonts w:ascii="Times New Roman" w:eastAsia="Times New Roman" w:hAnsi="Times New Roman" w:cs="Times New Roman"/>
      <w:sz w:val="20"/>
      <w:szCs w:val="20"/>
      <w:lang w:val="en-GB"/>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qFormat/>
    <w:locked/>
    <w:rsid w:val="00366869"/>
    <w:rPr>
      <w:rFonts w:ascii="Times New Roman" w:eastAsia="Times New Roman" w:hAnsi="Times New Roman" w:cs="Times New Roman"/>
      <w:sz w:val="20"/>
      <w:szCs w:val="20"/>
      <w:lang w:val="en-GB"/>
    </w:rPr>
  </w:style>
  <w:style w:type="paragraph" w:customStyle="1" w:styleId="gem-c-titlecontext">
    <w:name w:val="gem-c-title__context"/>
    <w:basedOn w:val="Normal"/>
    <w:rsid w:val="00366869"/>
    <w:pPr>
      <w:spacing w:before="100" w:beforeAutospacing="1" w:after="100" w:afterAutospacing="1"/>
    </w:pPr>
    <w:rPr>
      <w:sz w:val="24"/>
      <w:szCs w:val="24"/>
      <w:lang w:val="en-US"/>
    </w:rPr>
  </w:style>
  <w:style w:type="paragraph" w:customStyle="1" w:styleId="publication-headerlast-changed">
    <w:name w:val="publication-header__last-changed"/>
    <w:basedOn w:val="Normal"/>
    <w:rsid w:val="00366869"/>
    <w:pPr>
      <w:spacing w:before="100" w:beforeAutospacing="1" w:after="100" w:afterAutospacing="1"/>
    </w:pPr>
    <w:rPr>
      <w:sz w:val="24"/>
      <w:szCs w:val="24"/>
      <w:lang w:val="en-US"/>
    </w:rPr>
  </w:style>
  <w:style w:type="paragraph" w:customStyle="1" w:styleId="story-bodyintroduction">
    <w:name w:val="story-body__introduction"/>
    <w:basedOn w:val="Normal"/>
    <w:rsid w:val="00366869"/>
    <w:pPr>
      <w:spacing w:before="100" w:beforeAutospacing="1" w:after="100" w:afterAutospacing="1"/>
    </w:pPr>
    <w:rPr>
      <w:sz w:val="24"/>
      <w:szCs w:val="24"/>
      <w:lang w:val="en-US"/>
    </w:rPr>
  </w:style>
  <w:style w:type="paragraph" w:customStyle="1" w:styleId="nodesummary">
    <w:name w:val="nodesummary"/>
    <w:basedOn w:val="Normal"/>
    <w:rsid w:val="00366869"/>
    <w:pPr>
      <w:spacing w:before="100" w:beforeAutospacing="1" w:after="100" w:afterAutospacing="1"/>
    </w:pPr>
    <w:rPr>
      <w:sz w:val="24"/>
      <w:szCs w:val="24"/>
      <w:lang w:val="en-US"/>
    </w:rPr>
  </w:style>
  <w:style w:type="character" w:customStyle="1" w:styleId="element-invisible">
    <w:name w:val="element-invisible"/>
    <w:basedOn w:val="DefaultParagraphFont"/>
    <w:rsid w:val="00366869"/>
  </w:style>
  <w:style w:type="character" w:styleId="FollowedHyperlink">
    <w:name w:val="FollowedHyperlink"/>
    <w:uiPriority w:val="99"/>
    <w:semiHidden/>
    <w:unhideWhenUsed/>
    <w:rsid w:val="00366869"/>
    <w:rPr>
      <w:color w:val="800080"/>
      <w:u w:val="single"/>
    </w:rPr>
  </w:style>
  <w:style w:type="paragraph" w:customStyle="1" w:styleId="wp-caption-text">
    <w:name w:val="wp-caption-text"/>
    <w:basedOn w:val="Normal"/>
    <w:rsid w:val="00366869"/>
    <w:pPr>
      <w:spacing w:before="100" w:beforeAutospacing="1" w:after="100" w:afterAutospacing="1"/>
    </w:pPr>
    <w:rPr>
      <w:sz w:val="24"/>
      <w:szCs w:val="24"/>
      <w:lang w:val="en-US"/>
    </w:rPr>
  </w:style>
  <w:style w:type="character" w:styleId="Emphasis">
    <w:name w:val="Emphasis"/>
    <w:uiPriority w:val="20"/>
    <w:qFormat/>
    <w:rsid w:val="00366869"/>
    <w:rPr>
      <w:i/>
      <w:iCs/>
    </w:rPr>
  </w:style>
  <w:style w:type="paragraph" w:customStyle="1" w:styleId="story-bodyintroduction1">
    <w:name w:val="story-body__introduction1"/>
    <w:basedOn w:val="Normal"/>
    <w:rsid w:val="00366869"/>
    <w:pPr>
      <w:spacing w:before="360" w:after="100" w:afterAutospacing="1"/>
    </w:pPr>
    <w:rPr>
      <w:b/>
      <w:bCs/>
      <w:color w:val="404040"/>
      <w:sz w:val="24"/>
      <w:szCs w:val="24"/>
      <w:lang w:val="en-US"/>
    </w:rPr>
  </w:style>
  <w:style w:type="character" w:customStyle="1" w:styleId="date-display-single">
    <w:name w:val="date-display-single"/>
    <w:basedOn w:val="DefaultParagraphFont"/>
    <w:rsid w:val="00366869"/>
  </w:style>
  <w:style w:type="paragraph" w:customStyle="1" w:styleId="NICCYSubTitle1">
    <w:name w:val="NICCY Sub Title"/>
    <w:basedOn w:val="Normal"/>
    <w:link w:val="NICCYSubTitleChar1"/>
    <w:qFormat/>
    <w:rsid w:val="00366869"/>
    <w:pPr>
      <w:widowControl w:val="0"/>
      <w:autoSpaceDE w:val="0"/>
      <w:autoSpaceDN w:val="0"/>
      <w:adjustRightInd w:val="0"/>
      <w:spacing w:line="288" w:lineRule="auto"/>
      <w:textAlignment w:val="center"/>
    </w:pPr>
    <w:rPr>
      <w:rFonts w:ascii="Arial" w:hAnsi="Arial" w:cs="Arial"/>
      <w:b/>
      <w:color w:val="23A4DE"/>
      <w:sz w:val="24"/>
      <w:szCs w:val="24"/>
    </w:rPr>
  </w:style>
  <w:style w:type="character" w:customStyle="1" w:styleId="NICCYSubTitleChar1">
    <w:name w:val="NICCY Sub Title Char"/>
    <w:link w:val="NICCYSubTitle1"/>
    <w:rsid w:val="00366869"/>
    <w:rPr>
      <w:rFonts w:ascii="Arial" w:hAnsi="Arial" w:cs="Arial"/>
      <w:b/>
      <w:color w:val="23A4DE"/>
      <w:lang w:val="en-GB"/>
    </w:rPr>
  </w:style>
  <w:style w:type="paragraph" w:styleId="EndnoteText">
    <w:name w:val="endnote text"/>
    <w:basedOn w:val="Normal"/>
    <w:link w:val="EndnoteTextChar"/>
    <w:uiPriority w:val="99"/>
    <w:semiHidden/>
    <w:unhideWhenUsed/>
    <w:rsid w:val="00366869"/>
  </w:style>
  <w:style w:type="character" w:customStyle="1" w:styleId="EndnoteTextChar">
    <w:name w:val="Endnote Text Char"/>
    <w:link w:val="EndnoteText"/>
    <w:uiPriority w:val="99"/>
    <w:semiHidden/>
    <w:rsid w:val="00366869"/>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366869"/>
    <w:rPr>
      <w:vertAlign w:val="superscript"/>
    </w:rPr>
  </w:style>
  <w:style w:type="character" w:customStyle="1" w:styleId="apple-converted-space">
    <w:name w:val="apple-converted-space"/>
    <w:basedOn w:val="DefaultParagraphFont"/>
    <w:rsid w:val="00366869"/>
  </w:style>
  <w:style w:type="character" w:styleId="CommentReference">
    <w:name w:val="annotation reference"/>
    <w:uiPriority w:val="99"/>
    <w:semiHidden/>
    <w:unhideWhenUsed/>
    <w:rsid w:val="001C1683"/>
    <w:rPr>
      <w:sz w:val="16"/>
      <w:szCs w:val="16"/>
    </w:rPr>
  </w:style>
  <w:style w:type="paragraph" w:styleId="CommentText">
    <w:name w:val="annotation text"/>
    <w:basedOn w:val="Normal"/>
    <w:link w:val="CommentTextChar"/>
    <w:uiPriority w:val="99"/>
    <w:unhideWhenUsed/>
    <w:rsid w:val="001C1683"/>
  </w:style>
  <w:style w:type="character" w:customStyle="1" w:styleId="CommentTextChar">
    <w:name w:val="Comment Text Char"/>
    <w:link w:val="CommentText"/>
    <w:uiPriority w:val="99"/>
    <w:rsid w:val="001C168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C1683"/>
    <w:rPr>
      <w:b/>
      <w:bCs/>
    </w:rPr>
  </w:style>
  <w:style w:type="character" w:customStyle="1" w:styleId="CommentSubjectChar">
    <w:name w:val="Comment Subject Char"/>
    <w:link w:val="CommentSubject"/>
    <w:uiPriority w:val="99"/>
    <w:semiHidden/>
    <w:rsid w:val="001C1683"/>
    <w:rPr>
      <w:rFonts w:ascii="Times New Roman" w:hAnsi="Times New Roman"/>
      <w:b/>
      <w:bCs/>
      <w:lang w:eastAsia="en-US"/>
    </w:rPr>
  </w:style>
  <w:style w:type="character" w:customStyle="1" w:styleId="UnresolvedMention1">
    <w:name w:val="Unresolved Mention1"/>
    <w:basedOn w:val="DefaultParagraphFont"/>
    <w:uiPriority w:val="99"/>
    <w:semiHidden/>
    <w:unhideWhenUsed/>
    <w:rsid w:val="00B14884"/>
    <w:rPr>
      <w:color w:val="605E5C"/>
      <w:shd w:val="clear" w:color="auto" w:fill="E1DFDD"/>
    </w:rPr>
  </w:style>
  <w:style w:type="paragraph" w:styleId="Revision">
    <w:name w:val="Revision"/>
    <w:hidden/>
    <w:uiPriority w:val="99"/>
    <w:semiHidden/>
    <w:rsid w:val="00A51669"/>
    <w:rPr>
      <w:rFonts w:ascii="Times New Roman" w:hAnsi="Times New Roman"/>
      <w:lang w:eastAsia="en-US"/>
    </w:rPr>
  </w:style>
  <w:style w:type="paragraph" w:customStyle="1" w:styleId="ssrcss-1q0x1qg-paragraph">
    <w:name w:val="ssrcss-1q0x1qg-paragraph"/>
    <w:basedOn w:val="Normal"/>
    <w:rsid w:val="00E727A8"/>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0F3938"/>
    <w:rPr>
      <w:color w:val="605E5C"/>
      <w:shd w:val="clear" w:color="auto" w:fill="E1DFDD"/>
    </w:rPr>
  </w:style>
  <w:style w:type="character" w:styleId="Mention">
    <w:name w:val="Mention"/>
    <w:basedOn w:val="DefaultParagraphFont"/>
    <w:uiPriority w:val="99"/>
    <w:unhideWhenUsed/>
    <w:rsid w:val="00ED2606"/>
    <w:rPr>
      <w:color w:val="2B579A"/>
      <w:shd w:val="clear" w:color="auto" w:fill="E6E6E6"/>
    </w:rPr>
  </w:style>
  <w:style w:type="paragraph" w:customStyle="1" w:styleId="paragraph">
    <w:name w:val="paragraph"/>
    <w:basedOn w:val="Normal"/>
    <w:rsid w:val="00EC5EF0"/>
    <w:pPr>
      <w:spacing w:before="100" w:beforeAutospacing="1" w:after="100" w:afterAutospacing="1"/>
    </w:pPr>
    <w:rPr>
      <w:sz w:val="24"/>
      <w:szCs w:val="24"/>
      <w:lang w:eastAsia="en-GB"/>
    </w:rPr>
  </w:style>
  <w:style w:type="character" w:customStyle="1" w:styleId="eop">
    <w:name w:val="eop"/>
    <w:basedOn w:val="DefaultParagraphFont"/>
    <w:rsid w:val="00EC5EF0"/>
  </w:style>
  <w:style w:type="character" w:customStyle="1" w:styleId="normaltextrun">
    <w:name w:val="normaltextrun"/>
    <w:basedOn w:val="DefaultParagraphFont"/>
    <w:rsid w:val="00EC5EF0"/>
  </w:style>
  <w:style w:type="character" w:customStyle="1" w:styleId="cf01">
    <w:name w:val="cf01"/>
    <w:basedOn w:val="DefaultParagraphFont"/>
    <w:rsid w:val="0014063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524113">
      <w:bodyDiv w:val="1"/>
      <w:marLeft w:val="0"/>
      <w:marRight w:val="0"/>
      <w:marTop w:val="0"/>
      <w:marBottom w:val="0"/>
      <w:divBdr>
        <w:top w:val="none" w:sz="0" w:space="0" w:color="auto"/>
        <w:left w:val="none" w:sz="0" w:space="0" w:color="auto"/>
        <w:bottom w:val="none" w:sz="0" w:space="0" w:color="auto"/>
        <w:right w:val="none" w:sz="0" w:space="0" w:color="auto"/>
      </w:divBdr>
    </w:div>
    <w:div w:id="462384266">
      <w:bodyDiv w:val="1"/>
      <w:marLeft w:val="0"/>
      <w:marRight w:val="0"/>
      <w:marTop w:val="0"/>
      <w:marBottom w:val="0"/>
      <w:divBdr>
        <w:top w:val="none" w:sz="0" w:space="0" w:color="auto"/>
        <w:left w:val="none" w:sz="0" w:space="0" w:color="auto"/>
        <w:bottom w:val="none" w:sz="0" w:space="0" w:color="auto"/>
        <w:right w:val="none" w:sz="0" w:space="0" w:color="auto"/>
      </w:divBdr>
    </w:div>
    <w:div w:id="572743092">
      <w:bodyDiv w:val="1"/>
      <w:marLeft w:val="0"/>
      <w:marRight w:val="0"/>
      <w:marTop w:val="0"/>
      <w:marBottom w:val="0"/>
      <w:divBdr>
        <w:top w:val="none" w:sz="0" w:space="0" w:color="auto"/>
        <w:left w:val="none" w:sz="0" w:space="0" w:color="auto"/>
        <w:bottom w:val="none" w:sz="0" w:space="0" w:color="auto"/>
        <w:right w:val="none" w:sz="0" w:space="0" w:color="auto"/>
      </w:divBdr>
    </w:div>
    <w:div w:id="586815063">
      <w:bodyDiv w:val="1"/>
      <w:marLeft w:val="0"/>
      <w:marRight w:val="0"/>
      <w:marTop w:val="0"/>
      <w:marBottom w:val="0"/>
      <w:divBdr>
        <w:top w:val="none" w:sz="0" w:space="0" w:color="auto"/>
        <w:left w:val="none" w:sz="0" w:space="0" w:color="auto"/>
        <w:bottom w:val="none" w:sz="0" w:space="0" w:color="auto"/>
        <w:right w:val="none" w:sz="0" w:space="0" w:color="auto"/>
      </w:divBdr>
    </w:div>
    <w:div w:id="663052681">
      <w:bodyDiv w:val="1"/>
      <w:marLeft w:val="0"/>
      <w:marRight w:val="0"/>
      <w:marTop w:val="0"/>
      <w:marBottom w:val="0"/>
      <w:divBdr>
        <w:top w:val="none" w:sz="0" w:space="0" w:color="auto"/>
        <w:left w:val="none" w:sz="0" w:space="0" w:color="auto"/>
        <w:bottom w:val="none" w:sz="0" w:space="0" w:color="auto"/>
        <w:right w:val="none" w:sz="0" w:space="0" w:color="auto"/>
      </w:divBdr>
    </w:div>
    <w:div w:id="922451835">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 w:id="1547982337">
      <w:bodyDiv w:val="1"/>
      <w:marLeft w:val="0"/>
      <w:marRight w:val="0"/>
      <w:marTop w:val="0"/>
      <w:marBottom w:val="0"/>
      <w:divBdr>
        <w:top w:val="none" w:sz="0" w:space="0" w:color="auto"/>
        <w:left w:val="none" w:sz="0" w:space="0" w:color="auto"/>
        <w:bottom w:val="none" w:sz="0" w:space="0" w:color="auto"/>
        <w:right w:val="none" w:sz="0" w:space="0" w:color="auto"/>
      </w:divBdr>
      <w:divsChild>
        <w:div w:id="1245531741">
          <w:marLeft w:val="0"/>
          <w:marRight w:val="0"/>
          <w:marTop w:val="0"/>
          <w:marBottom w:val="0"/>
          <w:divBdr>
            <w:top w:val="none" w:sz="0" w:space="0" w:color="auto"/>
            <w:left w:val="none" w:sz="0" w:space="0" w:color="auto"/>
            <w:bottom w:val="none" w:sz="0" w:space="0" w:color="auto"/>
            <w:right w:val="none" w:sz="0" w:space="0" w:color="auto"/>
          </w:divBdr>
          <w:divsChild>
            <w:div w:id="1588929307">
              <w:marLeft w:val="0"/>
              <w:marRight w:val="0"/>
              <w:marTop w:val="0"/>
              <w:marBottom w:val="0"/>
              <w:divBdr>
                <w:top w:val="none" w:sz="0" w:space="0" w:color="auto"/>
                <w:left w:val="none" w:sz="0" w:space="0" w:color="auto"/>
                <w:bottom w:val="none" w:sz="0" w:space="0" w:color="auto"/>
                <w:right w:val="none" w:sz="0" w:space="0" w:color="auto"/>
              </w:divBdr>
            </w:div>
          </w:divsChild>
        </w:div>
        <w:div w:id="1931312786">
          <w:marLeft w:val="0"/>
          <w:marRight w:val="0"/>
          <w:marTop w:val="0"/>
          <w:marBottom w:val="0"/>
          <w:divBdr>
            <w:top w:val="none" w:sz="0" w:space="0" w:color="auto"/>
            <w:left w:val="none" w:sz="0" w:space="0" w:color="auto"/>
            <w:bottom w:val="none" w:sz="0" w:space="0" w:color="auto"/>
            <w:right w:val="none" w:sz="0" w:space="0" w:color="auto"/>
          </w:divBdr>
          <w:divsChild>
            <w:div w:id="1476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4761">
      <w:bodyDiv w:val="1"/>
      <w:marLeft w:val="0"/>
      <w:marRight w:val="0"/>
      <w:marTop w:val="0"/>
      <w:marBottom w:val="0"/>
      <w:divBdr>
        <w:top w:val="none" w:sz="0" w:space="0" w:color="auto"/>
        <w:left w:val="none" w:sz="0" w:space="0" w:color="auto"/>
        <w:bottom w:val="none" w:sz="0" w:space="0" w:color="auto"/>
        <w:right w:val="none" w:sz="0" w:space="0" w:color="auto"/>
      </w:divBdr>
    </w:div>
    <w:div w:id="2014409705">
      <w:bodyDiv w:val="1"/>
      <w:marLeft w:val="0"/>
      <w:marRight w:val="0"/>
      <w:marTop w:val="0"/>
      <w:marBottom w:val="0"/>
      <w:divBdr>
        <w:top w:val="none" w:sz="0" w:space="0" w:color="auto"/>
        <w:left w:val="none" w:sz="0" w:space="0" w:color="auto"/>
        <w:bottom w:val="none" w:sz="0" w:space="0" w:color="auto"/>
        <w:right w:val="none" w:sz="0" w:space="0" w:color="auto"/>
      </w:divBdr>
      <w:divsChild>
        <w:div w:id="293873769">
          <w:marLeft w:val="0"/>
          <w:marRight w:val="0"/>
          <w:marTop w:val="0"/>
          <w:marBottom w:val="0"/>
          <w:divBdr>
            <w:top w:val="none" w:sz="0" w:space="0" w:color="auto"/>
            <w:left w:val="none" w:sz="0" w:space="0" w:color="auto"/>
            <w:bottom w:val="none" w:sz="0" w:space="0" w:color="auto"/>
            <w:right w:val="none" w:sz="0" w:space="0" w:color="auto"/>
          </w:divBdr>
        </w:div>
        <w:div w:id="1102410577">
          <w:marLeft w:val="0"/>
          <w:marRight w:val="0"/>
          <w:marTop w:val="0"/>
          <w:marBottom w:val="0"/>
          <w:divBdr>
            <w:top w:val="none" w:sz="0" w:space="0" w:color="auto"/>
            <w:left w:val="none" w:sz="0" w:space="0" w:color="auto"/>
            <w:bottom w:val="none" w:sz="0" w:space="0" w:color="auto"/>
            <w:right w:val="none" w:sz="0" w:space="0" w:color="auto"/>
          </w:divBdr>
        </w:div>
        <w:div w:id="11931104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footnotes.xml.rels><?xml version="1.0" encoding="UTF-8" standalone="yes"?>
<Relationships xmlns="http://schemas.openxmlformats.org/package/2006/relationships"><Relationship Id="rId8" Type="http://schemas.openxmlformats.org/officeDocument/2006/relationships/hyperlink" Target="https://www.niccy.org/publications/review-of-transitions-to-adult-services-for-young-people-with-learning-disabilities/" TargetMode="External"/><Relationship Id="rId3" Type="http://schemas.openxmlformats.org/officeDocument/2006/relationships/hyperlink" Target="https://www.education-ni.gov.uk/sites/default/files/publications/education/Annual%20enrolments%20at%20schools%20and%20in%20funded%20pre-school%20education%20in%20Northern%20Ireland%20-%202023-24.pdf" TargetMode="External"/><Relationship Id="rId7" Type="http://schemas.openxmlformats.org/officeDocument/2006/relationships/hyperlink" Target="https://www.bbc.co.uk/news/uk-northern-ireland-65154315" TargetMode="External"/><Relationship Id="rId2" Type="http://schemas.openxmlformats.org/officeDocument/2006/relationships/hyperlink" Target="https://www.jrf.org.uk/report/special-educational-needs-and-their-links-poverty" TargetMode="External"/><Relationship Id="rId1" Type="http://schemas.openxmlformats.org/officeDocument/2006/relationships/hyperlink" Target="https://www.ulster.ac.uk/__data/assets/pdf_file/0007/1275811/Disability-and-the-labour-market.pdf" TargetMode="External"/><Relationship Id="rId6" Type="http://schemas.openxmlformats.org/officeDocument/2006/relationships/hyperlink" Target="https://www.niccy.org/publications/review-of-transitions-to-adult-services-for-young-people-with-learning-disabilities/" TargetMode="External"/><Relationship Id="rId5" Type="http://schemas.openxmlformats.org/officeDocument/2006/relationships/hyperlink" Target="file:///C:/Users/Rachel.Woods/Downloads/2023%20concluding%20obs.pdf" TargetMode="External"/><Relationship Id="rId10" Type="http://schemas.openxmlformats.org/officeDocument/2006/relationships/hyperlink" Target="https://www.unicef-irc.org/publications/pdf/evolving-eng.pdf" TargetMode="External"/><Relationship Id="rId4" Type="http://schemas.openxmlformats.org/officeDocument/2006/relationships/hyperlink" Target="https://www.niccy.org/publications/review-of-transitions-to-adult-services-for-young-people-with-learning-disabilities/" TargetMode="External"/><Relationship Id="rId9" Type="http://schemas.openxmlformats.org/officeDocument/2006/relationships/hyperlink" Target="https://documents.un.org/doc/undoc/gen/g16/404/44/pdf/g1640444.pdf?token=oqqfqJR7Qq1anmywKF&amp;fe=true" TargetMode="External"/></Relationships>
</file>

<file path=word/documenttasks/documenttasks1.xml><?xml version="1.0" encoding="utf-8"?>
<t:Tasks xmlns:t="http://schemas.microsoft.com/office/tasks/2019/documenttasks" xmlns:oel="http://schemas.microsoft.com/office/2019/extlst">
  <t:Task id="{EFE75EFC-463B-4003-AB9A-1176476607C3}">
    <t:Anchor>
      <t:Comment id="1721146807"/>
    </t:Anchor>
    <t:History>
      <t:Event id="{1D65A3F0-8FAB-4535-9999-6050D225382A}" time="2024-01-12T14:20:37.707Z">
        <t:Attribution userId="S::rachel.woods@niccy.org::f5a7a1ce-b553-4898-bb02-499427037059" userProvider="AD" userName="Rachel Woods"/>
        <t:Anchor>
          <t:Comment id="1230534386"/>
        </t:Anchor>
        <t:Create/>
      </t:Event>
      <t:Event id="{5CCE8232-AB56-41EE-A84B-7430A931A173}" time="2024-01-12T14:20:37.707Z">
        <t:Attribution userId="S::rachel.woods@niccy.org::f5a7a1ce-b553-4898-bb02-499427037059" userProvider="AD" userName="Rachel Woods"/>
        <t:Anchor>
          <t:Comment id="1230534386"/>
        </t:Anchor>
        <t:Assign userId="S::Karin.Eyben@niccy.org::1803bce5-ec7b-4110-939d-1bf8431ced0f" userProvider="AD" userName="Karin Eyben"/>
      </t:Event>
      <t:Event id="{BEF3389D-132B-40DB-8813-4923A743E180}" time="2024-01-12T14:20:37.707Z">
        <t:Attribution userId="S::rachel.woods@niccy.org::f5a7a1ce-b553-4898-bb02-499427037059" userProvider="AD" userName="Rachel Woods"/>
        <t:Anchor>
          <t:Comment id="1230534386"/>
        </t:Anchor>
        <t:SetTitle title="@Karin Eyben"/>
      </t:Event>
      <t:Event id="{4F69139D-307A-4915-A888-EA03B4063BDC}" time="2024-01-16T16:30:32.339Z">
        <t:Attribution userId="S::rachel.woods@niccy.org::f5a7a1ce-b553-4898-bb02-499427037059" userProvider="AD" userName="Rachel Wood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FC6D29CA7D64582CD3FECC4DACEBC" ma:contentTypeVersion="15" ma:contentTypeDescription="Create a new document." ma:contentTypeScope="" ma:versionID="276e803334cab1e620b83ef851f3a168">
  <xsd:schema xmlns:xsd="http://www.w3.org/2001/XMLSchema" xmlns:xs="http://www.w3.org/2001/XMLSchema" xmlns:p="http://schemas.microsoft.com/office/2006/metadata/properties" xmlns:ns2="747e211f-edd5-49a2-a56a-0bba1342ca96" xmlns:ns3="c602a341-a332-4142-9445-238289b94cda" targetNamespace="http://schemas.microsoft.com/office/2006/metadata/properties" ma:root="true" ma:fieldsID="38a7e68741deaef47a6c181ab4afd367" ns2:_="" ns3:_="">
    <xsd:import namespace="747e211f-edd5-49a2-a56a-0bba1342ca96"/>
    <xsd:import namespace="c602a341-a332-4142-9445-238289b94c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e211f-edd5-49a2-a56a-0bba1342c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02a341-a332-4142-9445-238289b94cd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fa5e398-7118-4e66-9485-e091e01a0aeb}" ma:internalName="TaxCatchAll" ma:showField="CatchAllData" ma:web="c602a341-a332-4142-9445-238289b94cd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7e211f-edd5-49a2-a56a-0bba1342ca96">
      <Terms xmlns="http://schemas.microsoft.com/office/infopath/2007/PartnerControls"/>
    </lcf76f155ced4ddcb4097134ff3c332f>
    <TaxCatchAll xmlns="c602a341-a332-4142-9445-238289b94cda" xsi:nil="true"/>
    <SharedWithUsers xmlns="c602a341-a332-4142-9445-238289b94cda">
      <UserInfo>
        <DisplayName>Mairead McCafferty</DisplayName>
        <AccountId>21</AccountId>
        <AccountType/>
      </UserInfo>
      <UserInfo>
        <DisplayName>Alex Tennant</DisplayName>
        <AccountId>9</AccountId>
        <AccountType/>
      </UserInfo>
      <UserInfo>
        <DisplayName>Arlene Robertson</DisplayName>
        <AccountId>14</AccountId>
        <AccountType/>
      </UserInfo>
      <UserInfo>
        <DisplayName>Chris Quinn</DisplayName>
        <AccountId>150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FA4C-7180-4571-92EA-3E07267E3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e211f-edd5-49a2-a56a-0bba1342ca96"/>
    <ds:schemaRef ds:uri="c602a341-a332-4142-9445-238289b9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80451-E384-4A35-9CE5-F54A98B4C60E}">
  <ds:schemaRefs>
    <ds:schemaRef ds:uri="http://schemas.microsoft.com/sharepoint/v3/contenttype/forms"/>
  </ds:schemaRefs>
</ds:datastoreItem>
</file>

<file path=customXml/itemProps3.xml><?xml version="1.0" encoding="utf-8"?>
<ds:datastoreItem xmlns:ds="http://schemas.openxmlformats.org/officeDocument/2006/customXml" ds:itemID="{A6E05788-8938-46AA-82E5-1137E6C720E2}">
  <ds:schemaRefs>
    <ds:schemaRef ds:uri="http://schemas.microsoft.com/office/2006/metadata/properties"/>
    <ds:schemaRef ds:uri="http://schemas.microsoft.com/office/infopath/2007/PartnerControls"/>
    <ds:schemaRef ds:uri="747e211f-edd5-49a2-a56a-0bba1342ca96"/>
    <ds:schemaRef ds:uri="c602a341-a332-4142-9445-238289b94cda"/>
  </ds:schemaRefs>
</ds:datastoreItem>
</file>

<file path=customXml/itemProps4.xml><?xml version="1.0" encoding="utf-8"?>
<ds:datastoreItem xmlns:ds="http://schemas.openxmlformats.org/officeDocument/2006/customXml" ds:itemID="{C91D7FCF-52FA-47A2-B5D5-8BB2657A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4080</Words>
  <Characters>23256</Characters>
  <Application>Microsoft Office Word</Application>
  <DocSecurity>6</DocSecurity>
  <Lines>193</Lines>
  <Paragraphs>54</Paragraphs>
  <ScaleCrop>false</ScaleCrop>
  <Company>Whitenoise</Company>
  <LinksUpToDate>false</LinksUpToDate>
  <CharactersWithSpaces>27282</CharactersWithSpaces>
  <SharedDoc>false</SharedDoc>
  <HLinks>
    <vt:vector size="60" baseType="variant">
      <vt:variant>
        <vt:i4>5767178</vt:i4>
      </vt:variant>
      <vt:variant>
        <vt:i4>27</vt:i4>
      </vt:variant>
      <vt:variant>
        <vt:i4>0</vt:i4>
      </vt:variant>
      <vt:variant>
        <vt:i4>5</vt:i4>
      </vt:variant>
      <vt:variant>
        <vt:lpwstr>https://www.unicef-irc.org/publications/pdf/evolving-eng.pdf</vt:lpwstr>
      </vt:variant>
      <vt:variant>
        <vt:lpwstr/>
      </vt:variant>
      <vt:variant>
        <vt:i4>3014702</vt:i4>
      </vt:variant>
      <vt:variant>
        <vt:i4>24</vt:i4>
      </vt:variant>
      <vt:variant>
        <vt:i4>0</vt:i4>
      </vt:variant>
      <vt:variant>
        <vt:i4>5</vt:i4>
      </vt:variant>
      <vt:variant>
        <vt:lpwstr>https://documents.un.org/doc/undoc/gen/g16/404/44/pdf/g1640444.pdf?token=oqqfqJR7Qq1anmywKF&amp;fe=true</vt:lpwstr>
      </vt:variant>
      <vt:variant>
        <vt:lpwstr/>
      </vt:variant>
      <vt:variant>
        <vt:i4>6946918</vt:i4>
      </vt:variant>
      <vt:variant>
        <vt:i4>21</vt:i4>
      </vt:variant>
      <vt:variant>
        <vt:i4>0</vt:i4>
      </vt:variant>
      <vt:variant>
        <vt:i4>5</vt:i4>
      </vt:variant>
      <vt:variant>
        <vt:lpwstr>https://www.niccy.org/publications/review-of-transitions-to-adult-services-for-young-people-with-learning-disabilities/</vt:lpwstr>
      </vt:variant>
      <vt:variant>
        <vt:lpwstr/>
      </vt:variant>
      <vt:variant>
        <vt:i4>6553727</vt:i4>
      </vt:variant>
      <vt:variant>
        <vt:i4>18</vt:i4>
      </vt:variant>
      <vt:variant>
        <vt:i4>0</vt:i4>
      </vt:variant>
      <vt:variant>
        <vt:i4>5</vt:i4>
      </vt:variant>
      <vt:variant>
        <vt:lpwstr>https://www.bbc.co.uk/news/uk-northern-ireland-65154315</vt:lpwstr>
      </vt:variant>
      <vt:variant>
        <vt:lpwstr/>
      </vt:variant>
      <vt:variant>
        <vt:i4>6946918</vt:i4>
      </vt:variant>
      <vt:variant>
        <vt:i4>15</vt:i4>
      </vt:variant>
      <vt:variant>
        <vt:i4>0</vt:i4>
      </vt:variant>
      <vt:variant>
        <vt:i4>5</vt:i4>
      </vt:variant>
      <vt:variant>
        <vt:lpwstr>https://www.niccy.org/publications/review-of-transitions-to-adult-services-for-young-people-with-learning-disabilities/</vt:lpwstr>
      </vt:variant>
      <vt:variant>
        <vt:lpwstr/>
      </vt:variant>
      <vt:variant>
        <vt:i4>6422586</vt:i4>
      </vt:variant>
      <vt:variant>
        <vt:i4>12</vt:i4>
      </vt:variant>
      <vt:variant>
        <vt:i4>0</vt:i4>
      </vt:variant>
      <vt:variant>
        <vt:i4>5</vt:i4>
      </vt:variant>
      <vt:variant>
        <vt:lpwstr>C:\Users\Rachel.Woods\Downloads\2023 concluding obs.pdf</vt:lpwstr>
      </vt:variant>
      <vt:variant>
        <vt:lpwstr/>
      </vt:variant>
      <vt:variant>
        <vt:i4>6946918</vt:i4>
      </vt:variant>
      <vt:variant>
        <vt:i4>9</vt:i4>
      </vt:variant>
      <vt:variant>
        <vt:i4>0</vt:i4>
      </vt:variant>
      <vt:variant>
        <vt:i4>5</vt:i4>
      </vt:variant>
      <vt:variant>
        <vt:lpwstr>https://www.niccy.org/publications/review-of-transitions-to-adult-services-for-young-people-with-learning-disabilities/</vt:lpwstr>
      </vt:variant>
      <vt:variant>
        <vt:lpwstr/>
      </vt:variant>
      <vt:variant>
        <vt:i4>1048602</vt:i4>
      </vt:variant>
      <vt:variant>
        <vt:i4>6</vt:i4>
      </vt:variant>
      <vt:variant>
        <vt:i4>0</vt:i4>
      </vt:variant>
      <vt:variant>
        <vt:i4>5</vt:i4>
      </vt:variant>
      <vt:variant>
        <vt:lpwstr>https://www.education-ni.gov.uk/sites/default/files/publications/education/Annual enrolments at schools and in funded pre-school education in Northern Ireland - 2023-24.pdf</vt:lpwstr>
      </vt:variant>
      <vt:variant>
        <vt:lpwstr/>
      </vt:variant>
      <vt:variant>
        <vt:i4>6357106</vt:i4>
      </vt:variant>
      <vt:variant>
        <vt:i4>3</vt:i4>
      </vt:variant>
      <vt:variant>
        <vt:i4>0</vt:i4>
      </vt:variant>
      <vt:variant>
        <vt:i4>5</vt:i4>
      </vt:variant>
      <vt:variant>
        <vt:lpwstr>https://www.jrf.org.uk/report/special-educational-needs-and-their-links-poverty</vt:lpwstr>
      </vt:variant>
      <vt:variant>
        <vt:lpwstr/>
      </vt:variant>
      <vt:variant>
        <vt:i4>3276830</vt:i4>
      </vt:variant>
      <vt:variant>
        <vt:i4>0</vt:i4>
      </vt:variant>
      <vt:variant>
        <vt:i4>0</vt:i4>
      </vt:variant>
      <vt:variant>
        <vt:i4>5</vt:i4>
      </vt:variant>
      <vt:variant>
        <vt:lpwstr>https://www.ulster.ac.uk/__data/assets/pdf_file/0007/1275811/Disability-and-the-labour-market.pdf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Scott</dc:creator>
  <cp:keywords/>
  <cp:lastModifiedBy>Mairead McCafferty</cp:lastModifiedBy>
  <cp:revision>544</cp:revision>
  <cp:lastPrinted>2016-02-12T07:26:00Z</cp:lastPrinted>
  <dcterms:created xsi:type="dcterms:W3CDTF">2024-03-07T19:15:00Z</dcterms:created>
  <dcterms:modified xsi:type="dcterms:W3CDTF">2024-03-13T23:37:00Z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0x01010026BFC6D29CA7D64582CD3FECC4DACEBC</vt:lpwstr>
  </property>
  <property fmtid="{D5CDD505-2E9C-101B-9397-08002B2CF9AE}" pid="3" name="MediaServiceImageTags">
    <vt:lpwstr/>
  </property>
</Properties>
</file>