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DD" w:rsidRPr="00955B1B" w:rsidRDefault="00CC53D4" w:rsidP="00955B1B">
      <w:pPr>
        <w:pStyle w:val="NoSpacing"/>
        <w:jc w:val="center"/>
        <w:rPr>
          <w:rFonts w:ascii="Arial Bold" w:hAnsi="Arial Bold"/>
          <w:color w:val="23A4DE"/>
          <w:sz w:val="28"/>
          <w:szCs w:val="28"/>
        </w:rPr>
      </w:pPr>
      <w:bookmarkStart w:id="0" w:name="_top"/>
      <w:bookmarkStart w:id="1" w:name="_Toc362946577"/>
      <w:bookmarkStart w:id="2" w:name="_Toc367694005"/>
      <w:bookmarkEnd w:id="0"/>
      <w:r w:rsidRPr="00FC3476">
        <w:rPr>
          <w:rFonts w:ascii="Arial Bold" w:hAnsi="Arial Bold"/>
          <w:color w:val="23A4DE"/>
          <w:sz w:val="28"/>
          <w:szCs w:val="28"/>
        </w:rPr>
        <w:t xml:space="preserve">NICCY Summary: NI Assembly Written Answers for Week Ending </w:t>
      </w:r>
      <w:bookmarkStart w:id="3" w:name="_Section_75_of"/>
      <w:bookmarkEnd w:id="1"/>
      <w:bookmarkEnd w:id="2"/>
      <w:bookmarkEnd w:id="3"/>
      <w:r w:rsidR="00E62C60">
        <w:rPr>
          <w:rFonts w:ascii="Arial Bold" w:hAnsi="Arial Bold"/>
          <w:color w:val="23A4DE"/>
          <w:sz w:val="28"/>
          <w:szCs w:val="28"/>
        </w:rPr>
        <w:t>7</w:t>
      </w:r>
      <w:r w:rsidR="00E62C60" w:rsidRPr="00E62C60">
        <w:rPr>
          <w:rFonts w:ascii="Arial Bold" w:hAnsi="Arial Bold"/>
          <w:color w:val="23A4DE"/>
          <w:sz w:val="28"/>
          <w:szCs w:val="28"/>
          <w:vertAlign w:val="superscript"/>
        </w:rPr>
        <w:t>th</w:t>
      </w:r>
      <w:r w:rsidR="00E62C60">
        <w:rPr>
          <w:rFonts w:ascii="Arial Bold" w:hAnsi="Arial Bold"/>
          <w:color w:val="23A4DE"/>
          <w:sz w:val="28"/>
          <w:szCs w:val="28"/>
        </w:rPr>
        <w:t xml:space="preserve"> February </w:t>
      </w:r>
      <w:r w:rsidR="00115282">
        <w:rPr>
          <w:rFonts w:ascii="Arial Bold" w:hAnsi="Arial Bold"/>
          <w:color w:val="23A4DE"/>
          <w:sz w:val="28"/>
          <w:szCs w:val="28"/>
        </w:rPr>
        <w:t>2014</w:t>
      </w:r>
    </w:p>
    <w:p w:rsidR="00815A2F" w:rsidRDefault="00815A2F" w:rsidP="007915E7">
      <w:pPr>
        <w:rPr>
          <w:color w:val="00B0F0"/>
          <w:sz w:val="28"/>
          <w:szCs w:val="28"/>
        </w:rPr>
      </w:pPr>
    </w:p>
    <w:p w:rsidR="00DD4FEF" w:rsidRDefault="00DD4FEF" w:rsidP="007915E7">
      <w:pPr>
        <w:rPr>
          <w:color w:val="00B0F0"/>
          <w:sz w:val="28"/>
          <w:szCs w:val="28"/>
        </w:rPr>
      </w:pPr>
    </w:p>
    <w:p w:rsidR="00E62C60" w:rsidRDefault="00E62C60" w:rsidP="00B04461">
      <w:pPr>
        <w:pStyle w:val="Heading2"/>
        <w:numPr>
          <w:ilvl w:val="0"/>
          <w:numId w:val="1"/>
        </w:numPr>
        <w:spacing w:line="240" w:lineRule="exact"/>
      </w:pPr>
      <w:hyperlink w:anchor="_Work_Placements_for" w:history="1">
        <w:r w:rsidRPr="00E62C60">
          <w:rPr>
            <w:szCs w:val="24"/>
          </w:rPr>
          <w:t>Work Placements for</w:t>
        </w:r>
        <w:r w:rsidRPr="00E62C60">
          <w:rPr>
            <w:szCs w:val="24"/>
          </w:rPr>
          <w:t xml:space="preserve"> </w:t>
        </w:r>
        <w:r w:rsidRPr="00E62C60">
          <w:rPr>
            <w:szCs w:val="24"/>
          </w:rPr>
          <w:t>Young People</w:t>
        </w:r>
      </w:hyperlink>
    </w:p>
    <w:p w:rsidR="000234A1" w:rsidRDefault="000234A1" w:rsidP="00DD4FEF">
      <w:pPr>
        <w:spacing w:line="240" w:lineRule="exact"/>
      </w:pPr>
    </w:p>
    <w:p w:rsidR="000234A1" w:rsidRDefault="000234A1" w:rsidP="00B04461">
      <w:pPr>
        <w:pStyle w:val="Heading2"/>
        <w:numPr>
          <w:ilvl w:val="0"/>
          <w:numId w:val="1"/>
        </w:numPr>
        <w:spacing w:line="240" w:lineRule="exact"/>
      </w:pPr>
      <w:hyperlink w:anchor="_Delivering_Social_Change" w:history="1">
        <w:r w:rsidRPr="000234A1">
          <w:t>Delivering Social Change Fra</w:t>
        </w:r>
        <w:r w:rsidRPr="000234A1">
          <w:t>m</w:t>
        </w:r>
        <w:r w:rsidRPr="000234A1">
          <w:t>ework: South Tyrone</w:t>
        </w:r>
      </w:hyperlink>
    </w:p>
    <w:p w:rsidR="000234A1" w:rsidRDefault="000234A1" w:rsidP="00DD4FEF">
      <w:pPr>
        <w:spacing w:line="240" w:lineRule="exact"/>
      </w:pPr>
    </w:p>
    <w:p w:rsidR="000234A1" w:rsidRDefault="000234A1" w:rsidP="00B04461">
      <w:pPr>
        <w:pStyle w:val="Heading2"/>
        <w:numPr>
          <w:ilvl w:val="0"/>
          <w:numId w:val="1"/>
        </w:numPr>
        <w:spacing w:line="240" w:lineRule="exact"/>
      </w:pPr>
      <w:hyperlink w:anchor="_Childcare_Strategy" w:history="1">
        <w:r w:rsidRPr="000234A1">
          <w:t>Childcar</w:t>
        </w:r>
        <w:r w:rsidRPr="000234A1">
          <w:t>e</w:t>
        </w:r>
        <w:r w:rsidRPr="000234A1">
          <w:t xml:space="preserve"> Strategy</w:t>
        </w:r>
      </w:hyperlink>
    </w:p>
    <w:p w:rsidR="000234A1" w:rsidRDefault="000234A1" w:rsidP="00DD4FEF">
      <w:pPr>
        <w:spacing w:line="240" w:lineRule="exact"/>
      </w:pPr>
    </w:p>
    <w:p w:rsidR="000234A1" w:rsidRDefault="000234A1" w:rsidP="00B04461">
      <w:pPr>
        <w:pStyle w:val="Heading2"/>
        <w:numPr>
          <w:ilvl w:val="0"/>
          <w:numId w:val="1"/>
        </w:numPr>
        <w:spacing w:line="240" w:lineRule="exact"/>
      </w:pPr>
      <w:hyperlink w:anchor="_Child_Poverty_Act" w:history="1">
        <w:r w:rsidRPr="000234A1">
          <w:t>Child Pove</w:t>
        </w:r>
        <w:r w:rsidRPr="000234A1">
          <w:t>r</w:t>
        </w:r>
        <w:r w:rsidRPr="000234A1">
          <w:t>ty Act</w:t>
        </w:r>
      </w:hyperlink>
    </w:p>
    <w:p w:rsidR="000234A1" w:rsidRDefault="000234A1" w:rsidP="00DD4FEF">
      <w:pPr>
        <w:spacing w:line="240" w:lineRule="exact"/>
      </w:pPr>
    </w:p>
    <w:p w:rsidR="000234A1" w:rsidRDefault="000234A1" w:rsidP="00B04461">
      <w:pPr>
        <w:pStyle w:val="Heading2"/>
        <w:numPr>
          <w:ilvl w:val="0"/>
          <w:numId w:val="1"/>
        </w:numPr>
        <w:spacing w:line="240" w:lineRule="exact"/>
      </w:pPr>
      <w:hyperlink w:anchor="_Children’s_Services" w:history="1">
        <w:r w:rsidRPr="000234A1">
          <w:t>Ch</w:t>
        </w:r>
        <w:r w:rsidRPr="000234A1">
          <w:t>i</w:t>
        </w:r>
        <w:r w:rsidRPr="000234A1">
          <w:t>ldren’s Services</w:t>
        </w:r>
      </w:hyperlink>
    </w:p>
    <w:p w:rsidR="00751ADC" w:rsidRDefault="00751ADC" w:rsidP="00DD4FEF">
      <w:pPr>
        <w:spacing w:line="240" w:lineRule="exact"/>
      </w:pPr>
    </w:p>
    <w:p w:rsidR="00751ADC" w:rsidRDefault="00751ADC" w:rsidP="00B04461">
      <w:pPr>
        <w:pStyle w:val="Heading2"/>
        <w:numPr>
          <w:ilvl w:val="0"/>
          <w:numId w:val="1"/>
        </w:numPr>
        <w:spacing w:line="240" w:lineRule="exact"/>
      </w:pPr>
      <w:hyperlink w:anchor="_Boxing_Clubs:_Child" w:history="1">
        <w:r w:rsidRPr="00751ADC">
          <w:t>Boxing Clubs: Ch</w:t>
        </w:r>
        <w:r w:rsidRPr="00751ADC">
          <w:t>i</w:t>
        </w:r>
        <w:r w:rsidRPr="00751ADC">
          <w:t>ld Protection Obligations</w:t>
        </w:r>
      </w:hyperlink>
    </w:p>
    <w:p w:rsidR="00751ADC" w:rsidRDefault="00751ADC" w:rsidP="00DD4FEF">
      <w:pPr>
        <w:spacing w:line="240" w:lineRule="exact"/>
      </w:pPr>
    </w:p>
    <w:p w:rsidR="00751ADC" w:rsidRDefault="00751ADC" w:rsidP="00B04461">
      <w:pPr>
        <w:pStyle w:val="Heading2"/>
        <w:numPr>
          <w:ilvl w:val="0"/>
          <w:numId w:val="1"/>
        </w:numPr>
        <w:spacing w:line="240" w:lineRule="exact"/>
      </w:pPr>
      <w:hyperlink w:anchor="_Blind_and_Visually" w:history="1">
        <w:r w:rsidRPr="00751ADC">
          <w:t>Blind and Visually Im</w:t>
        </w:r>
        <w:r w:rsidRPr="00751ADC">
          <w:t>p</w:t>
        </w:r>
        <w:r w:rsidRPr="00751ADC">
          <w:t>aired Children and Young People</w:t>
        </w:r>
      </w:hyperlink>
    </w:p>
    <w:p w:rsidR="002721BD" w:rsidRDefault="002721BD" w:rsidP="00DD4FEF">
      <w:pPr>
        <w:spacing w:line="240" w:lineRule="exact"/>
      </w:pPr>
    </w:p>
    <w:p w:rsidR="002721BD" w:rsidRDefault="002721BD" w:rsidP="00B04461">
      <w:pPr>
        <w:pStyle w:val="Heading2"/>
        <w:numPr>
          <w:ilvl w:val="0"/>
          <w:numId w:val="1"/>
        </w:numPr>
        <w:spacing w:line="240" w:lineRule="exact"/>
      </w:pPr>
      <w:hyperlink w:anchor="_Looked_After_Children" w:history="1">
        <w:r w:rsidRPr="002721BD">
          <w:t>Looked After C</w:t>
        </w:r>
        <w:r w:rsidRPr="002721BD">
          <w:t>h</w:t>
        </w:r>
        <w:r w:rsidRPr="002721BD">
          <w:t>ildren and Young People</w:t>
        </w:r>
      </w:hyperlink>
    </w:p>
    <w:p w:rsidR="002721BD" w:rsidRDefault="002721BD" w:rsidP="00DD4FEF">
      <w:pPr>
        <w:spacing w:line="240" w:lineRule="exact"/>
      </w:pPr>
    </w:p>
    <w:p w:rsidR="002721BD" w:rsidRDefault="002721BD" w:rsidP="00B04461">
      <w:pPr>
        <w:pStyle w:val="Heading2"/>
        <w:numPr>
          <w:ilvl w:val="0"/>
          <w:numId w:val="1"/>
        </w:numPr>
        <w:spacing w:line="240" w:lineRule="exact"/>
      </w:pPr>
      <w:hyperlink w:anchor="_Personal_Education_Plans" w:history="1">
        <w:r w:rsidRPr="002721BD">
          <w:t>Personal E</w:t>
        </w:r>
        <w:r w:rsidRPr="002721BD">
          <w:t>d</w:t>
        </w:r>
        <w:r w:rsidRPr="002721BD">
          <w:t>u</w:t>
        </w:r>
        <w:r w:rsidRPr="002721BD">
          <w:t>c</w:t>
        </w:r>
        <w:r w:rsidRPr="002721BD">
          <w:t>a</w:t>
        </w:r>
        <w:r w:rsidRPr="002721BD">
          <w:t>t</w:t>
        </w:r>
        <w:r w:rsidRPr="002721BD">
          <w:t>ion Plans</w:t>
        </w:r>
      </w:hyperlink>
    </w:p>
    <w:p w:rsidR="001E0551" w:rsidRDefault="001E0551" w:rsidP="00DD4FEF">
      <w:pPr>
        <w:spacing w:line="240" w:lineRule="exact"/>
      </w:pPr>
    </w:p>
    <w:p w:rsidR="001E0551" w:rsidRDefault="001E0551" w:rsidP="00B04461">
      <w:pPr>
        <w:pStyle w:val="Heading2"/>
        <w:numPr>
          <w:ilvl w:val="0"/>
          <w:numId w:val="1"/>
        </w:numPr>
        <w:spacing w:line="240" w:lineRule="exact"/>
      </w:pPr>
      <w:hyperlink w:anchor="_Educational_Psychology_Services" w:history="1">
        <w:r w:rsidRPr="001E0551">
          <w:t>Educational P</w:t>
        </w:r>
        <w:r w:rsidRPr="001E0551">
          <w:t>s</w:t>
        </w:r>
        <w:r w:rsidRPr="001E0551">
          <w:t>ycholo</w:t>
        </w:r>
        <w:r w:rsidRPr="001E0551">
          <w:t>g</w:t>
        </w:r>
        <w:r w:rsidRPr="001E0551">
          <w:t>y Services</w:t>
        </w:r>
      </w:hyperlink>
    </w:p>
    <w:p w:rsidR="00B51076" w:rsidRDefault="00B51076" w:rsidP="00DD4FEF">
      <w:pPr>
        <w:spacing w:line="240" w:lineRule="exact"/>
      </w:pPr>
    </w:p>
    <w:p w:rsidR="00B51076" w:rsidRDefault="00B51076" w:rsidP="00B04461">
      <w:pPr>
        <w:pStyle w:val="Heading2"/>
        <w:numPr>
          <w:ilvl w:val="0"/>
          <w:numId w:val="1"/>
        </w:numPr>
        <w:spacing w:line="240" w:lineRule="exact"/>
      </w:pPr>
      <w:hyperlink w:anchor="_Suspensions_and_Expulsions" w:history="1">
        <w:r w:rsidRPr="00B51076">
          <w:t>Suspensions an</w:t>
        </w:r>
        <w:r w:rsidRPr="00B51076">
          <w:t>d</w:t>
        </w:r>
        <w:r w:rsidRPr="00B51076">
          <w:t xml:space="preserve"> Ex</w:t>
        </w:r>
        <w:r w:rsidRPr="00B51076">
          <w:t>p</w:t>
        </w:r>
        <w:r w:rsidRPr="00B51076">
          <w:t>ulsions</w:t>
        </w:r>
      </w:hyperlink>
    </w:p>
    <w:p w:rsidR="00B51076" w:rsidRDefault="00B51076" w:rsidP="00DD4FEF">
      <w:pPr>
        <w:spacing w:line="240" w:lineRule="exact"/>
      </w:pPr>
    </w:p>
    <w:p w:rsidR="00B51076" w:rsidRDefault="00B51076" w:rsidP="00B04461">
      <w:pPr>
        <w:pStyle w:val="Heading2"/>
        <w:numPr>
          <w:ilvl w:val="0"/>
          <w:numId w:val="1"/>
        </w:numPr>
        <w:spacing w:line="240" w:lineRule="exact"/>
      </w:pPr>
      <w:hyperlink w:anchor="_Schools_Enhancement_Programme" w:history="1">
        <w:r w:rsidRPr="00B51076">
          <w:t>Schools En</w:t>
        </w:r>
        <w:r w:rsidRPr="00B51076">
          <w:t>h</w:t>
        </w:r>
        <w:r w:rsidRPr="00B51076">
          <w:t>ance</w:t>
        </w:r>
        <w:r w:rsidRPr="00B51076">
          <w:t>m</w:t>
        </w:r>
        <w:r w:rsidRPr="00B51076">
          <w:t>ent Programme</w:t>
        </w:r>
      </w:hyperlink>
    </w:p>
    <w:p w:rsidR="00B23B32" w:rsidRDefault="00B23B32" w:rsidP="00DD4FEF">
      <w:pPr>
        <w:spacing w:line="240" w:lineRule="exact"/>
      </w:pPr>
    </w:p>
    <w:p w:rsidR="00B23B32" w:rsidRDefault="00B23B32" w:rsidP="00B04461">
      <w:pPr>
        <w:pStyle w:val="Heading2"/>
        <w:numPr>
          <w:ilvl w:val="0"/>
          <w:numId w:val="1"/>
        </w:numPr>
        <w:spacing w:line="240" w:lineRule="exact"/>
      </w:pPr>
      <w:hyperlink w:anchor="_Shared_Education" w:history="1">
        <w:r w:rsidRPr="00B23B32">
          <w:t xml:space="preserve">Shared </w:t>
        </w:r>
        <w:r w:rsidRPr="00B23B32">
          <w:t>E</w:t>
        </w:r>
        <w:r w:rsidRPr="00B23B32">
          <w:t>du</w:t>
        </w:r>
        <w:r w:rsidRPr="00B23B32">
          <w:t>c</w:t>
        </w:r>
        <w:r w:rsidRPr="00B23B32">
          <w:t>ation</w:t>
        </w:r>
      </w:hyperlink>
    </w:p>
    <w:p w:rsidR="00B23B32" w:rsidRDefault="00B23B32" w:rsidP="00B23B32"/>
    <w:p w:rsidR="00B23B32" w:rsidRDefault="00B23B32" w:rsidP="00B04461">
      <w:pPr>
        <w:pStyle w:val="Heading2"/>
        <w:numPr>
          <w:ilvl w:val="0"/>
          <w:numId w:val="1"/>
        </w:numPr>
      </w:pPr>
      <w:hyperlink w:anchor="_Strategy_for_14-19" w:history="1">
        <w:r w:rsidRPr="00B23B32">
          <w:t xml:space="preserve">Strategy for </w:t>
        </w:r>
        <w:r w:rsidRPr="00B23B32">
          <w:t>1</w:t>
        </w:r>
        <w:r w:rsidRPr="00B23B32">
          <w:t xml:space="preserve">4-19 </w:t>
        </w:r>
        <w:r w:rsidRPr="00B23B32">
          <w:t>Y</w:t>
        </w:r>
        <w:r w:rsidRPr="00B23B32">
          <w:t>ear Olds</w:t>
        </w:r>
      </w:hyperlink>
    </w:p>
    <w:p w:rsidR="00B23B32" w:rsidRDefault="00B23B32" w:rsidP="00CE29B6"/>
    <w:p w:rsidR="00B23B32" w:rsidRDefault="00B23B32" w:rsidP="00B04461">
      <w:pPr>
        <w:pStyle w:val="Heading2"/>
        <w:numPr>
          <w:ilvl w:val="0"/>
          <w:numId w:val="1"/>
        </w:numPr>
      </w:pPr>
      <w:hyperlink w:anchor="_Free_School_Meals" w:history="1">
        <w:r w:rsidRPr="00B23B32">
          <w:t>Free Sch</w:t>
        </w:r>
        <w:r w:rsidRPr="00B23B32">
          <w:t>o</w:t>
        </w:r>
        <w:r w:rsidRPr="00B23B32">
          <w:t>ol M</w:t>
        </w:r>
        <w:r w:rsidRPr="00B23B32">
          <w:t>e</w:t>
        </w:r>
        <w:r w:rsidRPr="00B23B32">
          <w:t>als</w:t>
        </w:r>
      </w:hyperlink>
    </w:p>
    <w:p w:rsidR="00F231CF" w:rsidRDefault="00F231CF" w:rsidP="00CE29B6"/>
    <w:p w:rsidR="00F231CF" w:rsidRDefault="00F231CF" w:rsidP="00B04461">
      <w:pPr>
        <w:pStyle w:val="Heading2"/>
        <w:numPr>
          <w:ilvl w:val="0"/>
          <w:numId w:val="1"/>
        </w:numPr>
        <w:spacing w:line="240" w:lineRule="exact"/>
      </w:pPr>
      <w:hyperlink w:anchor="_RPA:_Update" w:history="1">
        <w:r w:rsidRPr="00F231CF">
          <w:t>RPA: U</w:t>
        </w:r>
        <w:r w:rsidRPr="00F231CF">
          <w:t>p</w:t>
        </w:r>
        <w:r w:rsidRPr="00F231CF">
          <w:t>date</w:t>
        </w:r>
      </w:hyperlink>
    </w:p>
    <w:p w:rsidR="00F231CF" w:rsidRDefault="00F231CF" w:rsidP="00DD4FEF">
      <w:pPr>
        <w:spacing w:line="240" w:lineRule="exact"/>
      </w:pPr>
    </w:p>
    <w:p w:rsidR="00F231CF" w:rsidRDefault="00F231CF" w:rsidP="00B04461">
      <w:pPr>
        <w:pStyle w:val="Heading2"/>
        <w:numPr>
          <w:ilvl w:val="0"/>
          <w:numId w:val="1"/>
        </w:numPr>
        <w:spacing w:line="240" w:lineRule="exact"/>
      </w:pPr>
      <w:hyperlink w:anchor="_January_Monitoring_Round" w:history="1">
        <w:r w:rsidRPr="00F231CF">
          <w:t>January Monito</w:t>
        </w:r>
        <w:r w:rsidRPr="00F231CF">
          <w:t>r</w:t>
        </w:r>
        <w:r w:rsidRPr="00F231CF">
          <w:t>i</w:t>
        </w:r>
        <w:r w:rsidRPr="00F231CF">
          <w:t>n</w:t>
        </w:r>
        <w:r w:rsidRPr="00F231CF">
          <w:t>g Round</w:t>
        </w:r>
      </w:hyperlink>
    </w:p>
    <w:p w:rsidR="00F231CF" w:rsidRDefault="00F231CF" w:rsidP="00DD4FEF">
      <w:pPr>
        <w:spacing w:line="240" w:lineRule="exact"/>
      </w:pPr>
    </w:p>
    <w:p w:rsidR="00F231CF" w:rsidRDefault="00F231CF" w:rsidP="00B04461">
      <w:pPr>
        <w:pStyle w:val="Heading2"/>
        <w:numPr>
          <w:ilvl w:val="0"/>
          <w:numId w:val="1"/>
        </w:numPr>
        <w:spacing w:line="240" w:lineRule="exact"/>
      </w:pPr>
      <w:hyperlink w:anchor="_January_Monitoring_Round_1" w:history="1">
        <w:r w:rsidRPr="00F231CF">
          <w:t>January Mo</w:t>
        </w:r>
        <w:r w:rsidRPr="00F231CF">
          <w:t>n</w:t>
        </w:r>
        <w:r w:rsidRPr="00F231CF">
          <w:t>it</w:t>
        </w:r>
        <w:r w:rsidRPr="00F231CF">
          <w:t>o</w:t>
        </w:r>
        <w:r w:rsidRPr="00F231CF">
          <w:t>ring Round</w:t>
        </w:r>
      </w:hyperlink>
    </w:p>
    <w:p w:rsidR="00F231CF" w:rsidRDefault="00F231CF" w:rsidP="00DD4FEF">
      <w:pPr>
        <w:spacing w:line="240" w:lineRule="exact"/>
      </w:pPr>
    </w:p>
    <w:p w:rsidR="00F231CF" w:rsidRDefault="00F231CF" w:rsidP="00B04461">
      <w:pPr>
        <w:pStyle w:val="Heading2"/>
        <w:numPr>
          <w:ilvl w:val="0"/>
          <w:numId w:val="1"/>
        </w:numPr>
        <w:spacing w:line="240" w:lineRule="exact"/>
      </w:pPr>
      <w:hyperlink w:anchor="_Looked_After_Children_1" w:history="1">
        <w:r w:rsidRPr="00F231CF">
          <w:t>Looked After C</w:t>
        </w:r>
        <w:r w:rsidRPr="00F231CF">
          <w:t>h</w:t>
        </w:r>
        <w:r w:rsidRPr="00F231CF">
          <w:t xml:space="preserve">ildren Enrolled in </w:t>
        </w:r>
        <w:r w:rsidRPr="00F231CF">
          <w:t>U</w:t>
        </w:r>
        <w:r w:rsidRPr="00F231CF">
          <w:t>niversities</w:t>
        </w:r>
      </w:hyperlink>
    </w:p>
    <w:p w:rsidR="00764644" w:rsidRDefault="00764644" w:rsidP="00DD4FEF">
      <w:pPr>
        <w:spacing w:line="240" w:lineRule="exact"/>
      </w:pPr>
    </w:p>
    <w:p w:rsidR="00764644" w:rsidRDefault="00764644" w:rsidP="00B04461">
      <w:pPr>
        <w:pStyle w:val="Heading2"/>
        <w:numPr>
          <w:ilvl w:val="0"/>
          <w:numId w:val="1"/>
        </w:numPr>
        <w:spacing w:line="240" w:lineRule="exact"/>
      </w:pPr>
      <w:hyperlink w:anchor="_Legislation_Banning_Smoking" w:history="1">
        <w:r w:rsidRPr="00764644">
          <w:t>Legislation Bann</w:t>
        </w:r>
        <w:r w:rsidRPr="00764644">
          <w:t>i</w:t>
        </w:r>
        <w:r w:rsidRPr="00764644">
          <w:t>ng</w:t>
        </w:r>
        <w:r w:rsidRPr="00764644">
          <w:t xml:space="preserve"> </w:t>
        </w:r>
        <w:r w:rsidRPr="00764644">
          <w:t>Smoking in Cars</w:t>
        </w:r>
      </w:hyperlink>
    </w:p>
    <w:p w:rsidR="00764644" w:rsidRDefault="00764644" w:rsidP="00DD4FEF">
      <w:pPr>
        <w:spacing w:line="240" w:lineRule="exact"/>
      </w:pPr>
    </w:p>
    <w:p w:rsidR="00764644" w:rsidRDefault="00764644" w:rsidP="00B04461">
      <w:pPr>
        <w:pStyle w:val="Heading2"/>
        <w:numPr>
          <w:ilvl w:val="0"/>
          <w:numId w:val="1"/>
        </w:numPr>
        <w:spacing w:line="240" w:lineRule="exact"/>
      </w:pPr>
      <w:hyperlink w:anchor="_Looked_After_Children:" w:history="1">
        <w:r w:rsidRPr="00764644">
          <w:t>Looked After C</w:t>
        </w:r>
        <w:r w:rsidRPr="00764644">
          <w:t>h</w:t>
        </w:r>
        <w:r w:rsidRPr="00764644">
          <w:t>ildren: Personal Education Plan</w:t>
        </w:r>
      </w:hyperlink>
    </w:p>
    <w:p w:rsidR="00CE29B6" w:rsidRDefault="00CE29B6" w:rsidP="00DD4FEF">
      <w:pPr>
        <w:spacing w:line="240" w:lineRule="exact"/>
      </w:pPr>
    </w:p>
    <w:p w:rsidR="00CE29B6" w:rsidRDefault="00CE29B6" w:rsidP="00B04461">
      <w:pPr>
        <w:pStyle w:val="Heading2"/>
        <w:numPr>
          <w:ilvl w:val="0"/>
          <w:numId w:val="1"/>
        </w:numPr>
        <w:spacing w:line="240" w:lineRule="exact"/>
      </w:pPr>
      <w:hyperlink w:anchor="_Families_Matter_Strategy" w:history="1">
        <w:r w:rsidRPr="00CE29B6">
          <w:t>Families Ma</w:t>
        </w:r>
        <w:r w:rsidRPr="00CE29B6">
          <w:t>t</w:t>
        </w:r>
        <w:r w:rsidRPr="00CE29B6">
          <w:t>ter Stra</w:t>
        </w:r>
        <w:r w:rsidRPr="00CE29B6">
          <w:t>t</w:t>
        </w:r>
        <w:r w:rsidRPr="00CE29B6">
          <w:t>egy</w:t>
        </w:r>
      </w:hyperlink>
    </w:p>
    <w:p w:rsidR="00CE29B6" w:rsidRDefault="00CE29B6" w:rsidP="00DD4FEF">
      <w:pPr>
        <w:spacing w:line="240" w:lineRule="exact"/>
      </w:pPr>
    </w:p>
    <w:p w:rsidR="00CE29B6" w:rsidRDefault="00CE29B6" w:rsidP="00B04461">
      <w:pPr>
        <w:pStyle w:val="Heading2"/>
        <w:numPr>
          <w:ilvl w:val="0"/>
          <w:numId w:val="1"/>
        </w:numPr>
        <w:spacing w:line="240" w:lineRule="exact"/>
      </w:pPr>
      <w:hyperlink w:anchor="_Separated_Fathers" w:history="1">
        <w:r w:rsidRPr="00CE29B6">
          <w:t>Separate</w:t>
        </w:r>
        <w:r w:rsidRPr="00CE29B6">
          <w:t>d</w:t>
        </w:r>
        <w:r w:rsidRPr="00CE29B6">
          <w:t xml:space="preserve"> </w:t>
        </w:r>
        <w:r w:rsidRPr="00CE29B6">
          <w:t>F</w:t>
        </w:r>
        <w:r w:rsidRPr="00CE29B6">
          <w:t>athers</w:t>
        </w:r>
      </w:hyperlink>
      <w:r>
        <w:br/>
      </w:r>
    </w:p>
    <w:p w:rsidR="00CE29B6" w:rsidRDefault="00CE29B6" w:rsidP="00B04461">
      <w:pPr>
        <w:pStyle w:val="Heading2"/>
        <w:numPr>
          <w:ilvl w:val="0"/>
          <w:numId w:val="1"/>
        </w:numPr>
        <w:spacing w:line="240" w:lineRule="exact"/>
      </w:pPr>
      <w:hyperlink w:anchor="_Mental_Health_Service" w:history="1">
        <w:r w:rsidRPr="00CE29B6">
          <w:t>Mental Health Service Pro</w:t>
        </w:r>
        <w:r w:rsidRPr="00CE29B6">
          <w:t>v</w:t>
        </w:r>
        <w:r w:rsidRPr="00CE29B6">
          <w:t>i</w:t>
        </w:r>
        <w:r w:rsidRPr="00CE29B6">
          <w:t>s</w:t>
        </w:r>
        <w:r w:rsidRPr="00CE29B6">
          <w:t>ion: North Down</w:t>
        </w:r>
      </w:hyperlink>
    </w:p>
    <w:p w:rsidR="00CE29B6" w:rsidRDefault="00CE29B6" w:rsidP="00DD4FEF">
      <w:pPr>
        <w:spacing w:line="240" w:lineRule="exact"/>
      </w:pPr>
    </w:p>
    <w:p w:rsidR="00CE29B6" w:rsidRDefault="00CE29B6" w:rsidP="00B04461">
      <w:pPr>
        <w:pStyle w:val="Heading2"/>
        <w:numPr>
          <w:ilvl w:val="0"/>
          <w:numId w:val="1"/>
        </w:numPr>
        <w:spacing w:line="240" w:lineRule="exact"/>
      </w:pPr>
      <w:hyperlink w:anchor="_Looked_After_Child:" w:history="1">
        <w:r w:rsidRPr="00CE29B6">
          <w:t xml:space="preserve">Looked After </w:t>
        </w:r>
        <w:r w:rsidRPr="00CE29B6">
          <w:t>C</w:t>
        </w:r>
        <w:r w:rsidRPr="00CE29B6">
          <w:t>hild: Re</w:t>
        </w:r>
        <w:r w:rsidRPr="00CE29B6">
          <w:t>s</w:t>
        </w:r>
        <w:r w:rsidRPr="00CE29B6">
          <w:t>idential Care Home</w:t>
        </w:r>
      </w:hyperlink>
    </w:p>
    <w:p w:rsidR="00DD4FEF" w:rsidRDefault="00DD4FEF" w:rsidP="00DD4FEF">
      <w:pPr>
        <w:spacing w:line="240" w:lineRule="exact"/>
      </w:pPr>
    </w:p>
    <w:p w:rsidR="00DD4FEF" w:rsidRDefault="00DD4FEF" w:rsidP="00B04461">
      <w:pPr>
        <w:pStyle w:val="Heading2"/>
        <w:numPr>
          <w:ilvl w:val="0"/>
          <w:numId w:val="1"/>
        </w:numPr>
        <w:spacing w:line="240" w:lineRule="exact"/>
      </w:pPr>
      <w:hyperlink w:anchor="_Family_Fund_Grant" w:history="1">
        <w:r w:rsidRPr="00DD4FEF">
          <w:t>Family Fun</w:t>
        </w:r>
        <w:r w:rsidRPr="00DD4FEF">
          <w:t>d</w:t>
        </w:r>
        <w:r w:rsidRPr="00DD4FEF">
          <w:t xml:space="preserve"> Grant </w:t>
        </w:r>
        <w:r w:rsidRPr="00DD4FEF">
          <w:t>S</w:t>
        </w:r>
        <w:r w:rsidRPr="00DD4FEF">
          <w:t>cheme</w:t>
        </w:r>
      </w:hyperlink>
      <w:r>
        <w:br/>
      </w:r>
    </w:p>
    <w:p w:rsidR="00DD4FEF" w:rsidRDefault="00DD4FEF" w:rsidP="00B04461">
      <w:pPr>
        <w:pStyle w:val="Heading2"/>
        <w:numPr>
          <w:ilvl w:val="0"/>
          <w:numId w:val="1"/>
        </w:numPr>
        <w:spacing w:line="240" w:lineRule="exact"/>
      </w:pPr>
      <w:hyperlink w:anchor="_HM_Young_Offenders" w:history="1">
        <w:r w:rsidRPr="00DD4FEF">
          <w:t>HM Young Offenders Cen</w:t>
        </w:r>
        <w:r w:rsidRPr="00DD4FEF">
          <w:t>t</w:t>
        </w:r>
        <w:r w:rsidRPr="00DD4FEF">
          <w:t>r</w:t>
        </w:r>
        <w:r w:rsidRPr="00DD4FEF">
          <w:t>e</w:t>
        </w:r>
        <w:r w:rsidRPr="00DD4FEF">
          <w:t xml:space="preserve"> </w:t>
        </w:r>
        <w:proofErr w:type="spellStart"/>
        <w:r w:rsidRPr="00DD4FEF">
          <w:t>Hydebank</w:t>
        </w:r>
        <w:proofErr w:type="spellEnd"/>
        <w:r w:rsidRPr="00DD4FEF">
          <w:t xml:space="preserve"> Wood</w:t>
        </w:r>
      </w:hyperlink>
    </w:p>
    <w:p w:rsidR="00DD4FEF" w:rsidRPr="00DD4FEF" w:rsidRDefault="00DD4FEF" w:rsidP="00DD4FEF"/>
    <w:p w:rsidR="00DD4FEF" w:rsidRDefault="00DD4FEF" w:rsidP="00B04461">
      <w:pPr>
        <w:pStyle w:val="Heading2"/>
        <w:numPr>
          <w:ilvl w:val="0"/>
          <w:numId w:val="1"/>
        </w:numPr>
        <w:spacing w:line="240" w:lineRule="exact"/>
        <w:rPr>
          <w:lang w:val="en-US"/>
        </w:rPr>
      </w:pPr>
      <w:r>
        <w:rPr>
          <w:lang w:val="en-US"/>
        </w:rPr>
        <w:t>Welfare Reform</w:t>
      </w:r>
    </w:p>
    <w:p w:rsidR="00DD4FEF" w:rsidRPr="00DD4FEF" w:rsidRDefault="00DD4FEF" w:rsidP="00DD4FEF"/>
    <w:p w:rsidR="00DD4FEF" w:rsidRPr="00DD4FEF" w:rsidRDefault="00DD4FEF" w:rsidP="00DD4FEF"/>
    <w:p w:rsidR="00DD4FEF" w:rsidRPr="00DD4FEF" w:rsidRDefault="00DD4FEF" w:rsidP="00DD4FEF">
      <w:pPr>
        <w:rPr>
          <w:b/>
        </w:rPr>
      </w:pPr>
    </w:p>
    <w:p w:rsidR="00CE29B6" w:rsidRPr="00CE29B6" w:rsidRDefault="00CE29B6" w:rsidP="00CE29B6"/>
    <w:p w:rsidR="00CE29B6" w:rsidRPr="00CE29B6" w:rsidRDefault="00CE29B6" w:rsidP="00CE29B6"/>
    <w:p w:rsidR="00CE29B6" w:rsidRPr="00CE29B6" w:rsidRDefault="00CE29B6" w:rsidP="00CE29B6"/>
    <w:p w:rsidR="00CE29B6" w:rsidRPr="00CE29B6" w:rsidRDefault="00CE29B6" w:rsidP="00CE29B6"/>
    <w:p w:rsidR="00764644" w:rsidRPr="00764644" w:rsidRDefault="00764644" w:rsidP="00764644"/>
    <w:p w:rsidR="00F231CF" w:rsidRPr="00F231CF" w:rsidRDefault="00F231CF" w:rsidP="00F231CF"/>
    <w:p w:rsidR="006F3A42" w:rsidRPr="006F3A42" w:rsidRDefault="006F3A42" w:rsidP="006F3A42"/>
    <w:p w:rsidR="00F3674D" w:rsidRPr="00F3674D" w:rsidRDefault="00F3674D" w:rsidP="00F3674D"/>
    <w:p w:rsidR="00E62C60" w:rsidRDefault="00E62C60" w:rsidP="00E62C60">
      <w:pPr>
        <w:pStyle w:val="Heading2"/>
        <w:rPr>
          <w:lang w:val="en-US"/>
        </w:rPr>
      </w:pPr>
      <w:bookmarkStart w:id="4" w:name="_Work_Placements_for"/>
      <w:bookmarkEnd w:id="4"/>
      <w:r>
        <w:rPr>
          <w:lang w:val="en-US"/>
        </w:rPr>
        <w:lastRenderedPageBreak/>
        <w:t>Work Placements for Young People</w:t>
      </w:r>
    </w:p>
    <w:p w:rsidR="00E62C60" w:rsidRDefault="00E62C60" w:rsidP="00E62C60">
      <w:pPr>
        <w:pStyle w:val="NICCYBodyText"/>
        <w:rPr>
          <w:lang w:val="en-US"/>
        </w:rPr>
      </w:pPr>
      <w:r>
        <w:rPr>
          <w:rFonts w:ascii="ITCFranklinGothicDemi" w:hAnsi="ITCFranklinGothicDemi" w:cs="ITCFranklinGothicDemi"/>
          <w:lang w:val="en-US"/>
        </w:rPr>
        <w:t xml:space="preserve">Mr Weir </w:t>
      </w:r>
      <w:r>
        <w:rPr>
          <w:lang w:val="en-US"/>
        </w:rPr>
        <w:t>asked the First Minister and deputy First Minister for an update on the establishment of an additional 10,000 work placements for young people, including the timescale for implementation.</w:t>
      </w:r>
    </w:p>
    <w:p w:rsidR="00E62C60" w:rsidRDefault="00E62C60" w:rsidP="00E62C60">
      <w:pPr>
        <w:pStyle w:val="NICCYBodyText"/>
        <w:rPr>
          <w:rFonts w:ascii="ITCFranklinGothicDemi" w:hAnsi="ITCFranklinGothicDemi" w:cs="ITCFranklinGothicDemi"/>
          <w:lang w:val="en-US"/>
        </w:rPr>
      </w:pPr>
      <w:r>
        <w:rPr>
          <w:rFonts w:ascii="ITCFranklinGothicDemi" w:hAnsi="ITCFranklinGothicDemi" w:cs="ITCFranklinGothicDemi"/>
          <w:lang w:val="en-US"/>
        </w:rPr>
        <w:t>(AQW 28060/11-15)</w:t>
      </w:r>
    </w:p>
    <w:p w:rsidR="00E62C60" w:rsidRDefault="00E62C60" w:rsidP="00E62C60">
      <w:pPr>
        <w:pStyle w:val="NICCYBodyText"/>
        <w:rPr>
          <w:rFonts w:ascii="ITCFranklinGothicDemi" w:hAnsi="ITCFranklinGothicDemi" w:cs="ITCFranklinGothicDemi"/>
          <w:lang w:val="en-US"/>
        </w:rPr>
      </w:pPr>
    </w:p>
    <w:p w:rsidR="00E62C60" w:rsidRDefault="00E62C60" w:rsidP="00E62C60">
      <w:pPr>
        <w:pStyle w:val="NICCYBodyText"/>
        <w:rPr>
          <w:lang w:val="en-US"/>
        </w:rPr>
      </w:pPr>
      <w:r w:rsidRPr="00E62C60">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Following the hugely successful United Youth Design Day with young people, voluntary and community organisations and other stakeholders on 23 January, we intend to draw upon contributions at that event to inform the final design of the Programme.  In addition, the Department for Employment and Learning has agreed to take on the Senior Responsible Owner role for the project and a dedicated United Youth advisor has been appointed and took up post on 13 January 2014.</w:t>
      </w:r>
    </w:p>
    <w:p w:rsidR="00E62C60" w:rsidRDefault="00E62C60" w:rsidP="00E62C60">
      <w:pPr>
        <w:pStyle w:val="NICCYBodyText"/>
        <w:rPr>
          <w:lang w:val="en-US"/>
        </w:rPr>
      </w:pPr>
      <w:r>
        <w:rPr>
          <w:lang w:val="en-US"/>
        </w:rPr>
        <w:t>A joint OFMDFM/DEL design paper will now be prepared for Ministers for consideration.</w:t>
      </w:r>
    </w:p>
    <w:p w:rsidR="00E62C60" w:rsidRDefault="00E62C60" w:rsidP="00E62C60">
      <w:pPr>
        <w:rPr>
          <w:rFonts w:ascii="ITCFranklinGothicBook" w:hAnsi="ITCFranklinGothicBook" w:cs="ITCFranklinGothicBook"/>
          <w:sz w:val="20"/>
          <w:szCs w:val="20"/>
          <w:lang w:val="en-US"/>
        </w:rPr>
      </w:pPr>
    </w:p>
    <w:p w:rsidR="00E62C60" w:rsidRPr="00A92D13" w:rsidRDefault="00E62C60" w:rsidP="00E62C60">
      <w:hyperlink w:anchor="_top" w:history="1">
        <w:r w:rsidRPr="00A92D13">
          <w:rPr>
            <w:rStyle w:val="Hyperlink"/>
          </w:rPr>
          <w:t>Back to</w:t>
        </w:r>
        <w:r w:rsidRPr="00A92D13">
          <w:rPr>
            <w:rStyle w:val="Hyperlink"/>
          </w:rPr>
          <w:t xml:space="preserve"> </w:t>
        </w:r>
        <w:r w:rsidRPr="00A92D13">
          <w:rPr>
            <w:rStyle w:val="Hyperlink"/>
          </w:rPr>
          <w:t>Top</w:t>
        </w:r>
      </w:hyperlink>
    </w:p>
    <w:p w:rsidR="00E62C60" w:rsidRDefault="00E62C60" w:rsidP="00E62C60">
      <w:pPr>
        <w:rPr>
          <w:rFonts w:ascii="ITCFranklinGothicBook" w:hAnsi="ITCFranklinGothicBook" w:cs="ITCFranklinGothicBook"/>
          <w:sz w:val="20"/>
          <w:szCs w:val="20"/>
          <w:lang w:val="en-US"/>
        </w:rPr>
      </w:pPr>
    </w:p>
    <w:p w:rsidR="00E62C60" w:rsidRDefault="00E62C60" w:rsidP="00E62C60">
      <w:pPr>
        <w:pStyle w:val="Heading2"/>
        <w:rPr>
          <w:lang w:val="en-US"/>
        </w:rPr>
      </w:pPr>
      <w:bookmarkStart w:id="5" w:name="_Delivering_Social_Change"/>
      <w:bookmarkEnd w:id="5"/>
      <w:r>
        <w:rPr>
          <w:lang w:val="en-US"/>
        </w:rPr>
        <w:t>Delivering Social Change Framework: South Tyrone</w:t>
      </w:r>
    </w:p>
    <w:p w:rsidR="00E62C60" w:rsidRDefault="00E62C60" w:rsidP="00E62C60">
      <w:pPr>
        <w:pStyle w:val="NICCYBodyText"/>
        <w:rPr>
          <w:lang w:val="en-US"/>
        </w:rPr>
      </w:pPr>
      <w:r>
        <w:rPr>
          <w:rFonts w:ascii="ITCFranklinGothicDemi" w:hAnsi="ITCFranklinGothicDemi" w:cs="ITCFranklinGothicDemi"/>
          <w:lang w:val="en-US"/>
        </w:rPr>
        <w:t xml:space="preserve">Ms McGahan </w:t>
      </w:r>
      <w:r>
        <w:rPr>
          <w:lang w:val="en-US"/>
        </w:rPr>
        <w:t>asked the First Minister and deputy First Minister for an update on the Delivering Social Change Framework in South Tyrone, including the impact it is having on addressing poverty and disadvantage.</w:t>
      </w:r>
    </w:p>
    <w:p w:rsidR="00E62C60" w:rsidRDefault="00E62C60" w:rsidP="00E62C60">
      <w:pPr>
        <w:pStyle w:val="NICCYBodyText"/>
        <w:rPr>
          <w:rFonts w:ascii="ITCFranklinGothicDemi" w:hAnsi="ITCFranklinGothicDemi" w:cs="ITCFranklinGothicDemi"/>
          <w:lang w:val="en-US"/>
        </w:rPr>
      </w:pPr>
      <w:r>
        <w:rPr>
          <w:rFonts w:ascii="ITCFranklinGothicDemi" w:hAnsi="ITCFranklinGothicDemi" w:cs="ITCFranklinGothicDemi"/>
          <w:lang w:val="en-US"/>
        </w:rPr>
        <w:t>(AQW 29887/11-15)</w:t>
      </w:r>
    </w:p>
    <w:p w:rsidR="00E62C60" w:rsidRDefault="00E62C60" w:rsidP="00E62C60">
      <w:pPr>
        <w:pStyle w:val="NICCYBodyText"/>
        <w:rPr>
          <w:rFonts w:ascii="ITCFranklinGothicDemi" w:hAnsi="ITCFranklinGothicDemi" w:cs="ITCFranklinGothicDemi"/>
          <w:lang w:val="en-US"/>
        </w:rPr>
      </w:pPr>
    </w:p>
    <w:p w:rsidR="00E62C60" w:rsidRDefault="00E62C60" w:rsidP="00E62C60">
      <w:pPr>
        <w:pStyle w:val="NICCYBodyText"/>
        <w:rPr>
          <w:lang w:val="en-US"/>
        </w:rPr>
      </w:pPr>
      <w:r w:rsidRPr="00E62C60">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 xml:space="preserve">The Delivering Social Change Framework was set up to tackle poverty and social exclusion.  It represents a new level of joined-up working across Government to achieve tangible, long lasting social benefits for everyone, in particular those who need it most, across all constituencies.  The early work of the Delivering Social Change has focused on the identification of the needs of children and families to ensure the most urgent and significant problems in our society are addressed.  </w:t>
      </w:r>
    </w:p>
    <w:p w:rsidR="00E62C60" w:rsidRDefault="00E62C60" w:rsidP="00E62C60">
      <w:pPr>
        <w:pStyle w:val="NICCYBodyText"/>
        <w:rPr>
          <w:lang w:val="en-US"/>
        </w:rPr>
      </w:pPr>
    </w:p>
    <w:p w:rsidR="00E62C60" w:rsidRDefault="00E62C60" w:rsidP="00E62C60">
      <w:pPr>
        <w:pStyle w:val="NICCYBodyText"/>
        <w:rPr>
          <w:lang w:val="en-US"/>
        </w:rPr>
      </w:pPr>
      <w:r>
        <w:rPr>
          <w:lang w:val="en-US"/>
        </w:rPr>
        <w:t>The initial six Signature Programmes announced in October 2012 are focusing on early interventions both to tackle issues before they develop into problems and to give children a good start in life, for example pre-natal interventions, early years interventions and programmes for those who are not in education, training or employment.  Significant progress has been made in relation to these programmes and they are beginning to make a real impact.  Information in relation to activities taking place in the Fermanagh and South Tyrone area has been placed in the Library of the Assembly.</w:t>
      </w:r>
    </w:p>
    <w:p w:rsidR="00E62C60" w:rsidRDefault="00E62C60" w:rsidP="00E62C60">
      <w:pPr>
        <w:pStyle w:val="NICCYBodyText"/>
        <w:rPr>
          <w:lang w:val="en-US"/>
        </w:rPr>
      </w:pPr>
      <w:r>
        <w:rPr>
          <w:lang w:val="en-US"/>
        </w:rPr>
        <w:lastRenderedPageBreak/>
        <w:t>Whilst these programmes are important to the Delivering Social Change framework they will not alone eradicate ‘wicked’ issues such as poor health, low educational attainment and chronic unemployment.  Reducing inter-generational poverty can only be achieved by all Ministers working together with a longer term</w:t>
      </w:r>
      <w:r w:rsidR="000234A1">
        <w:rPr>
          <w:lang w:val="en-US"/>
        </w:rPr>
        <w:t xml:space="preserve"> view to the next Programme for </w:t>
      </w:r>
      <w:r>
        <w:rPr>
          <w:lang w:val="en-US"/>
        </w:rPr>
        <w:t>Government period and the years beyond.  In recognition of this, structures have been put in place under the Delivering Social Change framework to look specifically at how the Executive can improve the long-term quality of life for our communities in the areas of health, education, employment, family and community life and cohesion.  It is only through a more joined up approach that changes in c</w:t>
      </w:r>
      <w:r w:rsidR="000234A1">
        <w:rPr>
          <w:lang w:val="en-US"/>
        </w:rPr>
        <w:t xml:space="preserve">hildren’s lives are achievable.  </w:t>
      </w:r>
      <w:r>
        <w:rPr>
          <w:lang w:val="en-US"/>
        </w:rPr>
        <w:t>In doing so,</w:t>
      </w:r>
    </w:p>
    <w:p w:rsidR="00E62C60" w:rsidRDefault="00E62C60" w:rsidP="00E62C60">
      <w:pPr>
        <w:pStyle w:val="NICCYBodyText"/>
        <w:rPr>
          <w:lang w:val="en-US"/>
        </w:rPr>
      </w:pPr>
      <w:r>
        <w:rPr>
          <w:lang w:val="en-US"/>
        </w:rPr>
        <w:t>we believe we can help break the cycle of multi-generation</w:t>
      </w:r>
      <w:r w:rsidR="000234A1">
        <w:rPr>
          <w:lang w:val="en-US"/>
        </w:rPr>
        <w:t xml:space="preserve">al poverty that blights so many </w:t>
      </w:r>
      <w:r>
        <w:rPr>
          <w:lang w:val="en-US"/>
        </w:rPr>
        <w:t>communities</w:t>
      </w:r>
      <w:r w:rsidR="000234A1">
        <w:rPr>
          <w:lang w:val="en-US"/>
        </w:rPr>
        <w:t xml:space="preserve"> </w:t>
      </w:r>
      <w:r>
        <w:rPr>
          <w:lang w:val="en-US"/>
        </w:rPr>
        <w:t>across our society.</w:t>
      </w:r>
    </w:p>
    <w:p w:rsidR="00E62C60" w:rsidRDefault="00E62C60" w:rsidP="00E62C60">
      <w:pPr>
        <w:rPr>
          <w:rFonts w:ascii="ITCFranklinGothicBook" w:hAnsi="ITCFranklinGothicBook" w:cs="ITCFranklinGothicBook"/>
          <w:sz w:val="20"/>
          <w:szCs w:val="20"/>
          <w:lang w:val="en-US"/>
        </w:rPr>
      </w:pPr>
    </w:p>
    <w:p w:rsidR="000234A1" w:rsidRPr="00A92D13" w:rsidRDefault="000234A1" w:rsidP="000234A1">
      <w:hyperlink w:anchor="_top" w:history="1">
        <w:r w:rsidRPr="00A92D13">
          <w:rPr>
            <w:rStyle w:val="Hyperlink"/>
          </w:rPr>
          <w:t>Back to Top</w:t>
        </w:r>
      </w:hyperlink>
    </w:p>
    <w:p w:rsidR="000234A1" w:rsidRDefault="000234A1" w:rsidP="00E62C60">
      <w:pPr>
        <w:rPr>
          <w:rFonts w:ascii="ITCFranklinGothicBook" w:hAnsi="ITCFranklinGothicBook" w:cs="ITCFranklinGothicBook"/>
          <w:sz w:val="20"/>
          <w:szCs w:val="20"/>
          <w:lang w:val="en-US"/>
        </w:rPr>
      </w:pPr>
    </w:p>
    <w:p w:rsidR="00E62C60" w:rsidRDefault="00E62C60" w:rsidP="000234A1">
      <w:pPr>
        <w:pStyle w:val="Heading2"/>
        <w:rPr>
          <w:lang w:val="en-US"/>
        </w:rPr>
      </w:pPr>
      <w:bookmarkStart w:id="6" w:name="_Childcare_Strategy"/>
      <w:bookmarkEnd w:id="6"/>
      <w:r>
        <w:rPr>
          <w:lang w:val="en-US"/>
        </w:rPr>
        <w:t>Childcare Strategy</w:t>
      </w:r>
    </w:p>
    <w:p w:rsidR="00E62C60" w:rsidRDefault="00E62C60" w:rsidP="000234A1">
      <w:pPr>
        <w:pStyle w:val="NICCYBodyText"/>
        <w:rPr>
          <w:lang w:val="en-US"/>
        </w:rPr>
      </w:pPr>
      <w:r>
        <w:rPr>
          <w:rFonts w:ascii="ITCFranklinGothicDemi" w:hAnsi="ITCFranklinGothicDemi" w:cs="ITCFranklinGothicDemi"/>
          <w:lang w:val="en-US"/>
        </w:rPr>
        <w:t xml:space="preserve">Mr Weir </w:t>
      </w:r>
      <w:r>
        <w:rPr>
          <w:lang w:val="en-US"/>
        </w:rPr>
        <w:t>asked the First Minister and deputy First Minister for an update on the Childcare Strategy.</w:t>
      </w:r>
    </w:p>
    <w:p w:rsidR="00E62C60" w:rsidRDefault="00E62C60" w:rsidP="000234A1">
      <w:pPr>
        <w:pStyle w:val="NICCYBodyText"/>
        <w:rPr>
          <w:rFonts w:ascii="ITCFranklinGothicDemi" w:hAnsi="ITCFranklinGothicDemi" w:cs="ITCFranklinGothicDemi"/>
          <w:lang w:val="en-US"/>
        </w:rPr>
      </w:pPr>
      <w:r>
        <w:rPr>
          <w:rFonts w:ascii="ITCFranklinGothicDemi" w:hAnsi="ITCFranklinGothicDemi" w:cs="ITCFranklinGothicDemi"/>
          <w:lang w:val="en-US"/>
        </w:rPr>
        <w:t>(AQW 30112/11-15)</w:t>
      </w:r>
    </w:p>
    <w:p w:rsidR="000234A1" w:rsidRDefault="000234A1" w:rsidP="000234A1">
      <w:pPr>
        <w:pStyle w:val="NICCYBodyText"/>
        <w:rPr>
          <w:rFonts w:ascii="ITCFranklinGothicDemi" w:hAnsi="ITCFranklinGothicDemi" w:cs="ITCFranklinGothicDemi"/>
          <w:lang w:val="en-US"/>
        </w:rPr>
      </w:pPr>
    </w:p>
    <w:p w:rsidR="00E62C60" w:rsidRDefault="00E62C60" w:rsidP="000234A1">
      <w:pPr>
        <w:pStyle w:val="NICCYBodyText"/>
        <w:rPr>
          <w:lang w:val="en-US"/>
        </w:rPr>
      </w:pPr>
      <w:r w:rsidRPr="000234A1">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On 25 September 2013 we launched the first phase of Bright</w:t>
      </w:r>
      <w:r w:rsidR="000234A1">
        <w:rPr>
          <w:lang w:val="en-US"/>
        </w:rPr>
        <w:t xml:space="preserve"> </w:t>
      </w:r>
      <w:r>
        <w:rPr>
          <w:lang w:val="en-US"/>
        </w:rPr>
        <w:t>Start – the Executive’s Programme for Affor</w:t>
      </w:r>
      <w:r w:rsidR="000234A1">
        <w:rPr>
          <w:lang w:val="en-US"/>
        </w:rPr>
        <w:t xml:space="preserve">dable and Integrated Childcare.  </w:t>
      </w:r>
      <w:r>
        <w:rPr>
          <w:lang w:val="en-US"/>
        </w:rPr>
        <w:t>The first phase of Bright</w:t>
      </w:r>
      <w:r w:rsidR="000234A1">
        <w:rPr>
          <w:lang w:val="en-US"/>
        </w:rPr>
        <w:t xml:space="preserve"> </w:t>
      </w:r>
      <w:r>
        <w:rPr>
          <w:lang w:val="en-US"/>
        </w:rPr>
        <w:t>Start sets out a strategic direction for the Childcare Strategy along with 15 key first actions that will be</w:t>
      </w:r>
      <w:r w:rsidR="000234A1">
        <w:rPr>
          <w:lang w:val="en-US"/>
        </w:rPr>
        <w:t xml:space="preserve"> </w:t>
      </w:r>
      <w:r>
        <w:rPr>
          <w:lang w:val="en-US"/>
        </w:rPr>
        <w:t>put in place to address the main childcare priorities identified du</w:t>
      </w:r>
      <w:r w:rsidR="000234A1">
        <w:rPr>
          <w:lang w:val="en-US"/>
        </w:rPr>
        <w:t xml:space="preserve">ring consultation and research.  </w:t>
      </w:r>
      <w:r>
        <w:rPr>
          <w:lang w:val="en-US"/>
        </w:rPr>
        <w:t>All of</w:t>
      </w:r>
      <w:r w:rsidR="000234A1">
        <w:rPr>
          <w:lang w:val="en-US"/>
        </w:rPr>
        <w:t xml:space="preserve"> </w:t>
      </w:r>
      <w:r>
        <w:rPr>
          <w:lang w:val="en-US"/>
        </w:rPr>
        <w:t>the key first actions will be initiated before the end of the current financial year.</w:t>
      </w:r>
    </w:p>
    <w:p w:rsidR="00E62C60" w:rsidRDefault="00E62C60" w:rsidP="00E62C60">
      <w:pPr>
        <w:rPr>
          <w:rFonts w:ascii="ITCFranklinGothicBook" w:hAnsi="ITCFranklinGothicBook" w:cs="ITCFranklinGothicBook"/>
          <w:sz w:val="20"/>
          <w:szCs w:val="20"/>
          <w:lang w:val="en-US"/>
        </w:rPr>
      </w:pPr>
    </w:p>
    <w:p w:rsidR="000234A1" w:rsidRPr="00A92D13" w:rsidRDefault="000234A1" w:rsidP="000234A1">
      <w:hyperlink w:anchor="_top" w:history="1">
        <w:r w:rsidRPr="00A92D13">
          <w:rPr>
            <w:rStyle w:val="Hyperlink"/>
          </w:rPr>
          <w:t>Back t</w:t>
        </w:r>
        <w:r w:rsidRPr="00A92D13">
          <w:rPr>
            <w:rStyle w:val="Hyperlink"/>
          </w:rPr>
          <w:t>o</w:t>
        </w:r>
        <w:r w:rsidRPr="00A92D13">
          <w:rPr>
            <w:rStyle w:val="Hyperlink"/>
          </w:rPr>
          <w:t xml:space="preserve"> Top</w:t>
        </w:r>
      </w:hyperlink>
    </w:p>
    <w:p w:rsidR="000234A1" w:rsidRDefault="000234A1" w:rsidP="00E62C60">
      <w:pPr>
        <w:rPr>
          <w:rFonts w:ascii="ITCFranklinGothicBook" w:hAnsi="ITCFranklinGothicBook" w:cs="ITCFranklinGothicBook"/>
          <w:sz w:val="20"/>
          <w:szCs w:val="20"/>
          <w:lang w:val="en-US"/>
        </w:rPr>
      </w:pPr>
    </w:p>
    <w:p w:rsidR="000234A1" w:rsidRDefault="000234A1" w:rsidP="00E62C60">
      <w:pPr>
        <w:rPr>
          <w:rFonts w:ascii="ITCFranklinGothicBook" w:hAnsi="ITCFranklinGothicBook" w:cs="ITCFranklinGothicBook"/>
          <w:sz w:val="20"/>
          <w:szCs w:val="20"/>
          <w:lang w:val="en-US"/>
        </w:rPr>
      </w:pPr>
    </w:p>
    <w:p w:rsidR="000234A1" w:rsidRDefault="000234A1" w:rsidP="00E62C60">
      <w:pPr>
        <w:rPr>
          <w:rFonts w:ascii="ITCFranklinGothicBook" w:hAnsi="ITCFranklinGothicBook" w:cs="ITCFranklinGothicBook"/>
          <w:sz w:val="20"/>
          <w:szCs w:val="20"/>
          <w:lang w:val="en-US"/>
        </w:rPr>
      </w:pPr>
    </w:p>
    <w:p w:rsidR="000234A1" w:rsidRDefault="000234A1" w:rsidP="00E62C60">
      <w:pPr>
        <w:rPr>
          <w:rFonts w:ascii="ITCFranklinGothicBook" w:hAnsi="ITCFranklinGothicBook" w:cs="ITCFranklinGothicBook"/>
          <w:sz w:val="20"/>
          <w:szCs w:val="20"/>
          <w:lang w:val="en-US"/>
        </w:rPr>
      </w:pPr>
    </w:p>
    <w:p w:rsidR="000234A1" w:rsidRDefault="000234A1" w:rsidP="00E62C60">
      <w:pPr>
        <w:rPr>
          <w:rFonts w:ascii="ITCFranklinGothicBook" w:hAnsi="ITCFranklinGothicBook" w:cs="ITCFranklinGothicBook"/>
          <w:sz w:val="20"/>
          <w:szCs w:val="20"/>
          <w:lang w:val="en-US"/>
        </w:rPr>
      </w:pPr>
    </w:p>
    <w:p w:rsidR="000234A1" w:rsidRDefault="000234A1" w:rsidP="00E62C60">
      <w:pPr>
        <w:rPr>
          <w:rFonts w:ascii="ITCFranklinGothicBook" w:hAnsi="ITCFranklinGothicBook" w:cs="ITCFranklinGothicBook"/>
          <w:sz w:val="20"/>
          <w:szCs w:val="20"/>
          <w:lang w:val="en-US"/>
        </w:rPr>
      </w:pPr>
    </w:p>
    <w:p w:rsidR="000234A1" w:rsidRDefault="000234A1" w:rsidP="00E62C60">
      <w:pPr>
        <w:rPr>
          <w:rFonts w:ascii="ITCFranklinGothicBook" w:hAnsi="ITCFranklinGothicBook" w:cs="ITCFranklinGothicBook"/>
          <w:sz w:val="20"/>
          <w:szCs w:val="20"/>
          <w:lang w:val="en-US"/>
        </w:rPr>
      </w:pPr>
    </w:p>
    <w:p w:rsidR="000234A1" w:rsidRDefault="000234A1" w:rsidP="00E62C60">
      <w:pPr>
        <w:rPr>
          <w:rFonts w:ascii="ITCFranklinGothicBook" w:hAnsi="ITCFranklinGothicBook" w:cs="ITCFranklinGothicBook"/>
          <w:sz w:val="20"/>
          <w:szCs w:val="20"/>
          <w:lang w:val="en-US"/>
        </w:rPr>
      </w:pPr>
    </w:p>
    <w:p w:rsidR="000234A1" w:rsidRDefault="000234A1" w:rsidP="00E62C60">
      <w:pPr>
        <w:rPr>
          <w:rFonts w:ascii="ITCFranklinGothicBook" w:hAnsi="ITCFranklinGothicBook" w:cs="ITCFranklinGothicBook"/>
          <w:sz w:val="20"/>
          <w:szCs w:val="20"/>
          <w:lang w:val="en-US"/>
        </w:rPr>
      </w:pPr>
    </w:p>
    <w:p w:rsidR="00E62C60" w:rsidRDefault="00E16583" w:rsidP="000234A1">
      <w:pPr>
        <w:pStyle w:val="Heading2"/>
        <w:rPr>
          <w:lang w:val="en-US"/>
        </w:rPr>
      </w:pPr>
      <w:bookmarkStart w:id="7" w:name="_Child_Poverty_Act"/>
      <w:bookmarkEnd w:id="7"/>
      <w:r>
        <w:rPr>
          <w:rFonts w:ascii="ITCFranklinGothicBook" w:eastAsia="Times New Roman" w:hAnsi="ITCFranklinGothicBook" w:cs="ITCFranklinGothicBook"/>
          <w:b w:val="0"/>
          <w:bCs w:val="0"/>
          <w:color w:val="262626" w:themeColor="text1" w:themeTint="D9"/>
          <w:sz w:val="20"/>
          <w:szCs w:val="20"/>
          <w:lang w:val="en-US"/>
        </w:rPr>
        <w:lastRenderedPageBreak/>
        <w:br/>
      </w:r>
      <w:r w:rsidR="00E62C60">
        <w:rPr>
          <w:lang w:val="en-US"/>
        </w:rPr>
        <w:t>Child Poverty Act</w:t>
      </w:r>
    </w:p>
    <w:p w:rsidR="00E62C60" w:rsidRDefault="00E62C60" w:rsidP="000234A1">
      <w:pPr>
        <w:pStyle w:val="NICCYBodyText"/>
        <w:rPr>
          <w:lang w:val="en-US"/>
        </w:rPr>
      </w:pPr>
      <w:r>
        <w:rPr>
          <w:rFonts w:ascii="ITCFranklinGothicDemi" w:hAnsi="ITCFranklinGothicDemi" w:cs="ITCFranklinGothicDemi"/>
          <w:lang w:val="en-US"/>
        </w:rPr>
        <w:t xml:space="preserve">Mr F McCann </w:t>
      </w:r>
      <w:r>
        <w:rPr>
          <w:lang w:val="en-US"/>
        </w:rPr>
        <w:t>asked the First Minister and deputy First Minister for their assessment of whether the</w:t>
      </w:r>
      <w:r w:rsidR="000234A1">
        <w:rPr>
          <w:lang w:val="en-US"/>
        </w:rPr>
        <w:t xml:space="preserve"> </w:t>
      </w:r>
      <w:r>
        <w:rPr>
          <w:lang w:val="en-US"/>
        </w:rPr>
        <w:t>targets set out in the Child Poverty Act will be achieved.</w:t>
      </w:r>
    </w:p>
    <w:p w:rsidR="00E62C60" w:rsidRDefault="00E62C60" w:rsidP="000234A1">
      <w:pPr>
        <w:pStyle w:val="NICCYBodyText"/>
        <w:rPr>
          <w:rFonts w:ascii="ITCFranklinGothicDemi" w:hAnsi="ITCFranklinGothicDemi" w:cs="ITCFranklinGothicDemi"/>
          <w:lang w:val="en-US"/>
        </w:rPr>
      </w:pPr>
      <w:r>
        <w:rPr>
          <w:rFonts w:ascii="ITCFranklinGothicDemi" w:hAnsi="ITCFranklinGothicDemi" w:cs="ITCFranklinGothicDemi"/>
          <w:lang w:val="en-US"/>
        </w:rPr>
        <w:t>(AQO 5378/11-15)</w:t>
      </w:r>
    </w:p>
    <w:p w:rsidR="000234A1" w:rsidRDefault="000234A1" w:rsidP="000234A1">
      <w:pPr>
        <w:pStyle w:val="NICCYBodyText"/>
        <w:rPr>
          <w:rFonts w:ascii="ITCFranklinGothicDemi" w:hAnsi="ITCFranklinGothicDemi" w:cs="ITCFranklinGothicDemi"/>
          <w:lang w:val="en-US"/>
        </w:rPr>
      </w:pPr>
    </w:p>
    <w:p w:rsidR="00E62C60" w:rsidRDefault="00E62C60" w:rsidP="000234A1">
      <w:pPr>
        <w:pStyle w:val="NICCYBodyText"/>
        <w:rPr>
          <w:lang w:val="en-US"/>
        </w:rPr>
      </w:pPr>
      <w:r w:rsidRPr="000234A1">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The UK Child Poverty Act 2010 makes it the duty of the</w:t>
      </w:r>
      <w:r w:rsidR="000234A1">
        <w:rPr>
          <w:lang w:val="en-US"/>
        </w:rPr>
        <w:t xml:space="preserve"> </w:t>
      </w:r>
      <w:r>
        <w:rPr>
          <w:lang w:val="en-US"/>
        </w:rPr>
        <w:t>Secretary of State to ensure that targets in relation to relative low income, combined low income and</w:t>
      </w:r>
      <w:r w:rsidR="000234A1">
        <w:rPr>
          <w:lang w:val="en-US"/>
        </w:rPr>
        <w:t xml:space="preserve"> </w:t>
      </w:r>
      <w:r>
        <w:rPr>
          <w:lang w:val="en-US"/>
        </w:rPr>
        <w:t>material deprivation, absolute low income and persistent poverty are met by 2020.</w:t>
      </w:r>
      <w:r w:rsidR="000234A1">
        <w:rPr>
          <w:lang w:val="en-US"/>
        </w:rPr>
        <w:t xml:space="preserve">  </w:t>
      </w:r>
      <w:r>
        <w:rPr>
          <w:lang w:val="en-US"/>
        </w:rPr>
        <w:t>The Act requires us to publish a child poverty strategy which sets out the measures which our</w:t>
      </w:r>
      <w:r w:rsidR="000234A1">
        <w:rPr>
          <w:lang w:val="en-US"/>
        </w:rPr>
        <w:t xml:space="preserve"> </w:t>
      </w:r>
      <w:r>
        <w:rPr>
          <w:lang w:val="en-US"/>
        </w:rPr>
        <w:t>departments propose to take for the purpose of contributing to the compliance by the Secretary of</w:t>
      </w:r>
      <w:r w:rsidR="000234A1">
        <w:rPr>
          <w:lang w:val="en-US"/>
        </w:rPr>
        <w:t xml:space="preserve"> </w:t>
      </w:r>
      <w:r>
        <w:rPr>
          <w:lang w:val="en-US"/>
        </w:rPr>
        <w:t>State to meet the targets above and for the purpose of ensuring that children here do not experience</w:t>
      </w:r>
      <w:r w:rsidR="000234A1">
        <w:rPr>
          <w:lang w:val="en-US"/>
        </w:rPr>
        <w:t xml:space="preserve"> </w:t>
      </w:r>
      <w:r>
        <w:rPr>
          <w:lang w:val="en-US"/>
        </w:rPr>
        <w:t>socio-economic disadvantage.</w:t>
      </w:r>
      <w:r w:rsidR="000234A1">
        <w:t xml:space="preserve">  </w:t>
      </w:r>
      <w:r>
        <w:rPr>
          <w:lang w:val="en-US"/>
        </w:rPr>
        <w:t>The Act also requires us to report annually on the measures taken by our departments in accordance</w:t>
      </w:r>
      <w:r w:rsidR="000234A1">
        <w:rPr>
          <w:lang w:val="en-US"/>
        </w:rPr>
        <w:t xml:space="preserve"> </w:t>
      </w:r>
      <w:r>
        <w:rPr>
          <w:lang w:val="en-US"/>
        </w:rPr>
        <w:t>with the strategy, the effects of those measures in contributing to meeting the targets above and other</w:t>
      </w:r>
      <w:r w:rsidR="000234A1">
        <w:rPr>
          <w:lang w:val="en-US"/>
        </w:rPr>
        <w:t xml:space="preserve"> </w:t>
      </w:r>
      <w:r>
        <w:rPr>
          <w:lang w:val="en-US"/>
        </w:rPr>
        <w:t>effects of those measures that c</w:t>
      </w:r>
      <w:r w:rsidR="000234A1">
        <w:rPr>
          <w:lang w:val="en-US"/>
        </w:rPr>
        <w:t xml:space="preserve">ontribute to the purpose above.  </w:t>
      </w:r>
      <w:r>
        <w:rPr>
          <w:lang w:val="en-US"/>
        </w:rPr>
        <w:t>We are also required to review our</w:t>
      </w:r>
      <w:r w:rsidR="000234A1">
        <w:rPr>
          <w:lang w:val="en-US"/>
        </w:rPr>
        <w:t xml:space="preserve"> </w:t>
      </w:r>
      <w:r>
        <w:rPr>
          <w:lang w:val="en-US"/>
        </w:rPr>
        <w:t>strategy and publish a revised strategy every three years.</w:t>
      </w:r>
      <w:r w:rsidR="000234A1">
        <w:rPr>
          <w:lang w:val="en-US"/>
        </w:rPr>
        <w:t xml:space="preserve">  </w:t>
      </w:r>
      <w:r>
        <w:rPr>
          <w:lang w:val="en-US"/>
        </w:rPr>
        <w:t>We have met all of the requirements of the Child Poverty Act set out above which fall to our</w:t>
      </w:r>
      <w:r w:rsidR="000234A1">
        <w:rPr>
          <w:lang w:val="en-US"/>
        </w:rPr>
        <w:t xml:space="preserve"> administration.  </w:t>
      </w:r>
      <w:r>
        <w:rPr>
          <w:lang w:val="en-US"/>
        </w:rPr>
        <w:t>We have not made an assessment of whether the targets which fall to the Secretary of</w:t>
      </w:r>
      <w:r w:rsidR="000234A1">
        <w:rPr>
          <w:lang w:val="en-US"/>
        </w:rPr>
        <w:t xml:space="preserve"> </w:t>
      </w:r>
      <w:r>
        <w:rPr>
          <w:lang w:val="en-US"/>
        </w:rPr>
        <w:t>State will be met.</w:t>
      </w:r>
    </w:p>
    <w:p w:rsidR="000234A1" w:rsidRDefault="000234A1" w:rsidP="000234A1">
      <w:pPr>
        <w:pStyle w:val="NICCYBodyText"/>
        <w:rPr>
          <w:lang w:val="en-US"/>
        </w:rPr>
      </w:pPr>
    </w:p>
    <w:p w:rsidR="00E62C60" w:rsidRDefault="00E62C60" w:rsidP="000234A1">
      <w:pPr>
        <w:pStyle w:val="NICCYBodyText"/>
        <w:rPr>
          <w:lang w:val="en-US"/>
        </w:rPr>
      </w:pPr>
      <w:r>
        <w:rPr>
          <w:lang w:val="en-US"/>
        </w:rPr>
        <w:t>On 20 January, we launched a new strategy Delivering Social Change for Children and Young People</w:t>
      </w:r>
      <w:r w:rsidR="000234A1">
        <w:rPr>
          <w:lang w:val="en-US"/>
        </w:rPr>
        <w:t xml:space="preserve"> for public consultation.  </w:t>
      </w:r>
      <w:r>
        <w:rPr>
          <w:lang w:val="en-US"/>
        </w:rPr>
        <w:t>This represents a new Outcomes Based Approach, which uses additional</w:t>
      </w:r>
      <w:r w:rsidR="000234A1">
        <w:rPr>
          <w:lang w:val="en-US"/>
        </w:rPr>
        <w:t xml:space="preserve"> </w:t>
      </w:r>
      <w:r>
        <w:rPr>
          <w:lang w:val="en-US"/>
        </w:rPr>
        <w:t>indicators, in addition to the targets set out in the Child Poverty Act, to measure the impact of our</w:t>
      </w:r>
      <w:r w:rsidR="000234A1">
        <w:rPr>
          <w:lang w:val="en-US"/>
        </w:rPr>
        <w:t xml:space="preserve"> </w:t>
      </w:r>
      <w:r>
        <w:rPr>
          <w:lang w:val="en-US"/>
        </w:rPr>
        <w:t>actions to tackle child poverty.</w:t>
      </w:r>
    </w:p>
    <w:p w:rsidR="00E62C60" w:rsidRDefault="00E62C60" w:rsidP="00E62C60">
      <w:pPr>
        <w:rPr>
          <w:rFonts w:ascii="ITCFranklinGothicBook" w:hAnsi="ITCFranklinGothicBook" w:cs="ITCFranklinGothicBook"/>
          <w:sz w:val="20"/>
          <w:szCs w:val="20"/>
          <w:lang w:val="en-US"/>
        </w:rPr>
      </w:pPr>
    </w:p>
    <w:p w:rsidR="000234A1" w:rsidRPr="00A92D13" w:rsidRDefault="000234A1" w:rsidP="000234A1">
      <w:hyperlink w:anchor="_top" w:history="1">
        <w:r w:rsidRPr="00A92D13">
          <w:rPr>
            <w:rStyle w:val="Hyperlink"/>
          </w:rPr>
          <w:t xml:space="preserve">Back to </w:t>
        </w:r>
        <w:r w:rsidRPr="00A92D13">
          <w:rPr>
            <w:rStyle w:val="Hyperlink"/>
          </w:rPr>
          <w:t>T</w:t>
        </w:r>
        <w:r w:rsidRPr="00A92D13">
          <w:rPr>
            <w:rStyle w:val="Hyperlink"/>
          </w:rPr>
          <w:t>op</w:t>
        </w:r>
      </w:hyperlink>
    </w:p>
    <w:p w:rsidR="00E62C60" w:rsidRDefault="00E62C60" w:rsidP="00E62C60">
      <w:pPr>
        <w:rPr>
          <w:rFonts w:ascii="ITCFranklinGothicBook" w:hAnsi="ITCFranklinGothicBook" w:cs="ITCFranklinGothicBook"/>
          <w:sz w:val="20"/>
          <w:szCs w:val="20"/>
          <w:lang w:val="en-US"/>
        </w:rPr>
      </w:pPr>
    </w:p>
    <w:p w:rsidR="00751ADC" w:rsidRDefault="00751ADC" w:rsidP="00E62C60">
      <w:pPr>
        <w:rPr>
          <w:rFonts w:ascii="ITCFranklinGothicBook" w:hAnsi="ITCFranklinGothicBook" w:cs="ITCFranklinGothicBook"/>
          <w:sz w:val="20"/>
          <w:szCs w:val="20"/>
          <w:lang w:val="en-US"/>
        </w:rPr>
      </w:pPr>
    </w:p>
    <w:p w:rsidR="00751ADC" w:rsidRDefault="00751ADC" w:rsidP="00E62C60">
      <w:pPr>
        <w:rPr>
          <w:rFonts w:ascii="ITCFranklinGothicBook" w:hAnsi="ITCFranklinGothicBook" w:cs="ITCFranklinGothicBook"/>
          <w:sz w:val="20"/>
          <w:szCs w:val="20"/>
          <w:lang w:val="en-US"/>
        </w:rPr>
      </w:pPr>
    </w:p>
    <w:p w:rsidR="00751ADC" w:rsidRDefault="00751ADC" w:rsidP="00E62C60">
      <w:pPr>
        <w:rPr>
          <w:rFonts w:ascii="ITCFranklinGothicBook" w:hAnsi="ITCFranklinGothicBook" w:cs="ITCFranklinGothicBook"/>
          <w:sz w:val="20"/>
          <w:szCs w:val="20"/>
          <w:lang w:val="en-US"/>
        </w:rPr>
      </w:pPr>
    </w:p>
    <w:p w:rsidR="00751ADC" w:rsidRDefault="00751ADC" w:rsidP="00E62C60">
      <w:pPr>
        <w:rPr>
          <w:rFonts w:ascii="ITCFranklinGothicBook" w:hAnsi="ITCFranklinGothicBook" w:cs="ITCFranklinGothicBook"/>
          <w:sz w:val="20"/>
          <w:szCs w:val="20"/>
          <w:lang w:val="en-US"/>
        </w:rPr>
      </w:pPr>
    </w:p>
    <w:p w:rsidR="00751ADC" w:rsidRDefault="00751ADC" w:rsidP="00E62C60">
      <w:pPr>
        <w:rPr>
          <w:rFonts w:ascii="ITCFranklinGothicBook" w:hAnsi="ITCFranklinGothicBook" w:cs="ITCFranklinGothicBook"/>
          <w:sz w:val="20"/>
          <w:szCs w:val="20"/>
          <w:lang w:val="en-US"/>
        </w:rPr>
      </w:pPr>
    </w:p>
    <w:p w:rsidR="00751ADC" w:rsidRDefault="00751ADC" w:rsidP="00E62C60">
      <w:pPr>
        <w:rPr>
          <w:rFonts w:ascii="ITCFranklinGothicBook" w:hAnsi="ITCFranklinGothicBook" w:cs="ITCFranklinGothicBook"/>
          <w:sz w:val="20"/>
          <w:szCs w:val="20"/>
          <w:lang w:val="en-US"/>
        </w:rPr>
      </w:pPr>
    </w:p>
    <w:p w:rsidR="00751ADC" w:rsidRDefault="00751ADC" w:rsidP="00E62C60">
      <w:pPr>
        <w:rPr>
          <w:rFonts w:ascii="ITCFranklinGothicBook" w:hAnsi="ITCFranklinGothicBook" w:cs="ITCFranklinGothicBook"/>
          <w:sz w:val="20"/>
          <w:szCs w:val="20"/>
          <w:lang w:val="en-US"/>
        </w:rPr>
      </w:pPr>
    </w:p>
    <w:p w:rsidR="00751ADC" w:rsidRDefault="00751ADC" w:rsidP="00E62C60">
      <w:pPr>
        <w:rPr>
          <w:rFonts w:ascii="ITCFranklinGothicBook" w:hAnsi="ITCFranklinGothicBook" w:cs="ITCFranklinGothicBook"/>
          <w:sz w:val="20"/>
          <w:szCs w:val="20"/>
          <w:lang w:val="en-US"/>
        </w:rPr>
      </w:pPr>
    </w:p>
    <w:p w:rsidR="00E16583" w:rsidRDefault="00E16583" w:rsidP="00E62C60">
      <w:pPr>
        <w:rPr>
          <w:rFonts w:ascii="ITCFranklinGothicBook" w:hAnsi="ITCFranklinGothicBook" w:cs="ITCFranklinGothicBook"/>
          <w:sz w:val="20"/>
          <w:szCs w:val="20"/>
          <w:lang w:val="en-US"/>
        </w:rPr>
      </w:pPr>
    </w:p>
    <w:p w:rsidR="00E62C60" w:rsidRDefault="00E62C60" w:rsidP="000234A1">
      <w:pPr>
        <w:pStyle w:val="Heading2"/>
        <w:rPr>
          <w:lang w:val="en-US"/>
        </w:rPr>
      </w:pPr>
      <w:bookmarkStart w:id="8" w:name="_Children’s_Services"/>
      <w:bookmarkEnd w:id="8"/>
      <w:r>
        <w:rPr>
          <w:lang w:val="en-US"/>
        </w:rPr>
        <w:lastRenderedPageBreak/>
        <w:t>Children’s Services</w:t>
      </w:r>
    </w:p>
    <w:p w:rsidR="00E62C60" w:rsidRDefault="00E62C60" w:rsidP="000234A1">
      <w:pPr>
        <w:pStyle w:val="NICCYBodyText"/>
        <w:rPr>
          <w:lang w:val="en-US"/>
        </w:rPr>
      </w:pPr>
      <w:r>
        <w:rPr>
          <w:rFonts w:ascii="ITCFranklinGothicDemi" w:hAnsi="ITCFranklinGothicDemi" w:cs="ITCFranklinGothicDemi"/>
          <w:lang w:val="en-US"/>
        </w:rPr>
        <w:t xml:space="preserve">Mr Agnew </w:t>
      </w:r>
      <w:r>
        <w:rPr>
          <w:lang w:val="en-US"/>
        </w:rPr>
        <w:t>asked the Minister of Agriculture and Rural Development for her assessment of the</w:t>
      </w:r>
      <w:r w:rsidR="000234A1">
        <w:rPr>
          <w:lang w:val="en-US"/>
        </w:rPr>
        <w:t xml:space="preserve"> </w:t>
      </w:r>
      <w:r>
        <w:rPr>
          <w:lang w:val="en-US"/>
        </w:rPr>
        <w:t>introduction of a statutory duty on government departments and public bodies to co-operate on</w:t>
      </w:r>
      <w:r w:rsidR="000234A1">
        <w:rPr>
          <w:lang w:val="en-US"/>
        </w:rPr>
        <w:t xml:space="preserve"> </w:t>
      </w:r>
      <w:r>
        <w:rPr>
          <w:lang w:val="en-US"/>
        </w:rPr>
        <w:t>children’s services, in relation to her Department’s work to improve outcomes for children.</w:t>
      </w:r>
    </w:p>
    <w:p w:rsidR="00E62C60" w:rsidRDefault="00E62C60" w:rsidP="000234A1">
      <w:pPr>
        <w:pStyle w:val="NICCYBodyText"/>
        <w:rPr>
          <w:rFonts w:ascii="ITCFranklinGothicDemi" w:hAnsi="ITCFranklinGothicDemi" w:cs="ITCFranklinGothicDemi"/>
          <w:lang w:val="en-US"/>
        </w:rPr>
      </w:pPr>
      <w:r>
        <w:rPr>
          <w:rFonts w:ascii="ITCFranklinGothicDemi" w:hAnsi="ITCFranklinGothicDemi" w:cs="ITCFranklinGothicDemi"/>
          <w:lang w:val="en-US"/>
        </w:rPr>
        <w:t>(AQO 5452/11-15)</w:t>
      </w:r>
    </w:p>
    <w:p w:rsidR="000234A1" w:rsidRDefault="00751ADC" w:rsidP="000234A1">
      <w:pPr>
        <w:pStyle w:val="NICCYBodyText"/>
        <w:rPr>
          <w:lang w:val="en-US"/>
        </w:rPr>
      </w:pPr>
      <w:r>
        <w:rPr>
          <w:rFonts w:ascii="ITCFranklinGothicDemi" w:hAnsi="ITCFranklinGothicDemi" w:cs="ITCFranklinGothicDemi"/>
          <w:lang w:val="en-US"/>
        </w:rPr>
        <w:br/>
      </w:r>
      <w:proofErr w:type="spellStart"/>
      <w:r w:rsidR="00E62C60" w:rsidRPr="000234A1">
        <w:rPr>
          <w:rFonts w:ascii="ITCFranklinGothicDemi" w:hAnsi="ITCFranklinGothicDemi" w:cs="ITCFranklinGothicDemi"/>
          <w:b/>
          <w:lang w:val="en-US"/>
        </w:rPr>
        <w:t>Mrs</w:t>
      </w:r>
      <w:proofErr w:type="spellEnd"/>
      <w:r w:rsidR="00E62C60" w:rsidRPr="000234A1">
        <w:rPr>
          <w:rFonts w:ascii="ITCFranklinGothicDemi" w:hAnsi="ITCFranklinGothicDemi" w:cs="ITCFranklinGothicDemi"/>
          <w:b/>
          <w:lang w:val="en-US"/>
        </w:rPr>
        <w:t xml:space="preserve"> O’Neill:</w:t>
      </w:r>
      <w:r w:rsidR="00E62C60">
        <w:rPr>
          <w:rFonts w:ascii="ITCFranklinGothicDemi" w:hAnsi="ITCFranklinGothicDemi" w:cs="ITCFranklinGothicDemi"/>
          <w:lang w:val="en-US"/>
        </w:rPr>
        <w:t xml:space="preserve"> </w:t>
      </w:r>
      <w:r w:rsidR="00E62C60">
        <w:rPr>
          <w:lang w:val="en-US"/>
        </w:rPr>
        <w:t>Children and young people make up a significant part of our rural community and Northern</w:t>
      </w:r>
      <w:r w:rsidR="000234A1">
        <w:rPr>
          <w:lang w:val="en-US"/>
        </w:rPr>
        <w:t xml:space="preserve"> </w:t>
      </w:r>
      <w:r w:rsidR="00E62C60">
        <w:rPr>
          <w:lang w:val="en-US"/>
        </w:rPr>
        <w:t>Ireland also has one of the youngest popu</w:t>
      </w:r>
      <w:r w:rsidR="000234A1">
        <w:rPr>
          <w:lang w:val="en-US"/>
        </w:rPr>
        <w:t xml:space="preserve">lations in Europe.  </w:t>
      </w:r>
      <w:r w:rsidR="00E62C60">
        <w:rPr>
          <w:lang w:val="en-US"/>
        </w:rPr>
        <w:t xml:space="preserve">It is vital for all </w:t>
      </w:r>
      <w:r w:rsidR="000234A1">
        <w:rPr>
          <w:lang w:val="en-US"/>
        </w:rPr>
        <w:t xml:space="preserve">of us in Government to </w:t>
      </w:r>
      <w:r w:rsidR="00E62C60">
        <w:rPr>
          <w:lang w:val="en-US"/>
        </w:rPr>
        <w:t>deliver for our young people, and as DARD Minister this is an area that is very close to my heart.</w:t>
      </w:r>
      <w:r w:rsidR="000234A1">
        <w:rPr>
          <w:lang w:val="en-US"/>
        </w:rPr>
        <w:t xml:space="preserve">  </w:t>
      </w:r>
    </w:p>
    <w:p w:rsidR="000234A1" w:rsidRDefault="000234A1" w:rsidP="000234A1">
      <w:pPr>
        <w:pStyle w:val="NICCYBodyText"/>
        <w:rPr>
          <w:lang w:val="en-US"/>
        </w:rPr>
      </w:pPr>
    </w:p>
    <w:p w:rsidR="00E62C60" w:rsidRDefault="00E62C60" w:rsidP="000234A1">
      <w:pPr>
        <w:pStyle w:val="NICCYBodyText"/>
        <w:rPr>
          <w:lang w:val="en-US"/>
        </w:rPr>
      </w:pPr>
      <w:r>
        <w:rPr>
          <w:lang w:val="en-US"/>
        </w:rPr>
        <w:t>My Department is fully committed to the statutory Section 75 duties to promote equality across our</w:t>
      </w:r>
      <w:r w:rsidR="000234A1">
        <w:rPr>
          <w:lang w:val="en-US"/>
        </w:rPr>
        <w:t xml:space="preserve"> </w:t>
      </w:r>
      <w:r>
        <w:rPr>
          <w:lang w:val="en-US"/>
        </w:rPr>
        <w:t>business functions; and age is one of the nine equality duties specifically mentioned.</w:t>
      </w:r>
      <w:r w:rsidR="000234A1">
        <w:rPr>
          <w:lang w:val="en-US"/>
        </w:rPr>
        <w:t xml:space="preserve">  </w:t>
      </w:r>
      <w:r>
        <w:rPr>
          <w:lang w:val="en-US"/>
        </w:rPr>
        <w:t>Our Equality Scheme sets out how we will engage with stakeholders and sectoral interest groups</w:t>
      </w:r>
      <w:r w:rsidR="000234A1">
        <w:rPr>
          <w:lang w:val="en-US"/>
        </w:rPr>
        <w:t xml:space="preserve"> </w:t>
      </w:r>
      <w:r>
        <w:rPr>
          <w:lang w:val="en-US"/>
        </w:rPr>
        <w:t>to hear their views and my Department also works closely with other government departments and</w:t>
      </w:r>
      <w:r w:rsidR="000234A1">
        <w:rPr>
          <w:lang w:val="en-US"/>
        </w:rPr>
        <w:t xml:space="preserve"> </w:t>
      </w:r>
      <w:r>
        <w:rPr>
          <w:lang w:val="en-US"/>
        </w:rPr>
        <w:t>others in taking forward a range of cross-cutting strate</w:t>
      </w:r>
      <w:r w:rsidR="000234A1">
        <w:rPr>
          <w:lang w:val="en-US"/>
        </w:rPr>
        <w:t xml:space="preserve">gies, policies and initiatives.  </w:t>
      </w:r>
      <w:r>
        <w:rPr>
          <w:lang w:val="en-US"/>
        </w:rPr>
        <w:t>The introduction</w:t>
      </w:r>
      <w:r w:rsidR="000234A1">
        <w:rPr>
          <w:lang w:val="en-US"/>
        </w:rPr>
        <w:t xml:space="preserve"> </w:t>
      </w:r>
      <w:r>
        <w:rPr>
          <w:lang w:val="en-US"/>
        </w:rPr>
        <w:t>of a statutory duty on public authorities here will help underpin the existing collaboration that takes</w:t>
      </w:r>
      <w:r w:rsidR="000234A1">
        <w:rPr>
          <w:lang w:val="en-US"/>
        </w:rPr>
        <w:t xml:space="preserve"> </w:t>
      </w:r>
      <w:r>
        <w:rPr>
          <w:lang w:val="en-US"/>
        </w:rPr>
        <w:t>place and encourage further joined-up working and where possible, the sharing of resources across</w:t>
      </w:r>
      <w:r w:rsidR="000234A1">
        <w:rPr>
          <w:lang w:val="en-US"/>
        </w:rPr>
        <w:t xml:space="preserve"> </w:t>
      </w:r>
      <w:r>
        <w:rPr>
          <w:lang w:val="en-US"/>
        </w:rPr>
        <w:t>government too.</w:t>
      </w:r>
    </w:p>
    <w:p w:rsidR="00E62C60" w:rsidRDefault="00E62C60" w:rsidP="00E62C60">
      <w:pPr>
        <w:rPr>
          <w:rFonts w:ascii="ITCFranklinGothicBook" w:hAnsi="ITCFranklinGothicBook" w:cs="ITCFranklinGothicBook"/>
          <w:sz w:val="20"/>
          <w:szCs w:val="20"/>
          <w:lang w:val="en-US"/>
        </w:rPr>
      </w:pPr>
    </w:p>
    <w:p w:rsidR="000234A1" w:rsidRDefault="000234A1" w:rsidP="00E62C60">
      <w:hyperlink w:anchor="_top" w:history="1">
        <w:r w:rsidRPr="00A92D13">
          <w:rPr>
            <w:rStyle w:val="Hyperlink"/>
          </w:rPr>
          <w:t>Ba</w:t>
        </w:r>
        <w:r w:rsidRPr="00A92D13">
          <w:rPr>
            <w:rStyle w:val="Hyperlink"/>
          </w:rPr>
          <w:t>c</w:t>
        </w:r>
        <w:r w:rsidRPr="00A92D13">
          <w:rPr>
            <w:rStyle w:val="Hyperlink"/>
          </w:rPr>
          <w:t>k</w:t>
        </w:r>
        <w:r w:rsidRPr="00A92D13">
          <w:rPr>
            <w:rStyle w:val="Hyperlink"/>
          </w:rPr>
          <w:t xml:space="preserve"> to Top</w:t>
        </w:r>
      </w:hyperlink>
    </w:p>
    <w:p w:rsidR="00751ADC" w:rsidRDefault="00751ADC" w:rsidP="00E62C60">
      <w:pPr>
        <w:rPr>
          <w:rFonts w:ascii="ITCFranklinGothicBook" w:hAnsi="ITCFranklinGothicBook" w:cs="ITCFranklinGothicBook"/>
          <w:sz w:val="20"/>
          <w:szCs w:val="20"/>
          <w:lang w:val="en-US"/>
        </w:rPr>
      </w:pPr>
    </w:p>
    <w:p w:rsidR="00E62C60" w:rsidRDefault="00E62C60" w:rsidP="000234A1">
      <w:pPr>
        <w:pStyle w:val="Heading2"/>
        <w:rPr>
          <w:lang w:val="en-US"/>
        </w:rPr>
      </w:pPr>
      <w:bookmarkStart w:id="9" w:name="_Boxing_Clubs:_Child"/>
      <w:bookmarkEnd w:id="9"/>
      <w:r>
        <w:rPr>
          <w:lang w:val="en-US"/>
        </w:rPr>
        <w:t>Boxing Clubs: Child Protection Obligations</w:t>
      </w:r>
    </w:p>
    <w:p w:rsidR="00E62C60" w:rsidRDefault="00E62C60" w:rsidP="000234A1">
      <w:pPr>
        <w:pStyle w:val="NICCYBodyText"/>
        <w:rPr>
          <w:lang w:val="en-US"/>
        </w:rPr>
      </w:pPr>
      <w:r>
        <w:rPr>
          <w:rFonts w:ascii="ITCFranklinGothicDemi" w:hAnsi="ITCFranklinGothicDemi" w:cs="ITCFranklinGothicDemi"/>
          <w:lang w:val="en-US"/>
        </w:rPr>
        <w:t xml:space="preserve">Mr </w:t>
      </w:r>
      <w:proofErr w:type="spellStart"/>
      <w:r>
        <w:rPr>
          <w:rFonts w:ascii="ITCFranklinGothicDemi" w:hAnsi="ITCFranklinGothicDemi" w:cs="ITCFranklinGothicDemi"/>
          <w:lang w:val="en-US"/>
        </w:rPr>
        <w:t>Allister</w:t>
      </w:r>
      <w:proofErr w:type="spellEnd"/>
      <w:r>
        <w:rPr>
          <w:rFonts w:ascii="ITCFranklinGothicDemi" w:hAnsi="ITCFranklinGothicDemi" w:cs="ITCFranklinGothicDemi"/>
          <w:lang w:val="en-US"/>
        </w:rPr>
        <w:t xml:space="preserve"> </w:t>
      </w:r>
      <w:r>
        <w:rPr>
          <w:lang w:val="en-US"/>
        </w:rPr>
        <w:t>asked the Minister of Culture, Arts and Leisure whether all boxing clubs are now wholly</w:t>
      </w:r>
      <w:r w:rsidR="000234A1">
        <w:rPr>
          <w:lang w:val="en-US"/>
        </w:rPr>
        <w:t xml:space="preserve"> </w:t>
      </w:r>
      <w:r>
        <w:rPr>
          <w:lang w:val="en-US"/>
        </w:rPr>
        <w:t>compliant with child protection obligations.</w:t>
      </w:r>
    </w:p>
    <w:p w:rsidR="00E62C60" w:rsidRDefault="00E62C60" w:rsidP="000234A1">
      <w:pPr>
        <w:pStyle w:val="NICCYBodyText"/>
        <w:rPr>
          <w:rFonts w:ascii="ITCFranklinGothicDemi" w:hAnsi="ITCFranklinGothicDemi" w:cs="ITCFranklinGothicDemi"/>
          <w:lang w:val="en-US"/>
        </w:rPr>
      </w:pPr>
      <w:r>
        <w:rPr>
          <w:rFonts w:ascii="ITCFranklinGothicDemi" w:hAnsi="ITCFranklinGothicDemi" w:cs="ITCFranklinGothicDemi"/>
          <w:lang w:val="en-US"/>
        </w:rPr>
        <w:t>(AQW 30148/11-15)</w:t>
      </w:r>
    </w:p>
    <w:p w:rsidR="000234A1" w:rsidRDefault="000234A1" w:rsidP="000234A1">
      <w:pPr>
        <w:pStyle w:val="NICCYBodyText"/>
        <w:rPr>
          <w:rFonts w:ascii="ITCFranklinGothicDemi" w:hAnsi="ITCFranklinGothicDemi" w:cs="ITCFranklinGothicDemi"/>
          <w:lang w:val="en-US"/>
        </w:rPr>
      </w:pPr>
    </w:p>
    <w:p w:rsidR="00E62C60" w:rsidRDefault="00E62C60" w:rsidP="000234A1">
      <w:pPr>
        <w:pStyle w:val="NICCYBodyText"/>
        <w:rPr>
          <w:lang w:val="en-US"/>
        </w:rPr>
      </w:pPr>
      <w:r w:rsidRPr="00093189">
        <w:rPr>
          <w:rFonts w:ascii="ITCFranklinGothicDemi" w:hAnsi="ITCFranklinGothicDemi" w:cs="ITCFranklinGothicDemi"/>
          <w:b/>
          <w:lang w:val="en-US"/>
        </w:rPr>
        <w:t xml:space="preserve">Ms </w:t>
      </w:r>
      <w:proofErr w:type="spellStart"/>
      <w:r w:rsidRPr="00093189">
        <w:rPr>
          <w:rFonts w:ascii="ITCFranklinGothicDemi" w:hAnsi="ITCFranklinGothicDemi" w:cs="ITCFranklinGothicDemi"/>
          <w:b/>
          <w:lang w:val="en-US"/>
        </w:rPr>
        <w:t>Ní</w:t>
      </w:r>
      <w:proofErr w:type="spellEnd"/>
      <w:r w:rsidRPr="00093189">
        <w:rPr>
          <w:rFonts w:ascii="ITCFranklinGothicDemi" w:hAnsi="ITCFranklinGothicDemi" w:cs="ITCFranklinGothicDemi"/>
          <w:b/>
          <w:lang w:val="en-US"/>
        </w:rPr>
        <w:t xml:space="preserve"> </w:t>
      </w:r>
      <w:proofErr w:type="spellStart"/>
      <w:r w:rsidRPr="00093189">
        <w:rPr>
          <w:rFonts w:ascii="ITCFranklinGothicDemi" w:hAnsi="ITCFranklinGothicDemi" w:cs="ITCFranklinGothicDemi"/>
          <w:b/>
          <w:lang w:val="en-US"/>
        </w:rPr>
        <w:t>Chuilín</w:t>
      </w:r>
      <w:proofErr w:type="spellEnd"/>
      <w:r w:rsidRPr="00093189">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governing body for boxing in the north of Ireland, the Ulster Provincial Boxing</w:t>
      </w:r>
      <w:r w:rsidR="00093189">
        <w:rPr>
          <w:lang w:val="en-US"/>
        </w:rPr>
        <w:t xml:space="preserve"> </w:t>
      </w:r>
      <w:r>
        <w:rPr>
          <w:lang w:val="en-US"/>
        </w:rPr>
        <w:t>Council (UPBC) has responsibility for ensuring that all boxing clubs affiliated to it are compliant with</w:t>
      </w:r>
      <w:r w:rsidR="00093189">
        <w:rPr>
          <w:lang w:val="en-US"/>
        </w:rPr>
        <w:t xml:space="preserve"> child protection obligations.  </w:t>
      </w:r>
      <w:r>
        <w:rPr>
          <w:lang w:val="en-US"/>
        </w:rPr>
        <w:t>The recent report from the Independent Working Group, set up to examine</w:t>
      </w:r>
      <w:r w:rsidR="00093189">
        <w:rPr>
          <w:lang w:val="en-US"/>
        </w:rPr>
        <w:t xml:space="preserve"> </w:t>
      </w:r>
      <w:r>
        <w:rPr>
          <w:lang w:val="en-US"/>
        </w:rPr>
        <w:t>boxing in Ulster, highly commended the work of the UBPC to ensure that coaches, other representatives</w:t>
      </w:r>
      <w:r w:rsidR="00093189">
        <w:rPr>
          <w:lang w:val="en-US"/>
        </w:rPr>
        <w:t xml:space="preserve"> </w:t>
      </w:r>
      <w:r>
        <w:rPr>
          <w:lang w:val="en-US"/>
        </w:rPr>
        <w:t>and volunteers are vetted and can o</w:t>
      </w:r>
      <w:r w:rsidR="00093189">
        <w:rPr>
          <w:lang w:val="en-US"/>
        </w:rPr>
        <w:t xml:space="preserve">perate safely within the sport.  </w:t>
      </w:r>
      <w:r>
        <w:rPr>
          <w:lang w:val="en-US"/>
        </w:rPr>
        <w:t>Furthermore, the Group</w:t>
      </w:r>
      <w:r w:rsidR="00093189">
        <w:rPr>
          <w:lang w:val="en-US"/>
        </w:rPr>
        <w:t xml:space="preserve"> </w:t>
      </w:r>
      <w:r>
        <w:rPr>
          <w:lang w:val="en-US"/>
        </w:rPr>
        <w:t>recommended that the UPBC continue to adhere strictly to the child protection policy and procedures to</w:t>
      </w:r>
      <w:r w:rsidR="00093189">
        <w:rPr>
          <w:lang w:val="en-US"/>
        </w:rPr>
        <w:t xml:space="preserve"> </w:t>
      </w:r>
      <w:r>
        <w:rPr>
          <w:lang w:val="en-US"/>
        </w:rPr>
        <w:t>maintain standards</w:t>
      </w:r>
      <w:r w:rsidR="00093189">
        <w:rPr>
          <w:lang w:val="en-US"/>
        </w:rPr>
        <w:t xml:space="preserve"> at the highest possible level.  </w:t>
      </w:r>
      <w:r>
        <w:rPr>
          <w:lang w:val="en-US"/>
        </w:rPr>
        <w:t xml:space="preserve">I am aware that the UPBC has a requirement that </w:t>
      </w:r>
      <w:r>
        <w:rPr>
          <w:lang w:val="en-US"/>
        </w:rPr>
        <w:lastRenderedPageBreak/>
        <w:t>any person seeking a coaching or judges award must</w:t>
      </w:r>
      <w:r w:rsidR="00093189">
        <w:rPr>
          <w:lang w:val="en-US"/>
        </w:rPr>
        <w:t xml:space="preserve"> </w:t>
      </w:r>
      <w:r>
        <w:rPr>
          <w:lang w:val="en-US"/>
        </w:rPr>
        <w:t>agree to attend a ‘Safeguarding Children and Young People in Sport’ workshop and complete an Access</w:t>
      </w:r>
      <w:r w:rsidR="00093189">
        <w:rPr>
          <w:lang w:val="en-US"/>
        </w:rPr>
        <w:t xml:space="preserve"> </w:t>
      </w:r>
      <w:r>
        <w:rPr>
          <w:lang w:val="en-US"/>
        </w:rPr>
        <w:t>NI vetting check. I have been advised that over 1,000 Access NI checks have been administered by the</w:t>
      </w:r>
    </w:p>
    <w:p w:rsidR="00E62C60" w:rsidRDefault="00E62C60" w:rsidP="000234A1">
      <w:pPr>
        <w:pStyle w:val="NICCYBodyText"/>
        <w:rPr>
          <w:lang w:val="en-US"/>
        </w:rPr>
      </w:pPr>
      <w:r>
        <w:rPr>
          <w:lang w:val="en-US"/>
        </w:rPr>
        <w:t>UBPC for coaches and officials in regulated activity.</w:t>
      </w:r>
      <w:r w:rsidR="00093189">
        <w:rPr>
          <w:lang w:val="en-US"/>
        </w:rPr>
        <w:t xml:space="preserve">  </w:t>
      </w:r>
      <w:r>
        <w:rPr>
          <w:lang w:val="en-US"/>
        </w:rPr>
        <w:t>Sport NI, an arms length body of my Department, will continue to provide support to governing bodies,</w:t>
      </w:r>
      <w:r w:rsidR="00093189">
        <w:rPr>
          <w:lang w:val="en-US"/>
        </w:rPr>
        <w:t xml:space="preserve"> </w:t>
      </w:r>
      <w:r>
        <w:rPr>
          <w:lang w:val="en-US"/>
        </w:rPr>
        <w:t>including the UPBC, on thei</w:t>
      </w:r>
      <w:r w:rsidR="00751ADC">
        <w:rPr>
          <w:lang w:val="en-US"/>
        </w:rPr>
        <w:t xml:space="preserve">r child protection obligations.  </w:t>
      </w:r>
      <w:r>
        <w:rPr>
          <w:lang w:val="en-US"/>
        </w:rPr>
        <w:t>In addition, Sport NI has processes in place to</w:t>
      </w:r>
    </w:p>
    <w:p w:rsidR="00E62C60" w:rsidRDefault="00E62C60" w:rsidP="000234A1">
      <w:pPr>
        <w:pStyle w:val="NICCYBodyText"/>
        <w:rPr>
          <w:lang w:val="en-US"/>
        </w:rPr>
      </w:pPr>
      <w:r>
        <w:rPr>
          <w:lang w:val="en-US"/>
        </w:rPr>
        <w:t>ensure that any boxing clubs, who apply for direct funding, comply with child protection obligations.</w:t>
      </w:r>
    </w:p>
    <w:p w:rsidR="00E62C60" w:rsidRDefault="00E62C60" w:rsidP="00E62C60">
      <w:pPr>
        <w:rPr>
          <w:rFonts w:ascii="ITCFranklinGothicBook" w:hAnsi="ITCFranklinGothicBook" w:cs="ITCFranklinGothicBook"/>
          <w:sz w:val="20"/>
          <w:szCs w:val="20"/>
          <w:lang w:val="en-US"/>
        </w:rPr>
      </w:pPr>
    </w:p>
    <w:p w:rsidR="00751ADC" w:rsidRDefault="00751ADC" w:rsidP="00E62C60">
      <w:hyperlink w:anchor="_top" w:history="1">
        <w:r w:rsidRPr="00A92D13">
          <w:rPr>
            <w:rStyle w:val="Hyperlink"/>
          </w:rPr>
          <w:t>Back to</w:t>
        </w:r>
        <w:r w:rsidRPr="00A92D13">
          <w:rPr>
            <w:rStyle w:val="Hyperlink"/>
          </w:rPr>
          <w:t xml:space="preserve"> </w:t>
        </w:r>
        <w:r w:rsidRPr="00A92D13">
          <w:rPr>
            <w:rStyle w:val="Hyperlink"/>
          </w:rPr>
          <w:t>Top</w:t>
        </w:r>
      </w:hyperlink>
    </w:p>
    <w:p w:rsidR="00751ADC" w:rsidRDefault="00751ADC" w:rsidP="00E62C60">
      <w:pPr>
        <w:rPr>
          <w:rFonts w:ascii="ITCFranklinGothicBook" w:hAnsi="ITCFranklinGothicBook" w:cs="ITCFranklinGothicBook"/>
          <w:sz w:val="20"/>
          <w:szCs w:val="20"/>
          <w:lang w:val="en-US"/>
        </w:rPr>
      </w:pPr>
    </w:p>
    <w:p w:rsidR="00E62C60" w:rsidRDefault="00E62C60" w:rsidP="00751ADC">
      <w:pPr>
        <w:pStyle w:val="Heading2"/>
        <w:rPr>
          <w:lang w:val="en-US"/>
        </w:rPr>
      </w:pPr>
      <w:bookmarkStart w:id="10" w:name="_Blind_and_Visually"/>
      <w:bookmarkEnd w:id="10"/>
      <w:r>
        <w:rPr>
          <w:lang w:val="en-US"/>
        </w:rPr>
        <w:t>Blind and Visually Impaired Children and Young People</w:t>
      </w:r>
    </w:p>
    <w:p w:rsidR="00E62C60" w:rsidRDefault="00E62C60" w:rsidP="00751ADC">
      <w:pPr>
        <w:pStyle w:val="NICCYBodyText"/>
        <w:rPr>
          <w:lang w:val="en-US"/>
        </w:rPr>
      </w:pPr>
      <w:r>
        <w:rPr>
          <w:rFonts w:ascii="ITCFranklinGothicDemi" w:hAnsi="ITCFranklinGothicDemi" w:cs="ITCFranklinGothicDemi"/>
          <w:lang w:val="en-US"/>
        </w:rPr>
        <w:t xml:space="preserve">Lord Morrow </w:t>
      </w:r>
      <w:r>
        <w:rPr>
          <w:lang w:val="en-US"/>
        </w:rPr>
        <w:t>asked the Minister of Education to outline the timescale for a cross-departmental review</w:t>
      </w:r>
      <w:r w:rsidR="00751ADC">
        <w:rPr>
          <w:lang w:val="en-US"/>
        </w:rPr>
        <w:t xml:space="preserve"> </w:t>
      </w:r>
      <w:r>
        <w:rPr>
          <w:lang w:val="en-US"/>
        </w:rPr>
        <w:t>into the provision of habitation services in blind and visually impaired children and young people.</w:t>
      </w:r>
    </w:p>
    <w:p w:rsidR="00E62C60" w:rsidRDefault="00E62C60" w:rsidP="00751ADC">
      <w:pPr>
        <w:pStyle w:val="NICCYBodyText"/>
        <w:rPr>
          <w:rFonts w:ascii="ITCFranklinGothicDemi" w:hAnsi="ITCFranklinGothicDemi" w:cs="ITCFranklinGothicDemi"/>
          <w:lang w:val="en-US"/>
        </w:rPr>
      </w:pPr>
      <w:r>
        <w:rPr>
          <w:rFonts w:ascii="ITCFranklinGothicDemi" w:hAnsi="ITCFranklinGothicDemi" w:cs="ITCFranklinGothicDemi"/>
          <w:lang w:val="en-US"/>
        </w:rPr>
        <w:t>(AQW 30245/11-15)</w:t>
      </w:r>
    </w:p>
    <w:p w:rsidR="00751ADC" w:rsidRDefault="00751ADC" w:rsidP="00751ADC">
      <w:pPr>
        <w:pStyle w:val="NICCYBodyText"/>
        <w:rPr>
          <w:rFonts w:ascii="ITCFranklinGothicDemi" w:hAnsi="ITCFranklinGothicDemi" w:cs="ITCFranklinGothicDemi"/>
          <w:lang w:val="en-US"/>
        </w:rPr>
      </w:pPr>
    </w:p>
    <w:p w:rsidR="00E62C60" w:rsidRDefault="00E62C60" w:rsidP="00751ADC">
      <w:pPr>
        <w:pStyle w:val="NICCYBodyText"/>
        <w:rPr>
          <w:lang w:val="en-US"/>
        </w:rPr>
      </w:pPr>
      <w:r w:rsidRPr="00751ADC">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As part of the Action Plan 2014-2016 contained in the Royal National Institute of the</w:t>
      </w:r>
      <w:r w:rsidR="00751ADC">
        <w:rPr>
          <w:lang w:val="en-US"/>
        </w:rPr>
        <w:t xml:space="preserve"> </w:t>
      </w:r>
      <w:r>
        <w:rPr>
          <w:lang w:val="en-US"/>
        </w:rPr>
        <w:t>Blind’s Vision Strategy for the north of Ir</w:t>
      </w:r>
      <w:r w:rsidR="00751ADC">
        <w:rPr>
          <w:lang w:val="en-US"/>
        </w:rPr>
        <w:t xml:space="preserve">eland, Visually Impaired sector </w:t>
      </w:r>
      <w:r>
        <w:rPr>
          <w:lang w:val="en-US"/>
        </w:rPr>
        <w:t>organisations have agreed</w:t>
      </w:r>
      <w:r w:rsidR="00751ADC">
        <w:rPr>
          <w:lang w:val="en-US"/>
        </w:rPr>
        <w:t xml:space="preserve"> </w:t>
      </w:r>
      <w:r>
        <w:rPr>
          <w:lang w:val="en-US"/>
        </w:rPr>
        <w:t>to pursue a statutory review of habilitation services for blind and partially sighted children including</w:t>
      </w:r>
      <w:r w:rsidR="00751ADC">
        <w:rPr>
          <w:lang w:val="en-US"/>
        </w:rPr>
        <w:t xml:space="preserve"> </w:t>
      </w:r>
      <w:r>
        <w:rPr>
          <w:lang w:val="en-US"/>
        </w:rPr>
        <w:t>referral pathways.</w:t>
      </w:r>
    </w:p>
    <w:p w:rsidR="00E62C60" w:rsidRDefault="00E62C60" w:rsidP="00E62C60">
      <w:pPr>
        <w:rPr>
          <w:rFonts w:ascii="ITCFranklinGothicBook" w:hAnsi="ITCFranklinGothicBook" w:cs="ITCFranklinGothicBook"/>
          <w:sz w:val="20"/>
          <w:szCs w:val="20"/>
          <w:lang w:val="en-US"/>
        </w:rPr>
      </w:pPr>
    </w:p>
    <w:p w:rsidR="00751ADC" w:rsidRDefault="00751ADC" w:rsidP="00751ADC">
      <w:hyperlink w:anchor="_top" w:history="1">
        <w:r w:rsidRPr="00A92D13">
          <w:rPr>
            <w:rStyle w:val="Hyperlink"/>
          </w:rPr>
          <w:t>Back</w:t>
        </w:r>
        <w:r w:rsidRPr="00A92D13">
          <w:rPr>
            <w:rStyle w:val="Hyperlink"/>
          </w:rPr>
          <w:t xml:space="preserve"> </w:t>
        </w:r>
        <w:r w:rsidRPr="00A92D13">
          <w:rPr>
            <w:rStyle w:val="Hyperlink"/>
          </w:rPr>
          <w:t>to Top</w:t>
        </w:r>
      </w:hyperlink>
    </w:p>
    <w:p w:rsidR="00E62C60" w:rsidRDefault="00E62C60" w:rsidP="00E62C60">
      <w:pPr>
        <w:rPr>
          <w:rFonts w:ascii="ITCFranklinGothicBook" w:hAnsi="ITCFranklinGothicBook" w:cs="ITCFranklinGothicBook"/>
          <w:sz w:val="20"/>
          <w:szCs w:val="20"/>
          <w:lang w:val="en-US"/>
        </w:rPr>
      </w:pPr>
    </w:p>
    <w:p w:rsidR="00E62C60" w:rsidRDefault="00E62C60" w:rsidP="00751ADC">
      <w:pPr>
        <w:pStyle w:val="Heading2"/>
        <w:rPr>
          <w:lang w:val="en-US"/>
        </w:rPr>
      </w:pPr>
      <w:bookmarkStart w:id="11" w:name="_Looked_After_Children"/>
      <w:bookmarkEnd w:id="11"/>
      <w:r>
        <w:rPr>
          <w:lang w:val="en-US"/>
        </w:rPr>
        <w:t>Looked After Children and Young People</w:t>
      </w:r>
    </w:p>
    <w:p w:rsidR="00E62C60" w:rsidRDefault="00E62C60" w:rsidP="00751ADC">
      <w:pPr>
        <w:pStyle w:val="NICCYBodyText"/>
        <w:rPr>
          <w:lang w:val="en-US"/>
        </w:rPr>
      </w:pPr>
      <w:r>
        <w:rPr>
          <w:rFonts w:ascii="ITCFranklinGothicDemi" w:hAnsi="ITCFranklinGothicDemi" w:cs="ITCFranklinGothicDemi"/>
          <w:lang w:val="en-US"/>
        </w:rPr>
        <w:t xml:space="preserve">Mr Storey </w:t>
      </w:r>
      <w:r>
        <w:rPr>
          <w:lang w:val="en-US"/>
        </w:rPr>
        <w:t>asked the Minister of Education to detail the number of looked after children and young</w:t>
      </w:r>
      <w:r w:rsidR="00751ADC">
        <w:rPr>
          <w:lang w:val="en-US"/>
        </w:rPr>
        <w:t xml:space="preserve"> </w:t>
      </w:r>
      <w:r>
        <w:rPr>
          <w:lang w:val="en-US"/>
        </w:rPr>
        <w:t>people in each Education and Library Board.</w:t>
      </w:r>
    </w:p>
    <w:p w:rsidR="00E62C60" w:rsidRDefault="00E62C60" w:rsidP="00751ADC">
      <w:pPr>
        <w:pStyle w:val="NICCYBodyText"/>
        <w:rPr>
          <w:rFonts w:ascii="ITCFranklinGothicDemi" w:hAnsi="ITCFranklinGothicDemi" w:cs="ITCFranklinGothicDemi"/>
          <w:lang w:val="en-US"/>
        </w:rPr>
      </w:pPr>
      <w:r>
        <w:rPr>
          <w:rFonts w:ascii="ITCFranklinGothicDemi" w:hAnsi="ITCFranklinGothicDemi" w:cs="ITCFranklinGothicDemi"/>
          <w:lang w:val="en-US"/>
        </w:rPr>
        <w:t>(AQW 30283/11-15)</w:t>
      </w:r>
    </w:p>
    <w:p w:rsidR="00751ADC" w:rsidRDefault="00751ADC" w:rsidP="00751ADC">
      <w:pPr>
        <w:pStyle w:val="NICCYBodyText"/>
        <w:rPr>
          <w:rFonts w:ascii="ITCFranklinGothicDemi" w:hAnsi="ITCFranklinGothicDemi" w:cs="ITCFranklinGothicDemi"/>
          <w:lang w:val="en-US"/>
        </w:rPr>
      </w:pPr>
    </w:p>
    <w:p w:rsidR="00E62C60" w:rsidRDefault="00E62C60" w:rsidP="00751ADC">
      <w:pPr>
        <w:pStyle w:val="NICCYBodyText"/>
        <w:rPr>
          <w:lang w:val="en-US"/>
        </w:rPr>
      </w:pPr>
      <w:r w:rsidRPr="00751ADC">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most up-to-date validated figures for looked after children relate to the 2012/13</w:t>
      </w:r>
      <w:r w:rsidR="00751ADC">
        <w:rPr>
          <w:lang w:val="en-US"/>
        </w:rPr>
        <w:t xml:space="preserve"> </w:t>
      </w:r>
      <w:r>
        <w:rPr>
          <w:lang w:val="en-US"/>
        </w:rPr>
        <w:t xml:space="preserve">school </w:t>
      </w:r>
      <w:r w:rsidR="00E16583">
        <w:rPr>
          <w:lang w:val="en-US"/>
        </w:rPr>
        <w:t>year;</w:t>
      </w:r>
      <w:r>
        <w:rPr>
          <w:lang w:val="en-US"/>
        </w:rPr>
        <w:t xml:space="preserve"> these are </w:t>
      </w:r>
      <w:r w:rsidR="00751ADC">
        <w:rPr>
          <w:lang w:val="en-US"/>
        </w:rPr>
        <w:t xml:space="preserve">detailed in the table overleaf.  </w:t>
      </w:r>
      <w:r>
        <w:rPr>
          <w:lang w:val="en-US"/>
        </w:rPr>
        <w:t>Updated 2013/14 figures will be available</w:t>
      </w:r>
      <w:r w:rsidR="00751ADC">
        <w:rPr>
          <w:lang w:val="en-US"/>
        </w:rPr>
        <w:t xml:space="preserve"> </w:t>
      </w:r>
      <w:r>
        <w:rPr>
          <w:lang w:val="en-US"/>
        </w:rPr>
        <w:t>following the completion of the annual school census which is currently being undertaken.</w:t>
      </w:r>
    </w:p>
    <w:p w:rsidR="00E16583" w:rsidRDefault="00E16583" w:rsidP="00751ADC">
      <w:pPr>
        <w:pStyle w:val="NICCYBodyText"/>
        <w:rPr>
          <w:lang w:val="en-US"/>
        </w:rPr>
      </w:pPr>
    </w:p>
    <w:p w:rsidR="00E16583" w:rsidRDefault="00E16583" w:rsidP="00751ADC">
      <w:pPr>
        <w:pStyle w:val="NICCYBodyText"/>
        <w:rPr>
          <w:lang w:val="en-US"/>
        </w:rPr>
      </w:pPr>
    </w:p>
    <w:p w:rsidR="00751ADC" w:rsidRDefault="00751ADC" w:rsidP="00751ADC">
      <w:pPr>
        <w:pStyle w:val="NICCYBodyText"/>
        <w:rPr>
          <w:lang w:val="en-US"/>
        </w:rPr>
      </w:pPr>
    </w:p>
    <w:p w:rsidR="00E62C60" w:rsidRPr="00751ADC" w:rsidRDefault="00E62C60" w:rsidP="00751ADC">
      <w:pPr>
        <w:pStyle w:val="NICCYBodyText"/>
        <w:rPr>
          <w:b/>
          <w:lang w:val="en-US"/>
        </w:rPr>
      </w:pPr>
      <w:r w:rsidRPr="00751ADC">
        <w:rPr>
          <w:b/>
          <w:lang w:val="en-US"/>
        </w:rPr>
        <w:lastRenderedPageBreak/>
        <w:t>‘Looked after’ pupils by Education and Library Board - 2012/13</w:t>
      </w:r>
    </w:p>
    <w:p w:rsidR="00751ADC" w:rsidRDefault="00751ADC" w:rsidP="00751ADC">
      <w:pPr>
        <w:pStyle w:val="NICCYBodyText"/>
        <w:rPr>
          <w:rFonts w:ascii="ITCFranklinGothicDemi" w:hAnsi="ITCFranklinGothicDemi" w:cs="ITCFranklinGothicDemi"/>
          <w:lang w:val="en-US"/>
        </w:rPr>
      </w:pPr>
    </w:p>
    <w:tbl>
      <w:tblPr>
        <w:tblStyle w:val="TableGrid"/>
        <w:tblW w:w="0" w:type="auto"/>
        <w:tblBorders>
          <w:top w:val="none" w:sz="0" w:space="0" w:color="auto"/>
          <w:left w:val="single" w:sz="4" w:space="0" w:color="FFFFFF" w:themeColor="background1"/>
          <w:bottom w:val="none" w:sz="0" w:space="0" w:color="auto"/>
          <w:right w:val="none" w:sz="0" w:space="0" w:color="auto"/>
          <w:insideH w:val="none" w:sz="0" w:space="0" w:color="auto"/>
          <w:insideV w:val="none" w:sz="0" w:space="0" w:color="auto"/>
        </w:tblBorders>
        <w:tblLook w:val="04A0"/>
      </w:tblPr>
      <w:tblGrid>
        <w:gridCol w:w="2462"/>
        <w:gridCol w:w="2462"/>
        <w:gridCol w:w="2462"/>
        <w:gridCol w:w="2462"/>
      </w:tblGrid>
      <w:tr w:rsidR="00751ADC" w:rsidRPr="001E0551" w:rsidTr="001E0551">
        <w:tc>
          <w:tcPr>
            <w:tcW w:w="2462" w:type="dxa"/>
          </w:tcPr>
          <w:p w:rsidR="00751ADC" w:rsidRPr="001E0551" w:rsidRDefault="00751ADC" w:rsidP="00751ADC">
            <w:pPr>
              <w:pStyle w:val="NICCYBodyText"/>
              <w:rPr>
                <w:b/>
                <w:sz w:val="22"/>
                <w:szCs w:val="22"/>
                <w:lang w:val="en-US"/>
              </w:rPr>
            </w:pPr>
            <w:r w:rsidRPr="001E0551">
              <w:rPr>
                <w:b/>
                <w:sz w:val="22"/>
                <w:szCs w:val="22"/>
                <w:lang w:val="en-US"/>
              </w:rPr>
              <w:t>Education &amp; Library Board</w:t>
            </w:r>
          </w:p>
        </w:tc>
        <w:tc>
          <w:tcPr>
            <w:tcW w:w="2462" w:type="dxa"/>
          </w:tcPr>
          <w:p w:rsidR="00751ADC" w:rsidRPr="001E0551" w:rsidRDefault="00751ADC" w:rsidP="00751ADC">
            <w:pPr>
              <w:pStyle w:val="NICCYBodyText"/>
              <w:rPr>
                <w:b/>
                <w:sz w:val="22"/>
                <w:szCs w:val="22"/>
                <w:lang w:val="en-US"/>
              </w:rPr>
            </w:pPr>
            <w:r w:rsidRPr="001E0551">
              <w:rPr>
                <w:b/>
                <w:sz w:val="22"/>
                <w:szCs w:val="22"/>
                <w:lang w:val="en-US"/>
              </w:rPr>
              <w:t>Looked After Children</w:t>
            </w:r>
          </w:p>
        </w:tc>
        <w:tc>
          <w:tcPr>
            <w:tcW w:w="2462" w:type="dxa"/>
          </w:tcPr>
          <w:p w:rsidR="00751ADC" w:rsidRPr="001E0551" w:rsidRDefault="00751ADC" w:rsidP="00751ADC">
            <w:pPr>
              <w:pStyle w:val="NICCYBodyText"/>
              <w:rPr>
                <w:b/>
                <w:sz w:val="22"/>
                <w:szCs w:val="22"/>
                <w:lang w:val="en-US"/>
              </w:rPr>
            </w:pPr>
            <w:r w:rsidRPr="001E0551">
              <w:rPr>
                <w:b/>
                <w:sz w:val="22"/>
                <w:szCs w:val="22"/>
                <w:lang w:val="en-US"/>
              </w:rPr>
              <w:t>Total Enrolments</w:t>
            </w:r>
          </w:p>
        </w:tc>
        <w:tc>
          <w:tcPr>
            <w:tcW w:w="2462" w:type="dxa"/>
          </w:tcPr>
          <w:p w:rsidR="00751ADC" w:rsidRPr="001E0551" w:rsidRDefault="00751ADC" w:rsidP="00751ADC">
            <w:pPr>
              <w:pStyle w:val="NICCYBodyText"/>
              <w:rPr>
                <w:b/>
                <w:sz w:val="22"/>
                <w:szCs w:val="22"/>
                <w:lang w:val="en-US"/>
              </w:rPr>
            </w:pPr>
            <w:r w:rsidRPr="001E0551">
              <w:rPr>
                <w:b/>
                <w:sz w:val="22"/>
                <w:szCs w:val="22"/>
                <w:lang w:val="en-US"/>
              </w:rPr>
              <w:t>% of Pupils that are looked after</w:t>
            </w:r>
          </w:p>
        </w:tc>
      </w:tr>
      <w:tr w:rsidR="00751ADC" w:rsidRPr="00751ADC" w:rsidTr="001E0551">
        <w:tc>
          <w:tcPr>
            <w:tcW w:w="2462" w:type="dxa"/>
          </w:tcPr>
          <w:p w:rsidR="00751ADC" w:rsidRPr="00751ADC" w:rsidRDefault="00751ADC" w:rsidP="002721BD">
            <w:pPr>
              <w:pStyle w:val="NICCYBodyText"/>
              <w:rPr>
                <w:rFonts w:ascii="ITCFranklinGothicDemi" w:hAnsi="ITCFranklinGothicDemi" w:cs="ITCFranklinGothicDemi"/>
                <w:sz w:val="22"/>
                <w:szCs w:val="22"/>
                <w:lang w:val="en-US"/>
              </w:rPr>
            </w:pPr>
            <w:r w:rsidRPr="00751ADC">
              <w:rPr>
                <w:rFonts w:ascii="ITCFranklinGothicDemi" w:hAnsi="ITCFranklinGothicDemi" w:cs="ITCFranklinGothicDemi"/>
                <w:sz w:val="22"/>
                <w:szCs w:val="22"/>
                <w:lang w:val="en-US"/>
              </w:rPr>
              <w:t xml:space="preserve">Belfast </w:t>
            </w:r>
          </w:p>
        </w:tc>
        <w:tc>
          <w:tcPr>
            <w:tcW w:w="2462" w:type="dxa"/>
          </w:tcPr>
          <w:p w:rsidR="00751ADC" w:rsidRPr="00751ADC" w:rsidRDefault="00751ADC" w:rsidP="00751ADC">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223</w:t>
            </w:r>
          </w:p>
        </w:tc>
        <w:tc>
          <w:tcPr>
            <w:tcW w:w="2462" w:type="dxa"/>
          </w:tcPr>
          <w:p w:rsidR="00751ADC" w:rsidRPr="00751ADC" w:rsidRDefault="00751ADC" w:rsidP="00751ADC">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57</w:t>
            </w:r>
            <w:r w:rsidR="002721BD">
              <w:rPr>
                <w:rFonts w:ascii="ITCFranklinGothicDemi" w:hAnsi="ITCFranklinGothicDemi" w:cs="ITCFranklinGothicDemi"/>
                <w:sz w:val="22"/>
                <w:szCs w:val="22"/>
                <w:lang w:val="en-US"/>
              </w:rPr>
              <w:t>,</w:t>
            </w:r>
            <w:r>
              <w:rPr>
                <w:rFonts w:ascii="ITCFranklinGothicDemi" w:hAnsi="ITCFranklinGothicDemi" w:cs="ITCFranklinGothicDemi"/>
                <w:sz w:val="22"/>
                <w:szCs w:val="22"/>
                <w:lang w:val="en-US"/>
              </w:rPr>
              <w:t>396</w:t>
            </w:r>
          </w:p>
        </w:tc>
        <w:tc>
          <w:tcPr>
            <w:tcW w:w="2462" w:type="dxa"/>
          </w:tcPr>
          <w:p w:rsidR="00751ADC" w:rsidRPr="00751ADC" w:rsidRDefault="00751ADC" w:rsidP="00751ADC">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0.4%</w:t>
            </w:r>
          </w:p>
        </w:tc>
      </w:tr>
      <w:tr w:rsidR="002721BD" w:rsidRPr="00751ADC" w:rsidTr="001E0551">
        <w:tc>
          <w:tcPr>
            <w:tcW w:w="2462" w:type="dxa"/>
          </w:tcPr>
          <w:p w:rsidR="002721BD" w:rsidRDefault="002721BD" w:rsidP="00751ADC">
            <w:pPr>
              <w:pStyle w:val="NICCYBodyText"/>
              <w:rPr>
                <w:rFonts w:ascii="ITCFranklinGothicDemi" w:hAnsi="ITCFranklinGothicDemi" w:cs="ITCFranklinGothicDemi"/>
                <w:sz w:val="22"/>
                <w:szCs w:val="22"/>
                <w:lang w:val="en-US"/>
              </w:rPr>
            </w:pPr>
            <w:r w:rsidRPr="00751ADC">
              <w:rPr>
                <w:rFonts w:ascii="ITCFranklinGothicDemi" w:hAnsi="ITCFranklinGothicDemi" w:cs="ITCFranklinGothicDemi"/>
                <w:sz w:val="22"/>
                <w:szCs w:val="22"/>
                <w:lang w:val="en-US"/>
              </w:rPr>
              <w:t>Western</w:t>
            </w:r>
          </w:p>
        </w:tc>
        <w:tc>
          <w:tcPr>
            <w:tcW w:w="2462" w:type="dxa"/>
          </w:tcPr>
          <w:p w:rsidR="002721BD" w:rsidRDefault="002721BD" w:rsidP="00751ADC">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254</w:t>
            </w:r>
          </w:p>
        </w:tc>
        <w:tc>
          <w:tcPr>
            <w:tcW w:w="2462" w:type="dxa"/>
          </w:tcPr>
          <w:p w:rsidR="002721BD" w:rsidRDefault="002721BD" w:rsidP="00751ADC">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56,572</w:t>
            </w:r>
          </w:p>
        </w:tc>
        <w:tc>
          <w:tcPr>
            <w:tcW w:w="2462" w:type="dxa"/>
          </w:tcPr>
          <w:p w:rsidR="002721BD" w:rsidRDefault="002721BD" w:rsidP="00751ADC">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0.4%</w:t>
            </w:r>
          </w:p>
        </w:tc>
      </w:tr>
      <w:tr w:rsidR="00751ADC" w:rsidRPr="00751ADC" w:rsidTr="001E0551">
        <w:tc>
          <w:tcPr>
            <w:tcW w:w="2462" w:type="dxa"/>
          </w:tcPr>
          <w:p w:rsidR="00751ADC" w:rsidRPr="00751ADC" w:rsidRDefault="00751ADC" w:rsidP="00751ADC">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North</w:t>
            </w:r>
            <w:r w:rsidR="002721BD">
              <w:rPr>
                <w:rFonts w:ascii="ITCFranklinGothicDemi" w:hAnsi="ITCFranklinGothicDemi" w:cs="ITCFranklinGothicDemi"/>
                <w:sz w:val="22"/>
                <w:szCs w:val="22"/>
                <w:lang w:val="en-US"/>
              </w:rPr>
              <w:t xml:space="preserve"> Eastern</w:t>
            </w:r>
          </w:p>
        </w:tc>
        <w:tc>
          <w:tcPr>
            <w:tcW w:w="2462" w:type="dxa"/>
          </w:tcPr>
          <w:p w:rsidR="00751ADC" w:rsidRDefault="002721BD" w:rsidP="00751ADC">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366</w:t>
            </w:r>
          </w:p>
        </w:tc>
        <w:tc>
          <w:tcPr>
            <w:tcW w:w="2462" w:type="dxa"/>
          </w:tcPr>
          <w:p w:rsidR="00751ADC" w:rsidRDefault="002721BD" w:rsidP="00751ADC">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72,165</w:t>
            </w:r>
          </w:p>
        </w:tc>
        <w:tc>
          <w:tcPr>
            <w:tcW w:w="2462" w:type="dxa"/>
          </w:tcPr>
          <w:p w:rsidR="00751ADC" w:rsidRDefault="002721BD" w:rsidP="00751ADC">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0.5%</w:t>
            </w:r>
          </w:p>
        </w:tc>
      </w:tr>
      <w:tr w:rsidR="002721BD" w:rsidRPr="00751ADC" w:rsidTr="001E0551">
        <w:tc>
          <w:tcPr>
            <w:tcW w:w="2462" w:type="dxa"/>
          </w:tcPr>
          <w:p w:rsidR="002721BD" w:rsidRDefault="002721BD" w:rsidP="00751ADC">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South Eastern</w:t>
            </w:r>
          </w:p>
        </w:tc>
        <w:tc>
          <w:tcPr>
            <w:tcW w:w="2462" w:type="dxa"/>
          </w:tcPr>
          <w:p w:rsidR="002721BD" w:rsidRDefault="002721BD" w:rsidP="002721BD">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315</w:t>
            </w:r>
          </w:p>
        </w:tc>
        <w:tc>
          <w:tcPr>
            <w:tcW w:w="2462" w:type="dxa"/>
          </w:tcPr>
          <w:p w:rsidR="002721BD" w:rsidRDefault="002721BD" w:rsidP="00751ADC">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63,077</w:t>
            </w:r>
          </w:p>
        </w:tc>
        <w:tc>
          <w:tcPr>
            <w:tcW w:w="2462" w:type="dxa"/>
          </w:tcPr>
          <w:p w:rsidR="002721BD" w:rsidRDefault="002721BD" w:rsidP="00751ADC">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0.5%</w:t>
            </w:r>
          </w:p>
        </w:tc>
      </w:tr>
      <w:tr w:rsidR="002721BD" w:rsidRPr="00751ADC" w:rsidTr="001E0551">
        <w:tc>
          <w:tcPr>
            <w:tcW w:w="2462" w:type="dxa"/>
          </w:tcPr>
          <w:p w:rsidR="002721BD" w:rsidRDefault="002721BD" w:rsidP="00751ADC">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Southern</w:t>
            </w:r>
          </w:p>
        </w:tc>
        <w:tc>
          <w:tcPr>
            <w:tcW w:w="2462" w:type="dxa"/>
          </w:tcPr>
          <w:p w:rsidR="002721BD" w:rsidRDefault="002721BD" w:rsidP="00751ADC">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293</w:t>
            </w:r>
          </w:p>
        </w:tc>
        <w:tc>
          <w:tcPr>
            <w:tcW w:w="2462" w:type="dxa"/>
          </w:tcPr>
          <w:p w:rsidR="002721BD" w:rsidRDefault="002721BD" w:rsidP="00751ADC">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75,045</w:t>
            </w:r>
          </w:p>
        </w:tc>
        <w:tc>
          <w:tcPr>
            <w:tcW w:w="2462" w:type="dxa"/>
          </w:tcPr>
          <w:p w:rsidR="002721BD" w:rsidRDefault="002721BD" w:rsidP="00751ADC">
            <w:pPr>
              <w:pStyle w:val="NICCYBodyText"/>
              <w:rPr>
                <w:rFonts w:ascii="ITCFranklinGothicDemi" w:hAnsi="ITCFranklinGothicDemi" w:cs="ITCFranklinGothicDemi"/>
                <w:sz w:val="22"/>
                <w:szCs w:val="22"/>
                <w:lang w:val="en-US"/>
              </w:rPr>
            </w:pPr>
            <w:r>
              <w:rPr>
                <w:rFonts w:ascii="ITCFranklinGothicDemi" w:hAnsi="ITCFranklinGothicDemi" w:cs="ITCFranklinGothicDemi"/>
                <w:sz w:val="22"/>
                <w:szCs w:val="22"/>
                <w:lang w:val="en-US"/>
              </w:rPr>
              <w:t>0.4%</w:t>
            </w:r>
          </w:p>
        </w:tc>
      </w:tr>
      <w:tr w:rsidR="002721BD" w:rsidRPr="00751ADC" w:rsidTr="001E0551">
        <w:tc>
          <w:tcPr>
            <w:tcW w:w="2462" w:type="dxa"/>
          </w:tcPr>
          <w:p w:rsidR="002721BD" w:rsidRPr="002721BD" w:rsidRDefault="002721BD" w:rsidP="00751ADC">
            <w:pPr>
              <w:pStyle w:val="NICCYBodyText"/>
              <w:rPr>
                <w:rFonts w:ascii="ITCFranklinGothicDemi" w:hAnsi="ITCFranklinGothicDemi" w:cs="ITCFranklinGothicDemi"/>
                <w:b/>
                <w:sz w:val="22"/>
                <w:szCs w:val="22"/>
                <w:lang w:val="en-US"/>
              </w:rPr>
            </w:pPr>
            <w:r w:rsidRPr="002721BD">
              <w:rPr>
                <w:rFonts w:ascii="ITCFranklinGothicDemi" w:hAnsi="ITCFranklinGothicDemi" w:cs="ITCFranklinGothicDemi"/>
                <w:b/>
                <w:sz w:val="22"/>
                <w:szCs w:val="22"/>
                <w:lang w:val="en-US"/>
              </w:rPr>
              <w:t>Total</w:t>
            </w:r>
          </w:p>
        </w:tc>
        <w:tc>
          <w:tcPr>
            <w:tcW w:w="2462" w:type="dxa"/>
          </w:tcPr>
          <w:p w:rsidR="002721BD" w:rsidRPr="002721BD" w:rsidRDefault="002721BD" w:rsidP="00751ADC">
            <w:pPr>
              <w:pStyle w:val="NICCYBodyText"/>
              <w:rPr>
                <w:rFonts w:ascii="ITCFranklinGothicDemi" w:hAnsi="ITCFranklinGothicDemi" w:cs="ITCFranklinGothicDemi"/>
                <w:b/>
                <w:sz w:val="22"/>
                <w:szCs w:val="22"/>
                <w:lang w:val="en-US"/>
              </w:rPr>
            </w:pPr>
            <w:r w:rsidRPr="002721BD">
              <w:rPr>
                <w:rFonts w:ascii="ITCFranklinGothicDemi" w:hAnsi="ITCFranklinGothicDemi" w:cs="ITCFranklinGothicDemi"/>
                <w:b/>
                <w:sz w:val="22"/>
                <w:szCs w:val="22"/>
                <w:lang w:val="en-US"/>
              </w:rPr>
              <w:t>1,451</w:t>
            </w:r>
          </w:p>
        </w:tc>
        <w:tc>
          <w:tcPr>
            <w:tcW w:w="2462" w:type="dxa"/>
          </w:tcPr>
          <w:p w:rsidR="002721BD" w:rsidRPr="002721BD" w:rsidRDefault="002721BD" w:rsidP="00751ADC">
            <w:pPr>
              <w:pStyle w:val="NICCYBodyText"/>
              <w:rPr>
                <w:rFonts w:ascii="ITCFranklinGothicDemi" w:hAnsi="ITCFranklinGothicDemi" w:cs="ITCFranklinGothicDemi"/>
                <w:b/>
                <w:sz w:val="22"/>
                <w:szCs w:val="22"/>
                <w:lang w:val="en-US"/>
              </w:rPr>
            </w:pPr>
            <w:r w:rsidRPr="002721BD">
              <w:rPr>
                <w:rFonts w:ascii="ITCFranklinGothicDemi" w:hAnsi="ITCFranklinGothicDemi" w:cs="ITCFranklinGothicDemi"/>
                <w:b/>
                <w:sz w:val="22"/>
                <w:szCs w:val="22"/>
                <w:lang w:val="en-US"/>
              </w:rPr>
              <w:t>324,255</w:t>
            </w:r>
          </w:p>
        </w:tc>
        <w:tc>
          <w:tcPr>
            <w:tcW w:w="2462" w:type="dxa"/>
          </w:tcPr>
          <w:p w:rsidR="002721BD" w:rsidRPr="002721BD" w:rsidRDefault="002721BD" w:rsidP="00751ADC">
            <w:pPr>
              <w:pStyle w:val="NICCYBodyText"/>
              <w:rPr>
                <w:rFonts w:ascii="ITCFranklinGothicDemi" w:hAnsi="ITCFranklinGothicDemi" w:cs="ITCFranklinGothicDemi"/>
                <w:b/>
                <w:sz w:val="22"/>
                <w:szCs w:val="22"/>
                <w:lang w:val="en-US"/>
              </w:rPr>
            </w:pPr>
            <w:r w:rsidRPr="002721BD">
              <w:rPr>
                <w:rFonts w:ascii="ITCFranklinGothicDemi" w:hAnsi="ITCFranklinGothicDemi" w:cs="ITCFranklinGothicDemi"/>
                <w:b/>
                <w:sz w:val="22"/>
                <w:szCs w:val="22"/>
                <w:lang w:val="en-US"/>
              </w:rPr>
              <w:t>0.4%</w:t>
            </w:r>
          </w:p>
        </w:tc>
      </w:tr>
    </w:tbl>
    <w:p w:rsidR="00751ADC" w:rsidRPr="00751ADC" w:rsidRDefault="00751ADC" w:rsidP="00751ADC">
      <w:pPr>
        <w:pStyle w:val="NICCYBodyText"/>
        <w:rPr>
          <w:rFonts w:ascii="ITCFranklinGothicDemi" w:hAnsi="ITCFranklinGothicDemi" w:cs="ITCFranklinGothicDemi"/>
          <w:sz w:val="22"/>
          <w:szCs w:val="22"/>
          <w:lang w:val="en-US"/>
        </w:rPr>
      </w:pPr>
    </w:p>
    <w:p w:rsidR="00E62C60" w:rsidRPr="002721BD" w:rsidRDefault="00E62C60" w:rsidP="002721BD">
      <w:pPr>
        <w:pStyle w:val="NICCYBodyText"/>
        <w:rPr>
          <w:sz w:val="22"/>
          <w:szCs w:val="22"/>
        </w:rPr>
      </w:pPr>
      <w:r w:rsidRPr="002721BD">
        <w:rPr>
          <w:sz w:val="22"/>
          <w:szCs w:val="22"/>
        </w:rPr>
        <w:t>Source: NI school census</w:t>
      </w:r>
    </w:p>
    <w:p w:rsidR="00E62C60" w:rsidRDefault="00E62C60" w:rsidP="002721BD">
      <w:pPr>
        <w:pStyle w:val="NICCYBodyText"/>
        <w:rPr>
          <w:sz w:val="22"/>
          <w:szCs w:val="22"/>
        </w:rPr>
      </w:pPr>
      <w:r w:rsidRPr="002721BD">
        <w:rPr>
          <w:sz w:val="22"/>
          <w:szCs w:val="22"/>
        </w:rPr>
        <w:t>Note:</w:t>
      </w:r>
    </w:p>
    <w:p w:rsidR="002721BD" w:rsidRPr="002721BD" w:rsidRDefault="002721BD" w:rsidP="00B04461">
      <w:pPr>
        <w:pStyle w:val="NICCYBodyText"/>
        <w:numPr>
          <w:ilvl w:val="0"/>
          <w:numId w:val="2"/>
        </w:numPr>
        <w:rPr>
          <w:sz w:val="22"/>
          <w:szCs w:val="22"/>
        </w:rPr>
      </w:pPr>
      <w:r w:rsidRPr="002721BD">
        <w:rPr>
          <w:sz w:val="22"/>
          <w:szCs w:val="22"/>
        </w:rPr>
        <w:t xml:space="preserve">Figures include pupils in nursery schools, primary (including nursery, reception and year 1-7 classes), </w:t>
      </w:r>
      <w:proofErr w:type="gramStart"/>
      <w:r w:rsidRPr="002721BD">
        <w:rPr>
          <w:sz w:val="22"/>
          <w:szCs w:val="22"/>
        </w:rPr>
        <w:t>post</w:t>
      </w:r>
      <w:proofErr w:type="gramEnd"/>
      <w:r>
        <w:rPr>
          <w:sz w:val="22"/>
          <w:szCs w:val="22"/>
        </w:rPr>
        <w:t xml:space="preserve"> </w:t>
      </w:r>
      <w:r w:rsidRPr="002721BD">
        <w:rPr>
          <w:sz w:val="22"/>
          <w:szCs w:val="22"/>
        </w:rPr>
        <w:t>primary</w:t>
      </w:r>
      <w:r>
        <w:rPr>
          <w:sz w:val="22"/>
          <w:szCs w:val="22"/>
        </w:rPr>
        <w:t xml:space="preserve"> </w:t>
      </w:r>
      <w:r w:rsidRPr="002721BD">
        <w:rPr>
          <w:sz w:val="22"/>
          <w:szCs w:val="22"/>
        </w:rPr>
        <w:t>and special schools.</w:t>
      </w:r>
    </w:p>
    <w:p w:rsidR="002721BD" w:rsidRDefault="002721BD" w:rsidP="00B04461">
      <w:pPr>
        <w:pStyle w:val="NICCYBodyText"/>
        <w:numPr>
          <w:ilvl w:val="0"/>
          <w:numId w:val="2"/>
        </w:numPr>
        <w:rPr>
          <w:sz w:val="22"/>
          <w:szCs w:val="22"/>
        </w:rPr>
      </w:pPr>
      <w:r w:rsidRPr="002721BD">
        <w:rPr>
          <w:sz w:val="22"/>
          <w:szCs w:val="22"/>
        </w:rPr>
        <w:t>‘Looked after children’ includes children defined in ‘The Children (NI) Order 1995’, i.e., ‘a child who is looked</w:t>
      </w:r>
      <w:r>
        <w:rPr>
          <w:sz w:val="22"/>
          <w:szCs w:val="22"/>
        </w:rPr>
        <w:t xml:space="preserve"> </w:t>
      </w:r>
      <w:r w:rsidRPr="002721BD">
        <w:rPr>
          <w:sz w:val="22"/>
          <w:szCs w:val="22"/>
        </w:rPr>
        <w:t>after by an authority is a reference to a child who is—</w:t>
      </w:r>
    </w:p>
    <w:p w:rsidR="002721BD" w:rsidRPr="002721BD" w:rsidRDefault="002721BD" w:rsidP="002721BD">
      <w:pPr>
        <w:pStyle w:val="NICCYBodyText"/>
        <w:ind w:left="360"/>
        <w:rPr>
          <w:sz w:val="22"/>
          <w:szCs w:val="22"/>
        </w:rPr>
      </w:pPr>
      <w:r>
        <w:rPr>
          <w:sz w:val="22"/>
          <w:szCs w:val="22"/>
        </w:rPr>
        <w:tab/>
      </w:r>
      <w:r>
        <w:rPr>
          <w:sz w:val="22"/>
          <w:szCs w:val="22"/>
        </w:rPr>
        <w:tab/>
      </w:r>
      <w:r w:rsidRPr="002721BD">
        <w:rPr>
          <w:sz w:val="22"/>
          <w:szCs w:val="22"/>
        </w:rPr>
        <w:t xml:space="preserve">(a) </w:t>
      </w:r>
      <w:proofErr w:type="gramStart"/>
      <w:r w:rsidRPr="002721BD">
        <w:rPr>
          <w:sz w:val="22"/>
          <w:szCs w:val="22"/>
        </w:rPr>
        <w:t>in</w:t>
      </w:r>
      <w:proofErr w:type="gramEnd"/>
      <w:r w:rsidRPr="002721BD">
        <w:rPr>
          <w:sz w:val="22"/>
          <w:szCs w:val="22"/>
        </w:rPr>
        <w:t xml:space="preserve"> the care of the authority; or</w:t>
      </w:r>
    </w:p>
    <w:p w:rsidR="002721BD" w:rsidRDefault="002721BD" w:rsidP="002721BD">
      <w:pPr>
        <w:pStyle w:val="NICCYBodyText"/>
        <w:ind w:left="360"/>
        <w:rPr>
          <w:sz w:val="22"/>
          <w:szCs w:val="22"/>
        </w:rPr>
      </w:pPr>
      <w:r>
        <w:rPr>
          <w:sz w:val="22"/>
          <w:szCs w:val="22"/>
        </w:rPr>
        <w:tab/>
      </w:r>
      <w:r>
        <w:rPr>
          <w:sz w:val="22"/>
          <w:szCs w:val="22"/>
        </w:rPr>
        <w:tab/>
      </w:r>
      <w:r w:rsidRPr="002721BD">
        <w:rPr>
          <w:sz w:val="22"/>
          <w:szCs w:val="22"/>
        </w:rPr>
        <w:t xml:space="preserve">(b) </w:t>
      </w:r>
      <w:proofErr w:type="gramStart"/>
      <w:r w:rsidRPr="002721BD">
        <w:rPr>
          <w:sz w:val="22"/>
          <w:szCs w:val="22"/>
        </w:rPr>
        <w:t>provided</w:t>
      </w:r>
      <w:proofErr w:type="gramEnd"/>
      <w:r w:rsidRPr="002721BD">
        <w:rPr>
          <w:sz w:val="22"/>
          <w:szCs w:val="22"/>
        </w:rPr>
        <w:t xml:space="preserve"> with accommodation by the authority.’</w:t>
      </w:r>
      <w:r w:rsidR="00E16583">
        <w:rPr>
          <w:sz w:val="22"/>
          <w:szCs w:val="22"/>
        </w:rPr>
        <w:t xml:space="preserve"> </w:t>
      </w:r>
      <w:r w:rsidRPr="002721BD">
        <w:rPr>
          <w:sz w:val="22"/>
          <w:szCs w:val="22"/>
        </w:rPr>
        <w:t>This inclu</w:t>
      </w:r>
      <w:r>
        <w:rPr>
          <w:sz w:val="22"/>
          <w:szCs w:val="22"/>
        </w:rPr>
        <w:t xml:space="preserve">des children who are </w:t>
      </w:r>
      <w:r w:rsidR="00E16583">
        <w:rPr>
          <w:sz w:val="22"/>
          <w:szCs w:val="22"/>
        </w:rPr>
        <w:t xml:space="preserve"> </w:t>
      </w:r>
      <w:r w:rsidR="00E16583">
        <w:rPr>
          <w:sz w:val="22"/>
          <w:szCs w:val="22"/>
        </w:rPr>
        <w:tab/>
      </w:r>
      <w:r w:rsidR="00E16583">
        <w:rPr>
          <w:sz w:val="22"/>
          <w:szCs w:val="22"/>
        </w:rPr>
        <w:tab/>
      </w:r>
      <w:r>
        <w:rPr>
          <w:sz w:val="22"/>
          <w:szCs w:val="22"/>
        </w:rPr>
        <w:t>fostered</w:t>
      </w:r>
    </w:p>
    <w:p w:rsidR="00E62C60" w:rsidRPr="002721BD" w:rsidRDefault="002721BD" w:rsidP="00B04461">
      <w:pPr>
        <w:pStyle w:val="NICCYBodyText"/>
        <w:numPr>
          <w:ilvl w:val="0"/>
          <w:numId w:val="2"/>
        </w:numPr>
        <w:rPr>
          <w:sz w:val="22"/>
          <w:szCs w:val="22"/>
        </w:rPr>
      </w:pPr>
      <w:r>
        <w:rPr>
          <w:sz w:val="22"/>
          <w:szCs w:val="22"/>
        </w:rPr>
        <w:t>ELB refers to the school location rather than the ELB in which the pupil is resident.</w:t>
      </w:r>
    </w:p>
    <w:p w:rsidR="002721BD" w:rsidRDefault="002721BD" w:rsidP="00E62C60">
      <w:pPr>
        <w:rPr>
          <w:rFonts w:ascii="ITCFranklinGothicBook" w:hAnsi="ITCFranklinGothicBook" w:cs="ITCFranklinGothicBook"/>
          <w:sz w:val="18"/>
          <w:szCs w:val="18"/>
          <w:lang w:val="en-US"/>
        </w:rPr>
      </w:pPr>
    </w:p>
    <w:p w:rsidR="002721BD" w:rsidRDefault="002721BD" w:rsidP="002721BD">
      <w:hyperlink w:anchor="_top" w:history="1">
        <w:r w:rsidRPr="00A92D13">
          <w:rPr>
            <w:rStyle w:val="Hyperlink"/>
          </w:rPr>
          <w:t>Back to</w:t>
        </w:r>
        <w:r w:rsidRPr="00A92D13">
          <w:rPr>
            <w:rStyle w:val="Hyperlink"/>
          </w:rPr>
          <w:t xml:space="preserve"> </w:t>
        </w:r>
        <w:r w:rsidRPr="00A92D13">
          <w:rPr>
            <w:rStyle w:val="Hyperlink"/>
          </w:rPr>
          <w:t>Top</w:t>
        </w:r>
      </w:hyperlink>
    </w:p>
    <w:p w:rsidR="00E62C60" w:rsidRDefault="00E62C60"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B04461" w:rsidRDefault="00B04461" w:rsidP="00E62C60">
      <w:pPr>
        <w:rPr>
          <w:rFonts w:ascii="ITCFranklinGothicBook" w:hAnsi="ITCFranklinGothicBook" w:cs="ITCFranklinGothicBook"/>
          <w:sz w:val="18"/>
          <w:szCs w:val="18"/>
          <w:lang w:val="en-US"/>
        </w:rPr>
      </w:pPr>
    </w:p>
    <w:p w:rsidR="00E62C60" w:rsidRDefault="00E62C60" w:rsidP="002721BD">
      <w:pPr>
        <w:pStyle w:val="Heading2"/>
        <w:rPr>
          <w:lang w:val="en-US"/>
        </w:rPr>
      </w:pPr>
      <w:bookmarkStart w:id="12" w:name="_Personal_Education_Plans"/>
      <w:bookmarkEnd w:id="12"/>
      <w:r>
        <w:rPr>
          <w:lang w:val="en-US"/>
        </w:rPr>
        <w:lastRenderedPageBreak/>
        <w:t>Personal Education Plans</w:t>
      </w:r>
    </w:p>
    <w:p w:rsidR="00E62C60" w:rsidRDefault="00E62C60" w:rsidP="002721BD">
      <w:pPr>
        <w:pStyle w:val="NICCYBodyText"/>
        <w:rPr>
          <w:lang w:val="en-US"/>
        </w:rPr>
      </w:pPr>
      <w:r>
        <w:rPr>
          <w:rFonts w:ascii="ITCFranklinGothicDemi" w:hAnsi="ITCFranklinGothicDemi" w:cs="ITCFranklinGothicDemi"/>
          <w:lang w:val="en-US"/>
        </w:rPr>
        <w:t xml:space="preserve">Mr Storey </w:t>
      </w:r>
      <w:r>
        <w:rPr>
          <w:lang w:val="en-US"/>
        </w:rPr>
        <w:t>asked the Minister of Education for an update on the implementation of Personal Education</w:t>
      </w:r>
      <w:r w:rsidR="002721BD">
        <w:rPr>
          <w:lang w:val="en-US"/>
        </w:rPr>
        <w:t xml:space="preserve"> </w:t>
      </w:r>
      <w:r>
        <w:rPr>
          <w:lang w:val="en-US"/>
        </w:rPr>
        <w:t>Plans for looked after children and young people.</w:t>
      </w:r>
    </w:p>
    <w:p w:rsidR="00E62C60" w:rsidRDefault="00E62C60" w:rsidP="002721BD">
      <w:pPr>
        <w:pStyle w:val="NICCYBodyText"/>
        <w:rPr>
          <w:rFonts w:ascii="ITCFranklinGothicDemi" w:hAnsi="ITCFranklinGothicDemi" w:cs="ITCFranklinGothicDemi"/>
          <w:lang w:val="en-US"/>
        </w:rPr>
      </w:pPr>
      <w:r>
        <w:rPr>
          <w:rFonts w:ascii="ITCFranklinGothicDemi" w:hAnsi="ITCFranklinGothicDemi" w:cs="ITCFranklinGothicDemi"/>
          <w:lang w:val="en-US"/>
        </w:rPr>
        <w:t>(AQW 30284/11-15)</w:t>
      </w:r>
    </w:p>
    <w:p w:rsidR="002721BD" w:rsidRDefault="002721BD" w:rsidP="002721BD">
      <w:pPr>
        <w:pStyle w:val="NICCYBodyText"/>
        <w:rPr>
          <w:rFonts w:ascii="ITCFranklinGothicDemi" w:hAnsi="ITCFranklinGothicDemi" w:cs="ITCFranklinGothicDemi"/>
          <w:lang w:val="en-US"/>
        </w:rPr>
      </w:pPr>
    </w:p>
    <w:p w:rsidR="002721BD" w:rsidRDefault="00E62C60" w:rsidP="002721BD">
      <w:pPr>
        <w:pStyle w:val="NICCYBodyText"/>
        <w:rPr>
          <w:lang w:val="en-US"/>
        </w:rPr>
      </w:pPr>
      <w:r w:rsidRPr="002721B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My Department co-chairs the Regional Personal Education Plan (PEP) Implementation</w:t>
      </w:r>
      <w:r w:rsidR="002721BD">
        <w:rPr>
          <w:lang w:val="en-US"/>
        </w:rPr>
        <w:t xml:space="preserve"> </w:t>
      </w:r>
      <w:r>
        <w:rPr>
          <w:lang w:val="en-US"/>
        </w:rPr>
        <w:t>Group, which is representative of the Health and Social Care Trusts (HSCTs), Education and Library</w:t>
      </w:r>
      <w:r w:rsidR="002721BD">
        <w:rPr>
          <w:lang w:val="en-US"/>
        </w:rPr>
        <w:t xml:space="preserve"> </w:t>
      </w:r>
      <w:r>
        <w:rPr>
          <w:lang w:val="en-US"/>
        </w:rPr>
        <w:t>Boards (ELBs) and the Youth Justice Agency.</w:t>
      </w:r>
      <w:r w:rsidR="002721BD">
        <w:rPr>
          <w:lang w:val="en-US"/>
        </w:rPr>
        <w:t xml:space="preserve">  </w:t>
      </w:r>
    </w:p>
    <w:p w:rsidR="002721BD" w:rsidRDefault="002721BD" w:rsidP="002721BD">
      <w:pPr>
        <w:pStyle w:val="NICCYBodyText"/>
        <w:rPr>
          <w:lang w:val="en-US"/>
        </w:rPr>
      </w:pPr>
    </w:p>
    <w:p w:rsidR="00E62C60" w:rsidRDefault="00E62C60" w:rsidP="002721BD">
      <w:pPr>
        <w:pStyle w:val="NICCYBodyText"/>
        <w:rPr>
          <w:lang w:val="en-US"/>
        </w:rPr>
      </w:pPr>
      <w:r>
        <w:rPr>
          <w:lang w:val="en-US"/>
        </w:rPr>
        <w:t>Following the first year of PEP implementation, feedback from schools, social workers and young</w:t>
      </w:r>
      <w:r w:rsidR="002721BD">
        <w:rPr>
          <w:lang w:val="en-US"/>
        </w:rPr>
        <w:t xml:space="preserve"> </w:t>
      </w:r>
      <w:r>
        <w:rPr>
          <w:lang w:val="en-US"/>
        </w:rPr>
        <w:t xml:space="preserve">people suggested </w:t>
      </w:r>
      <w:r w:rsidR="002721BD">
        <w:rPr>
          <w:lang w:val="en-US"/>
        </w:rPr>
        <w:t xml:space="preserve">that the PEP should be refined.  </w:t>
      </w:r>
      <w:r>
        <w:rPr>
          <w:lang w:val="en-US"/>
        </w:rPr>
        <w:t>Work is now underway to do this and to revise the</w:t>
      </w:r>
      <w:r w:rsidR="002721BD">
        <w:rPr>
          <w:lang w:val="en-US"/>
        </w:rPr>
        <w:t xml:space="preserve"> </w:t>
      </w:r>
      <w:r>
        <w:rPr>
          <w:lang w:val="en-US"/>
        </w:rPr>
        <w:t>associated guidance.</w:t>
      </w:r>
      <w:r w:rsidR="002721BD">
        <w:rPr>
          <w:lang w:val="en-US"/>
        </w:rPr>
        <w:t xml:space="preserve">  </w:t>
      </w:r>
      <w:r>
        <w:rPr>
          <w:lang w:val="en-US"/>
        </w:rPr>
        <w:t>My expectations for looked after children are no</w:t>
      </w:r>
      <w:r w:rsidR="002721BD">
        <w:rPr>
          <w:lang w:val="en-US"/>
        </w:rPr>
        <w:t xml:space="preserve"> less than for any other child.  </w:t>
      </w:r>
      <w:r>
        <w:rPr>
          <w:lang w:val="en-US"/>
        </w:rPr>
        <w:t>Given the potential</w:t>
      </w:r>
      <w:r w:rsidR="002721BD">
        <w:rPr>
          <w:lang w:val="en-US"/>
        </w:rPr>
        <w:t xml:space="preserve"> </w:t>
      </w:r>
      <w:r>
        <w:rPr>
          <w:lang w:val="en-US"/>
        </w:rPr>
        <w:t>i</w:t>
      </w:r>
      <w:r w:rsidR="002721BD">
        <w:rPr>
          <w:lang w:val="en-US"/>
        </w:rPr>
        <w:t xml:space="preserve">mpact of robust PEPs on raising </w:t>
      </w:r>
      <w:r>
        <w:rPr>
          <w:lang w:val="en-US"/>
        </w:rPr>
        <w:t>educational attainment for looked after children, I have provided</w:t>
      </w:r>
      <w:r w:rsidR="002721BD">
        <w:rPr>
          <w:lang w:val="en-US"/>
        </w:rPr>
        <w:t xml:space="preserve"> </w:t>
      </w:r>
      <w:r>
        <w:rPr>
          <w:lang w:val="en-US"/>
        </w:rPr>
        <w:t>funding for substitute teacher costs to release teachers from the classroom to complete PEPs and to</w:t>
      </w:r>
      <w:r w:rsidR="002721BD">
        <w:rPr>
          <w:lang w:val="en-US"/>
        </w:rPr>
        <w:t xml:space="preserve"> </w:t>
      </w:r>
      <w:r>
        <w:rPr>
          <w:lang w:val="en-US"/>
        </w:rPr>
        <w:t>attend looked after children review meetings.</w:t>
      </w:r>
    </w:p>
    <w:p w:rsidR="00E62C60" w:rsidRDefault="00E62C60" w:rsidP="00E62C60">
      <w:pPr>
        <w:rPr>
          <w:rFonts w:ascii="ITCFranklinGothicBook" w:hAnsi="ITCFranklinGothicBook" w:cs="ITCFranklinGothicBook"/>
          <w:sz w:val="20"/>
          <w:szCs w:val="20"/>
          <w:lang w:val="en-US"/>
        </w:rPr>
      </w:pPr>
    </w:p>
    <w:p w:rsidR="002721BD" w:rsidRDefault="001E0551" w:rsidP="002721BD">
      <w:hyperlink w:anchor="_top" w:history="1">
        <w:r w:rsidRPr="00A92D13">
          <w:rPr>
            <w:rStyle w:val="Hyperlink"/>
          </w:rPr>
          <w:t xml:space="preserve">Back </w:t>
        </w:r>
        <w:r w:rsidRPr="00A92D13">
          <w:rPr>
            <w:rStyle w:val="Hyperlink"/>
          </w:rPr>
          <w:t>t</w:t>
        </w:r>
        <w:r w:rsidRPr="00A92D13">
          <w:rPr>
            <w:rStyle w:val="Hyperlink"/>
          </w:rPr>
          <w:t>o Top</w:t>
        </w:r>
      </w:hyperlink>
    </w:p>
    <w:p w:rsidR="00E62C60" w:rsidRDefault="00E62C60" w:rsidP="002721BD">
      <w:pPr>
        <w:pStyle w:val="Heading2"/>
        <w:rPr>
          <w:lang w:val="en-US"/>
        </w:rPr>
      </w:pPr>
      <w:bookmarkStart w:id="13" w:name="_Educational_Psychology_Services"/>
      <w:bookmarkEnd w:id="13"/>
      <w:r>
        <w:rPr>
          <w:lang w:val="en-US"/>
        </w:rPr>
        <w:t>Educational Psychology Services</w:t>
      </w:r>
    </w:p>
    <w:p w:rsidR="00E62C60" w:rsidRDefault="00E62C60" w:rsidP="002721BD">
      <w:pPr>
        <w:pStyle w:val="NICCYBodyText"/>
        <w:rPr>
          <w:lang w:val="en-US"/>
        </w:rPr>
      </w:pPr>
      <w:r>
        <w:rPr>
          <w:rFonts w:ascii="ITCFranklinGothicDemi" w:hAnsi="ITCFranklinGothicDemi" w:cs="ITCFranklinGothicDemi"/>
          <w:lang w:val="en-US"/>
        </w:rPr>
        <w:t xml:space="preserve">Mr Storey </w:t>
      </w:r>
      <w:r>
        <w:rPr>
          <w:lang w:val="en-US"/>
        </w:rPr>
        <w:t>asked the Minister of Education what is the unit cost of Educational Psychology services in</w:t>
      </w:r>
      <w:r w:rsidR="002721BD">
        <w:rPr>
          <w:lang w:val="en-US"/>
        </w:rPr>
        <w:t xml:space="preserve"> </w:t>
      </w:r>
      <w:r>
        <w:rPr>
          <w:lang w:val="en-US"/>
        </w:rPr>
        <w:t>each Education and Library Board.</w:t>
      </w:r>
    </w:p>
    <w:p w:rsidR="00E62C60" w:rsidRDefault="00E62C60" w:rsidP="002721BD">
      <w:pPr>
        <w:pStyle w:val="NICCYBodyText"/>
        <w:rPr>
          <w:rFonts w:ascii="ITCFranklinGothicDemi" w:hAnsi="ITCFranklinGothicDemi" w:cs="ITCFranklinGothicDemi"/>
          <w:lang w:val="en-US"/>
        </w:rPr>
      </w:pPr>
      <w:r>
        <w:rPr>
          <w:rFonts w:ascii="ITCFranklinGothicDemi" w:hAnsi="ITCFranklinGothicDemi" w:cs="ITCFranklinGothicDemi"/>
          <w:lang w:val="en-US"/>
        </w:rPr>
        <w:t>(AQW 30288/11-15)</w:t>
      </w:r>
    </w:p>
    <w:p w:rsidR="002721BD" w:rsidRDefault="002721BD" w:rsidP="002721BD">
      <w:pPr>
        <w:pStyle w:val="NICCYBodyText"/>
        <w:rPr>
          <w:rFonts w:ascii="ITCFranklinGothicDemi" w:hAnsi="ITCFranklinGothicDemi" w:cs="ITCFranklinGothicDemi"/>
          <w:lang w:val="en-US"/>
        </w:rPr>
      </w:pPr>
    </w:p>
    <w:p w:rsidR="001E0551" w:rsidRDefault="00E62C60" w:rsidP="002721BD">
      <w:pPr>
        <w:pStyle w:val="NICCYBodyText"/>
        <w:rPr>
          <w:lang w:val="en-US"/>
        </w:rPr>
      </w:pPr>
      <w:r w:rsidRPr="002721B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Education and Library Boards have advised that the unit cost of Educational</w:t>
      </w:r>
      <w:r w:rsidR="002721BD">
        <w:rPr>
          <w:lang w:val="en-US"/>
        </w:rPr>
        <w:t xml:space="preserve"> </w:t>
      </w:r>
      <w:r>
        <w:rPr>
          <w:lang w:val="en-US"/>
        </w:rPr>
        <w:t>Psychology services, in the 2012/13 financial year, was as follows:-</w:t>
      </w:r>
    </w:p>
    <w:p w:rsidR="00E62C60" w:rsidRPr="00F231CF" w:rsidRDefault="001E0551" w:rsidP="002721BD">
      <w:pPr>
        <w:pStyle w:val="NICCYBodyText"/>
        <w:rPr>
          <w:b/>
          <w:sz w:val="22"/>
          <w:szCs w:val="22"/>
          <w:lang w:val="en-US"/>
        </w:rPr>
      </w:pPr>
      <w:r w:rsidRPr="00F231CF">
        <w:rPr>
          <w:sz w:val="22"/>
          <w:szCs w:val="22"/>
          <w:lang w:val="en-US"/>
        </w:rPr>
        <w:tab/>
      </w:r>
      <w:r w:rsidRPr="00F231CF">
        <w:rPr>
          <w:sz w:val="22"/>
          <w:szCs w:val="22"/>
          <w:lang w:val="en-US"/>
        </w:rPr>
        <w:tab/>
      </w:r>
      <w:r w:rsidRPr="00F231CF">
        <w:rPr>
          <w:sz w:val="22"/>
          <w:szCs w:val="22"/>
          <w:lang w:val="en-US"/>
        </w:rPr>
        <w:tab/>
      </w:r>
      <w:r w:rsidR="00E62C60" w:rsidRPr="00F231CF">
        <w:rPr>
          <w:b/>
          <w:sz w:val="22"/>
          <w:szCs w:val="22"/>
          <w:lang w:val="en-US"/>
        </w:rPr>
        <w:t>Unit Cost</w:t>
      </w:r>
    </w:p>
    <w:p w:rsidR="00E62C60" w:rsidRPr="00F231CF" w:rsidRDefault="00E62C60" w:rsidP="002721BD">
      <w:pPr>
        <w:pStyle w:val="NICCYBodyText"/>
        <w:rPr>
          <w:sz w:val="22"/>
          <w:szCs w:val="22"/>
          <w:lang w:val="en-US"/>
        </w:rPr>
      </w:pPr>
      <w:r w:rsidRPr="00F231CF">
        <w:rPr>
          <w:b/>
          <w:sz w:val="22"/>
          <w:szCs w:val="22"/>
          <w:lang w:val="en-US"/>
        </w:rPr>
        <w:t>BELB</w:t>
      </w:r>
      <w:r w:rsidRPr="00F231CF">
        <w:rPr>
          <w:sz w:val="22"/>
          <w:szCs w:val="22"/>
          <w:lang w:val="en-US"/>
        </w:rPr>
        <w:t xml:space="preserve"> </w:t>
      </w:r>
      <w:r w:rsidR="001E0551" w:rsidRPr="00F231CF">
        <w:rPr>
          <w:sz w:val="22"/>
          <w:szCs w:val="22"/>
          <w:lang w:val="en-US"/>
        </w:rPr>
        <w:tab/>
      </w:r>
      <w:r w:rsidR="001E0551" w:rsidRPr="00F231CF">
        <w:rPr>
          <w:sz w:val="22"/>
          <w:szCs w:val="22"/>
          <w:lang w:val="en-US"/>
        </w:rPr>
        <w:tab/>
      </w:r>
      <w:r w:rsidR="00F231CF">
        <w:rPr>
          <w:sz w:val="22"/>
          <w:szCs w:val="22"/>
          <w:lang w:val="en-US"/>
        </w:rPr>
        <w:tab/>
        <w:t xml:space="preserve">   </w:t>
      </w:r>
      <w:r w:rsidRPr="00F231CF">
        <w:rPr>
          <w:sz w:val="22"/>
          <w:szCs w:val="22"/>
          <w:lang w:val="en-US"/>
        </w:rPr>
        <w:t>£32</w:t>
      </w:r>
    </w:p>
    <w:p w:rsidR="00E62C60" w:rsidRPr="00F231CF" w:rsidRDefault="00E62C60" w:rsidP="002721BD">
      <w:pPr>
        <w:pStyle w:val="NICCYBodyText"/>
        <w:rPr>
          <w:sz w:val="22"/>
          <w:szCs w:val="22"/>
          <w:lang w:val="en-US"/>
        </w:rPr>
      </w:pPr>
      <w:r w:rsidRPr="00F231CF">
        <w:rPr>
          <w:b/>
          <w:sz w:val="22"/>
          <w:szCs w:val="22"/>
          <w:lang w:val="en-US"/>
        </w:rPr>
        <w:t xml:space="preserve">NEELB </w:t>
      </w:r>
      <w:r w:rsidR="001E0551" w:rsidRPr="00F231CF">
        <w:rPr>
          <w:sz w:val="22"/>
          <w:szCs w:val="22"/>
          <w:lang w:val="en-US"/>
        </w:rPr>
        <w:tab/>
      </w:r>
      <w:r w:rsidR="001E0551" w:rsidRPr="00F231CF">
        <w:rPr>
          <w:sz w:val="22"/>
          <w:szCs w:val="22"/>
          <w:lang w:val="en-US"/>
        </w:rPr>
        <w:tab/>
      </w:r>
      <w:r w:rsidR="00F231CF">
        <w:rPr>
          <w:sz w:val="22"/>
          <w:szCs w:val="22"/>
          <w:lang w:val="en-US"/>
        </w:rPr>
        <w:t xml:space="preserve">   </w:t>
      </w:r>
      <w:r w:rsidRPr="00F231CF">
        <w:rPr>
          <w:sz w:val="22"/>
          <w:szCs w:val="22"/>
          <w:lang w:val="en-US"/>
        </w:rPr>
        <w:t>£26</w:t>
      </w:r>
    </w:p>
    <w:p w:rsidR="00E62C60" w:rsidRPr="00F231CF" w:rsidRDefault="00E62C60" w:rsidP="002721BD">
      <w:pPr>
        <w:pStyle w:val="NICCYBodyText"/>
        <w:rPr>
          <w:sz w:val="22"/>
          <w:szCs w:val="22"/>
          <w:lang w:val="en-US"/>
        </w:rPr>
      </w:pPr>
      <w:r w:rsidRPr="00F231CF">
        <w:rPr>
          <w:b/>
          <w:sz w:val="22"/>
          <w:szCs w:val="22"/>
          <w:lang w:val="en-US"/>
        </w:rPr>
        <w:t>SEELB</w:t>
      </w:r>
      <w:r w:rsidR="001E0551" w:rsidRPr="00F231CF">
        <w:rPr>
          <w:sz w:val="22"/>
          <w:szCs w:val="22"/>
          <w:lang w:val="en-US"/>
        </w:rPr>
        <w:tab/>
      </w:r>
      <w:r w:rsidR="001E0551" w:rsidRPr="00F231CF">
        <w:rPr>
          <w:sz w:val="22"/>
          <w:szCs w:val="22"/>
          <w:lang w:val="en-US"/>
        </w:rPr>
        <w:tab/>
      </w:r>
      <w:r w:rsidR="00F231CF">
        <w:rPr>
          <w:sz w:val="22"/>
          <w:szCs w:val="22"/>
          <w:lang w:val="en-US"/>
        </w:rPr>
        <w:t xml:space="preserve">   </w:t>
      </w:r>
      <w:r w:rsidRPr="00F231CF">
        <w:rPr>
          <w:sz w:val="22"/>
          <w:szCs w:val="22"/>
          <w:lang w:val="en-US"/>
        </w:rPr>
        <w:t>£34</w:t>
      </w:r>
    </w:p>
    <w:p w:rsidR="00E62C60" w:rsidRPr="00F231CF" w:rsidRDefault="00E62C60" w:rsidP="002721BD">
      <w:pPr>
        <w:pStyle w:val="NICCYBodyText"/>
        <w:rPr>
          <w:sz w:val="22"/>
          <w:szCs w:val="22"/>
          <w:lang w:val="en-US"/>
        </w:rPr>
      </w:pPr>
      <w:r w:rsidRPr="00F231CF">
        <w:rPr>
          <w:b/>
          <w:sz w:val="22"/>
          <w:szCs w:val="22"/>
          <w:lang w:val="en-US"/>
        </w:rPr>
        <w:t>SELB</w:t>
      </w:r>
      <w:r w:rsidR="001E0551" w:rsidRPr="00F231CF">
        <w:rPr>
          <w:b/>
          <w:sz w:val="22"/>
          <w:szCs w:val="22"/>
          <w:lang w:val="en-US"/>
        </w:rPr>
        <w:tab/>
      </w:r>
      <w:r w:rsidR="001E0551" w:rsidRPr="00F231CF">
        <w:rPr>
          <w:sz w:val="22"/>
          <w:szCs w:val="22"/>
          <w:lang w:val="en-US"/>
        </w:rPr>
        <w:tab/>
      </w:r>
      <w:r w:rsidR="001E0551" w:rsidRPr="00F231CF">
        <w:rPr>
          <w:sz w:val="22"/>
          <w:szCs w:val="22"/>
          <w:lang w:val="en-US"/>
        </w:rPr>
        <w:tab/>
      </w:r>
      <w:r w:rsidR="00F231CF">
        <w:rPr>
          <w:sz w:val="22"/>
          <w:szCs w:val="22"/>
          <w:lang w:val="en-US"/>
        </w:rPr>
        <w:t xml:space="preserve">   </w:t>
      </w:r>
      <w:r w:rsidRPr="00F231CF">
        <w:rPr>
          <w:sz w:val="22"/>
          <w:szCs w:val="22"/>
          <w:lang w:val="en-US"/>
        </w:rPr>
        <w:t>£27</w:t>
      </w:r>
    </w:p>
    <w:p w:rsidR="00E62C60" w:rsidRPr="00F231CF" w:rsidRDefault="00E62C60" w:rsidP="002721BD">
      <w:pPr>
        <w:pStyle w:val="NICCYBodyText"/>
        <w:rPr>
          <w:sz w:val="22"/>
          <w:szCs w:val="22"/>
          <w:lang w:val="en-US"/>
        </w:rPr>
      </w:pPr>
      <w:r w:rsidRPr="00F231CF">
        <w:rPr>
          <w:b/>
          <w:sz w:val="22"/>
          <w:szCs w:val="22"/>
          <w:lang w:val="en-US"/>
        </w:rPr>
        <w:t xml:space="preserve">WELB </w:t>
      </w:r>
      <w:r w:rsidR="001E0551" w:rsidRPr="00F231CF">
        <w:rPr>
          <w:sz w:val="22"/>
          <w:szCs w:val="22"/>
          <w:lang w:val="en-US"/>
        </w:rPr>
        <w:tab/>
      </w:r>
      <w:r w:rsidR="001E0551" w:rsidRPr="00F231CF">
        <w:rPr>
          <w:sz w:val="22"/>
          <w:szCs w:val="22"/>
          <w:lang w:val="en-US"/>
        </w:rPr>
        <w:tab/>
      </w:r>
      <w:r w:rsidR="00F231CF">
        <w:rPr>
          <w:sz w:val="22"/>
          <w:szCs w:val="22"/>
          <w:lang w:val="en-US"/>
        </w:rPr>
        <w:tab/>
        <w:t xml:space="preserve">   </w:t>
      </w:r>
      <w:r w:rsidRPr="00F231CF">
        <w:rPr>
          <w:sz w:val="22"/>
          <w:szCs w:val="22"/>
          <w:lang w:val="en-US"/>
        </w:rPr>
        <w:t>£29</w:t>
      </w:r>
    </w:p>
    <w:p w:rsidR="00B04461" w:rsidRDefault="00B04461" w:rsidP="002721BD">
      <w:pPr>
        <w:pStyle w:val="NICCYBodyText"/>
        <w:rPr>
          <w:sz w:val="22"/>
          <w:szCs w:val="22"/>
          <w:lang w:val="en-US"/>
        </w:rPr>
      </w:pPr>
    </w:p>
    <w:p w:rsidR="00E62C60" w:rsidRPr="00B04461" w:rsidRDefault="00E62C60" w:rsidP="002721BD">
      <w:pPr>
        <w:pStyle w:val="NICCYBodyText"/>
        <w:rPr>
          <w:lang w:val="en-US"/>
        </w:rPr>
      </w:pPr>
      <w:r w:rsidRPr="00B04461">
        <w:rPr>
          <w:lang w:val="en-US"/>
        </w:rPr>
        <w:t>The above figures have been calculated based on costs in respect of both core and earmarked funding</w:t>
      </w:r>
      <w:r w:rsidR="001E0551" w:rsidRPr="00B04461">
        <w:rPr>
          <w:lang w:val="en-US"/>
        </w:rPr>
        <w:t xml:space="preserve"> </w:t>
      </w:r>
      <w:r w:rsidRPr="00B04461">
        <w:rPr>
          <w:lang w:val="en-US"/>
        </w:rPr>
        <w:t>for psychology services and psychology administration.</w:t>
      </w:r>
    </w:p>
    <w:p w:rsidR="00E62C60" w:rsidRDefault="00E62C60" w:rsidP="00E62C60">
      <w:pPr>
        <w:autoSpaceDE w:val="0"/>
        <w:autoSpaceDN w:val="0"/>
        <w:adjustRightInd w:val="0"/>
        <w:rPr>
          <w:rFonts w:ascii="ITCFranklinGothicDemi" w:hAnsi="ITCFranklinGothicDemi" w:cs="ITCFranklinGothicDemi"/>
          <w:lang w:val="en-US"/>
        </w:rPr>
      </w:pPr>
    </w:p>
    <w:p w:rsidR="001E0551" w:rsidRDefault="001E0551" w:rsidP="001E0551">
      <w:hyperlink w:anchor="_top" w:history="1">
        <w:r w:rsidRPr="00A92D13">
          <w:rPr>
            <w:rStyle w:val="Hyperlink"/>
          </w:rPr>
          <w:t>Bac</w:t>
        </w:r>
        <w:r w:rsidRPr="00A92D13">
          <w:rPr>
            <w:rStyle w:val="Hyperlink"/>
          </w:rPr>
          <w:t>k</w:t>
        </w:r>
        <w:r w:rsidRPr="00A92D13">
          <w:rPr>
            <w:rStyle w:val="Hyperlink"/>
          </w:rPr>
          <w:t xml:space="preserve"> to Top</w:t>
        </w:r>
      </w:hyperlink>
    </w:p>
    <w:p w:rsidR="00E62C60" w:rsidRDefault="00E62C60" w:rsidP="00E62C60">
      <w:pPr>
        <w:autoSpaceDE w:val="0"/>
        <w:autoSpaceDN w:val="0"/>
        <w:adjustRightInd w:val="0"/>
        <w:rPr>
          <w:rFonts w:ascii="ITCFranklinGothicDemi" w:hAnsi="ITCFranklinGothicDemi" w:cs="ITCFranklinGothicDemi"/>
          <w:lang w:val="en-US"/>
        </w:rPr>
      </w:pPr>
    </w:p>
    <w:p w:rsidR="00E62C60" w:rsidRDefault="00E62C60" w:rsidP="001E0551">
      <w:pPr>
        <w:pStyle w:val="Heading2"/>
        <w:rPr>
          <w:lang w:val="en-US"/>
        </w:rPr>
      </w:pPr>
      <w:bookmarkStart w:id="14" w:name="_Suspensions_and_Expulsions"/>
      <w:bookmarkEnd w:id="14"/>
      <w:r>
        <w:rPr>
          <w:lang w:val="en-US"/>
        </w:rPr>
        <w:lastRenderedPageBreak/>
        <w:t>Suspensions and Expulsions</w:t>
      </w:r>
    </w:p>
    <w:p w:rsidR="001E0551" w:rsidRDefault="00E62C60" w:rsidP="001E0551">
      <w:pPr>
        <w:pStyle w:val="NICCYBodyText"/>
        <w:rPr>
          <w:lang w:val="en-US"/>
        </w:rPr>
      </w:pPr>
      <w:r>
        <w:rPr>
          <w:rFonts w:ascii="ITCFranklinGothicDemi" w:hAnsi="ITCFranklinGothicDemi" w:cs="ITCFranklinGothicDemi"/>
          <w:lang w:val="en-US"/>
        </w:rPr>
        <w:t xml:space="preserve">Mr Storey </w:t>
      </w:r>
      <w:r>
        <w:rPr>
          <w:lang w:val="en-US"/>
        </w:rPr>
        <w:t xml:space="preserve">asked the Minister of Education to detail the number of pupil </w:t>
      </w:r>
    </w:p>
    <w:p w:rsidR="001E0551" w:rsidRDefault="00E62C60" w:rsidP="00B04461">
      <w:pPr>
        <w:pStyle w:val="NICCYBodyText"/>
        <w:numPr>
          <w:ilvl w:val="0"/>
          <w:numId w:val="3"/>
        </w:numPr>
        <w:rPr>
          <w:lang w:val="en-US"/>
        </w:rPr>
      </w:pPr>
      <w:r>
        <w:rPr>
          <w:lang w:val="en-US"/>
        </w:rPr>
        <w:t xml:space="preserve">suspensions; and </w:t>
      </w:r>
    </w:p>
    <w:p w:rsidR="00E62C60" w:rsidRPr="001E0551" w:rsidRDefault="00E62C60" w:rsidP="00B04461">
      <w:pPr>
        <w:pStyle w:val="NICCYBodyText"/>
        <w:numPr>
          <w:ilvl w:val="0"/>
          <w:numId w:val="3"/>
        </w:numPr>
        <w:rPr>
          <w:lang w:val="en-US"/>
        </w:rPr>
      </w:pPr>
      <w:r w:rsidRPr="001E0551">
        <w:rPr>
          <w:lang w:val="en-US"/>
        </w:rPr>
        <w:t>expulsions in each Education and Library Board in each of the last three years.</w:t>
      </w:r>
    </w:p>
    <w:p w:rsidR="00E62C60" w:rsidRDefault="00E62C60" w:rsidP="001E0551">
      <w:pPr>
        <w:pStyle w:val="NICCYBodyText"/>
        <w:rPr>
          <w:rFonts w:ascii="ITCFranklinGothicDemi" w:hAnsi="ITCFranklinGothicDemi" w:cs="ITCFranklinGothicDemi"/>
          <w:lang w:val="en-US"/>
        </w:rPr>
      </w:pPr>
      <w:r>
        <w:rPr>
          <w:rFonts w:ascii="ITCFranklinGothicDemi" w:hAnsi="ITCFranklinGothicDemi" w:cs="ITCFranklinGothicDemi"/>
          <w:lang w:val="en-US"/>
        </w:rPr>
        <w:t>(AQW 30338/11-15)</w:t>
      </w:r>
    </w:p>
    <w:p w:rsidR="001E0551" w:rsidRDefault="001E0551" w:rsidP="001E0551">
      <w:pPr>
        <w:pStyle w:val="NICCYBodyText"/>
        <w:rPr>
          <w:rFonts w:ascii="ITCFranklinGothicDemi" w:hAnsi="ITCFranklinGothicDemi" w:cs="ITCFranklinGothicDemi"/>
          <w:lang w:val="en-US"/>
        </w:rPr>
      </w:pPr>
    </w:p>
    <w:p w:rsidR="00E62C60" w:rsidRDefault="00E62C60" w:rsidP="001E0551">
      <w:pPr>
        <w:pStyle w:val="NICCYBodyText"/>
        <w:rPr>
          <w:lang w:val="en-US"/>
        </w:rPr>
      </w:pPr>
      <w:r w:rsidRPr="001E0551">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Department publishes statistics on pupil suspensions and expulsions on its website.</w:t>
      </w:r>
      <w:r w:rsidR="001E0551">
        <w:rPr>
          <w:lang w:val="en-US"/>
        </w:rPr>
        <w:t xml:space="preserve">  </w:t>
      </w:r>
      <w:r>
        <w:rPr>
          <w:lang w:val="en-US"/>
        </w:rPr>
        <w:t>The information is provided annually by the Educa</w:t>
      </w:r>
      <w:r w:rsidR="001E0551">
        <w:rPr>
          <w:lang w:val="en-US"/>
        </w:rPr>
        <w:t xml:space="preserve">tion and Library Boards (ELBs).  </w:t>
      </w:r>
      <w:r>
        <w:rPr>
          <w:lang w:val="en-US"/>
        </w:rPr>
        <w:t>The table below</w:t>
      </w:r>
      <w:r w:rsidR="001E0551">
        <w:rPr>
          <w:lang w:val="en-US"/>
        </w:rPr>
        <w:t xml:space="preserve"> </w:t>
      </w:r>
      <w:r>
        <w:rPr>
          <w:lang w:val="en-US"/>
        </w:rPr>
        <w:t>details the number of pupil suspensions in each ELB in each of the last three years.</w:t>
      </w:r>
    </w:p>
    <w:p w:rsidR="001E0551" w:rsidRPr="001E0551" w:rsidRDefault="001E0551" w:rsidP="001E0551">
      <w:pPr>
        <w:pStyle w:val="NICCYBodyText"/>
        <w:rPr>
          <w:b/>
          <w:lang w:val="en-US"/>
        </w:rPr>
      </w:pPr>
      <w:r>
        <w:rPr>
          <w:lang w:val="en-US"/>
        </w:rPr>
        <w:br/>
      </w:r>
      <w:r w:rsidRPr="001E0551">
        <w:rPr>
          <w:b/>
          <w:lang w:val="en-US"/>
        </w:rPr>
        <w:t>Suspensions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2"/>
        <w:gridCol w:w="2462"/>
        <w:gridCol w:w="2462"/>
        <w:gridCol w:w="2462"/>
      </w:tblGrid>
      <w:tr w:rsidR="001E0551" w:rsidRPr="00F231CF" w:rsidTr="00B51076">
        <w:tc>
          <w:tcPr>
            <w:tcW w:w="2462" w:type="dxa"/>
          </w:tcPr>
          <w:p w:rsidR="001E0551" w:rsidRPr="00F231CF" w:rsidRDefault="001E0551" w:rsidP="001E0551">
            <w:pPr>
              <w:pStyle w:val="NICCYBodyText"/>
              <w:rPr>
                <w:b/>
                <w:sz w:val="22"/>
                <w:szCs w:val="22"/>
                <w:lang w:val="en-US"/>
              </w:rPr>
            </w:pPr>
            <w:r w:rsidRPr="00F231CF">
              <w:rPr>
                <w:b/>
                <w:sz w:val="22"/>
                <w:szCs w:val="22"/>
                <w:lang w:val="en-US"/>
              </w:rPr>
              <w:t>ELB</w:t>
            </w:r>
          </w:p>
        </w:tc>
        <w:tc>
          <w:tcPr>
            <w:tcW w:w="2462" w:type="dxa"/>
          </w:tcPr>
          <w:p w:rsidR="001E0551" w:rsidRPr="00F231CF" w:rsidRDefault="001E0551" w:rsidP="001E0551">
            <w:pPr>
              <w:pStyle w:val="NICCYBodyText"/>
              <w:rPr>
                <w:b/>
                <w:sz w:val="22"/>
                <w:szCs w:val="22"/>
                <w:lang w:val="en-US"/>
              </w:rPr>
            </w:pPr>
            <w:r w:rsidRPr="00F231CF">
              <w:rPr>
                <w:b/>
                <w:sz w:val="22"/>
                <w:szCs w:val="22"/>
                <w:lang w:val="en-US"/>
              </w:rPr>
              <w:t>2010/11</w:t>
            </w:r>
          </w:p>
        </w:tc>
        <w:tc>
          <w:tcPr>
            <w:tcW w:w="2462" w:type="dxa"/>
          </w:tcPr>
          <w:p w:rsidR="001E0551" w:rsidRPr="00F231CF" w:rsidRDefault="001E0551" w:rsidP="001E0551">
            <w:pPr>
              <w:pStyle w:val="NICCYBodyText"/>
              <w:rPr>
                <w:b/>
                <w:sz w:val="22"/>
                <w:szCs w:val="22"/>
                <w:lang w:val="en-US"/>
              </w:rPr>
            </w:pPr>
            <w:r w:rsidRPr="00F231CF">
              <w:rPr>
                <w:b/>
                <w:sz w:val="22"/>
                <w:szCs w:val="22"/>
                <w:lang w:val="en-US"/>
              </w:rPr>
              <w:t>2011/12</w:t>
            </w:r>
          </w:p>
        </w:tc>
        <w:tc>
          <w:tcPr>
            <w:tcW w:w="2462" w:type="dxa"/>
          </w:tcPr>
          <w:p w:rsidR="001E0551" w:rsidRPr="00F231CF" w:rsidRDefault="001E0551" w:rsidP="001E0551">
            <w:pPr>
              <w:pStyle w:val="NICCYBodyText"/>
              <w:rPr>
                <w:b/>
                <w:sz w:val="22"/>
                <w:szCs w:val="22"/>
                <w:lang w:val="en-US"/>
              </w:rPr>
            </w:pPr>
            <w:r w:rsidRPr="00F231CF">
              <w:rPr>
                <w:b/>
                <w:sz w:val="22"/>
                <w:szCs w:val="22"/>
                <w:lang w:val="en-US"/>
              </w:rPr>
              <w:t>2012/13</w:t>
            </w:r>
          </w:p>
        </w:tc>
      </w:tr>
      <w:tr w:rsidR="001E0551" w:rsidRPr="00F231CF" w:rsidTr="00B51076">
        <w:tc>
          <w:tcPr>
            <w:tcW w:w="2462" w:type="dxa"/>
          </w:tcPr>
          <w:p w:rsidR="001E0551" w:rsidRPr="00F231CF" w:rsidRDefault="001E0551" w:rsidP="001E0551">
            <w:pPr>
              <w:pStyle w:val="NICCYBodyText"/>
              <w:rPr>
                <w:sz w:val="22"/>
                <w:szCs w:val="22"/>
                <w:lang w:val="en-US"/>
              </w:rPr>
            </w:pPr>
            <w:r w:rsidRPr="00F231CF">
              <w:rPr>
                <w:sz w:val="22"/>
                <w:szCs w:val="22"/>
                <w:lang w:val="en-US"/>
              </w:rPr>
              <w:t>BELB</w:t>
            </w:r>
          </w:p>
        </w:tc>
        <w:tc>
          <w:tcPr>
            <w:tcW w:w="2462" w:type="dxa"/>
          </w:tcPr>
          <w:p w:rsidR="001E0551" w:rsidRPr="00F231CF" w:rsidRDefault="001E0551" w:rsidP="001E0551">
            <w:pPr>
              <w:pStyle w:val="NICCYBodyText"/>
              <w:rPr>
                <w:sz w:val="22"/>
                <w:szCs w:val="22"/>
                <w:lang w:val="en-US"/>
              </w:rPr>
            </w:pPr>
            <w:r w:rsidRPr="00F231CF">
              <w:rPr>
                <w:sz w:val="22"/>
                <w:szCs w:val="22"/>
                <w:lang w:val="en-US"/>
              </w:rPr>
              <w:t>835</w:t>
            </w:r>
          </w:p>
        </w:tc>
        <w:tc>
          <w:tcPr>
            <w:tcW w:w="2462" w:type="dxa"/>
          </w:tcPr>
          <w:p w:rsidR="001E0551" w:rsidRPr="00F231CF" w:rsidRDefault="001E0551" w:rsidP="001E0551">
            <w:pPr>
              <w:pStyle w:val="NICCYBodyText"/>
              <w:rPr>
                <w:sz w:val="22"/>
                <w:szCs w:val="22"/>
                <w:lang w:val="en-US"/>
              </w:rPr>
            </w:pPr>
            <w:r w:rsidRPr="00F231CF">
              <w:rPr>
                <w:sz w:val="22"/>
                <w:szCs w:val="22"/>
                <w:lang w:val="en-US"/>
              </w:rPr>
              <w:t>816</w:t>
            </w:r>
          </w:p>
        </w:tc>
        <w:tc>
          <w:tcPr>
            <w:tcW w:w="2462" w:type="dxa"/>
          </w:tcPr>
          <w:p w:rsidR="001E0551" w:rsidRPr="00F231CF" w:rsidRDefault="001E0551" w:rsidP="001E0551">
            <w:pPr>
              <w:pStyle w:val="NICCYBodyText"/>
              <w:rPr>
                <w:sz w:val="22"/>
                <w:szCs w:val="22"/>
                <w:lang w:val="en-US"/>
              </w:rPr>
            </w:pPr>
            <w:r w:rsidRPr="00F231CF">
              <w:rPr>
                <w:sz w:val="22"/>
                <w:szCs w:val="22"/>
                <w:lang w:val="en-US"/>
              </w:rPr>
              <w:t>757</w:t>
            </w:r>
          </w:p>
        </w:tc>
      </w:tr>
      <w:tr w:rsidR="001E0551" w:rsidRPr="00F231CF" w:rsidTr="00B51076">
        <w:tc>
          <w:tcPr>
            <w:tcW w:w="2462" w:type="dxa"/>
          </w:tcPr>
          <w:p w:rsidR="001E0551" w:rsidRPr="00F231CF" w:rsidRDefault="001E0551" w:rsidP="001E0551">
            <w:pPr>
              <w:pStyle w:val="NICCYBodyText"/>
              <w:rPr>
                <w:sz w:val="22"/>
                <w:szCs w:val="22"/>
                <w:lang w:val="en-US"/>
              </w:rPr>
            </w:pPr>
            <w:r w:rsidRPr="00F231CF">
              <w:rPr>
                <w:sz w:val="22"/>
                <w:szCs w:val="22"/>
                <w:lang w:val="en-US"/>
              </w:rPr>
              <w:t>WELB</w:t>
            </w:r>
          </w:p>
        </w:tc>
        <w:tc>
          <w:tcPr>
            <w:tcW w:w="2462" w:type="dxa"/>
          </w:tcPr>
          <w:p w:rsidR="001E0551" w:rsidRPr="00F231CF" w:rsidRDefault="001E0551" w:rsidP="001E0551">
            <w:pPr>
              <w:pStyle w:val="NICCYBodyText"/>
              <w:rPr>
                <w:sz w:val="22"/>
                <w:szCs w:val="22"/>
                <w:lang w:val="en-US"/>
              </w:rPr>
            </w:pPr>
            <w:r w:rsidRPr="00F231CF">
              <w:rPr>
                <w:sz w:val="22"/>
                <w:szCs w:val="22"/>
                <w:lang w:val="en-US"/>
              </w:rPr>
              <w:t>746</w:t>
            </w:r>
          </w:p>
        </w:tc>
        <w:tc>
          <w:tcPr>
            <w:tcW w:w="2462" w:type="dxa"/>
          </w:tcPr>
          <w:p w:rsidR="001E0551" w:rsidRPr="00F231CF" w:rsidRDefault="001E0551" w:rsidP="001E0551">
            <w:pPr>
              <w:pStyle w:val="NICCYBodyText"/>
              <w:rPr>
                <w:sz w:val="22"/>
                <w:szCs w:val="22"/>
                <w:lang w:val="en-US"/>
              </w:rPr>
            </w:pPr>
            <w:r w:rsidRPr="00F231CF">
              <w:rPr>
                <w:sz w:val="22"/>
                <w:szCs w:val="22"/>
                <w:lang w:val="en-US"/>
              </w:rPr>
              <w:t>753</w:t>
            </w:r>
          </w:p>
        </w:tc>
        <w:tc>
          <w:tcPr>
            <w:tcW w:w="2462" w:type="dxa"/>
          </w:tcPr>
          <w:p w:rsidR="001E0551" w:rsidRPr="00F231CF" w:rsidRDefault="001E0551" w:rsidP="001E0551">
            <w:pPr>
              <w:pStyle w:val="NICCYBodyText"/>
              <w:rPr>
                <w:sz w:val="22"/>
                <w:szCs w:val="22"/>
                <w:lang w:val="en-US"/>
              </w:rPr>
            </w:pPr>
            <w:r w:rsidRPr="00F231CF">
              <w:rPr>
                <w:sz w:val="22"/>
                <w:szCs w:val="22"/>
                <w:lang w:val="en-US"/>
              </w:rPr>
              <w:t>630</w:t>
            </w:r>
          </w:p>
        </w:tc>
      </w:tr>
      <w:tr w:rsidR="001E0551" w:rsidRPr="00F231CF" w:rsidTr="00B51076">
        <w:tc>
          <w:tcPr>
            <w:tcW w:w="2462" w:type="dxa"/>
          </w:tcPr>
          <w:p w:rsidR="001E0551" w:rsidRPr="00F231CF" w:rsidRDefault="001E0551" w:rsidP="001E0551">
            <w:pPr>
              <w:pStyle w:val="NICCYBodyText"/>
              <w:rPr>
                <w:sz w:val="22"/>
                <w:szCs w:val="22"/>
                <w:lang w:val="en-US"/>
              </w:rPr>
            </w:pPr>
            <w:r w:rsidRPr="00F231CF">
              <w:rPr>
                <w:sz w:val="22"/>
                <w:szCs w:val="22"/>
                <w:lang w:val="en-US"/>
              </w:rPr>
              <w:t>NEELB</w:t>
            </w:r>
          </w:p>
        </w:tc>
        <w:tc>
          <w:tcPr>
            <w:tcW w:w="2462" w:type="dxa"/>
          </w:tcPr>
          <w:p w:rsidR="001E0551" w:rsidRPr="00F231CF" w:rsidRDefault="001E0551" w:rsidP="001E0551">
            <w:pPr>
              <w:pStyle w:val="NICCYBodyText"/>
              <w:rPr>
                <w:sz w:val="22"/>
                <w:szCs w:val="22"/>
                <w:lang w:val="en-US"/>
              </w:rPr>
            </w:pPr>
            <w:r w:rsidRPr="00F231CF">
              <w:rPr>
                <w:sz w:val="22"/>
                <w:szCs w:val="22"/>
                <w:lang w:val="en-US"/>
              </w:rPr>
              <w:t>1,045</w:t>
            </w:r>
          </w:p>
        </w:tc>
        <w:tc>
          <w:tcPr>
            <w:tcW w:w="2462" w:type="dxa"/>
          </w:tcPr>
          <w:p w:rsidR="001E0551" w:rsidRPr="00F231CF" w:rsidRDefault="001E0551" w:rsidP="001E0551">
            <w:pPr>
              <w:pStyle w:val="NICCYBodyText"/>
              <w:rPr>
                <w:sz w:val="22"/>
                <w:szCs w:val="22"/>
                <w:lang w:val="en-US"/>
              </w:rPr>
            </w:pPr>
            <w:r w:rsidRPr="00F231CF">
              <w:rPr>
                <w:sz w:val="22"/>
                <w:szCs w:val="22"/>
                <w:lang w:val="en-US"/>
              </w:rPr>
              <w:t>866</w:t>
            </w:r>
          </w:p>
        </w:tc>
        <w:tc>
          <w:tcPr>
            <w:tcW w:w="2462" w:type="dxa"/>
          </w:tcPr>
          <w:p w:rsidR="001E0551" w:rsidRPr="00F231CF" w:rsidRDefault="001E0551" w:rsidP="001E0551">
            <w:pPr>
              <w:pStyle w:val="NICCYBodyText"/>
              <w:rPr>
                <w:sz w:val="22"/>
                <w:szCs w:val="22"/>
                <w:lang w:val="en-US"/>
              </w:rPr>
            </w:pPr>
            <w:r w:rsidRPr="00F231CF">
              <w:rPr>
                <w:sz w:val="22"/>
                <w:szCs w:val="22"/>
                <w:lang w:val="en-US"/>
              </w:rPr>
              <w:t>800</w:t>
            </w:r>
          </w:p>
        </w:tc>
      </w:tr>
      <w:tr w:rsidR="001E0551" w:rsidRPr="00F231CF" w:rsidTr="00B51076">
        <w:tc>
          <w:tcPr>
            <w:tcW w:w="2462" w:type="dxa"/>
          </w:tcPr>
          <w:p w:rsidR="001E0551" w:rsidRPr="00F231CF" w:rsidRDefault="001E0551" w:rsidP="001E0551">
            <w:pPr>
              <w:pStyle w:val="NICCYBodyText"/>
              <w:rPr>
                <w:sz w:val="22"/>
                <w:szCs w:val="22"/>
                <w:lang w:val="en-US"/>
              </w:rPr>
            </w:pPr>
            <w:r w:rsidRPr="00F231CF">
              <w:rPr>
                <w:sz w:val="22"/>
                <w:szCs w:val="22"/>
                <w:lang w:val="en-US"/>
              </w:rPr>
              <w:t>SEELB</w:t>
            </w:r>
          </w:p>
        </w:tc>
        <w:tc>
          <w:tcPr>
            <w:tcW w:w="2462" w:type="dxa"/>
          </w:tcPr>
          <w:p w:rsidR="001E0551" w:rsidRPr="00F231CF" w:rsidRDefault="001E0551" w:rsidP="001E0551">
            <w:pPr>
              <w:pStyle w:val="NICCYBodyText"/>
              <w:rPr>
                <w:sz w:val="22"/>
                <w:szCs w:val="22"/>
                <w:lang w:val="en-US"/>
              </w:rPr>
            </w:pPr>
            <w:r w:rsidRPr="00F231CF">
              <w:rPr>
                <w:sz w:val="22"/>
                <w:szCs w:val="22"/>
                <w:lang w:val="en-US"/>
              </w:rPr>
              <w:t>879</w:t>
            </w:r>
          </w:p>
        </w:tc>
        <w:tc>
          <w:tcPr>
            <w:tcW w:w="2462" w:type="dxa"/>
          </w:tcPr>
          <w:p w:rsidR="001E0551" w:rsidRPr="00F231CF" w:rsidRDefault="001E0551" w:rsidP="001E0551">
            <w:pPr>
              <w:pStyle w:val="NICCYBodyText"/>
              <w:rPr>
                <w:sz w:val="22"/>
                <w:szCs w:val="22"/>
                <w:lang w:val="en-US"/>
              </w:rPr>
            </w:pPr>
            <w:r w:rsidRPr="00F231CF">
              <w:rPr>
                <w:sz w:val="22"/>
                <w:szCs w:val="22"/>
                <w:lang w:val="en-US"/>
              </w:rPr>
              <w:t>828</w:t>
            </w:r>
          </w:p>
        </w:tc>
        <w:tc>
          <w:tcPr>
            <w:tcW w:w="2462" w:type="dxa"/>
          </w:tcPr>
          <w:p w:rsidR="001E0551" w:rsidRPr="00F231CF" w:rsidRDefault="001E0551" w:rsidP="001E0551">
            <w:pPr>
              <w:pStyle w:val="NICCYBodyText"/>
              <w:rPr>
                <w:sz w:val="22"/>
                <w:szCs w:val="22"/>
                <w:lang w:val="en-US"/>
              </w:rPr>
            </w:pPr>
            <w:r w:rsidRPr="00F231CF">
              <w:rPr>
                <w:sz w:val="22"/>
                <w:szCs w:val="22"/>
                <w:lang w:val="en-US"/>
              </w:rPr>
              <w:t>788</w:t>
            </w:r>
          </w:p>
        </w:tc>
      </w:tr>
      <w:tr w:rsidR="001E0551" w:rsidRPr="00F231CF" w:rsidTr="00B51076">
        <w:tc>
          <w:tcPr>
            <w:tcW w:w="2462" w:type="dxa"/>
          </w:tcPr>
          <w:p w:rsidR="001E0551" w:rsidRPr="00F231CF" w:rsidRDefault="001E0551" w:rsidP="001E0551">
            <w:pPr>
              <w:pStyle w:val="NICCYBodyText"/>
              <w:rPr>
                <w:sz w:val="22"/>
                <w:szCs w:val="22"/>
                <w:lang w:val="en-US"/>
              </w:rPr>
            </w:pPr>
            <w:r w:rsidRPr="00F231CF">
              <w:rPr>
                <w:sz w:val="22"/>
                <w:szCs w:val="22"/>
                <w:lang w:val="en-US"/>
              </w:rPr>
              <w:t>SELB</w:t>
            </w:r>
          </w:p>
        </w:tc>
        <w:tc>
          <w:tcPr>
            <w:tcW w:w="2462" w:type="dxa"/>
          </w:tcPr>
          <w:p w:rsidR="001E0551" w:rsidRPr="00F231CF" w:rsidRDefault="001E0551" w:rsidP="001E0551">
            <w:pPr>
              <w:pStyle w:val="NICCYBodyText"/>
              <w:rPr>
                <w:sz w:val="22"/>
                <w:szCs w:val="22"/>
                <w:lang w:val="en-US"/>
              </w:rPr>
            </w:pPr>
            <w:r w:rsidRPr="00F231CF">
              <w:rPr>
                <w:sz w:val="22"/>
                <w:szCs w:val="22"/>
                <w:lang w:val="en-US"/>
              </w:rPr>
              <w:t>735</w:t>
            </w:r>
          </w:p>
        </w:tc>
        <w:tc>
          <w:tcPr>
            <w:tcW w:w="2462" w:type="dxa"/>
          </w:tcPr>
          <w:p w:rsidR="001E0551" w:rsidRPr="00F231CF" w:rsidRDefault="001E0551" w:rsidP="001E0551">
            <w:pPr>
              <w:pStyle w:val="NICCYBodyText"/>
              <w:rPr>
                <w:sz w:val="22"/>
                <w:szCs w:val="22"/>
                <w:lang w:val="en-US"/>
              </w:rPr>
            </w:pPr>
            <w:r w:rsidRPr="00F231CF">
              <w:rPr>
                <w:sz w:val="22"/>
                <w:szCs w:val="22"/>
                <w:lang w:val="en-US"/>
              </w:rPr>
              <w:t>616</w:t>
            </w:r>
          </w:p>
        </w:tc>
        <w:tc>
          <w:tcPr>
            <w:tcW w:w="2462" w:type="dxa"/>
          </w:tcPr>
          <w:p w:rsidR="001E0551" w:rsidRPr="00F231CF" w:rsidRDefault="001E0551" w:rsidP="001E0551">
            <w:pPr>
              <w:pStyle w:val="NICCYBodyText"/>
              <w:rPr>
                <w:sz w:val="22"/>
                <w:szCs w:val="22"/>
                <w:lang w:val="en-US"/>
              </w:rPr>
            </w:pPr>
            <w:r w:rsidRPr="00F231CF">
              <w:rPr>
                <w:sz w:val="22"/>
                <w:szCs w:val="22"/>
                <w:lang w:val="en-US"/>
              </w:rPr>
              <w:t>581</w:t>
            </w:r>
          </w:p>
        </w:tc>
      </w:tr>
      <w:tr w:rsidR="001E0551" w:rsidRPr="00F231CF" w:rsidTr="00B51076">
        <w:tc>
          <w:tcPr>
            <w:tcW w:w="2462" w:type="dxa"/>
          </w:tcPr>
          <w:p w:rsidR="001E0551" w:rsidRPr="00F231CF" w:rsidRDefault="001E0551" w:rsidP="001E0551">
            <w:pPr>
              <w:pStyle w:val="NICCYBodyText"/>
              <w:rPr>
                <w:b/>
                <w:sz w:val="22"/>
                <w:szCs w:val="22"/>
                <w:lang w:val="en-US"/>
              </w:rPr>
            </w:pPr>
            <w:r w:rsidRPr="00F231CF">
              <w:rPr>
                <w:b/>
                <w:sz w:val="22"/>
                <w:szCs w:val="22"/>
                <w:lang w:val="en-US"/>
              </w:rPr>
              <w:t>Total</w:t>
            </w:r>
          </w:p>
        </w:tc>
        <w:tc>
          <w:tcPr>
            <w:tcW w:w="2462" w:type="dxa"/>
          </w:tcPr>
          <w:p w:rsidR="001E0551" w:rsidRPr="00F231CF" w:rsidRDefault="001E0551" w:rsidP="001E0551">
            <w:pPr>
              <w:pStyle w:val="NICCYBodyText"/>
              <w:rPr>
                <w:b/>
                <w:sz w:val="22"/>
                <w:szCs w:val="22"/>
                <w:lang w:val="en-US"/>
              </w:rPr>
            </w:pPr>
            <w:r w:rsidRPr="00F231CF">
              <w:rPr>
                <w:b/>
                <w:sz w:val="22"/>
                <w:szCs w:val="22"/>
                <w:lang w:val="en-US"/>
              </w:rPr>
              <w:t>4,240</w:t>
            </w:r>
          </w:p>
        </w:tc>
        <w:tc>
          <w:tcPr>
            <w:tcW w:w="2462" w:type="dxa"/>
          </w:tcPr>
          <w:p w:rsidR="001E0551" w:rsidRPr="00F231CF" w:rsidRDefault="001E0551" w:rsidP="001E0551">
            <w:pPr>
              <w:pStyle w:val="NICCYBodyText"/>
              <w:rPr>
                <w:b/>
                <w:sz w:val="22"/>
                <w:szCs w:val="22"/>
                <w:lang w:val="en-US"/>
              </w:rPr>
            </w:pPr>
            <w:r w:rsidRPr="00F231CF">
              <w:rPr>
                <w:b/>
                <w:sz w:val="22"/>
                <w:szCs w:val="22"/>
                <w:lang w:val="en-US"/>
              </w:rPr>
              <w:t>3,879</w:t>
            </w:r>
          </w:p>
        </w:tc>
        <w:tc>
          <w:tcPr>
            <w:tcW w:w="2462" w:type="dxa"/>
          </w:tcPr>
          <w:p w:rsidR="001E0551" w:rsidRPr="00F231CF" w:rsidRDefault="001E0551" w:rsidP="001E0551">
            <w:pPr>
              <w:pStyle w:val="NICCYBodyText"/>
              <w:rPr>
                <w:b/>
                <w:sz w:val="22"/>
                <w:szCs w:val="22"/>
                <w:lang w:val="en-US"/>
              </w:rPr>
            </w:pPr>
            <w:r w:rsidRPr="00F231CF">
              <w:rPr>
                <w:b/>
                <w:sz w:val="22"/>
                <w:szCs w:val="22"/>
                <w:lang w:val="en-US"/>
              </w:rPr>
              <w:t>3,556</w:t>
            </w:r>
          </w:p>
        </w:tc>
      </w:tr>
    </w:tbl>
    <w:p w:rsidR="00B51076" w:rsidRPr="00F231CF" w:rsidRDefault="001E0551" w:rsidP="001E0551">
      <w:pPr>
        <w:pStyle w:val="NICCYBodyText"/>
        <w:rPr>
          <w:lang w:val="en-US"/>
        </w:rPr>
      </w:pPr>
      <w:r>
        <w:rPr>
          <w:lang w:val="en-US"/>
        </w:rPr>
        <w:br/>
      </w:r>
      <w:r w:rsidR="00E62C60">
        <w:rPr>
          <w:lang w:val="en-US"/>
        </w:rPr>
        <w:t>The table below details the total number of school expulsions which have occurred in each of the last</w:t>
      </w:r>
      <w:r>
        <w:rPr>
          <w:rFonts w:ascii="ITCFranklinGothicDemi" w:hAnsi="ITCFranklinGothicDemi" w:cs="ITCFranklinGothicDemi"/>
          <w:lang w:val="en-US"/>
        </w:rPr>
        <w:t xml:space="preserve"> </w:t>
      </w:r>
      <w:r>
        <w:rPr>
          <w:lang w:val="en-US"/>
        </w:rPr>
        <w:t xml:space="preserve">three years.  </w:t>
      </w:r>
      <w:r w:rsidR="00E62C60">
        <w:rPr>
          <w:lang w:val="en-US"/>
        </w:rPr>
        <w:t>This information cannot be broken down by individual ELB as the numbers involved are so</w:t>
      </w:r>
      <w:r>
        <w:rPr>
          <w:rFonts w:ascii="ITCFranklinGothicDemi" w:hAnsi="ITCFranklinGothicDemi" w:cs="ITCFranklinGothicDemi"/>
          <w:lang w:val="en-US"/>
        </w:rPr>
        <w:t xml:space="preserve"> </w:t>
      </w:r>
      <w:r w:rsidR="00E62C60">
        <w:rPr>
          <w:lang w:val="en-US"/>
        </w:rPr>
        <w:t>small that doing so would carry a high risk of allowing individual pupils to be identified.</w:t>
      </w:r>
      <w:r>
        <w:rPr>
          <w:rFonts w:ascii="ITCFranklinGothicDemi" w:hAnsi="ITCFranklinGothicDemi" w:cs="ITCFranklinGothicDemi"/>
          <w:lang w:val="en-US"/>
        </w:rPr>
        <w:t xml:space="preserve">  </w:t>
      </w:r>
      <w:r w:rsidR="00E62C60">
        <w:rPr>
          <w:lang w:val="en-US"/>
        </w:rPr>
        <w:t>This position reflects the Statistics Authority Code of Practice on Official Statistics, in particular</w:t>
      </w:r>
      <w:r>
        <w:rPr>
          <w:rFonts w:ascii="ITCFranklinGothicDemi" w:hAnsi="ITCFranklinGothicDemi" w:cs="ITCFranklinGothicDemi"/>
          <w:lang w:val="en-US"/>
        </w:rPr>
        <w:t xml:space="preserve"> </w:t>
      </w:r>
      <w:r w:rsidR="00E62C60">
        <w:rPr>
          <w:lang w:val="en-US"/>
        </w:rPr>
        <w:t>Principle 5, relating to confidentiality.</w:t>
      </w:r>
    </w:p>
    <w:p w:rsidR="00B51076" w:rsidRDefault="00B51076" w:rsidP="001E0551">
      <w:pPr>
        <w:pStyle w:val="NICCYBodyText"/>
        <w:rPr>
          <w:rFonts w:ascii="ITCFranklinGothicDemi" w:hAnsi="ITCFranklinGothicDemi" w:cs="ITCFranklinGothicDemi"/>
          <w:b/>
          <w:lang w:val="en-US"/>
        </w:rPr>
      </w:pPr>
    </w:p>
    <w:p w:rsidR="00B51076" w:rsidRDefault="00E62C60" w:rsidP="001E0551">
      <w:pPr>
        <w:pStyle w:val="NICCYBodyText"/>
        <w:rPr>
          <w:rFonts w:ascii="ITCFranklinGothicDemi" w:hAnsi="ITCFranklinGothicDemi" w:cs="ITCFranklinGothicDemi"/>
          <w:b/>
          <w:lang w:val="en-US"/>
        </w:rPr>
      </w:pPr>
      <w:r w:rsidRPr="00B51076">
        <w:rPr>
          <w:rFonts w:ascii="ITCFranklinGothicDemi" w:hAnsi="ITCFranklinGothicDemi" w:cs="ITCFranklinGothicDemi"/>
          <w:b/>
          <w:lang w:val="en-US"/>
        </w:rPr>
        <w:t>Expulsions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2"/>
        <w:gridCol w:w="2462"/>
        <w:gridCol w:w="2462"/>
        <w:gridCol w:w="2462"/>
      </w:tblGrid>
      <w:tr w:rsidR="00B51076" w:rsidRPr="00F231CF" w:rsidTr="00B51076">
        <w:tc>
          <w:tcPr>
            <w:tcW w:w="2462" w:type="dxa"/>
          </w:tcPr>
          <w:p w:rsidR="00B51076" w:rsidRPr="00F231CF" w:rsidRDefault="00B51076" w:rsidP="001E0551">
            <w:pPr>
              <w:pStyle w:val="NICCYBodyText"/>
              <w:rPr>
                <w:b/>
                <w:sz w:val="22"/>
                <w:szCs w:val="22"/>
                <w:lang w:val="en-US"/>
              </w:rPr>
            </w:pPr>
          </w:p>
        </w:tc>
        <w:tc>
          <w:tcPr>
            <w:tcW w:w="2462" w:type="dxa"/>
          </w:tcPr>
          <w:p w:rsidR="00B51076" w:rsidRPr="00F231CF" w:rsidRDefault="00B51076" w:rsidP="001E0551">
            <w:pPr>
              <w:pStyle w:val="NICCYBodyText"/>
              <w:rPr>
                <w:b/>
                <w:sz w:val="22"/>
                <w:szCs w:val="22"/>
                <w:lang w:val="en-US"/>
              </w:rPr>
            </w:pPr>
            <w:r w:rsidRPr="00F231CF">
              <w:rPr>
                <w:b/>
                <w:sz w:val="22"/>
                <w:szCs w:val="22"/>
                <w:lang w:val="en-US"/>
              </w:rPr>
              <w:t>2010/11</w:t>
            </w:r>
          </w:p>
        </w:tc>
        <w:tc>
          <w:tcPr>
            <w:tcW w:w="2462" w:type="dxa"/>
          </w:tcPr>
          <w:p w:rsidR="00B51076" w:rsidRPr="00F231CF" w:rsidRDefault="00B51076" w:rsidP="001E0551">
            <w:pPr>
              <w:pStyle w:val="NICCYBodyText"/>
              <w:rPr>
                <w:b/>
                <w:sz w:val="22"/>
                <w:szCs w:val="22"/>
                <w:lang w:val="en-US"/>
              </w:rPr>
            </w:pPr>
            <w:r w:rsidRPr="00F231CF">
              <w:rPr>
                <w:b/>
                <w:sz w:val="22"/>
                <w:szCs w:val="22"/>
                <w:lang w:val="en-US"/>
              </w:rPr>
              <w:t>2011/12</w:t>
            </w:r>
          </w:p>
        </w:tc>
        <w:tc>
          <w:tcPr>
            <w:tcW w:w="2462" w:type="dxa"/>
          </w:tcPr>
          <w:p w:rsidR="00B51076" w:rsidRPr="00F231CF" w:rsidRDefault="00B51076" w:rsidP="001E0551">
            <w:pPr>
              <w:pStyle w:val="NICCYBodyText"/>
              <w:rPr>
                <w:b/>
                <w:sz w:val="22"/>
                <w:szCs w:val="22"/>
                <w:lang w:val="en-US"/>
              </w:rPr>
            </w:pPr>
            <w:r w:rsidRPr="00F231CF">
              <w:rPr>
                <w:b/>
                <w:sz w:val="22"/>
                <w:szCs w:val="22"/>
                <w:lang w:val="en-US"/>
              </w:rPr>
              <w:t>2012/13</w:t>
            </w:r>
          </w:p>
        </w:tc>
      </w:tr>
      <w:tr w:rsidR="00B51076" w:rsidRPr="00F231CF" w:rsidTr="00B51076">
        <w:tc>
          <w:tcPr>
            <w:tcW w:w="2462" w:type="dxa"/>
          </w:tcPr>
          <w:p w:rsidR="00B51076" w:rsidRPr="00F231CF" w:rsidRDefault="00B51076" w:rsidP="001E0551">
            <w:pPr>
              <w:pStyle w:val="NICCYBodyText"/>
              <w:rPr>
                <w:b/>
                <w:sz w:val="22"/>
                <w:szCs w:val="22"/>
                <w:lang w:val="en-US"/>
              </w:rPr>
            </w:pPr>
            <w:r w:rsidRPr="00F231CF">
              <w:rPr>
                <w:b/>
                <w:sz w:val="22"/>
                <w:szCs w:val="22"/>
                <w:lang w:val="en-US"/>
              </w:rPr>
              <w:t>Totals</w:t>
            </w:r>
          </w:p>
        </w:tc>
        <w:tc>
          <w:tcPr>
            <w:tcW w:w="2462" w:type="dxa"/>
          </w:tcPr>
          <w:p w:rsidR="00B51076" w:rsidRPr="00F231CF" w:rsidRDefault="00B51076" w:rsidP="001E0551">
            <w:pPr>
              <w:pStyle w:val="NICCYBodyText"/>
              <w:rPr>
                <w:sz w:val="22"/>
                <w:szCs w:val="22"/>
                <w:lang w:val="en-US"/>
              </w:rPr>
            </w:pPr>
            <w:r w:rsidRPr="00F231CF">
              <w:rPr>
                <w:sz w:val="22"/>
                <w:szCs w:val="22"/>
                <w:lang w:val="en-US"/>
              </w:rPr>
              <w:t>38</w:t>
            </w:r>
          </w:p>
        </w:tc>
        <w:tc>
          <w:tcPr>
            <w:tcW w:w="2462" w:type="dxa"/>
          </w:tcPr>
          <w:p w:rsidR="00B51076" w:rsidRPr="00F231CF" w:rsidRDefault="00B51076" w:rsidP="001E0551">
            <w:pPr>
              <w:pStyle w:val="NICCYBodyText"/>
              <w:rPr>
                <w:sz w:val="22"/>
                <w:szCs w:val="22"/>
                <w:lang w:val="en-US"/>
              </w:rPr>
            </w:pPr>
            <w:r w:rsidRPr="00F231CF">
              <w:rPr>
                <w:sz w:val="22"/>
                <w:szCs w:val="22"/>
                <w:lang w:val="en-US"/>
              </w:rPr>
              <w:t>24</w:t>
            </w:r>
          </w:p>
        </w:tc>
        <w:tc>
          <w:tcPr>
            <w:tcW w:w="2462" w:type="dxa"/>
          </w:tcPr>
          <w:p w:rsidR="00B51076" w:rsidRPr="00F231CF" w:rsidRDefault="00B51076" w:rsidP="001E0551">
            <w:pPr>
              <w:pStyle w:val="NICCYBodyText"/>
              <w:rPr>
                <w:sz w:val="22"/>
                <w:szCs w:val="22"/>
                <w:lang w:val="en-US"/>
              </w:rPr>
            </w:pPr>
            <w:r w:rsidRPr="00F231CF">
              <w:rPr>
                <w:sz w:val="22"/>
                <w:szCs w:val="22"/>
                <w:lang w:val="en-US"/>
              </w:rPr>
              <w:t>19</w:t>
            </w:r>
          </w:p>
        </w:tc>
      </w:tr>
    </w:tbl>
    <w:p w:rsidR="00E62C60" w:rsidRDefault="00E62C60" w:rsidP="00E62C60">
      <w:pPr>
        <w:autoSpaceDE w:val="0"/>
        <w:autoSpaceDN w:val="0"/>
        <w:adjustRightInd w:val="0"/>
        <w:rPr>
          <w:rFonts w:ascii="ITCFranklinGothicBook" w:hAnsi="ITCFranklinGothicBook" w:cs="ITCFranklinGothicBook"/>
          <w:sz w:val="20"/>
          <w:szCs w:val="20"/>
          <w:lang w:val="en-US"/>
        </w:rPr>
      </w:pPr>
    </w:p>
    <w:p w:rsidR="00B51076" w:rsidRDefault="00B51076" w:rsidP="00B51076">
      <w:hyperlink w:anchor="_top" w:history="1">
        <w:r w:rsidRPr="00A92D13">
          <w:rPr>
            <w:rStyle w:val="Hyperlink"/>
          </w:rPr>
          <w:t>Bac</w:t>
        </w:r>
        <w:r w:rsidRPr="00A92D13">
          <w:rPr>
            <w:rStyle w:val="Hyperlink"/>
          </w:rPr>
          <w:t>k</w:t>
        </w:r>
        <w:r w:rsidRPr="00A92D13">
          <w:rPr>
            <w:rStyle w:val="Hyperlink"/>
          </w:rPr>
          <w:t xml:space="preserve"> to Top</w:t>
        </w:r>
      </w:hyperlink>
    </w:p>
    <w:p w:rsidR="00E62C60" w:rsidRDefault="00E62C60"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E62C60" w:rsidRDefault="00E62C60" w:rsidP="00B51076">
      <w:pPr>
        <w:pStyle w:val="Heading2"/>
        <w:rPr>
          <w:lang w:val="en-US"/>
        </w:rPr>
      </w:pPr>
      <w:bookmarkStart w:id="15" w:name="_Schools_Enhancement_Programme"/>
      <w:bookmarkEnd w:id="15"/>
      <w:r>
        <w:rPr>
          <w:lang w:val="en-US"/>
        </w:rPr>
        <w:lastRenderedPageBreak/>
        <w:t>Schools Enhancement Programme</w:t>
      </w:r>
    </w:p>
    <w:p w:rsidR="00E62C60" w:rsidRDefault="00E62C60" w:rsidP="00B51076">
      <w:pPr>
        <w:pStyle w:val="NICCYBodyText"/>
        <w:rPr>
          <w:lang w:val="en-US"/>
        </w:rPr>
      </w:pPr>
      <w:proofErr w:type="spellStart"/>
      <w:r>
        <w:rPr>
          <w:rFonts w:ascii="ITCFranklinGothicDemi" w:hAnsi="ITCFranklinGothicDemi" w:cs="ITCFranklinGothicDemi"/>
          <w:lang w:val="en-US"/>
        </w:rPr>
        <w:t>Mrs</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Overend</w:t>
      </w:r>
      <w:proofErr w:type="spellEnd"/>
      <w:r>
        <w:rPr>
          <w:rFonts w:ascii="ITCFranklinGothicDemi" w:hAnsi="ITCFranklinGothicDemi" w:cs="ITCFranklinGothicDemi"/>
          <w:lang w:val="en-US"/>
        </w:rPr>
        <w:t xml:space="preserve"> </w:t>
      </w:r>
      <w:r>
        <w:rPr>
          <w:lang w:val="en-US"/>
        </w:rPr>
        <w:t>asked the Minister of Education for an update on the Schools Enhancement Programme.</w:t>
      </w:r>
    </w:p>
    <w:p w:rsidR="00E62C60" w:rsidRDefault="00E62C60" w:rsidP="00B51076">
      <w:pPr>
        <w:pStyle w:val="NICCYBodyText"/>
        <w:rPr>
          <w:rFonts w:ascii="ITCFranklinGothicDemi" w:hAnsi="ITCFranklinGothicDemi" w:cs="ITCFranklinGothicDemi"/>
          <w:lang w:val="en-US"/>
        </w:rPr>
      </w:pPr>
      <w:r>
        <w:rPr>
          <w:rFonts w:ascii="ITCFranklinGothicDemi" w:hAnsi="ITCFranklinGothicDemi" w:cs="ITCFranklinGothicDemi"/>
          <w:lang w:val="en-US"/>
        </w:rPr>
        <w:t>(AQO 5475/11-15)</w:t>
      </w:r>
    </w:p>
    <w:p w:rsidR="00B51076" w:rsidRDefault="00B51076" w:rsidP="00B51076">
      <w:pPr>
        <w:pStyle w:val="NICCYBodyText"/>
        <w:rPr>
          <w:rFonts w:ascii="ITCFranklinGothicDemi" w:hAnsi="ITCFranklinGothicDemi" w:cs="ITCFranklinGothicDemi"/>
          <w:lang w:val="en-US"/>
        </w:rPr>
      </w:pPr>
    </w:p>
    <w:p w:rsidR="00E62C60" w:rsidRDefault="00E62C60" w:rsidP="00B51076">
      <w:pPr>
        <w:pStyle w:val="NICCYBodyText"/>
        <w:rPr>
          <w:lang w:val="en-US"/>
        </w:rPr>
      </w:pPr>
      <w:r w:rsidRPr="00B51076">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There are currently 51 applications to the Schools Enhancement Programme (SEP) going</w:t>
      </w:r>
      <w:r w:rsidR="00B51076">
        <w:rPr>
          <w:lang w:val="en-US"/>
        </w:rPr>
        <w:t xml:space="preserve"> </w:t>
      </w:r>
      <w:r>
        <w:rPr>
          <w:lang w:val="en-US"/>
        </w:rPr>
        <w:t>through Economic Appraisals to ensure any investment that is made represents best value for the</w:t>
      </w:r>
      <w:r w:rsidR="00B51076">
        <w:rPr>
          <w:lang w:val="en-US"/>
        </w:rPr>
        <w:t xml:space="preserve"> </w:t>
      </w:r>
      <w:r>
        <w:rPr>
          <w:lang w:val="en-US"/>
        </w:rPr>
        <w:t>public purse.</w:t>
      </w:r>
      <w:r w:rsidR="00B51076">
        <w:rPr>
          <w:lang w:val="en-US"/>
        </w:rPr>
        <w:t xml:space="preserve">  </w:t>
      </w:r>
      <w:r>
        <w:rPr>
          <w:lang w:val="en-US"/>
        </w:rPr>
        <w:t>As detailed within the SEP Protocol, and in recognition of the range of infrastructure issues facing</w:t>
      </w:r>
      <w:r w:rsidR="00B51076">
        <w:rPr>
          <w:lang w:val="en-US"/>
        </w:rPr>
        <w:t xml:space="preserve"> </w:t>
      </w:r>
      <w:r>
        <w:rPr>
          <w:lang w:val="en-US"/>
        </w:rPr>
        <w:t xml:space="preserve">schools, the </w:t>
      </w:r>
      <w:proofErr w:type="spellStart"/>
      <w:r>
        <w:rPr>
          <w:lang w:val="en-US"/>
        </w:rPr>
        <w:t>programme</w:t>
      </w:r>
      <w:proofErr w:type="spellEnd"/>
      <w:r>
        <w:rPr>
          <w:lang w:val="en-US"/>
        </w:rPr>
        <w:t xml:space="preserve"> will consider proposals within one of 3 streams: </w:t>
      </w:r>
      <w:proofErr w:type="spellStart"/>
      <w:r>
        <w:rPr>
          <w:lang w:val="en-US"/>
        </w:rPr>
        <w:t>rationalisation</w:t>
      </w:r>
      <w:proofErr w:type="spellEnd"/>
      <w:r>
        <w:rPr>
          <w:lang w:val="en-US"/>
        </w:rPr>
        <w:t xml:space="preserve"> proposals;</w:t>
      </w:r>
      <w:r w:rsidR="00B51076">
        <w:rPr>
          <w:lang w:val="en-US"/>
        </w:rPr>
        <w:t xml:space="preserve"> </w:t>
      </w:r>
      <w:r>
        <w:rPr>
          <w:lang w:val="en-US"/>
        </w:rPr>
        <w:t>insufficient accommodation to meet educational needs; and significant accommodation inadequacies.</w:t>
      </w:r>
    </w:p>
    <w:p w:rsidR="00E62C60" w:rsidRDefault="00E62C60" w:rsidP="00B51076">
      <w:pPr>
        <w:pStyle w:val="NICCYBodyText"/>
        <w:rPr>
          <w:lang w:val="en-US"/>
        </w:rPr>
      </w:pPr>
      <w:r>
        <w:rPr>
          <w:lang w:val="en-US"/>
        </w:rPr>
        <w:t>Proposals considered as having met the necessary criteria will be considered and ranked within each</w:t>
      </w:r>
      <w:r w:rsidR="00B51076">
        <w:rPr>
          <w:lang w:val="en-US"/>
        </w:rPr>
        <w:t xml:space="preserve"> </w:t>
      </w:r>
      <w:r>
        <w:rPr>
          <w:lang w:val="en-US"/>
        </w:rPr>
        <w:t>work stream.</w:t>
      </w:r>
      <w:r w:rsidR="00B51076">
        <w:rPr>
          <w:lang w:val="en-US"/>
        </w:rPr>
        <w:t xml:space="preserve">  </w:t>
      </w:r>
      <w:r>
        <w:rPr>
          <w:lang w:val="en-US"/>
        </w:rPr>
        <w:t>An announcement of projects which will receive funding, and the level of that funding will be made in</w:t>
      </w:r>
      <w:r w:rsidR="00B51076">
        <w:rPr>
          <w:lang w:val="en-US"/>
        </w:rPr>
        <w:t xml:space="preserve"> </w:t>
      </w:r>
      <w:r>
        <w:rPr>
          <w:lang w:val="en-US"/>
        </w:rPr>
        <w:t>due course.</w:t>
      </w:r>
    </w:p>
    <w:p w:rsidR="00E62C60" w:rsidRDefault="00E62C60" w:rsidP="00E62C60">
      <w:pPr>
        <w:autoSpaceDE w:val="0"/>
        <w:autoSpaceDN w:val="0"/>
        <w:adjustRightInd w:val="0"/>
        <w:rPr>
          <w:rFonts w:ascii="ITCFranklinGothicBook" w:hAnsi="ITCFranklinGothicBook" w:cs="ITCFranklinGothicBook"/>
          <w:sz w:val="20"/>
          <w:szCs w:val="20"/>
          <w:lang w:val="en-US"/>
        </w:rPr>
      </w:pPr>
    </w:p>
    <w:bookmarkStart w:id="16" w:name="_Shared_Education"/>
    <w:bookmarkEnd w:id="16"/>
    <w:p w:rsidR="00E16583" w:rsidRDefault="00E16583" w:rsidP="00E16583">
      <w:r>
        <w:fldChar w:fldCharType="begin"/>
      </w:r>
      <w:r>
        <w:instrText>HYPERLINK \l "_top"</w:instrText>
      </w:r>
      <w:r>
        <w:fldChar w:fldCharType="separate"/>
      </w:r>
      <w:r w:rsidRPr="00A92D13">
        <w:rPr>
          <w:rStyle w:val="Hyperlink"/>
        </w:rPr>
        <w:t>Back to Top</w:t>
      </w:r>
      <w:r>
        <w:fldChar w:fldCharType="end"/>
      </w:r>
    </w:p>
    <w:p w:rsidR="00B04461" w:rsidRDefault="00B04461" w:rsidP="00E16583"/>
    <w:p w:rsidR="00E62C60" w:rsidRDefault="00E62C60" w:rsidP="00B51076">
      <w:pPr>
        <w:pStyle w:val="Heading2"/>
        <w:rPr>
          <w:lang w:val="en-US"/>
        </w:rPr>
      </w:pPr>
      <w:r>
        <w:rPr>
          <w:lang w:val="en-US"/>
        </w:rPr>
        <w:t>Shared Education</w:t>
      </w:r>
    </w:p>
    <w:p w:rsidR="00E62C60" w:rsidRDefault="00E62C60" w:rsidP="00B51076">
      <w:pPr>
        <w:pStyle w:val="NICCYBodyText"/>
        <w:rPr>
          <w:lang w:val="en-US"/>
        </w:rPr>
      </w:pPr>
      <w:r>
        <w:rPr>
          <w:rFonts w:ascii="ITCFranklinGothicDemi" w:hAnsi="ITCFranklinGothicDemi" w:cs="ITCFranklinGothicDemi"/>
          <w:lang w:val="en-US"/>
        </w:rPr>
        <w:t xml:space="preserve">Mr Nesbitt </w:t>
      </w:r>
      <w:r>
        <w:rPr>
          <w:lang w:val="en-US"/>
        </w:rPr>
        <w:t>asked the Minister of Education how shared education is being enhanced in the Area</w:t>
      </w:r>
      <w:r w:rsidR="00B51076">
        <w:rPr>
          <w:lang w:val="en-US"/>
        </w:rPr>
        <w:t xml:space="preserve"> </w:t>
      </w:r>
      <w:r>
        <w:rPr>
          <w:lang w:val="en-US"/>
        </w:rPr>
        <w:t>Planning process.</w:t>
      </w:r>
    </w:p>
    <w:p w:rsidR="00E62C60" w:rsidRDefault="00E62C60" w:rsidP="00B51076">
      <w:pPr>
        <w:pStyle w:val="NICCYBodyText"/>
        <w:rPr>
          <w:rFonts w:ascii="ITCFranklinGothicDemi" w:hAnsi="ITCFranklinGothicDemi" w:cs="ITCFranklinGothicDemi"/>
          <w:lang w:val="en-US"/>
        </w:rPr>
      </w:pPr>
      <w:r>
        <w:rPr>
          <w:rFonts w:ascii="ITCFranklinGothicDemi" w:hAnsi="ITCFranklinGothicDemi" w:cs="ITCFranklinGothicDemi"/>
          <w:lang w:val="en-US"/>
        </w:rPr>
        <w:t>(AQO 5476/11-15)</w:t>
      </w:r>
    </w:p>
    <w:p w:rsidR="00B51076" w:rsidRDefault="00B51076" w:rsidP="00B51076">
      <w:pPr>
        <w:pStyle w:val="NICCYBodyText"/>
        <w:rPr>
          <w:rFonts w:ascii="ITCFranklinGothicDemi" w:hAnsi="ITCFranklinGothicDemi" w:cs="ITCFranklinGothicDemi"/>
          <w:lang w:val="en-US"/>
        </w:rPr>
      </w:pPr>
    </w:p>
    <w:p w:rsidR="00E62C60" w:rsidRDefault="00E62C60" w:rsidP="00B51076">
      <w:pPr>
        <w:pStyle w:val="NICCYBodyText"/>
        <w:rPr>
          <w:lang w:val="en-US"/>
        </w:rPr>
      </w:pPr>
      <w:r w:rsidRPr="00B51076">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As the member will be aware my Department has a strong commitment to Shared</w:t>
      </w:r>
      <w:r w:rsidR="00B51076">
        <w:rPr>
          <w:lang w:val="en-US"/>
        </w:rPr>
        <w:t xml:space="preserve"> </w:t>
      </w:r>
      <w:r>
        <w:rPr>
          <w:lang w:val="en-US"/>
        </w:rPr>
        <w:t>Education as witnessed by the commitments made i</w:t>
      </w:r>
      <w:r w:rsidR="00B51076">
        <w:rPr>
          <w:lang w:val="en-US"/>
        </w:rPr>
        <w:t xml:space="preserve">n the Programme for Government.  </w:t>
      </w:r>
      <w:r>
        <w:rPr>
          <w:lang w:val="en-US"/>
        </w:rPr>
        <w:t>I believe the</w:t>
      </w:r>
      <w:r w:rsidR="00B51076">
        <w:rPr>
          <w:lang w:val="en-US"/>
        </w:rPr>
        <w:t xml:space="preserve"> </w:t>
      </w:r>
      <w:r>
        <w:rPr>
          <w:lang w:val="en-US"/>
        </w:rPr>
        <w:t>work that I and my Department have been undertaking on a range of fronts will help to advance Shared</w:t>
      </w:r>
      <w:r w:rsidR="00B51076">
        <w:rPr>
          <w:lang w:val="en-US"/>
        </w:rPr>
        <w:t xml:space="preserve"> </w:t>
      </w:r>
      <w:r>
        <w:rPr>
          <w:lang w:val="en-US"/>
        </w:rPr>
        <w:t>Education here.</w:t>
      </w:r>
    </w:p>
    <w:p w:rsidR="00B51076" w:rsidRDefault="00B51076" w:rsidP="00B51076">
      <w:pPr>
        <w:pStyle w:val="NICCYBodyText"/>
        <w:rPr>
          <w:lang w:val="en-US"/>
        </w:rPr>
      </w:pPr>
    </w:p>
    <w:p w:rsidR="00E62C60" w:rsidRDefault="00E62C60" w:rsidP="00B51076">
      <w:pPr>
        <w:pStyle w:val="NICCYBodyText"/>
        <w:rPr>
          <w:lang w:val="en-US"/>
        </w:rPr>
      </w:pPr>
      <w:r>
        <w:rPr>
          <w:lang w:val="en-US"/>
        </w:rPr>
        <w:t>In relation to Area Planning the Terms of Reference I set req</w:t>
      </w:r>
      <w:r w:rsidR="00B51076">
        <w:rPr>
          <w:lang w:val="en-US"/>
        </w:rPr>
        <w:t xml:space="preserve">uire engagement by all sectors.  </w:t>
      </w:r>
      <w:r>
        <w:rPr>
          <w:lang w:val="en-US"/>
        </w:rPr>
        <w:t>They</w:t>
      </w:r>
      <w:r w:rsidR="00B51076">
        <w:rPr>
          <w:lang w:val="en-US"/>
        </w:rPr>
        <w:t xml:space="preserve"> </w:t>
      </w:r>
      <w:r>
        <w:rPr>
          <w:lang w:val="en-US"/>
        </w:rPr>
        <w:t>explicitly encourage creative and innovative solutions, including opportunities for shared schooling</w:t>
      </w:r>
      <w:r w:rsidR="00B51076">
        <w:rPr>
          <w:lang w:val="en-US"/>
        </w:rPr>
        <w:t xml:space="preserve"> </w:t>
      </w:r>
      <w:r>
        <w:rPr>
          <w:lang w:val="en-US"/>
        </w:rPr>
        <w:t>across sectors.</w:t>
      </w:r>
      <w:r w:rsidR="00B51076">
        <w:rPr>
          <w:lang w:val="en-US"/>
        </w:rPr>
        <w:t xml:space="preserve">  </w:t>
      </w:r>
      <w:r>
        <w:rPr>
          <w:lang w:val="en-US"/>
        </w:rPr>
        <w:t>The Area Planning Guidance emphasise my commitment to shared education and that in bringing</w:t>
      </w:r>
      <w:r w:rsidR="00B51076">
        <w:rPr>
          <w:lang w:val="en-US"/>
        </w:rPr>
        <w:t xml:space="preserve"> </w:t>
      </w:r>
      <w:r>
        <w:rPr>
          <w:lang w:val="en-US"/>
        </w:rPr>
        <w:t>forward area solutions or proposals I expect the Planning Authorities to explore opportunities for</w:t>
      </w:r>
      <w:r w:rsidR="00B51076">
        <w:rPr>
          <w:lang w:val="en-US"/>
        </w:rPr>
        <w:t xml:space="preserve"> </w:t>
      </w:r>
      <w:r>
        <w:rPr>
          <w:lang w:val="en-US"/>
        </w:rPr>
        <w:t>sharing at all levels.</w:t>
      </w:r>
    </w:p>
    <w:p w:rsidR="00B04461" w:rsidRDefault="00B04461" w:rsidP="00B51076">
      <w:pPr>
        <w:pStyle w:val="NICCYBodyText"/>
        <w:rPr>
          <w:lang w:val="en-US"/>
        </w:rPr>
      </w:pPr>
    </w:p>
    <w:p w:rsidR="00B04461" w:rsidRDefault="00B04461" w:rsidP="00B51076">
      <w:pPr>
        <w:pStyle w:val="NICCYBodyText"/>
        <w:rPr>
          <w:lang w:val="en-US"/>
        </w:rPr>
      </w:pPr>
    </w:p>
    <w:p w:rsidR="00B51076" w:rsidRDefault="00B51076" w:rsidP="00B51076">
      <w:pPr>
        <w:pStyle w:val="NICCYBodyText"/>
        <w:rPr>
          <w:lang w:val="en-US"/>
        </w:rPr>
      </w:pPr>
    </w:p>
    <w:p w:rsidR="00E62C60" w:rsidRDefault="00E62C60" w:rsidP="00B51076">
      <w:pPr>
        <w:pStyle w:val="NICCYBodyText"/>
        <w:rPr>
          <w:lang w:val="en-US"/>
        </w:rPr>
      </w:pPr>
      <w:r>
        <w:rPr>
          <w:lang w:val="en-US"/>
        </w:rPr>
        <w:lastRenderedPageBreak/>
        <w:t>I would take the opportunity to remind members that in addition to moving forward with the</w:t>
      </w:r>
    </w:p>
    <w:p w:rsidR="00E62C60" w:rsidRDefault="00E62C60" w:rsidP="00B51076">
      <w:pPr>
        <w:pStyle w:val="NICCYBodyText"/>
        <w:rPr>
          <w:lang w:val="en-US"/>
        </w:rPr>
      </w:pPr>
      <w:r>
        <w:rPr>
          <w:lang w:val="en-US"/>
        </w:rPr>
        <w:t>recommendations flowing from the work of the Advisory Group on shared education, I recently launched</w:t>
      </w:r>
      <w:r w:rsidR="00B51076">
        <w:rPr>
          <w:lang w:val="en-US"/>
        </w:rPr>
        <w:t xml:space="preserve"> </w:t>
      </w:r>
      <w:r>
        <w:rPr>
          <w:lang w:val="en-US"/>
        </w:rPr>
        <w:t>the Share</w:t>
      </w:r>
      <w:r w:rsidR="00B51076">
        <w:rPr>
          <w:lang w:val="en-US"/>
        </w:rPr>
        <w:t xml:space="preserve">d </w:t>
      </w:r>
      <w:r w:rsidR="00E16583">
        <w:rPr>
          <w:lang w:val="en-US"/>
        </w:rPr>
        <w:t xml:space="preserve">Education Campuses Programme.  </w:t>
      </w:r>
      <w:r>
        <w:rPr>
          <w:lang w:val="en-US"/>
        </w:rPr>
        <w:t>As part of the “Together: Building a United Community</w:t>
      </w:r>
      <w:r w:rsidR="00B51076">
        <w:rPr>
          <w:lang w:val="en-US"/>
        </w:rPr>
        <w:t xml:space="preserve"> </w:t>
      </w:r>
      <w:r>
        <w:rPr>
          <w:lang w:val="en-US"/>
        </w:rPr>
        <w:t>Strategy” this programme will help provide shared education facilities as part of delivering sustainable</w:t>
      </w:r>
      <w:r w:rsidR="00B23B32">
        <w:rPr>
          <w:lang w:val="en-US"/>
        </w:rPr>
        <w:t xml:space="preserve"> </w:t>
      </w:r>
      <w:r>
        <w:rPr>
          <w:lang w:val="en-US"/>
        </w:rPr>
        <w:t>long term area provision.</w:t>
      </w:r>
    </w:p>
    <w:p w:rsidR="00E62C60" w:rsidRDefault="00E62C60" w:rsidP="00E62C60">
      <w:pPr>
        <w:autoSpaceDE w:val="0"/>
        <w:autoSpaceDN w:val="0"/>
        <w:adjustRightInd w:val="0"/>
        <w:rPr>
          <w:rFonts w:ascii="ITCFranklinGothicBook" w:hAnsi="ITCFranklinGothicBook" w:cs="ITCFranklinGothicBook"/>
          <w:sz w:val="20"/>
          <w:szCs w:val="20"/>
          <w:lang w:val="en-US"/>
        </w:rPr>
      </w:pPr>
    </w:p>
    <w:p w:rsidR="00B23B32" w:rsidRDefault="00B23B32" w:rsidP="00B23B32">
      <w:hyperlink w:anchor="_top" w:history="1">
        <w:r w:rsidRPr="00A92D13">
          <w:rPr>
            <w:rStyle w:val="Hyperlink"/>
          </w:rPr>
          <w:t>Bac</w:t>
        </w:r>
        <w:r w:rsidRPr="00A92D13">
          <w:rPr>
            <w:rStyle w:val="Hyperlink"/>
          </w:rPr>
          <w:t>k</w:t>
        </w:r>
        <w:r w:rsidRPr="00A92D13">
          <w:rPr>
            <w:rStyle w:val="Hyperlink"/>
          </w:rPr>
          <w:t xml:space="preserve"> to Top</w:t>
        </w:r>
      </w:hyperlink>
    </w:p>
    <w:p w:rsidR="00E62C60" w:rsidRDefault="00E62C60" w:rsidP="00E62C60">
      <w:pPr>
        <w:autoSpaceDE w:val="0"/>
        <w:autoSpaceDN w:val="0"/>
        <w:adjustRightInd w:val="0"/>
        <w:rPr>
          <w:rFonts w:ascii="ITCFranklinGothicBook" w:hAnsi="ITCFranklinGothicBook" w:cs="ITCFranklinGothicBook"/>
          <w:sz w:val="20"/>
          <w:szCs w:val="20"/>
          <w:lang w:val="en-US"/>
        </w:rPr>
      </w:pPr>
    </w:p>
    <w:p w:rsidR="00E62C60" w:rsidRDefault="00E62C60" w:rsidP="00B23B32">
      <w:pPr>
        <w:pStyle w:val="Heading2"/>
        <w:rPr>
          <w:lang w:val="en-US"/>
        </w:rPr>
      </w:pPr>
      <w:bookmarkStart w:id="17" w:name="_Strategy_for_14-19"/>
      <w:bookmarkEnd w:id="17"/>
      <w:r>
        <w:rPr>
          <w:lang w:val="en-US"/>
        </w:rPr>
        <w:t>Strategy for 14-19 Year Olds</w:t>
      </w:r>
    </w:p>
    <w:p w:rsidR="00E62C60" w:rsidRDefault="00E62C60" w:rsidP="00B23B32">
      <w:pPr>
        <w:pStyle w:val="NICCYBodyText"/>
        <w:rPr>
          <w:lang w:val="en-US"/>
        </w:rPr>
      </w:pPr>
      <w:r>
        <w:rPr>
          <w:rFonts w:ascii="ITCFranklinGothicDemi" w:hAnsi="ITCFranklinGothicDemi" w:cs="ITCFranklinGothicDemi"/>
          <w:lang w:val="en-US"/>
        </w:rPr>
        <w:t xml:space="preserve">Mr Douglas </w:t>
      </w:r>
      <w:r>
        <w:rPr>
          <w:lang w:val="en-US"/>
        </w:rPr>
        <w:t>asked the Minister of Education for an update on the development of a strategy for 14-19</w:t>
      </w:r>
      <w:r w:rsidR="00B23B32">
        <w:rPr>
          <w:lang w:val="en-US"/>
        </w:rPr>
        <w:t xml:space="preserve"> </w:t>
      </w:r>
      <w:r>
        <w:rPr>
          <w:lang w:val="en-US"/>
        </w:rPr>
        <w:t>year olds in conjunction with the Minister for Employment and Learning.</w:t>
      </w:r>
    </w:p>
    <w:p w:rsidR="00E62C60" w:rsidRDefault="00E62C60" w:rsidP="00B23B32">
      <w:pPr>
        <w:pStyle w:val="NICCYBodyText"/>
        <w:rPr>
          <w:rFonts w:ascii="ITCFranklinGothicDemi" w:hAnsi="ITCFranklinGothicDemi" w:cs="ITCFranklinGothicDemi"/>
          <w:lang w:val="en-US"/>
        </w:rPr>
      </w:pPr>
      <w:r>
        <w:rPr>
          <w:rFonts w:ascii="ITCFranklinGothicDemi" w:hAnsi="ITCFranklinGothicDemi" w:cs="ITCFranklinGothicDemi"/>
          <w:lang w:val="en-US"/>
        </w:rPr>
        <w:t>(AQO 5478/11-15)</w:t>
      </w:r>
    </w:p>
    <w:p w:rsidR="00B23B32" w:rsidRDefault="00B23B32" w:rsidP="00B23B32">
      <w:pPr>
        <w:pStyle w:val="NICCYBodyText"/>
        <w:rPr>
          <w:rFonts w:ascii="ITCFranklinGothicDemi" w:hAnsi="ITCFranklinGothicDemi" w:cs="ITCFranklinGothicDemi"/>
          <w:lang w:val="en-US"/>
        </w:rPr>
      </w:pPr>
    </w:p>
    <w:p w:rsidR="00E62C60" w:rsidRDefault="00E62C60" w:rsidP="00B23B32">
      <w:pPr>
        <w:pStyle w:val="NICCYBodyText"/>
        <w:rPr>
          <w:lang w:val="en-US"/>
        </w:rPr>
      </w:pPr>
      <w:r w:rsidRPr="00B23B32">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I will continue to work closely with my colleague the Minister for Employment and Learning</w:t>
      </w:r>
      <w:r w:rsidR="00B23B32">
        <w:rPr>
          <w:lang w:val="en-US"/>
        </w:rPr>
        <w:t xml:space="preserve"> </w:t>
      </w:r>
      <w:r>
        <w:rPr>
          <w:lang w:val="en-US"/>
        </w:rPr>
        <w:t>on issues that affect the education an</w:t>
      </w:r>
      <w:r w:rsidR="00B23B32">
        <w:rPr>
          <w:lang w:val="en-US"/>
        </w:rPr>
        <w:t xml:space="preserve">d training of our young people.  </w:t>
      </w:r>
      <w:r>
        <w:rPr>
          <w:lang w:val="en-US"/>
        </w:rPr>
        <w:t>We both agree that the needs</w:t>
      </w:r>
      <w:r w:rsidR="00B23B32">
        <w:rPr>
          <w:lang w:val="en-US"/>
        </w:rPr>
        <w:t xml:space="preserve"> </w:t>
      </w:r>
      <w:r>
        <w:rPr>
          <w:lang w:val="en-US"/>
        </w:rPr>
        <w:t>of our young people must be put first and that the coherent and joined up delivery of our respective</w:t>
      </w:r>
      <w:r w:rsidR="00B23B32">
        <w:rPr>
          <w:lang w:val="en-US"/>
        </w:rPr>
        <w:t xml:space="preserve"> policies is of a high priority.  </w:t>
      </w:r>
      <w:r>
        <w:rPr>
          <w:lang w:val="en-US"/>
        </w:rPr>
        <w:t>I regularly meet with the Minister for Employment and Learning to discuss</w:t>
      </w:r>
      <w:r w:rsidR="00B23B32">
        <w:rPr>
          <w:lang w:val="en-US"/>
        </w:rPr>
        <w:t xml:space="preserve"> </w:t>
      </w:r>
      <w:r>
        <w:rPr>
          <w:lang w:val="en-US"/>
        </w:rPr>
        <w:t>how we can achieve even better cooperation and my officials from the most senior level down engage</w:t>
      </w:r>
      <w:r w:rsidR="00B23B32">
        <w:rPr>
          <w:lang w:val="en-US"/>
        </w:rPr>
        <w:t xml:space="preserve"> </w:t>
      </w:r>
      <w:r>
        <w:rPr>
          <w:lang w:val="en-US"/>
        </w:rPr>
        <w:t>directly with their colleagues in the Departme</w:t>
      </w:r>
      <w:r w:rsidR="00B23B32">
        <w:rPr>
          <w:lang w:val="en-US"/>
        </w:rPr>
        <w:t xml:space="preserve">nt for Employment and Learning.  </w:t>
      </w:r>
      <w:r>
        <w:rPr>
          <w:lang w:val="en-US"/>
        </w:rPr>
        <w:t>This will continue to be</w:t>
      </w:r>
    </w:p>
    <w:p w:rsidR="00AC7EF9" w:rsidRDefault="00E62C60" w:rsidP="00B23B32">
      <w:pPr>
        <w:pStyle w:val="NICCYBodyText"/>
        <w:rPr>
          <w:lang w:val="en-US"/>
        </w:rPr>
      </w:pPr>
      <w:r>
        <w:rPr>
          <w:lang w:val="en-US"/>
        </w:rPr>
        <w:t>the case.</w:t>
      </w:r>
      <w:r w:rsidR="00B23B32">
        <w:rPr>
          <w:lang w:val="en-US"/>
        </w:rPr>
        <w:t xml:space="preserve">  </w:t>
      </w:r>
      <w:r>
        <w:rPr>
          <w:lang w:val="en-US"/>
        </w:rPr>
        <w:t>This work will focus on what is important – the young people in our schools, colleges and training</w:t>
      </w:r>
      <w:r w:rsidR="00B23B32">
        <w:rPr>
          <w:lang w:val="en-US"/>
        </w:rPr>
        <w:t xml:space="preserve"> </w:t>
      </w:r>
      <w:r>
        <w:rPr>
          <w:lang w:val="en-US"/>
        </w:rPr>
        <w:t>organisations.</w:t>
      </w:r>
      <w:r w:rsidR="00B23B32">
        <w:rPr>
          <w:lang w:val="en-US"/>
        </w:rPr>
        <w:t xml:space="preserve">  </w:t>
      </w:r>
      <w:r>
        <w:rPr>
          <w:lang w:val="en-US"/>
        </w:rPr>
        <w:t>Supporting them, equipping them with the knowledge, understanding and skills they</w:t>
      </w:r>
      <w:r w:rsidR="00B23B32">
        <w:rPr>
          <w:lang w:val="en-US"/>
        </w:rPr>
        <w:t xml:space="preserve"> </w:t>
      </w:r>
      <w:r>
        <w:rPr>
          <w:lang w:val="en-US"/>
        </w:rPr>
        <w:t xml:space="preserve">need to drive the economic future of this island we live on. That is my focus, and Minister </w:t>
      </w:r>
      <w:proofErr w:type="spellStart"/>
      <w:r>
        <w:rPr>
          <w:lang w:val="en-US"/>
        </w:rPr>
        <w:t>Farry’s</w:t>
      </w:r>
      <w:proofErr w:type="spellEnd"/>
      <w:r>
        <w:rPr>
          <w:lang w:val="en-US"/>
        </w:rPr>
        <w:t xml:space="preserve"> focus.</w:t>
      </w:r>
      <w:r w:rsidR="00B23B32">
        <w:rPr>
          <w:lang w:val="en-US"/>
        </w:rPr>
        <w:t xml:space="preserve">  </w:t>
      </w:r>
      <w:r>
        <w:rPr>
          <w:lang w:val="en-US"/>
        </w:rPr>
        <w:t>And that will continue to be our focus.</w:t>
      </w:r>
      <w:r w:rsidR="00B23B32">
        <w:rPr>
          <w:lang w:val="en-US"/>
        </w:rPr>
        <w:t xml:space="preserve">  </w:t>
      </w:r>
    </w:p>
    <w:p w:rsidR="00AC7EF9" w:rsidRDefault="00AC7EF9" w:rsidP="00B23B32">
      <w:pPr>
        <w:pStyle w:val="NICCYBodyText"/>
        <w:rPr>
          <w:lang w:val="en-US"/>
        </w:rPr>
      </w:pPr>
    </w:p>
    <w:p w:rsidR="00E62C60" w:rsidRDefault="00E62C60" w:rsidP="00B23B32">
      <w:pPr>
        <w:pStyle w:val="NICCYBodyText"/>
        <w:rPr>
          <w:lang w:val="en-US"/>
        </w:rPr>
      </w:pPr>
      <w:r>
        <w:rPr>
          <w:lang w:val="en-US"/>
        </w:rPr>
        <w:t>Area Learning Communities are where this partnership working is delivered on the ground. Excellent</w:t>
      </w:r>
      <w:r w:rsidR="00B23B32">
        <w:rPr>
          <w:lang w:val="en-US"/>
        </w:rPr>
        <w:t xml:space="preserve"> </w:t>
      </w:r>
      <w:r>
        <w:rPr>
          <w:lang w:val="en-US"/>
        </w:rPr>
        <w:t>partnerships have been developed between schools and colleges and senior officials from my</w:t>
      </w:r>
      <w:r w:rsidR="00B23B32">
        <w:rPr>
          <w:lang w:val="en-US"/>
        </w:rPr>
        <w:t xml:space="preserve"> </w:t>
      </w:r>
      <w:r>
        <w:rPr>
          <w:lang w:val="en-US"/>
        </w:rPr>
        <w:t>department have recently visited each Area Learning Community to find out the views and experience of</w:t>
      </w:r>
      <w:r w:rsidR="00B23B32">
        <w:rPr>
          <w:lang w:val="en-US"/>
        </w:rPr>
        <w:t xml:space="preserve"> </w:t>
      </w:r>
      <w:r>
        <w:rPr>
          <w:lang w:val="en-US"/>
        </w:rPr>
        <w:t>principals and learn how we can make Area Learning Communities even more effective.</w:t>
      </w:r>
    </w:p>
    <w:p w:rsidR="00B23B32" w:rsidRDefault="00B23B32" w:rsidP="00B23B32">
      <w:pPr>
        <w:pStyle w:val="NICCYBodyText"/>
        <w:rPr>
          <w:lang w:val="en-US"/>
        </w:rPr>
      </w:pPr>
    </w:p>
    <w:p w:rsidR="00E62C60" w:rsidRDefault="00E62C60" w:rsidP="00B23B32">
      <w:pPr>
        <w:pStyle w:val="NICCYBodyText"/>
        <w:rPr>
          <w:lang w:val="en-US"/>
        </w:rPr>
      </w:pPr>
      <w:r>
        <w:rPr>
          <w:lang w:val="en-US"/>
        </w:rPr>
        <w:t>I appreciate that Members may be seeking a strategy document but my focus has been on the working</w:t>
      </w:r>
      <w:r w:rsidR="00B23B32">
        <w:rPr>
          <w:lang w:val="en-US"/>
        </w:rPr>
        <w:t xml:space="preserve"> </w:t>
      </w:r>
      <w:r>
        <w:rPr>
          <w:lang w:val="en-US"/>
        </w:rPr>
        <w:t xml:space="preserve">strategic partnership between our two departments which remains </w:t>
      </w:r>
      <w:r w:rsidR="00B23B32">
        <w:rPr>
          <w:lang w:val="en-US"/>
        </w:rPr>
        <w:t xml:space="preserve">robust.  </w:t>
      </w:r>
      <w:r>
        <w:rPr>
          <w:lang w:val="en-US"/>
        </w:rPr>
        <w:t>My officials continue to</w:t>
      </w:r>
      <w:r w:rsidR="00B23B32">
        <w:rPr>
          <w:lang w:val="en-US"/>
        </w:rPr>
        <w:t xml:space="preserve"> </w:t>
      </w:r>
      <w:r>
        <w:rPr>
          <w:lang w:val="en-US"/>
        </w:rPr>
        <w:t>develop this strategic partnership, building on earlier work and to consider the development of a 14-19</w:t>
      </w:r>
      <w:r w:rsidR="00B23B32">
        <w:rPr>
          <w:lang w:val="en-US"/>
        </w:rPr>
        <w:t xml:space="preserve"> </w:t>
      </w:r>
      <w:r>
        <w:rPr>
          <w:lang w:val="en-US"/>
        </w:rPr>
        <w:t>Strategy in conjunction with DEL</w:t>
      </w:r>
      <w:r w:rsidR="00AC7EF9">
        <w:rPr>
          <w:lang w:val="en-US"/>
        </w:rPr>
        <w:t>.</w:t>
      </w:r>
    </w:p>
    <w:p w:rsidR="00B04461" w:rsidRDefault="00B04461" w:rsidP="00B04461">
      <w:pPr>
        <w:autoSpaceDE w:val="0"/>
        <w:autoSpaceDN w:val="0"/>
        <w:adjustRightInd w:val="0"/>
      </w:pPr>
      <w:hyperlink w:anchor="_top" w:history="1">
        <w:r w:rsidRPr="00A92D13">
          <w:rPr>
            <w:rStyle w:val="Hyperlink"/>
          </w:rPr>
          <w:t>Back to</w:t>
        </w:r>
        <w:r w:rsidRPr="00A92D13">
          <w:rPr>
            <w:rStyle w:val="Hyperlink"/>
          </w:rPr>
          <w:t xml:space="preserve"> </w:t>
        </w:r>
        <w:r w:rsidRPr="00A92D13">
          <w:rPr>
            <w:rStyle w:val="Hyperlink"/>
          </w:rPr>
          <w:t>Top</w:t>
        </w:r>
      </w:hyperlink>
      <w:bookmarkStart w:id="18" w:name="_Free_School_Meals"/>
      <w:bookmarkEnd w:id="18"/>
    </w:p>
    <w:p w:rsidR="00E62C60" w:rsidRPr="00B04461" w:rsidRDefault="00E62C60" w:rsidP="00B04461">
      <w:pPr>
        <w:pStyle w:val="Heading2"/>
        <w:rPr>
          <w:rFonts w:ascii="ITCFranklinGothicBook" w:hAnsi="ITCFranklinGothicBook" w:cs="ITCFranklinGothicBook"/>
          <w:sz w:val="20"/>
          <w:szCs w:val="20"/>
          <w:lang w:val="en-US"/>
        </w:rPr>
      </w:pPr>
      <w:r>
        <w:rPr>
          <w:lang w:val="en-US"/>
        </w:rPr>
        <w:lastRenderedPageBreak/>
        <w:t>Free School Meals</w:t>
      </w:r>
    </w:p>
    <w:p w:rsidR="00E62C60" w:rsidRDefault="00E62C60" w:rsidP="00B23B32">
      <w:pPr>
        <w:pStyle w:val="NICCYBodyText"/>
        <w:rPr>
          <w:lang w:val="en-US"/>
        </w:rPr>
      </w:pPr>
      <w:r>
        <w:rPr>
          <w:rFonts w:ascii="ITCFranklinGothicDemi" w:hAnsi="ITCFranklinGothicDemi" w:cs="ITCFranklinGothicDemi"/>
          <w:lang w:val="en-US"/>
        </w:rPr>
        <w:t xml:space="preserve">Mr Boylan </w:t>
      </w:r>
      <w:r>
        <w:rPr>
          <w:lang w:val="en-US"/>
        </w:rPr>
        <w:t>asked the Minister of Education to outline any correspondence he has had with the</w:t>
      </w:r>
      <w:r w:rsidR="00B23B32">
        <w:rPr>
          <w:lang w:val="en-US"/>
        </w:rPr>
        <w:t xml:space="preserve"> </w:t>
      </w:r>
      <w:r>
        <w:rPr>
          <w:lang w:val="en-US"/>
        </w:rPr>
        <w:t>Organisation for Economic Co-operation and Development regarding the use of the Free School Meal</w:t>
      </w:r>
      <w:r w:rsidR="00B23B32">
        <w:rPr>
          <w:lang w:val="en-US"/>
        </w:rPr>
        <w:t xml:space="preserve"> </w:t>
      </w:r>
      <w:r>
        <w:rPr>
          <w:lang w:val="en-US"/>
        </w:rPr>
        <w:t>Entitlement as an indicator of social disadvantage among the school population.</w:t>
      </w:r>
    </w:p>
    <w:p w:rsidR="00E62C60" w:rsidRDefault="00E62C60" w:rsidP="00B23B32">
      <w:pPr>
        <w:pStyle w:val="NICCYBodyText"/>
        <w:rPr>
          <w:rFonts w:ascii="ITCFranklinGothicDemi" w:hAnsi="ITCFranklinGothicDemi" w:cs="ITCFranklinGothicDemi"/>
          <w:lang w:val="en-US"/>
        </w:rPr>
      </w:pPr>
      <w:r>
        <w:rPr>
          <w:rFonts w:ascii="ITCFranklinGothicDemi" w:hAnsi="ITCFranklinGothicDemi" w:cs="ITCFranklinGothicDemi"/>
          <w:lang w:val="en-US"/>
        </w:rPr>
        <w:t>(AQO 5480/11-15)</w:t>
      </w:r>
    </w:p>
    <w:p w:rsidR="00B23B32" w:rsidRDefault="00B23B32" w:rsidP="00B23B32">
      <w:pPr>
        <w:pStyle w:val="NICCYBodyText"/>
        <w:rPr>
          <w:rFonts w:ascii="ITCFranklinGothicDemi" w:hAnsi="ITCFranklinGothicDemi" w:cs="ITCFranklinGothicDemi"/>
          <w:lang w:val="en-US"/>
        </w:rPr>
      </w:pPr>
    </w:p>
    <w:p w:rsidR="00E62C60" w:rsidRDefault="00E62C60" w:rsidP="00B23B32">
      <w:pPr>
        <w:pStyle w:val="NICCYBodyText"/>
        <w:rPr>
          <w:lang w:val="en-US"/>
        </w:rPr>
      </w:pPr>
      <w:r w:rsidRPr="00B23B32">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There has been no correspondence with the OECD specifically relating to Free School Meal</w:t>
      </w:r>
      <w:r w:rsidR="00B23B32">
        <w:rPr>
          <w:lang w:val="en-US"/>
        </w:rPr>
        <w:t xml:space="preserve"> </w:t>
      </w:r>
      <w:r>
        <w:rPr>
          <w:lang w:val="en-US"/>
        </w:rPr>
        <w:t>Entitlement as an indicator of social disadvantage.</w:t>
      </w:r>
      <w:r w:rsidR="00B23B32">
        <w:rPr>
          <w:lang w:val="en-US"/>
        </w:rPr>
        <w:t xml:space="preserve">  </w:t>
      </w:r>
      <w:r>
        <w:rPr>
          <w:lang w:val="en-US"/>
        </w:rPr>
        <w:t>The OECD recently published its Review of Evaluation and Assessment in Education here, which made</w:t>
      </w:r>
    </w:p>
    <w:p w:rsidR="00B23B32" w:rsidRDefault="00E62C60" w:rsidP="00B23B32">
      <w:pPr>
        <w:pStyle w:val="NICCYBodyText"/>
        <w:rPr>
          <w:lang w:val="en-US"/>
        </w:rPr>
      </w:pPr>
      <w:r>
        <w:rPr>
          <w:lang w:val="en-US"/>
        </w:rPr>
        <w:t>reference to the use of free school meal entitlement as a measure of social disadvantage. They</w:t>
      </w:r>
      <w:r w:rsidR="00B23B32">
        <w:rPr>
          <w:lang w:val="en-US"/>
        </w:rPr>
        <w:t xml:space="preserve"> </w:t>
      </w:r>
      <w:r>
        <w:rPr>
          <w:lang w:val="en-US"/>
        </w:rPr>
        <w:t>observed that whatever measure is used, we need to be transparent about the analysis and research</w:t>
      </w:r>
      <w:r w:rsidR="00B23B32">
        <w:rPr>
          <w:lang w:val="en-US"/>
        </w:rPr>
        <w:t xml:space="preserve"> </w:t>
      </w:r>
      <w:r>
        <w:rPr>
          <w:lang w:val="en-US"/>
        </w:rPr>
        <w:t>t</w:t>
      </w:r>
      <w:r w:rsidR="00B23B32">
        <w:rPr>
          <w:lang w:val="en-US"/>
        </w:rPr>
        <w:t xml:space="preserve">hat has informed this decision.  </w:t>
      </w:r>
      <w:r>
        <w:rPr>
          <w:lang w:val="en-US"/>
        </w:rPr>
        <w:t>This point was also re-iterated at a recent OECD dissemination event</w:t>
      </w:r>
      <w:r w:rsidR="00B23B32">
        <w:rPr>
          <w:lang w:val="en-US"/>
        </w:rPr>
        <w:t xml:space="preserve"> </w:t>
      </w:r>
      <w:r>
        <w:rPr>
          <w:lang w:val="en-US"/>
        </w:rPr>
        <w:t>in Stranmillis.</w:t>
      </w:r>
    </w:p>
    <w:p w:rsidR="00E62C60" w:rsidRDefault="00E62C60" w:rsidP="00B23B32">
      <w:pPr>
        <w:pStyle w:val="NICCYBodyText"/>
        <w:rPr>
          <w:lang w:val="en-US"/>
        </w:rPr>
      </w:pPr>
      <w:r>
        <w:rPr>
          <w:lang w:val="en-US"/>
        </w:rPr>
        <w:br/>
        <w:t>My Department takes the view that entitlement to free school meals is an effective indicator of social</w:t>
      </w:r>
      <w:r w:rsidR="00B23B32">
        <w:rPr>
          <w:lang w:val="en-US"/>
        </w:rPr>
        <w:t xml:space="preserve"> disadvantage.  </w:t>
      </w:r>
      <w:r>
        <w:rPr>
          <w:lang w:val="en-US"/>
        </w:rPr>
        <w:t>Free school meals entitlement has a number of characteristics that make it the most</w:t>
      </w:r>
      <w:r w:rsidR="00B23B32">
        <w:rPr>
          <w:lang w:val="en-US"/>
        </w:rPr>
        <w:t xml:space="preserve"> </w:t>
      </w:r>
      <w:r>
        <w:rPr>
          <w:lang w:val="en-US"/>
        </w:rPr>
        <w:t>reliable indicator for identifying social deprivation:</w:t>
      </w:r>
    </w:p>
    <w:p w:rsidR="00B23B32" w:rsidRDefault="00E62C60" w:rsidP="00B04461">
      <w:pPr>
        <w:pStyle w:val="NICCYBodyText"/>
        <w:numPr>
          <w:ilvl w:val="0"/>
          <w:numId w:val="4"/>
        </w:numPr>
        <w:rPr>
          <w:lang w:val="en-US"/>
        </w:rPr>
      </w:pPr>
      <w:r>
        <w:rPr>
          <w:lang w:val="en-US"/>
        </w:rPr>
        <w:t>It relates to the individual pupil so is more robust than a spatial measure which assumes</w:t>
      </w:r>
      <w:r w:rsidR="00B23B32">
        <w:rPr>
          <w:lang w:val="en-US"/>
        </w:rPr>
        <w:t xml:space="preserve"> </w:t>
      </w:r>
      <w:r w:rsidRPr="00B23B32">
        <w:rPr>
          <w:lang w:val="en-US"/>
        </w:rPr>
        <w:t>everyone in an area is alike;</w:t>
      </w:r>
    </w:p>
    <w:p w:rsidR="00E62C60" w:rsidRPr="00B23B32" w:rsidRDefault="00B23B32" w:rsidP="00B04461">
      <w:pPr>
        <w:pStyle w:val="NICCYBodyText"/>
        <w:numPr>
          <w:ilvl w:val="0"/>
          <w:numId w:val="4"/>
        </w:numPr>
        <w:rPr>
          <w:lang w:val="en-US"/>
        </w:rPr>
      </w:pPr>
      <w:r w:rsidRPr="00B23B32">
        <w:rPr>
          <w:lang w:val="en-US"/>
        </w:rPr>
        <w:t>I</w:t>
      </w:r>
      <w:r w:rsidR="00E62C60" w:rsidRPr="00B23B32">
        <w:rPr>
          <w:lang w:val="en-US"/>
        </w:rPr>
        <w:t>t is updated on a yearly basis, so is current;</w:t>
      </w:r>
    </w:p>
    <w:p w:rsidR="00E62C60" w:rsidRDefault="00E62C60" w:rsidP="00B04461">
      <w:pPr>
        <w:pStyle w:val="NICCYBodyText"/>
        <w:numPr>
          <w:ilvl w:val="0"/>
          <w:numId w:val="4"/>
        </w:numPr>
        <w:rPr>
          <w:lang w:val="en-US"/>
        </w:rPr>
      </w:pPr>
      <w:r>
        <w:rPr>
          <w:lang w:val="en-US"/>
        </w:rPr>
        <w:t>It is easily gathered at school level and is available, to us, a part of the census return;</w:t>
      </w:r>
    </w:p>
    <w:p w:rsidR="00B23B32" w:rsidRPr="00B23B32" w:rsidRDefault="00B23B32" w:rsidP="00B04461">
      <w:pPr>
        <w:pStyle w:val="NICCYBodyText"/>
        <w:numPr>
          <w:ilvl w:val="0"/>
          <w:numId w:val="4"/>
        </w:numPr>
        <w:rPr>
          <w:lang w:val="en-US"/>
        </w:rPr>
      </w:pPr>
      <w:r>
        <w:rPr>
          <w:lang w:val="en-US"/>
        </w:rPr>
        <w:t>I</w:t>
      </w:r>
      <w:r w:rsidR="00E62C60">
        <w:rPr>
          <w:lang w:val="en-US"/>
        </w:rPr>
        <w:t>t is highly correlated with the multiple deprivation measure and with the Income Deprivation</w:t>
      </w:r>
      <w:r>
        <w:rPr>
          <w:lang w:val="en-US"/>
        </w:rPr>
        <w:t xml:space="preserve"> </w:t>
      </w:r>
      <w:r w:rsidR="00E62C60" w:rsidRPr="00B23B32">
        <w:rPr>
          <w:lang w:val="en-US"/>
        </w:rPr>
        <w:t>Affecting Children Index (IDACI)</w:t>
      </w:r>
      <w:r>
        <w:rPr>
          <w:lang w:val="en-US"/>
        </w:rPr>
        <w:br/>
      </w:r>
    </w:p>
    <w:p w:rsidR="00E62C60" w:rsidRDefault="00E62C60" w:rsidP="00B23B32">
      <w:pPr>
        <w:pStyle w:val="NICCYBodyText"/>
        <w:rPr>
          <w:lang w:val="en-US"/>
        </w:rPr>
      </w:pPr>
      <w:r>
        <w:rPr>
          <w:lang w:val="en-US"/>
        </w:rPr>
        <w:t>The view of the Independent Panel that conducted the Review of the Common Funding Scheme was</w:t>
      </w:r>
      <w:r w:rsidR="00B23B32">
        <w:rPr>
          <w:lang w:val="en-US"/>
        </w:rPr>
        <w:t xml:space="preserve"> </w:t>
      </w:r>
      <w:r>
        <w:rPr>
          <w:lang w:val="en-US"/>
        </w:rPr>
        <w:t>that free school meals entitlement provides an indication of the relative concentration of potentially</w:t>
      </w:r>
      <w:r w:rsidR="00B23B32">
        <w:rPr>
          <w:lang w:val="en-US"/>
        </w:rPr>
        <w:t xml:space="preserve"> </w:t>
      </w:r>
      <w:r>
        <w:rPr>
          <w:lang w:val="en-US"/>
        </w:rPr>
        <w:t>disadvantaged pupils in a given school in a way that no other indicator currently does.</w:t>
      </w:r>
      <w:r w:rsidR="00B23B32">
        <w:rPr>
          <w:lang w:val="en-US"/>
        </w:rPr>
        <w:t xml:space="preserve">  </w:t>
      </w:r>
      <w:r>
        <w:rPr>
          <w:lang w:val="en-US"/>
        </w:rPr>
        <w:t>I remain open to hearing suggestions as to better indicators that meet the characteristics I have just</w:t>
      </w:r>
      <w:r w:rsidR="00B23B32">
        <w:rPr>
          <w:lang w:val="en-US"/>
        </w:rPr>
        <w:t xml:space="preserve"> </w:t>
      </w:r>
      <w:r>
        <w:rPr>
          <w:lang w:val="en-US"/>
        </w:rPr>
        <w:t>outlined.</w:t>
      </w:r>
    </w:p>
    <w:p w:rsidR="00E62C60" w:rsidRDefault="00E62C60" w:rsidP="00E62C60">
      <w:pPr>
        <w:autoSpaceDE w:val="0"/>
        <w:autoSpaceDN w:val="0"/>
        <w:adjustRightInd w:val="0"/>
        <w:rPr>
          <w:rFonts w:ascii="ITCFranklinGothicBook" w:hAnsi="ITCFranklinGothicBook" w:cs="ITCFranklinGothicBook"/>
          <w:sz w:val="20"/>
          <w:szCs w:val="20"/>
          <w:lang w:val="en-US"/>
        </w:rPr>
      </w:pPr>
    </w:p>
    <w:p w:rsidR="00B23B32" w:rsidRDefault="00B23B32" w:rsidP="00B23B32">
      <w:hyperlink w:anchor="_top" w:history="1">
        <w:r w:rsidRPr="00A92D13">
          <w:rPr>
            <w:rStyle w:val="Hyperlink"/>
          </w:rPr>
          <w:t>Back t</w:t>
        </w:r>
        <w:r w:rsidRPr="00A92D13">
          <w:rPr>
            <w:rStyle w:val="Hyperlink"/>
          </w:rPr>
          <w:t>o</w:t>
        </w:r>
        <w:r w:rsidRPr="00A92D13">
          <w:rPr>
            <w:rStyle w:val="Hyperlink"/>
          </w:rPr>
          <w:t xml:space="preserve"> Top</w:t>
        </w:r>
      </w:hyperlink>
    </w:p>
    <w:p w:rsidR="00E62C60" w:rsidRDefault="00E62C60"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E62C60" w:rsidRDefault="00E62C60" w:rsidP="00B23B32">
      <w:pPr>
        <w:pStyle w:val="Heading2"/>
        <w:rPr>
          <w:lang w:val="en-US"/>
        </w:rPr>
      </w:pPr>
      <w:bookmarkStart w:id="19" w:name="_RPA:_Update"/>
      <w:bookmarkEnd w:id="19"/>
      <w:r>
        <w:rPr>
          <w:lang w:val="en-US"/>
        </w:rPr>
        <w:lastRenderedPageBreak/>
        <w:t>RPA: Update</w:t>
      </w:r>
    </w:p>
    <w:p w:rsidR="00E62C60" w:rsidRDefault="00E62C60" w:rsidP="00B23B32">
      <w:pPr>
        <w:pStyle w:val="NICCYBodyText"/>
        <w:rPr>
          <w:lang w:val="en-US"/>
        </w:rPr>
      </w:pPr>
      <w:r>
        <w:rPr>
          <w:rFonts w:ascii="ITCFranklinGothicDemi" w:hAnsi="ITCFranklinGothicDemi" w:cs="ITCFranklinGothicDemi"/>
          <w:lang w:val="en-US"/>
        </w:rPr>
        <w:t xml:space="preserve">Mr Byrne </w:t>
      </w:r>
      <w:r>
        <w:rPr>
          <w:lang w:val="en-US"/>
        </w:rPr>
        <w:t>asked the Minister of the Environment for an update on the Review of Public Administration.</w:t>
      </w:r>
    </w:p>
    <w:p w:rsidR="00E62C60" w:rsidRDefault="00E62C60" w:rsidP="00B23B32">
      <w:pPr>
        <w:pStyle w:val="NICCYBodyText"/>
        <w:rPr>
          <w:rFonts w:ascii="ITCFranklinGothicDemi" w:hAnsi="ITCFranklinGothicDemi" w:cs="ITCFranklinGothicDemi"/>
          <w:lang w:val="en-US"/>
        </w:rPr>
      </w:pPr>
      <w:r>
        <w:rPr>
          <w:rFonts w:ascii="ITCFranklinGothicDemi" w:hAnsi="ITCFranklinGothicDemi" w:cs="ITCFranklinGothicDemi"/>
          <w:lang w:val="en-US"/>
        </w:rPr>
        <w:t>(AQO 5341/11-15)</w:t>
      </w:r>
    </w:p>
    <w:p w:rsidR="00B23B32" w:rsidRDefault="00B23B32" w:rsidP="00B23B32">
      <w:pPr>
        <w:pStyle w:val="NICCYBodyText"/>
        <w:rPr>
          <w:rFonts w:ascii="ITCFranklinGothicDemi" w:hAnsi="ITCFranklinGothicDemi" w:cs="ITCFranklinGothicDemi"/>
          <w:lang w:val="en-US"/>
        </w:rPr>
      </w:pPr>
    </w:p>
    <w:p w:rsidR="00E62C60" w:rsidRDefault="00E62C60" w:rsidP="00B23B32">
      <w:pPr>
        <w:pStyle w:val="NICCYBodyText"/>
        <w:rPr>
          <w:lang w:val="en-US"/>
        </w:rPr>
      </w:pPr>
      <w:r w:rsidRPr="00B23B32">
        <w:rPr>
          <w:rFonts w:ascii="ITCFranklinGothicDemi" w:hAnsi="ITCFranklinGothicDemi" w:cs="ITCFranklinGothicDemi"/>
          <w:b/>
          <w:lang w:val="en-US"/>
        </w:rPr>
        <w:t xml:space="preserve">Mr </w:t>
      </w:r>
      <w:proofErr w:type="spellStart"/>
      <w:r w:rsidRPr="00B23B32">
        <w:rPr>
          <w:rFonts w:ascii="ITCFranklinGothicDemi" w:hAnsi="ITCFranklinGothicDemi" w:cs="ITCFranklinGothicDemi"/>
          <w:b/>
          <w:lang w:val="en-US"/>
        </w:rPr>
        <w:t>Durkan</w:t>
      </w:r>
      <w:proofErr w:type="spellEnd"/>
      <w:r w:rsidRPr="00B23B32">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Local Government Reform programme remains on target for 1 April 2015.</w:t>
      </w:r>
    </w:p>
    <w:p w:rsidR="00E62C60" w:rsidRDefault="00E62C60" w:rsidP="00B23B32">
      <w:pPr>
        <w:pStyle w:val="NICCYBodyText"/>
        <w:rPr>
          <w:lang w:val="en-US"/>
        </w:rPr>
      </w:pPr>
      <w:r>
        <w:rPr>
          <w:lang w:val="en-US"/>
        </w:rPr>
        <w:t>The Local Government Bill was introduced into the Assembly on 23 September 2013 and is currently</w:t>
      </w:r>
      <w:r w:rsidR="00B23B32">
        <w:rPr>
          <w:lang w:val="en-US"/>
        </w:rPr>
        <w:t xml:space="preserve"> at Committee Stage.  </w:t>
      </w:r>
      <w:r>
        <w:rPr>
          <w:lang w:val="en-US"/>
        </w:rPr>
        <w:t>It is my aim to have the remaining Assembly stages scheduled for March 2014</w:t>
      </w:r>
      <w:r w:rsidR="00B23B32">
        <w:rPr>
          <w:lang w:val="en-US"/>
        </w:rPr>
        <w:t xml:space="preserve"> </w:t>
      </w:r>
      <w:r>
        <w:rPr>
          <w:lang w:val="en-US"/>
        </w:rPr>
        <w:t>with Royal A</w:t>
      </w:r>
      <w:r w:rsidR="00B23B32">
        <w:rPr>
          <w:lang w:val="en-US"/>
        </w:rPr>
        <w:t xml:space="preserve">ssent needed by early May 2014.  </w:t>
      </w:r>
      <w:r>
        <w:rPr>
          <w:lang w:val="en-US"/>
        </w:rPr>
        <w:t>The Bill is a major step towards making local government</w:t>
      </w:r>
      <w:r w:rsidR="00B23B32">
        <w:rPr>
          <w:lang w:val="en-US"/>
        </w:rPr>
        <w:t xml:space="preserve"> </w:t>
      </w:r>
      <w:r>
        <w:rPr>
          <w:lang w:val="en-US"/>
        </w:rPr>
        <w:t>reform a reality and will provide the legislative framework necessary to give effect to the Executive’s</w:t>
      </w:r>
      <w:r w:rsidR="00AC7EF9">
        <w:rPr>
          <w:lang w:val="en-US"/>
        </w:rPr>
        <w:t xml:space="preserve"> </w:t>
      </w:r>
      <w:r>
        <w:rPr>
          <w:lang w:val="en-US"/>
        </w:rPr>
        <w:t>decisions on the future shape of local government.</w:t>
      </w:r>
    </w:p>
    <w:p w:rsidR="00F231CF" w:rsidRDefault="00F231CF" w:rsidP="00B23B32">
      <w:pPr>
        <w:pStyle w:val="NICCYBodyText"/>
        <w:rPr>
          <w:lang w:val="en-US"/>
        </w:rPr>
      </w:pPr>
    </w:p>
    <w:p w:rsidR="00E62C60" w:rsidRDefault="00E62C60" w:rsidP="00B23B32">
      <w:pPr>
        <w:pStyle w:val="NICCYBodyText"/>
        <w:rPr>
          <w:lang w:val="en-US"/>
        </w:rPr>
      </w:pPr>
      <w:r>
        <w:rPr>
          <w:lang w:val="en-US"/>
        </w:rPr>
        <w:t>Plans remain on track for elections t</w:t>
      </w:r>
      <w:r w:rsidR="00F231CF">
        <w:rPr>
          <w:lang w:val="en-US"/>
        </w:rPr>
        <w:t xml:space="preserve">o the new councils in May 2014.  </w:t>
      </w:r>
      <w:r>
        <w:rPr>
          <w:lang w:val="en-US"/>
        </w:rPr>
        <w:t>The Secretary of State has</w:t>
      </w:r>
      <w:r w:rsidR="00F231CF">
        <w:rPr>
          <w:lang w:val="en-US"/>
        </w:rPr>
        <w:t xml:space="preserve"> </w:t>
      </w:r>
      <w:r>
        <w:rPr>
          <w:lang w:val="en-US"/>
        </w:rPr>
        <w:t>brought forward two pieces of legislation to make arrangements</w:t>
      </w:r>
      <w:r w:rsidR="00F231CF">
        <w:rPr>
          <w:lang w:val="en-US"/>
        </w:rPr>
        <w:t xml:space="preserve"> for the elections in May 2014.  </w:t>
      </w:r>
      <w:r>
        <w:rPr>
          <w:lang w:val="en-US"/>
        </w:rPr>
        <w:t>The</w:t>
      </w:r>
      <w:r w:rsidR="00F231CF">
        <w:rPr>
          <w:lang w:val="en-US"/>
        </w:rPr>
        <w:t xml:space="preserve"> </w:t>
      </w:r>
      <w:r>
        <w:rPr>
          <w:lang w:val="en-US"/>
        </w:rPr>
        <w:t>District Electoral Areas (Northern Ireland) Order 2014 was laid before Parliament on 18 December.</w:t>
      </w:r>
      <w:r w:rsidR="00F231CF">
        <w:rPr>
          <w:lang w:val="en-US"/>
        </w:rPr>
        <w:t xml:space="preserve">  </w:t>
      </w:r>
      <w:r>
        <w:rPr>
          <w:lang w:val="en-US"/>
        </w:rPr>
        <w:t>All 11 Statutory Transition Committees (STCs) are now established and operating as required by the</w:t>
      </w:r>
      <w:r w:rsidR="00F231CF">
        <w:rPr>
          <w:lang w:val="en-US"/>
        </w:rPr>
        <w:t xml:space="preserve"> Regulations.  </w:t>
      </w:r>
      <w:r>
        <w:rPr>
          <w:lang w:val="en-US"/>
        </w:rPr>
        <w:t>The work of the STCs is monitored by the Regional Transitional Committee, which I chair,</w:t>
      </w:r>
      <w:r w:rsidR="00F231CF">
        <w:rPr>
          <w:lang w:val="en-US"/>
        </w:rPr>
        <w:t xml:space="preserve"> </w:t>
      </w:r>
      <w:r>
        <w:rPr>
          <w:lang w:val="en-US"/>
        </w:rPr>
        <w:t>and I am in the process of conducting a series of visits to all the Statutory Transition Committees to</w:t>
      </w:r>
      <w:r w:rsidR="00F231CF">
        <w:rPr>
          <w:lang w:val="en-US"/>
        </w:rPr>
        <w:t xml:space="preserve"> </w:t>
      </w:r>
      <w:r>
        <w:rPr>
          <w:lang w:val="en-US"/>
        </w:rPr>
        <w:t>engage with elected members at a local level.</w:t>
      </w:r>
    </w:p>
    <w:p w:rsidR="00F231CF" w:rsidRDefault="00F231CF" w:rsidP="00B23B32">
      <w:pPr>
        <w:pStyle w:val="NICCYBodyText"/>
        <w:rPr>
          <w:lang w:val="en-US"/>
        </w:rPr>
      </w:pPr>
    </w:p>
    <w:p w:rsidR="00E62C60" w:rsidRDefault="00E62C60" w:rsidP="00B23B32">
      <w:pPr>
        <w:pStyle w:val="NICCYBodyText"/>
        <w:rPr>
          <w:lang w:val="en-US"/>
        </w:rPr>
      </w:pPr>
      <w:r>
        <w:rPr>
          <w:lang w:val="en-US"/>
        </w:rPr>
        <w:t>Councils will operate in shadow form for a period of time until April 2015 when the new councils</w:t>
      </w:r>
      <w:r w:rsidR="00F231CF">
        <w:rPr>
          <w:lang w:val="en-US"/>
        </w:rPr>
        <w:t xml:space="preserve"> </w:t>
      </w:r>
      <w:r>
        <w:rPr>
          <w:lang w:val="en-US"/>
        </w:rPr>
        <w:t>assume fu</w:t>
      </w:r>
      <w:r w:rsidR="00F231CF">
        <w:rPr>
          <w:lang w:val="en-US"/>
        </w:rPr>
        <w:t xml:space="preserve">ll powers and responsibilities.  </w:t>
      </w:r>
      <w:r>
        <w:rPr>
          <w:lang w:val="en-US"/>
        </w:rPr>
        <w:t>The newly elected councils, acting in shadow form, will have</w:t>
      </w:r>
      <w:r w:rsidR="00F231CF">
        <w:rPr>
          <w:lang w:val="en-US"/>
        </w:rPr>
        <w:t xml:space="preserve"> </w:t>
      </w:r>
      <w:r>
        <w:rPr>
          <w:lang w:val="en-US"/>
        </w:rPr>
        <w:t>the statutory authority and democratic mandate to make policy decisions.</w:t>
      </w:r>
      <w:r w:rsidR="00F231CF">
        <w:rPr>
          <w:lang w:val="en-US"/>
        </w:rPr>
        <w:t xml:space="preserve">  </w:t>
      </w:r>
      <w:r>
        <w:rPr>
          <w:lang w:val="en-US"/>
        </w:rPr>
        <w:t>The advertisement for 10 Chief Executive posts was placed in the press with a closing date for receipt</w:t>
      </w:r>
      <w:r w:rsidR="00F231CF">
        <w:rPr>
          <w:lang w:val="en-US"/>
        </w:rPr>
        <w:t xml:space="preserve"> </w:t>
      </w:r>
      <w:r>
        <w:rPr>
          <w:lang w:val="en-US"/>
        </w:rPr>
        <w:t>of applications of 9 D</w:t>
      </w:r>
      <w:r w:rsidR="00F231CF">
        <w:rPr>
          <w:lang w:val="en-US"/>
        </w:rPr>
        <w:t xml:space="preserve">ecember 2013.  </w:t>
      </w:r>
      <w:r>
        <w:rPr>
          <w:lang w:val="en-US"/>
        </w:rPr>
        <w:t>The Chief Executive post for Belfast will be advertised before the</w:t>
      </w:r>
      <w:r w:rsidR="00F231CF">
        <w:rPr>
          <w:lang w:val="en-US"/>
        </w:rPr>
        <w:t xml:space="preserve"> end of January 2014.  </w:t>
      </w:r>
      <w:r>
        <w:rPr>
          <w:lang w:val="en-US"/>
        </w:rPr>
        <w:t>The successful candidates should be selected by the end of March 2014.</w:t>
      </w:r>
    </w:p>
    <w:p w:rsidR="00E62C60" w:rsidRDefault="00E62C60" w:rsidP="00E62C60">
      <w:pPr>
        <w:autoSpaceDE w:val="0"/>
        <w:autoSpaceDN w:val="0"/>
        <w:adjustRightInd w:val="0"/>
        <w:rPr>
          <w:rFonts w:ascii="ITCFranklinGothicBook" w:hAnsi="ITCFranklinGothicBook" w:cs="ITCFranklinGothicBook"/>
          <w:sz w:val="20"/>
          <w:szCs w:val="20"/>
          <w:lang w:val="en-US"/>
        </w:rPr>
      </w:pPr>
    </w:p>
    <w:p w:rsidR="00F231CF" w:rsidRDefault="00F231CF" w:rsidP="00F231CF">
      <w:hyperlink w:anchor="_top" w:history="1">
        <w:r w:rsidRPr="00A92D13">
          <w:rPr>
            <w:rStyle w:val="Hyperlink"/>
          </w:rPr>
          <w:t>Back to</w:t>
        </w:r>
        <w:r w:rsidRPr="00A92D13">
          <w:rPr>
            <w:rStyle w:val="Hyperlink"/>
          </w:rPr>
          <w:t xml:space="preserve"> </w:t>
        </w:r>
        <w:r w:rsidRPr="00A92D13">
          <w:rPr>
            <w:rStyle w:val="Hyperlink"/>
          </w:rPr>
          <w:t>Top</w:t>
        </w:r>
      </w:hyperlink>
    </w:p>
    <w:p w:rsidR="00E62C60" w:rsidRDefault="00E62C60"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E62C60" w:rsidRDefault="00B04461" w:rsidP="00F231CF">
      <w:pPr>
        <w:pStyle w:val="Heading2"/>
        <w:rPr>
          <w:lang w:val="en-US"/>
        </w:rPr>
      </w:pPr>
      <w:bookmarkStart w:id="20" w:name="_January_Monitoring_Round"/>
      <w:bookmarkEnd w:id="20"/>
      <w:r>
        <w:rPr>
          <w:rFonts w:ascii="ITCFranklinGothicBook" w:eastAsia="Times New Roman" w:hAnsi="ITCFranklinGothicBook" w:cs="ITCFranklinGothicBook"/>
          <w:b w:val="0"/>
          <w:bCs w:val="0"/>
          <w:color w:val="262626" w:themeColor="text1" w:themeTint="D9"/>
          <w:sz w:val="20"/>
          <w:szCs w:val="20"/>
          <w:lang w:val="en-US"/>
        </w:rPr>
        <w:lastRenderedPageBreak/>
        <w:br/>
      </w:r>
      <w:r w:rsidR="00E62C60">
        <w:rPr>
          <w:lang w:val="en-US"/>
        </w:rPr>
        <w:t>January Monitoring Round</w:t>
      </w:r>
    </w:p>
    <w:p w:rsidR="00E62C60" w:rsidRDefault="00E62C60" w:rsidP="00F231CF">
      <w:pPr>
        <w:pStyle w:val="NICCYBodyText"/>
        <w:rPr>
          <w:lang w:val="en-US"/>
        </w:rPr>
      </w:pPr>
      <w:r>
        <w:rPr>
          <w:rFonts w:ascii="ITCFranklinGothicDemi" w:hAnsi="ITCFranklinGothicDemi" w:cs="ITCFranklinGothicDemi"/>
          <w:lang w:val="en-US"/>
        </w:rPr>
        <w:t xml:space="preserve">Mr </w:t>
      </w:r>
      <w:proofErr w:type="spellStart"/>
      <w:r>
        <w:rPr>
          <w:rFonts w:ascii="ITCFranklinGothicDemi" w:hAnsi="ITCFranklinGothicDemi" w:cs="ITCFranklinGothicDemi"/>
          <w:lang w:val="en-US"/>
        </w:rPr>
        <w:t>Allister</w:t>
      </w:r>
      <w:proofErr w:type="spellEnd"/>
      <w:r>
        <w:rPr>
          <w:rFonts w:ascii="ITCFranklinGothicDemi" w:hAnsi="ITCFranklinGothicDemi" w:cs="ITCFranklinGothicDemi"/>
          <w:lang w:val="en-US"/>
        </w:rPr>
        <w:t xml:space="preserve"> </w:t>
      </w:r>
      <w:r>
        <w:rPr>
          <w:lang w:val="en-US"/>
        </w:rPr>
        <w:t>asked the Minister of Health, Social Services and Public Safety for a breakdown of his</w:t>
      </w:r>
      <w:r w:rsidR="00F231CF">
        <w:rPr>
          <w:lang w:val="en-US"/>
        </w:rPr>
        <w:t xml:space="preserve"> </w:t>
      </w:r>
      <w:r>
        <w:rPr>
          <w:lang w:val="en-US"/>
        </w:rPr>
        <w:t>intended spend of the extra £30m of resource which he secured from the January Monitoring Round.</w:t>
      </w:r>
    </w:p>
    <w:p w:rsidR="00E62C60" w:rsidRDefault="00E62C60" w:rsidP="00F231CF">
      <w:pPr>
        <w:pStyle w:val="NICCYBodyText"/>
        <w:rPr>
          <w:rFonts w:ascii="ITCFranklinGothicDemi" w:hAnsi="ITCFranklinGothicDemi" w:cs="ITCFranklinGothicDemi"/>
          <w:lang w:val="en-US"/>
        </w:rPr>
      </w:pPr>
      <w:r>
        <w:rPr>
          <w:rFonts w:ascii="ITCFranklinGothicDemi" w:hAnsi="ITCFranklinGothicDemi" w:cs="ITCFranklinGothicDemi"/>
          <w:lang w:val="en-US"/>
        </w:rPr>
        <w:t>(AQW 30035/11-15)</w:t>
      </w:r>
    </w:p>
    <w:p w:rsidR="00F231CF" w:rsidRDefault="00F231CF" w:rsidP="00F231CF">
      <w:pPr>
        <w:pStyle w:val="NICCYBodyText"/>
        <w:rPr>
          <w:rFonts w:ascii="ITCFranklinGothicDemi" w:hAnsi="ITCFranklinGothicDemi" w:cs="ITCFranklinGothicDemi"/>
          <w:lang w:val="en-US"/>
        </w:rPr>
      </w:pPr>
    </w:p>
    <w:p w:rsidR="00E62C60" w:rsidRDefault="00E62C60" w:rsidP="00F231CF">
      <w:pPr>
        <w:pStyle w:val="NICCYBodyText"/>
        <w:rPr>
          <w:lang w:val="en-US"/>
        </w:rPr>
      </w:pPr>
      <w:r w:rsidRPr="00F231CF">
        <w:rPr>
          <w:rFonts w:ascii="ITCFranklinGothicDemi" w:hAnsi="ITCFranklinGothicDemi" w:cs="ITCFranklinGothicDemi"/>
          <w:b/>
          <w:lang w:val="en-US"/>
        </w:rPr>
        <w:t xml:space="preserve">Mr </w:t>
      </w:r>
      <w:proofErr w:type="spellStart"/>
      <w:r w:rsidRPr="00F231CF">
        <w:rPr>
          <w:rFonts w:ascii="ITCFranklinGothicDemi" w:hAnsi="ITCFranklinGothicDemi" w:cs="ITCFranklinGothicDemi"/>
          <w:b/>
          <w:lang w:val="en-US"/>
        </w:rPr>
        <w:t>Poots</w:t>
      </w:r>
      <w:proofErr w:type="spellEnd"/>
      <w:r w:rsidRPr="00F231CF">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January Monitoring allocation will play a critical role in helping to address a range of</w:t>
      </w:r>
      <w:r w:rsidR="00F231CF">
        <w:rPr>
          <w:lang w:val="en-US"/>
        </w:rPr>
        <w:t xml:space="preserve"> </w:t>
      </w:r>
      <w:r>
        <w:rPr>
          <w:lang w:val="en-US"/>
        </w:rPr>
        <w:t>pressures in those front line services that affect the most vulnerable in our society, including looked</w:t>
      </w:r>
      <w:r w:rsidR="00F231CF">
        <w:rPr>
          <w:lang w:val="en-US"/>
        </w:rPr>
        <w:t xml:space="preserve"> </w:t>
      </w:r>
      <w:r>
        <w:rPr>
          <w:lang w:val="en-US"/>
        </w:rPr>
        <w:t>after children and our elderly population.</w:t>
      </w:r>
      <w:r w:rsidR="00F231CF">
        <w:rPr>
          <w:lang w:val="en-US"/>
        </w:rPr>
        <w:t xml:space="preserve">  </w:t>
      </w:r>
      <w:r>
        <w:rPr>
          <w:lang w:val="en-US"/>
        </w:rPr>
        <w:t>Trusts have been experiencing increasing pressures and demands within unscheduled care /emergency admissions</w:t>
      </w:r>
      <w:r w:rsidR="00F231CF">
        <w:rPr>
          <w:lang w:val="en-US"/>
        </w:rPr>
        <w:t xml:space="preserve"> and domiciliary care services.  </w:t>
      </w:r>
      <w:r>
        <w:rPr>
          <w:lang w:val="en-US"/>
        </w:rPr>
        <w:t>There is also a focus on maintaining and</w:t>
      </w:r>
    </w:p>
    <w:p w:rsidR="00F231CF" w:rsidRDefault="00E62C60" w:rsidP="00F231CF">
      <w:pPr>
        <w:pStyle w:val="NICCYBodyText"/>
        <w:rPr>
          <w:lang w:val="en-US"/>
        </w:rPr>
      </w:pPr>
      <w:r>
        <w:rPr>
          <w:lang w:val="en-US"/>
        </w:rPr>
        <w:t xml:space="preserve">improving the safety and quality of patient care across all our settings. </w:t>
      </w:r>
    </w:p>
    <w:p w:rsidR="00F231CF" w:rsidRDefault="00F231CF" w:rsidP="00F231CF">
      <w:pPr>
        <w:pStyle w:val="NICCYBodyText"/>
        <w:rPr>
          <w:lang w:val="en-US"/>
        </w:rPr>
      </w:pPr>
    </w:p>
    <w:p w:rsidR="00E62C60" w:rsidRDefault="00E62C60" w:rsidP="00F231CF">
      <w:pPr>
        <w:pStyle w:val="NICCYBodyText"/>
        <w:rPr>
          <w:lang w:val="en-US"/>
        </w:rPr>
      </w:pPr>
      <w:r>
        <w:rPr>
          <w:lang w:val="en-US"/>
        </w:rPr>
        <w:t>In terms of children’s services,</w:t>
      </w:r>
      <w:r w:rsidR="00F231CF">
        <w:rPr>
          <w:lang w:val="en-US"/>
        </w:rPr>
        <w:t xml:space="preserve"> </w:t>
      </w:r>
      <w:r>
        <w:rPr>
          <w:lang w:val="en-US"/>
        </w:rPr>
        <w:t>there has been an increase in the numbers of Looked After Children during 2013/14, requiring</w:t>
      </w:r>
      <w:r w:rsidR="00F231CF">
        <w:rPr>
          <w:lang w:val="en-US"/>
        </w:rPr>
        <w:t xml:space="preserve"> </w:t>
      </w:r>
      <w:r>
        <w:rPr>
          <w:lang w:val="en-US"/>
        </w:rPr>
        <w:t>additional expenditure on child protection registration, costs of care (in foster care or residential care)</w:t>
      </w:r>
      <w:r w:rsidR="00AC7EF9">
        <w:rPr>
          <w:lang w:val="en-US"/>
        </w:rPr>
        <w:t>, legal</w:t>
      </w:r>
      <w:r>
        <w:rPr>
          <w:lang w:val="en-US"/>
        </w:rPr>
        <w:t xml:space="preserve"> costs and social work costs.</w:t>
      </w:r>
    </w:p>
    <w:p w:rsidR="00E62C60" w:rsidRDefault="00E62C60" w:rsidP="00E62C60">
      <w:pPr>
        <w:autoSpaceDE w:val="0"/>
        <w:autoSpaceDN w:val="0"/>
        <w:adjustRightInd w:val="0"/>
        <w:rPr>
          <w:rFonts w:ascii="ITCFranklinGothicBook" w:hAnsi="ITCFranklinGothicBook" w:cs="ITCFranklinGothicBook"/>
          <w:sz w:val="20"/>
          <w:szCs w:val="20"/>
          <w:lang w:val="en-US"/>
        </w:rPr>
      </w:pPr>
    </w:p>
    <w:p w:rsidR="00AC7EF9" w:rsidRDefault="00F231CF" w:rsidP="00E62C60">
      <w:pPr>
        <w:autoSpaceDE w:val="0"/>
        <w:autoSpaceDN w:val="0"/>
        <w:adjustRightInd w:val="0"/>
      </w:pPr>
      <w:hyperlink w:anchor="_top" w:history="1">
        <w:r w:rsidRPr="00A92D13">
          <w:rPr>
            <w:rStyle w:val="Hyperlink"/>
          </w:rPr>
          <w:t>B</w:t>
        </w:r>
        <w:r w:rsidRPr="00A92D13">
          <w:rPr>
            <w:rStyle w:val="Hyperlink"/>
          </w:rPr>
          <w:t>a</w:t>
        </w:r>
        <w:r w:rsidRPr="00A92D13">
          <w:rPr>
            <w:rStyle w:val="Hyperlink"/>
          </w:rPr>
          <w:t>ck to Top</w:t>
        </w:r>
      </w:hyperlink>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E62C60" w:rsidRDefault="00E62C60" w:rsidP="00F231CF">
      <w:pPr>
        <w:pStyle w:val="Heading2"/>
        <w:rPr>
          <w:lang w:val="en-US"/>
        </w:rPr>
      </w:pPr>
      <w:bookmarkStart w:id="21" w:name="_January_Monitoring_Round_1"/>
      <w:bookmarkEnd w:id="21"/>
      <w:r>
        <w:rPr>
          <w:lang w:val="en-US"/>
        </w:rPr>
        <w:lastRenderedPageBreak/>
        <w:t>January Monitoring Round</w:t>
      </w:r>
    </w:p>
    <w:p w:rsidR="00E62C60" w:rsidRDefault="00E62C60" w:rsidP="00F231CF">
      <w:pPr>
        <w:pStyle w:val="NICCYBodyText"/>
        <w:rPr>
          <w:lang w:val="en-US"/>
        </w:rPr>
      </w:pPr>
      <w:r>
        <w:rPr>
          <w:rFonts w:ascii="ITCFranklinGothicDemi" w:hAnsi="ITCFranklinGothicDemi" w:cs="ITCFranklinGothicDemi"/>
          <w:lang w:val="en-US"/>
        </w:rPr>
        <w:t xml:space="preserve">Mr McCarthy </w:t>
      </w:r>
      <w:r>
        <w:rPr>
          <w:lang w:val="en-US"/>
        </w:rPr>
        <w:t>asked the Minister of Health, Social Services and Public Safety how the £30m allocated</w:t>
      </w:r>
      <w:r w:rsidR="00F231CF">
        <w:rPr>
          <w:lang w:val="en-US"/>
        </w:rPr>
        <w:t xml:space="preserve"> </w:t>
      </w:r>
      <w:r>
        <w:rPr>
          <w:lang w:val="en-US"/>
        </w:rPr>
        <w:t>to his Department in the January Monitoring Round will be spent; and whether it will be used to deal</w:t>
      </w:r>
      <w:r w:rsidR="00F231CF">
        <w:rPr>
          <w:lang w:val="en-US"/>
        </w:rPr>
        <w:t xml:space="preserve"> </w:t>
      </w:r>
      <w:r>
        <w:rPr>
          <w:lang w:val="en-US"/>
        </w:rPr>
        <w:t>with medical negligence cases.</w:t>
      </w:r>
    </w:p>
    <w:p w:rsidR="00E62C60" w:rsidRDefault="00E62C60" w:rsidP="00F231CF">
      <w:pPr>
        <w:pStyle w:val="NICCYBodyText"/>
        <w:rPr>
          <w:rFonts w:ascii="ITCFranklinGothicDemi" w:hAnsi="ITCFranklinGothicDemi" w:cs="ITCFranklinGothicDemi"/>
          <w:lang w:val="en-US"/>
        </w:rPr>
      </w:pPr>
      <w:r>
        <w:rPr>
          <w:rFonts w:ascii="ITCFranklinGothicDemi" w:hAnsi="ITCFranklinGothicDemi" w:cs="ITCFranklinGothicDemi"/>
          <w:lang w:val="en-US"/>
        </w:rPr>
        <w:t>(AQW 30037/11-15)</w:t>
      </w:r>
    </w:p>
    <w:p w:rsidR="00F231CF" w:rsidRDefault="00F231CF" w:rsidP="00F231CF">
      <w:pPr>
        <w:pStyle w:val="NICCYBodyText"/>
        <w:rPr>
          <w:rFonts w:ascii="ITCFranklinGothicDemi" w:hAnsi="ITCFranklinGothicDemi" w:cs="ITCFranklinGothicDemi"/>
          <w:lang w:val="en-US"/>
        </w:rPr>
      </w:pPr>
    </w:p>
    <w:p w:rsidR="00E62C60" w:rsidRDefault="00E62C60" w:rsidP="00B04461">
      <w:pPr>
        <w:pStyle w:val="NICCYBodyText"/>
        <w:rPr>
          <w:lang w:val="en-US"/>
        </w:rPr>
      </w:pPr>
      <w:r w:rsidRPr="00F231CF">
        <w:rPr>
          <w:rFonts w:ascii="ITCFranklinGothicDemi" w:hAnsi="ITCFranklinGothicDemi" w:cs="ITCFranklinGothicDemi"/>
          <w:b/>
          <w:lang w:val="en-US"/>
        </w:rPr>
        <w:t xml:space="preserve">Mr </w:t>
      </w:r>
      <w:proofErr w:type="spellStart"/>
      <w:r w:rsidRPr="00F231CF">
        <w:rPr>
          <w:rFonts w:ascii="ITCFranklinGothicDemi" w:hAnsi="ITCFranklinGothicDemi" w:cs="ITCFranklinGothicDemi"/>
          <w:b/>
          <w:lang w:val="en-US"/>
        </w:rPr>
        <w:t>Poots</w:t>
      </w:r>
      <w:proofErr w:type="spellEnd"/>
      <w:r w:rsidRPr="00F231CF">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January Monitoring allocation will play a critical role in helping to address a range of</w:t>
      </w:r>
      <w:r w:rsidR="00F231CF">
        <w:rPr>
          <w:lang w:val="en-US"/>
        </w:rPr>
        <w:t xml:space="preserve"> </w:t>
      </w:r>
      <w:r>
        <w:rPr>
          <w:lang w:val="en-US"/>
        </w:rPr>
        <w:t>pressures in those front line services that affect the most vulnerable in our society, including looked</w:t>
      </w:r>
      <w:r w:rsidR="00F231CF">
        <w:rPr>
          <w:lang w:val="en-US"/>
        </w:rPr>
        <w:t xml:space="preserve"> </w:t>
      </w:r>
      <w:r>
        <w:rPr>
          <w:lang w:val="en-US"/>
        </w:rPr>
        <w:t>after children and our elderly population.</w:t>
      </w:r>
    </w:p>
    <w:p w:rsidR="00F231CF" w:rsidRDefault="00F231CF" w:rsidP="00F231CF">
      <w:pPr>
        <w:pStyle w:val="NICCYBodyText"/>
        <w:rPr>
          <w:lang w:val="en-US"/>
        </w:rPr>
      </w:pPr>
    </w:p>
    <w:p w:rsidR="00B04461" w:rsidRDefault="00E62C60" w:rsidP="00B04461">
      <w:pPr>
        <w:autoSpaceDE w:val="0"/>
        <w:autoSpaceDN w:val="0"/>
        <w:adjustRightInd w:val="0"/>
        <w:spacing w:line="288" w:lineRule="auto"/>
        <w:rPr>
          <w:rStyle w:val="NICCYBodyTextChar"/>
        </w:rPr>
      </w:pPr>
      <w:r w:rsidRPr="00B04461">
        <w:rPr>
          <w:rStyle w:val="NICCYBodyTextChar"/>
        </w:rPr>
        <w:t>The Health and Social Care Trusts have been experiencing increasing pressures and demands within</w:t>
      </w:r>
      <w:r w:rsidR="00F231CF" w:rsidRPr="00B04461">
        <w:rPr>
          <w:rStyle w:val="NICCYBodyTextChar"/>
        </w:rPr>
        <w:t xml:space="preserve"> </w:t>
      </w:r>
      <w:r w:rsidRPr="00B04461">
        <w:rPr>
          <w:rStyle w:val="NICCYBodyTextChar"/>
        </w:rPr>
        <w:t>unscheduled care / emergency admissions and domiciliary care services. There is also a focus on</w:t>
      </w:r>
      <w:r w:rsidR="00F231CF" w:rsidRPr="00B04461">
        <w:rPr>
          <w:rStyle w:val="NICCYBodyTextChar"/>
        </w:rPr>
        <w:t xml:space="preserve"> </w:t>
      </w:r>
      <w:r w:rsidRPr="00B04461">
        <w:rPr>
          <w:rStyle w:val="NICCYBodyTextChar"/>
        </w:rPr>
        <w:t>maintaining and improving the safety and quality of patien</w:t>
      </w:r>
      <w:r w:rsidR="00F231CF" w:rsidRPr="00B04461">
        <w:rPr>
          <w:rStyle w:val="NICCYBodyTextChar"/>
        </w:rPr>
        <w:t xml:space="preserve">t care across all our settings.  </w:t>
      </w:r>
      <w:r w:rsidRPr="00B04461">
        <w:rPr>
          <w:rStyle w:val="NICCYBodyTextChar"/>
        </w:rPr>
        <w:t>In terms</w:t>
      </w:r>
      <w:r w:rsidR="00F231CF" w:rsidRPr="00B04461">
        <w:rPr>
          <w:rStyle w:val="NICCYBodyTextChar"/>
        </w:rPr>
        <w:t xml:space="preserve"> </w:t>
      </w:r>
      <w:r w:rsidRPr="00B04461">
        <w:rPr>
          <w:rStyle w:val="NICCYBodyTextChar"/>
        </w:rPr>
        <w:t xml:space="preserve">of children’s services, there has been an increase in the numbers of Looked </w:t>
      </w:r>
      <w:proofErr w:type="gramStart"/>
      <w:r w:rsidRPr="00B04461">
        <w:rPr>
          <w:rStyle w:val="NICCYBodyTextChar"/>
        </w:rPr>
        <w:t>After</w:t>
      </w:r>
      <w:proofErr w:type="gramEnd"/>
      <w:r w:rsidRPr="00B04461">
        <w:rPr>
          <w:rStyle w:val="NICCYBodyTextChar"/>
        </w:rPr>
        <w:t xml:space="preserve"> Children during</w:t>
      </w:r>
      <w:r w:rsidR="00F231CF" w:rsidRPr="00B04461">
        <w:rPr>
          <w:rStyle w:val="NICCYBodyTextChar"/>
        </w:rPr>
        <w:t xml:space="preserve"> </w:t>
      </w:r>
      <w:r w:rsidRPr="00B04461">
        <w:rPr>
          <w:rStyle w:val="NICCYBodyTextChar"/>
        </w:rPr>
        <w:t>2013/14, requiring additional expenditure on child protection registration, costs of care (in foster care</w:t>
      </w:r>
      <w:r w:rsidR="00F231CF" w:rsidRPr="00B04461">
        <w:rPr>
          <w:rStyle w:val="NICCYBodyTextChar"/>
        </w:rPr>
        <w:t xml:space="preserve"> </w:t>
      </w:r>
      <w:r w:rsidRPr="00B04461">
        <w:rPr>
          <w:rStyle w:val="NICCYBodyTextChar"/>
        </w:rPr>
        <w:t>or residential care), legal costs and social work costs</w:t>
      </w:r>
      <w:r w:rsidR="00F231CF" w:rsidRPr="00B04461">
        <w:rPr>
          <w:rStyle w:val="NICCYBodyTextChar"/>
        </w:rPr>
        <w:t xml:space="preserve">.  </w:t>
      </w:r>
      <w:r w:rsidRPr="00B04461">
        <w:rPr>
          <w:rStyle w:val="NICCYBodyTextChar"/>
        </w:rPr>
        <w:t>Funding has not been provided at this stage for clinical negligence cases.</w:t>
      </w:r>
      <w:r w:rsidR="00B04461" w:rsidRPr="00B04461">
        <w:rPr>
          <w:rStyle w:val="NICCYBodyTextChar"/>
        </w:rPr>
        <w:t xml:space="preserve">  </w:t>
      </w:r>
    </w:p>
    <w:p w:rsidR="00B04461" w:rsidRDefault="00B04461" w:rsidP="00B04461">
      <w:pPr>
        <w:autoSpaceDE w:val="0"/>
        <w:autoSpaceDN w:val="0"/>
        <w:adjustRightInd w:val="0"/>
        <w:spacing w:line="288" w:lineRule="auto"/>
        <w:rPr>
          <w:rFonts w:ascii="ITCFranklinGothicBook" w:hAnsi="ITCFranklinGothicBook" w:cs="ITCFranklinGothicBook"/>
          <w:sz w:val="20"/>
          <w:szCs w:val="20"/>
          <w:lang w:val="en-US"/>
        </w:rPr>
      </w:pPr>
      <w:r w:rsidRPr="00B04461">
        <w:rPr>
          <w:rStyle w:val="NICCYBodyTextChar"/>
        </w:rPr>
        <w:t xml:space="preserve">    </w:t>
      </w:r>
      <w:r>
        <w:rPr>
          <w:lang w:val="en-US"/>
        </w:rPr>
        <w:br/>
      </w:r>
      <w:hyperlink w:anchor="_top" w:history="1">
        <w:r w:rsidRPr="00A92D13">
          <w:rPr>
            <w:rStyle w:val="Hyperlink"/>
          </w:rPr>
          <w:t xml:space="preserve">Back to </w:t>
        </w:r>
        <w:r w:rsidRPr="00A92D13">
          <w:rPr>
            <w:rStyle w:val="Hyperlink"/>
          </w:rPr>
          <w:t>T</w:t>
        </w:r>
        <w:r w:rsidRPr="00A92D13">
          <w:rPr>
            <w:rStyle w:val="Hyperlink"/>
          </w:rPr>
          <w:t>op</w:t>
        </w:r>
      </w:hyperlink>
      <w:r>
        <w:br/>
      </w:r>
    </w:p>
    <w:p w:rsidR="00B04461" w:rsidRDefault="00B04461" w:rsidP="00B04461">
      <w:pPr>
        <w:autoSpaceDE w:val="0"/>
        <w:autoSpaceDN w:val="0"/>
        <w:adjustRightInd w:val="0"/>
        <w:spacing w:line="288" w:lineRule="auto"/>
        <w:rPr>
          <w:rFonts w:ascii="ITCFranklinGothicBook" w:hAnsi="ITCFranklinGothicBook" w:cs="ITCFranklinGothicBook"/>
          <w:sz w:val="20"/>
          <w:szCs w:val="20"/>
          <w:lang w:val="en-US"/>
        </w:rPr>
      </w:pPr>
    </w:p>
    <w:p w:rsidR="00B04461" w:rsidRDefault="00B04461" w:rsidP="00B04461">
      <w:pPr>
        <w:autoSpaceDE w:val="0"/>
        <w:autoSpaceDN w:val="0"/>
        <w:adjustRightInd w:val="0"/>
        <w:spacing w:line="288" w:lineRule="auto"/>
        <w:rPr>
          <w:rFonts w:ascii="ITCFranklinGothicBook" w:hAnsi="ITCFranklinGothicBook" w:cs="ITCFranklinGothicBook"/>
          <w:sz w:val="20"/>
          <w:szCs w:val="20"/>
          <w:lang w:val="en-US"/>
        </w:rPr>
      </w:pPr>
    </w:p>
    <w:p w:rsidR="00B04461" w:rsidRDefault="00B04461" w:rsidP="00B04461">
      <w:pPr>
        <w:autoSpaceDE w:val="0"/>
        <w:autoSpaceDN w:val="0"/>
        <w:adjustRightInd w:val="0"/>
        <w:spacing w:line="288" w:lineRule="auto"/>
        <w:rPr>
          <w:rFonts w:ascii="ITCFranklinGothicBook" w:hAnsi="ITCFranklinGothicBook" w:cs="ITCFranklinGothicBook"/>
          <w:sz w:val="20"/>
          <w:szCs w:val="20"/>
          <w:lang w:val="en-US"/>
        </w:rPr>
      </w:pPr>
    </w:p>
    <w:p w:rsidR="00B04461" w:rsidRDefault="00B04461" w:rsidP="00B04461">
      <w:pPr>
        <w:autoSpaceDE w:val="0"/>
        <w:autoSpaceDN w:val="0"/>
        <w:adjustRightInd w:val="0"/>
        <w:spacing w:line="288" w:lineRule="auto"/>
        <w:rPr>
          <w:rFonts w:ascii="ITCFranklinGothicBook" w:hAnsi="ITCFranklinGothicBook" w:cs="ITCFranklinGothicBook"/>
          <w:sz w:val="20"/>
          <w:szCs w:val="20"/>
          <w:lang w:val="en-US"/>
        </w:rPr>
      </w:pPr>
    </w:p>
    <w:p w:rsidR="00B04461" w:rsidRDefault="00B04461" w:rsidP="00B04461">
      <w:pPr>
        <w:autoSpaceDE w:val="0"/>
        <w:autoSpaceDN w:val="0"/>
        <w:adjustRightInd w:val="0"/>
        <w:spacing w:line="288" w:lineRule="auto"/>
        <w:rPr>
          <w:rFonts w:ascii="ITCFranklinGothicBook" w:hAnsi="ITCFranklinGothicBook" w:cs="ITCFranklinGothicBook"/>
          <w:sz w:val="20"/>
          <w:szCs w:val="20"/>
          <w:lang w:val="en-US"/>
        </w:rPr>
      </w:pPr>
    </w:p>
    <w:p w:rsidR="00B04461" w:rsidRDefault="00B04461" w:rsidP="00B04461">
      <w:pPr>
        <w:autoSpaceDE w:val="0"/>
        <w:autoSpaceDN w:val="0"/>
        <w:adjustRightInd w:val="0"/>
        <w:spacing w:line="288" w:lineRule="auto"/>
        <w:rPr>
          <w:rFonts w:ascii="ITCFranklinGothicBook" w:hAnsi="ITCFranklinGothicBook" w:cs="ITCFranklinGothicBook"/>
          <w:sz w:val="20"/>
          <w:szCs w:val="20"/>
          <w:lang w:val="en-US"/>
        </w:rPr>
      </w:pPr>
    </w:p>
    <w:p w:rsidR="00B04461" w:rsidRDefault="00B04461" w:rsidP="00B04461">
      <w:pPr>
        <w:autoSpaceDE w:val="0"/>
        <w:autoSpaceDN w:val="0"/>
        <w:adjustRightInd w:val="0"/>
        <w:spacing w:line="288" w:lineRule="auto"/>
        <w:rPr>
          <w:rFonts w:ascii="ITCFranklinGothicBook" w:hAnsi="ITCFranklinGothicBook" w:cs="ITCFranklinGothicBook"/>
          <w:sz w:val="20"/>
          <w:szCs w:val="20"/>
          <w:lang w:val="en-US"/>
        </w:rPr>
      </w:pPr>
    </w:p>
    <w:p w:rsidR="00B04461" w:rsidRDefault="00B04461" w:rsidP="00B04461">
      <w:pPr>
        <w:autoSpaceDE w:val="0"/>
        <w:autoSpaceDN w:val="0"/>
        <w:adjustRightInd w:val="0"/>
        <w:spacing w:line="288" w:lineRule="auto"/>
        <w:rPr>
          <w:rFonts w:ascii="ITCFranklinGothicBook" w:hAnsi="ITCFranklinGothicBook" w:cs="ITCFranklinGothicBook"/>
          <w:sz w:val="20"/>
          <w:szCs w:val="20"/>
          <w:lang w:val="en-US"/>
        </w:rPr>
      </w:pPr>
    </w:p>
    <w:p w:rsidR="00B04461" w:rsidRDefault="00B04461" w:rsidP="00B04461">
      <w:pPr>
        <w:autoSpaceDE w:val="0"/>
        <w:autoSpaceDN w:val="0"/>
        <w:adjustRightInd w:val="0"/>
        <w:spacing w:line="288" w:lineRule="auto"/>
        <w:rPr>
          <w:rFonts w:ascii="ITCFranklinGothicBook" w:hAnsi="ITCFranklinGothicBook" w:cs="ITCFranklinGothicBook"/>
          <w:sz w:val="20"/>
          <w:szCs w:val="20"/>
          <w:lang w:val="en-US"/>
        </w:rPr>
      </w:pPr>
    </w:p>
    <w:p w:rsidR="00B04461" w:rsidRDefault="00B04461" w:rsidP="00B04461">
      <w:pPr>
        <w:autoSpaceDE w:val="0"/>
        <w:autoSpaceDN w:val="0"/>
        <w:adjustRightInd w:val="0"/>
        <w:spacing w:line="288" w:lineRule="auto"/>
        <w:rPr>
          <w:rFonts w:ascii="ITCFranklinGothicBook" w:hAnsi="ITCFranklinGothicBook" w:cs="ITCFranklinGothicBook"/>
          <w:sz w:val="20"/>
          <w:szCs w:val="20"/>
          <w:lang w:val="en-US"/>
        </w:rPr>
      </w:pPr>
    </w:p>
    <w:p w:rsidR="00B04461" w:rsidRDefault="00B04461" w:rsidP="00B04461">
      <w:pPr>
        <w:autoSpaceDE w:val="0"/>
        <w:autoSpaceDN w:val="0"/>
        <w:adjustRightInd w:val="0"/>
        <w:spacing w:line="288" w:lineRule="auto"/>
        <w:rPr>
          <w:rFonts w:ascii="ITCFranklinGothicBook" w:hAnsi="ITCFranklinGothicBook" w:cs="ITCFranklinGothicBook"/>
          <w:sz w:val="20"/>
          <w:szCs w:val="20"/>
          <w:lang w:val="en-US"/>
        </w:rPr>
      </w:pPr>
    </w:p>
    <w:p w:rsidR="00B04461" w:rsidRDefault="00B04461" w:rsidP="00B04461">
      <w:pPr>
        <w:autoSpaceDE w:val="0"/>
        <w:autoSpaceDN w:val="0"/>
        <w:adjustRightInd w:val="0"/>
        <w:spacing w:line="288" w:lineRule="auto"/>
        <w:rPr>
          <w:rFonts w:ascii="ITCFranklinGothicBook" w:hAnsi="ITCFranklinGothicBook" w:cs="ITCFranklinGothicBook"/>
          <w:sz w:val="20"/>
          <w:szCs w:val="20"/>
          <w:lang w:val="en-US"/>
        </w:rPr>
      </w:pPr>
    </w:p>
    <w:p w:rsidR="00B04461" w:rsidRDefault="00B04461" w:rsidP="00B04461">
      <w:pPr>
        <w:autoSpaceDE w:val="0"/>
        <w:autoSpaceDN w:val="0"/>
        <w:adjustRightInd w:val="0"/>
        <w:spacing w:line="288" w:lineRule="auto"/>
        <w:rPr>
          <w:rFonts w:ascii="ITCFranklinGothicBook" w:hAnsi="ITCFranklinGothicBook" w:cs="ITCFranklinGothicBook"/>
          <w:sz w:val="20"/>
          <w:szCs w:val="20"/>
          <w:lang w:val="en-US"/>
        </w:rPr>
      </w:pPr>
    </w:p>
    <w:p w:rsidR="00E62C60" w:rsidRDefault="00B04461" w:rsidP="00F231CF">
      <w:pPr>
        <w:pStyle w:val="Heading2"/>
        <w:rPr>
          <w:lang w:val="en-US"/>
        </w:rPr>
      </w:pPr>
      <w:bookmarkStart w:id="22" w:name="_Looked_After_Children_1"/>
      <w:bookmarkEnd w:id="22"/>
      <w:r>
        <w:rPr>
          <w:rFonts w:ascii="ITCFranklinGothicBook" w:eastAsia="Times New Roman" w:hAnsi="ITCFranklinGothicBook" w:cs="ITCFranklinGothicBook"/>
          <w:b w:val="0"/>
          <w:bCs w:val="0"/>
          <w:color w:val="262626" w:themeColor="text1" w:themeTint="D9"/>
          <w:sz w:val="20"/>
          <w:szCs w:val="20"/>
          <w:lang w:val="en-US"/>
        </w:rPr>
        <w:lastRenderedPageBreak/>
        <w:br/>
      </w:r>
      <w:r w:rsidR="00E62C60">
        <w:rPr>
          <w:lang w:val="en-US"/>
        </w:rPr>
        <w:t>Looked After Children Enrolled in Universities</w:t>
      </w:r>
    </w:p>
    <w:p w:rsidR="00F231CF" w:rsidRDefault="00E62C60" w:rsidP="00F231CF">
      <w:pPr>
        <w:pStyle w:val="NICCYBodyText"/>
        <w:rPr>
          <w:lang w:val="en-US"/>
        </w:rPr>
      </w:pPr>
      <w:r>
        <w:rPr>
          <w:rFonts w:ascii="ITCFranklinGothicDemi" w:hAnsi="ITCFranklinGothicDemi" w:cs="ITCFranklinGothicDemi"/>
          <w:lang w:val="en-US"/>
        </w:rPr>
        <w:t xml:space="preserve">Miss M McIlveen </w:t>
      </w:r>
      <w:r>
        <w:rPr>
          <w:lang w:val="en-US"/>
        </w:rPr>
        <w:t>asked the Minister of Health, Social Services and Public Safety to detail how many</w:t>
      </w:r>
      <w:r w:rsidR="00F231CF">
        <w:rPr>
          <w:lang w:val="en-US"/>
        </w:rPr>
        <w:t xml:space="preserve"> </w:t>
      </w:r>
      <w:r>
        <w:rPr>
          <w:lang w:val="en-US"/>
        </w:rPr>
        <w:t xml:space="preserve">looked after children are currently enrolled in universities in </w:t>
      </w:r>
    </w:p>
    <w:p w:rsidR="00F231CF" w:rsidRDefault="00E62C60" w:rsidP="00B04461">
      <w:pPr>
        <w:pStyle w:val="NICCYBodyText"/>
        <w:numPr>
          <w:ilvl w:val="0"/>
          <w:numId w:val="5"/>
        </w:numPr>
        <w:rPr>
          <w:lang w:val="en-US"/>
        </w:rPr>
      </w:pPr>
      <w:r>
        <w:rPr>
          <w:lang w:val="en-US"/>
        </w:rPr>
        <w:t xml:space="preserve">Northern Ireland; </w:t>
      </w:r>
    </w:p>
    <w:p w:rsidR="00F231CF" w:rsidRDefault="00E62C60" w:rsidP="00B04461">
      <w:pPr>
        <w:pStyle w:val="NICCYBodyText"/>
        <w:numPr>
          <w:ilvl w:val="0"/>
          <w:numId w:val="5"/>
        </w:numPr>
        <w:rPr>
          <w:lang w:val="en-US"/>
        </w:rPr>
      </w:pPr>
      <w:r>
        <w:rPr>
          <w:lang w:val="en-US"/>
        </w:rPr>
        <w:t xml:space="preserve">England; </w:t>
      </w:r>
    </w:p>
    <w:p w:rsidR="00F231CF" w:rsidRDefault="00E62C60" w:rsidP="00B04461">
      <w:pPr>
        <w:pStyle w:val="NICCYBodyText"/>
        <w:numPr>
          <w:ilvl w:val="0"/>
          <w:numId w:val="5"/>
        </w:numPr>
        <w:rPr>
          <w:lang w:val="en-US"/>
        </w:rPr>
      </w:pPr>
      <w:r w:rsidRPr="00F231CF">
        <w:rPr>
          <w:lang w:val="en-US"/>
        </w:rPr>
        <w:t xml:space="preserve">Scotland; </w:t>
      </w:r>
    </w:p>
    <w:p w:rsidR="00F231CF" w:rsidRDefault="00E62C60" w:rsidP="00B04461">
      <w:pPr>
        <w:pStyle w:val="NICCYBodyText"/>
        <w:numPr>
          <w:ilvl w:val="0"/>
          <w:numId w:val="5"/>
        </w:numPr>
        <w:rPr>
          <w:lang w:val="en-US"/>
        </w:rPr>
      </w:pPr>
      <w:r w:rsidRPr="00F231CF">
        <w:rPr>
          <w:lang w:val="en-US"/>
        </w:rPr>
        <w:t xml:space="preserve">Wales; and </w:t>
      </w:r>
    </w:p>
    <w:p w:rsidR="00E62C60" w:rsidRPr="00F231CF" w:rsidRDefault="00E62C60" w:rsidP="00B04461">
      <w:pPr>
        <w:pStyle w:val="NICCYBodyText"/>
        <w:numPr>
          <w:ilvl w:val="0"/>
          <w:numId w:val="5"/>
        </w:numPr>
        <w:rPr>
          <w:lang w:val="en-US"/>
        </w:rPr>
      </w:pPr>
      <w:r w:rsidRPr="00F231CF">
        <w:rPr>
          <w:lang w:val="en-US"/>
        </w:rPr>
        <w:t>the Republic of Ireland.</w:t>
      </w:r>
    </w:p>
    <w:p w:rsidR="00E62C60" w:rsidRDefault="00E62C60" w:rsidP="00F231CF">
      <w:pPr>
        <w:pStyle w:val="NICCYBodyText"/>
        <w:rPr>
          <w:rFonts w:ascii="ITCFranklinGothicDemi" w:hAnsi="ITCFranklinGothicDemi" w:cs="ITCFranklinGothicDemi"/>
          <w:lang w:val="en-US"/>
        </w:rPr>
      </w:pPr>
      <w:r>
        <w:rPr>
          <w:rFonts w:ascii="ITCFranklinGothicDemi" w:hAnsi="ITCFranklinGothicDemi" w:cs="ITCFranklinGothicDemi"/>
          <w:lang w:val="en-US"/>
        </w:rPr>
        <w:t>(AQW 30078/11-15)</w:t>
      </w:r>
    </w:p>
    <w:p w:rsidR="00F231CF" w:rsidRDefault="00F231CF" w:rsidP="00F231CF">
      <w:pPr>
        <w:pStyle w:val="NICCYBodyText"/>
        <w:rPr>
          <w:rFonts w:ascii="ITCFranklinGothicDemi" w:hAnsi="ITCFranklinGothicDemi" w:cs="ITCFranklinGothicDemi"/>
          <w:lang w:val="en-US"/>
        </w:rPr>
      </w:pPr>
    </w:p>
    <w:p w:rsidR="00E62C60" w:rsidRDefault="00E62C60" w:rsidP="00F231CF">
      <w:pPr>
        <w:pStyle w:val="NICCYBodyText"/>
        <w:rPr>
          <w:lang w:val="en-US"/>
        </w:rPr>
      </w:pPr>
      <w:r w:rsidRPr="00F231CF">
        <w:rPr>
          <w:rFonts w:ascii="ITCFranklinGothicDemi" w:hAnsi="ITCFranklinGothicDemi" w:cs="ITCFranklinGothicDemi"/>
          <w:b/>
          <w:lang w:val="en-US"/>
        </w:rPr>
        <w:t xml:space="preserve">Mr </w:t>
      </w:r>
      <w:proofErr w:type="spellStart"/>
      <w:r w:rsidRPr="00F231CF">
        <w:rPr>
          <w:rFonts w:ascii="ITCFranklinGothicDemi" w:hAnsi="ITCFranklinGothicDemi" w:cs="ITCFranklinGothicDemi"/>
          <w:b/>
          <w:lang w:val="en-US"/>
        </w:rPr>
        <w:t>Poots</w:t>
      </w:r>
      <w:proofErr w:type="spellEnd"/>
      <w:r w:rsidRPr="00F231CF">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This question has been interpreted to mean the number of looked after children from Northern</w:t>
      </w:r>
      <w:r w:rsidR="00F231CF">
        <w:rPr>
          <w:lang w:val="en-US"/>
        </w:rPr>
        <w:t xml:space="preserve"> </w:t>
      </w:r>
      <w:r>
        <w:rPr>
          <w:lang w:val="en-US"/>
        </w:rPr>
        <w:t>Ireland enrolled at university in Northern Ireland, England, Scotland, Wales and the Republic of Ireland.</w:t>
      </w:r>
    </w:p>
    <w:p w:rsidR="00F231CF" w:rsidRDefault="00F231CF" w:rsidP="00F231CF">
      <w:pPr>
        <w:pStyle w:val="NICCYBodyText"/>
        <w:rPr>
          <w:lang w:val="en-US"/>
        </w:rPr>
      </w:pPr>
    </w:p>
    <w:p w:rsidR="00AC7EF9" w:rsidRDefault="00AC7EF9" w:rsidP="00F231CF">
      <w:pPr>
        <w:pStyle w:val="NICCYBodyText"/>
        <w:rPr>
          <w:lang w:val="en-US"/>
        </w:rPr>
      </w:pPr>
    </w:p>
    <w:p w:rsidR="00E62C60" w:rsidRDefault="00E62C60" w:rsidP="00F231CF">
      <w:pPr>
        <w:pStyle w:val="NICCYBodyText"/>
        <w:rPr>
          <w:lang w:val="en-US"/>
        </w:rPr>
      </w:pPr>
      <w:r>
        <w:rPr>
          <w:lang w:val="en-US"/>
        </w:rPr>
        <w:t>Health and Social Care (HSC) Trusts have informed the Department that there were no looked after</w:t>
      </w:r>
      <w:r w:rsidR="00F231CF">
        <w:rPr>
          <w:lang w:val="en-US"/>
        </w:rPr>
        <w:t xml:space="preserve"> </w:t>
      </w:r>
      <w:r>
        <w:rPr>
          <w:lang w:val="en-US"/>
        </w:rPr>
        <w:t>children from Northern Ireland enrolled at university in Northern Ireland, England, Scotland, Wales or</w:t>
      </w:r>
      <w:r w:rsidR="00F231CF">
        <w:rPr>
          <w:lang w:val="en-US"/>
        </w:rPr>
        <w:t xml:space="preserve"> the Republic of Ireland.  </w:t>
      </w:r>
      <w:r>
        <w:rPr>
          <w:lang w:val="en-US"/>
        </w:rPr>
        <w:t>HSC Trusts do however support a number of care leavers attending university</w:t>
      </w:r>
      <w:r w:rsidR="00F231CF">
        <w:rPr>
          <w:lang w:val="en-US"/>
        </w:rPr>
        <w:t xml:space="preserve"> </w:t>
      </w:r>
      <w:r w:rsidR="00AC7EF9">
        <w:rPr>
          <w:lang w:val="en-US"/>
        </w:rPr>
        <w:t xml:space="preserve">across these nations.  </w:t>
      </w:r>
      <w:r>
        <w:rPr>
          <w:lang w:val="en-US"/>
        </w:rPr>
        <w:t>Table 1 below details the number of care leavers attending university in each of</w:t>
      </w:r>
      <w:r w:rsidR="00F231CF">
        <w:rPr>
          <w:lang w:val="en-US"/>
        </w:rPr>
        <w:t xml:space="preserve"> </w:t>
      </w:r>
      <w:r>
        <w:rPr>
          <w:lang w:val="en-US"/>
        </w:rPr>
        <w:t>the requested nations.</w:t>
      </w:r>
    </w:p>
    <w:p w:rsidR="00F231CF" w:rsidRDefault="00F231CF" w:rsidP="00F231CF">
      <w:pPr>
        <w:pStyle w:val="NICCYBodyText"/>
        <w:rPr>
          <w:lang w:val="en-US"/>
        </w:rPr>
      </w:pPr>
    </w:p>
    <w:p w:rsidR="00E62C60" w:rsidRPr="00F231CF" w:rsidRDefault="00E62C60" w:rsidP="00F231CF">
      <w:pPr>
        <w:pStyle w:val="NICCYBodyText"/>
        <w:rPr>
          <w:b/>
          <w:lang w:val="en-US"/>
        </w:rPr>
      </w:pPr>
      <w:r w:rsidRPr="00F231CF">
        <w:rPr>
          <w:b/>
          <w:lang w:val="en-US"/>
        </w:rPr>
        <w:t>Table 1: Care Leavers Attending University by Nation</w:t>
      </w:r>
      <w:r w:rsidR="00F231CF" w:rsidRPr="00F231CF">
        <w:rPr>
          <w:b/>
          <w:lang w:val="en-US"/>
        </w:rPr>
        <w:br/>
      </w:r>
    </w:p>
    <w:p w:rsidR="00E62C60" w:rsidRPr="00F231CF" w:rsidRDefault="00E62C60" w:rsidP="00F231CF">
      <w:pPr>
        <w:pStyle w:val="NICCYBodyText"/>
        <w:rPr>
          <w:sz w:val="22"/>
          <w:szCs w:val="22"/>
          <w:lang w:val="en-US"/>
        </w:rPr>
      </w:pPr>
      <w:r w:rsidRPr="00F231CF">
        <w:rPr>
          <w:b/>
          <w:sz w:val="22"/>
          <w:szCs w:val="22"/>
          <w:lang w:val="en-US"/>
        </w:rPr>
        <w:t>Nation</w:t>
      </w:r>
      <w:r w:rsidRPr="00F231CF">
        <w:rPr>
          <w:sz w:val="22"/>
          <w:szCs w:val="22"/>
          <w:lang w:val="en-US"/>
        </w:rPr>
        <w:t xml:space="preserve"> </w:t>
      </w:r>
      <w:r w:rsidR="00F231CF" w:rsidRPr="00F231CF">
        <w:rPr>
          <w:sz w:val="22"/>
          <w:szCs w:val="22"/>
          <w:lang w:val="en-US"/>
        </w:rPr>
        <w:tab/>
      </w:r>
      <w:r w:rsidR="00F231CF" w:rsidRPr="00F231CF">
        <w:rPr>
          <w:sz w:val="22"/>
          <w:szCs w:val="22"/>
          <w:lang w:val="en-US"/>
        </w:rPr>
        <w:tab/>
      </w:r>
      <w:r w:rsidR="00F231CF" w:rsidRPr="00F231CF">
        <w:rPr>
          <w:sz w:val="22"/>
          <w:szCs w:val="22"/>
          <w:lang w:val="en-US"/>
        </w:rPr>
        <w:tab/>
      </w:r>
      <w:r w:rsidR="00F231CF" w:rsidRPr="00F231CF">
        <w:rPr>
          <w:sz w:val="22"/>
          <w:szCs w:val="22"/>
          <w:lang w:val="en-US"/>
        </w:rPr>
        <w:tab/>
      </w:r>
      <w:r w:rsidRPr="00F231CF">
        <w:rPr>
          <w:b/>
          <w:sz w:val="22"/>
          <w:szCs w:val="22"/>
          <w:lang w:val="en-US"/>
        </w:rPr>
        <w:t>No. of Care Leavers</w:t>
      </w:r>
    </w:p>
    <w:p w:rsidR="00E62C60" w:rsidRPr="00F231CF" w:rsidRDefault="00E62C60" w:rsidP="00F231CF">
      <w:pPr>
        <w:pStyle w:val="NICCYBodyText"/>
        <w:rPr>
          <w:sz w:val="22"/>
          <w:szCs w:val="22"/>
          <w:lang w:val="en-US"/>
        </w:rPr>
      </w:pPr>
      <w:r w:rsidRPr="00F231CF">
        <w:rPr>
          <w:sz w:val="22"/>
          <w:szCs w:val="22"/>
          <w:lang w:val="en-US"/>
        </w:rPr>
        <w:t xml:space="preserve">Northern Ireland </w:t>
      </w:r>
      <w:r w:rsidR="00F231CF" w:rsidRPr="00F231CF">
        <w:rPr>
          <w:sz w:val="22"/>
          <w:szCs w:val="22"/>
          <w:lang w:val="en-US"/>
        </w:rPr>
        <w:tab/>
      </w:r>
      <w:r w:rsidR="00F231CF" w:rsidRPr="00F231CF">
        <w:rPr>
          <w:sz w:val="22"/>
          <w:szCs w:val="22"/>
          <w:lang w:val="en-US"/>
        </w:rPr>
        <w:tab/>
      </w:r>
      <w:r w:rsidR="00F231CF" w:rsidRPr="00F231CF">
        <w:rPr>
          <w:sz w:val="22"/>
          <w:szCs w:val="22"/>
          <w:lang w:val="en-US"/>
        </w:rPr>
        <w:tab/>
      </w:r>
      <w:r w:rsidRPr="00F231CF">
        <w:rPr>
          <w:sz w:val="22"/>
          <w:szCs w:val="22"/>
          <w:lang w:val="en-US"/>
        </w:rPr>
        <w:t>28</w:t>
      </w:r>
    </w:p>
    <w:p w:rsidR="00E62C60" w:rsidRPr="00F231CF" w:rsidRDefault="00E62C60" w:rsidP="00F231CF">
      <w:pPr>
        <w:pStyle w:val="NICCYBodyText"/>
        <w:rPr>
          <w:sz w:val="22"/>
          <w:szCs w:val="22"/>
          <w:lang w:val="en-US"/>
        </w:rPr>
      </w:pPr>
      <w:r w:rsidRPr="00F231CF">
        <w:rPr>
          <w:sz w:val="22"/>
          <w:szCs w:val="22"/>
          <w:lang w:val="en-US"/>
        </w:rPr>
        <w:t xml:space="preserve">England </w:t>
      </w:r>
      <w:r w:rsidR="00F231CF" w:rsidRPr="00F231CF">
        <w:rPr>
          <w:sz w:val="22"/>
          <w:szCs w:val="22"/>
          <w:lang w:val="en-US"/>
        </w:rPr>
        <w:tab/>
      </w:r>
      <w:r w:rsidR="00F231CF" w:rsidRPr="00F231CF">
        <w:rPr>
          <w:sz w:val="22"/>
          <w:szCs w:val="22"/>
          <w:lang w:val="en-US"/>
        </w:rPr>
        <w:tab/>
      </w:r>
      <w:r w:rsidR="00F231CF" w:rsidRPr="00F231CF">
        <w:rPr>
          <w:sz w:val="22"/>
          <w:szCs w:val="22"/>
          <w:lang w:val="en-US"/>
        </w:rPr>
        <w:tab/>
      </w:r>
      <w:r w:rsidR="00F231CF" w:rsidRPr="00F231CF">
        <w:rPr>
          <w:sz w:val="22"/>
          <w:szCs w:val="22"/>
          <w:lang w:val="en-US"/>
        </w:rPr>
        <w:tab/>
      </w:r>
      <w:r w:rsidRPr="00F231CF">
        <w:rPr>
          <w:sz w:val="22"/>
          <w:szCs w:val="22"/>
          <w:lang w:val="en-US"/>
        </w:rPr>
        <w:t>18</w:t>
      </w:r>
    </w:p>
    <w:p w:rsidR="00E62C60" w:rsidRPr="00F231CF" w:rsidRDefault="00E62C60" w:rsidP="00F231CF">
      <w:pPr>
        <w:pStyle w:val="NICCYBodyText"/>
        <w:rPr>
          <w:sz w:val="22"/>
          <w:szCs w:val="22"/>
          <w:lang w:val="en-US"/>
        </w:rPr>
      </w:pPr>
      <w:r w:rsidRPr="00F231CF">
        <w:rPr>
          <w:sz w:val="22"/>
          <w:szCs w:val="22"/>
          <w:lang w:val="en-US"/>
        </w:rPr>
        <w:t>Scotland/Wales</w:t>
      </w:r>
      <w:r w:rsidR="00F231CF" w:rsidRPr="00F231CF">
        <w:rPr>
          <w:sz w:val="22"/>
          <w:szCs w:val="22"/>
          <w:lang w:val="en-US"/>
        </w:rPr>
        <w:tab/>
      </w:r>
      <w:r w:rsidR="00F231CF" w:rsidRPr="00F231CF">
        <w:rPr>
          <w:sz w:val="22"/>
          <w:szCs w:val="22"/>
          <w:lang w:val="en-US"/>
        </w:rPr>
        <w:tab/>
      </w:r>
      <w:r w:rsidR="00F231CF" w:rsidRPr="00F231CF">
        <w:rPr>
          <w:sz w:val="22"/>
          <w:szCs w:val="22"/>
          <w:lang w:val="en-US"/>
        </w:rPr>
        <w:tab/>
        <w:t xml:space="preserve">  </w:t>
      </w:r>
      <w:r w:rsidRPr="00F231CF">
        <w:rPr>
          <w:sz w:val="22"/>
          <w:szCs w:val="22"/>
          <w:lang w:val="en-US"/>
        </w:rPr>
        <w:t>9</w:t>
      </w:r>
    </w:p>
    <w:p w:rsidR="00E62C60" w:rsidRPr="00F231CF" w:rsidRDefault="00E62C60" w:rsidP="00F231CF">
      <w:pPr>
        <w:pStyle w:val="NICCYBodyText"/>
        <w:rPr>
          <w:sz w:val="22"/>
          <w:szCs w:val="22"/>
          <w:lang w:val="en-US"/>
        </w:rPr>
      </w:pPr>
      <w:r w:rsidRPr="00F231CF">
        <w:rPr>
          <w:sz w:val="22"/>
          <w:szCs w:val="22"/>
          <w:lang w:val="en-US"/>
        </w:rPr>
        <w:t xml:space="preserve">Republic of Ireland </w:t>
      </w:r>
      <w:r w:rsidR="00F231CF" w:rsidRPr="00F231CF">
        <w:rPr>
          <w:sz w:val="22"/>
          <w:szCs w:val="22"/>
          <w:lang w:val="en-US"/>
        </w:rPr>
        <w:tab/>
      </w:r>
      <w:r w:rsidR="00F231CF" w:rsidRPr="00F231CF">
        <w:rPr>
          <w:sz w:val="22"/>
          <w:szCs w:val="22"/>
          <w:lang w:val="en-US"/>
        </w:rPr>
        <w:tab/>
      </w:r>
      <w:r w:rsidR="00F231CF" w:rsidRPr="00F231CF">
        <w:rPr>
          <w:sz w:val="22"/>
          <w:szCs w:val="22"/>
          <w:lang w:val="en-US"/>
        </w:rPr>
        <w:tab/>
        <w:t xml:space="preserve">  </w:t>
      </w:r>
      <w:r w:rsidRPr="00F231CF">
        <w:rPr>
          <w:sz w:val="22"/>
          <w:szCs w:val="22"/>
          <w:lang w:val="en-US"/>
        </w:rPr>
        <w:t>0</w:t>
      </w:r>
    </w:p>
    <w:p w:rsidR="00E62C60" w:rsidRPr="00F231CF" w:rsidRDefault="00E62C60" w:rsidP="00F231CF">
      <w:pPr>
        <w:pStyle w:val="NICCYBodyText"/>
        <w:rPr>
          <w:b/>
          <w:sz w:val="22"/>
          <w:szCs w:val="22"/>
          <w:lang w:val="en-US"/>
        </w:rPr>
      </w:pPr>
      <w:r w:rsidRPr="00F231CF">
        <w:rPr>
          <w:b/>
          <w:sz w:val="22"/>
          <w:szCs w:val="22"/>
          <w:lang w:val="en-US"/>
        </w:rPr>
        <w:t xml:space="preserve">Total </w:t>
      </w:r>
      <w:r w:rsidR="00F231CF" w:rsidRPr="00F231CF">
        <w:rPr>
          <w:b/>
          <w:sz w:val="22"/>
          <w:szCs w:val="22"/>
          <w:lang w:val="en-US"/>
        </w:rPr>
        <w:tab/>
      </w:r>
      <w:r w:rsidR="00F231CF" w:rsidRPr="00F231CF">
        <w:rPr>
          <w:b/>
          <w:sz w:val="22"/>
          <w:szCs w:val="22"/>
          <w:lang w:val="en-US"/>
        </w:rPr>
        <w:tab/>
      </w:r>
      <w:r w:rsidR="00F231CF" w:rsidRPr="00F231CF">
        <w:rPr>
          <w:b/>
          <w:sz w:val="22"/>
          <w:szCs w:val="22"/>
          <w:lang w:val="en-US"/>
        </w:rPr>
        <w:tab/>
      </w:r>
      <w:r w:rsidR="00F231CF" w:rsidRPr="00F231CF">
        <w:rPr>
          <w:b/>
          <w:sz w:val="22"/>
          <w:szCs w:val="22"/>
          <w:lang w:val="en-US"/>
        </w:rPr>
        <w:tab/>
      </w:r>
      <w:r w:rsidR="00F231CF" w:rsidRPr="00F231CF">
        <w:rPr>
          <w:b/>
          <w:sz w:val="22"/>
          <w:szCs w:val="22"/>
          <w:lang w:val="en-US"/>
        </w:rPr>
        <w:tab/>
      </w:r>
      <w:r w:rsidRPr="00F231CF">
        <w:rPr>
          <w:b/>
          <w:sz w:val="22"/>
          <w:szCs w:val="22"/>
          <w:lang w:val="en-US"/>
        </w:rPr>
        <w:t>55</w:t>
      </w:r>
    </w:p>
    <w:p w:rsidR="00F231CF" w:rsidRPr="00F231CF" w:rsidRDefault="00F231CF" w:rsidP="00F231CF">
      <w:pPr>
        <w:pStyle w:val="NICCYBodyText"/>
        <w:rPr>
          <w:rFonts w:ascii="ITCFranklinGothicDemi" w:hAnsi="ITCFranklinGothicDemi" w:cs="ITCFranklinGothicDemi"/>
          <w:b/>
          <w:lang w:val="en-US"/>
        </w:rPr>
      </w:pPr>
    </w:p>
    <w:p w:rsidR="00E62C60" w:rsidRPr="00F231CF" w:rsidRDefault="00E62C60" w:rsidP="00F231CF">
      <w:pPr>
        <w:pStyle w:val="NICCYBodyText"/>
        <w:rPr>
          <w:sz w:val="22"/>
          <w:szCs w:val="22"/>
          <w:lang w:val="en-US"/>
        </w:rPr>
      </w:pPr>
      <w:r w:rsidRPr="00F231CF">
        <w:rPr>
          <w:sz w:val="22"/>
          <w:szCs w:val="22"/>
          <w:lang w:val="en-US"/>
        </w:rPr>
        <w:t>* Due to small numbers the Scotland and Wales categories have been merged.</w:t>
      </w:r>
    </w:p>
    <w:p w:rsidR="00E62C60" w:rsidRDefault="00E62C60" w:rsidP="00F231CF">
      <w:pPr>
        <w:pStyle w:val="NICCYBodyText"/>
        <w:rPr>
          <w:sz w:val="22"/>
          <w:szCs w:val="22"/>
          <w:lang w:val="en-US"/>
        </w:rPr>
      </w:pPr>
      <w:r w:rsidRPr="00F231CF">
        <w:rPr>
          <w:sz w:val="22"/>
          <w:szCs w:val="22"/>
          <w:lang w:val="en-US"/>
        </w:rPr>
        <w:t>Source: HSC Trusts</w:t>
      </w:r>
    </w:p>
    <w:p w:rsidR="00F231CF" w:rsidRDefault="00F231CF" w:rsidP="00F231CF">
      <w:pPr>
        <w:pStyle w:val="NICCYBodyText"/>
        <w:rPr>
          <w:sz w:val="22"/>
          <w:szCs w:val="22"/>
          <w:lang w:val="en-US"/>
        </w:rPr>
      </w:pPr>
    </w:p>
    <w:p w:rsidR="00AC7EF9" w:rsidRDefault="00AC7EF9" w:rsidP="00AC7EF9">
      <w:pPr>
        <w:autoSpaceDE w:val="0"/>
        <w:autoSpaceDN w:val="0"/>
        <w:adjustRightInd w:val="0"/>
      </w:pPr>
      <w:hyperlink w:anchor="_top" w:history="1">
        <w:r w:rsidRPr="00A92D13">
          <w:rPr>
            <w:rStyle w:val="Hyperlink"/>
          </w:rPr>
          <w:t>Back to Top</w:t>
        </w:r>
      </w:hyperlink>
    </w:p>
    <w:p w:rsidR="00B04461" w:rsidRDefault="00B04461" w:rsidP="00AC7EF9">
      <w:pPr>
        <w:autoSpaceDE w:val="0"/>
        <w:autoSpaceDN w:val="0"/>
        <w:adjustRightInd w:val="0"/>
        <w:rPr>
          <w:rFonts w:ascii="ITCFranklinGothicBook" w:hAnsi="ITCFranklinGothicBook" w:cs="ITCFranklinGothicBook"/>
          <w:sz w:val="20"/>
          <w:szCs w:val="20"/>
          <w:lang w:val="en-US"/>
        </w:rPr>
      </w:pPr>
    </w:p>
    <w:p w:rsidR="00E62C60" w:rsidRDefault="00E62C60" w:rsidP="00F231CF">
      <w:pPr>
        <w:pStyle w:val="Heading2"/>
        <w:rPr>
          <w:lang w:val="en-US"/>
        </w:rPr>
      </w:pPr>
      <w:bookmarkStart w:id="23" w:name="_Legislation_Banning_Smoking"/>
      <w:bookmarkEnd w:id="23"/>
      <w:r>
        <w:rPr>
          <w:lang w:val="en-US"/>
        </w:rPr>
        <w:lastRenderedPageBreak/>
        <w:t>Legislation Banning Smoking in Cars</w:t>
      </w:r>
    </w:p>
    <w:p w:rsidR="00E62C60" w:rsidRDefault="00E62C60" w:rsidP="00F231CF">
      <w:pPr>
        <w:pStyle w:val="NICCYBodyText"/>
        <w:rPr>
          <w:lang w:val="en-US"/>
        </w:rPr>
      </w:pPr>
      <w:r>
        <w:rPr>
          <w:rFonts w:ascii="ITCFranklinGothicDemi" w:hAnsi="ITCFranklinGothicDemi" w:cs="ITCFranklinGothicDemi"/>
          <w:lang w:val="en-US"/>
        </w:rPr>
        <w:t xml:space="preserve">Mr Flanagan </w:t>
      </w:r>
      <w:r>
        <w:rPr>
          <w:lang w:val="en-US"/>
        </w:rPr>
        <w:t>asked the Minister of Health, Social Services and Public Safety, given that he announced</w:t>
      </w:r>
      <w:r w:rsidR="00F231CF">
        <w:rPr>
          <w:lang w:val="en-US"/>
        </w:rPr>
        <w:t xml:space="preserve"> </w:t>
      </w:r>
      <w:r>
        <w:rPr>
          <w:lang w:val="en-US"/>
        </w:rPr>
        <w:t>on 14 November 2011 and 28 February 2012 that a public consultation on legislation banning smoking</w:t>
      </w:r>
      <w:r w:rsidR="00764644">
        <w:rPr>
          <w:lang w:val="en-US"/>
        </w:rPr>
        <w:t xml:space="preserve"> </w:t>
      </w:r>
      <w:r>
        <w:rPr>
          <w:lang w:val="en-US"/>
        </w:rPr>
        <w:t>in cars was to be launched during 2012, for an update on these proposals.</w:t>
      </w:r>
    </w:p>
    <w:p w:rsidR="00E62C60" w:rsidRDefault="00E62C60" w:rsidP="00F231CF">
      <w:pPr>
        <w:pStyle w:val="NICCYBodyText"/>
        <w:rPr>
          <w:rFonts w:ascii="ITCFranklinGothicDemi" w:hAnsi="ITCFranklinGothicDemi" w:cs="ITCFranklinGothicDemi"/>
          <w:lang w:val="en-US"/>
        </w:rPr>
      </w:pPr>
      <w:r>
        <w:rPr>
          <w:rFonts w:ascii="ITCFranklinGothicDemi" w:hAnsi="ITCFranklinGothicDemi" w:cs="ITCFranklinGothicDemi"/>
          <w:lang w:val="en-US"/>
        </w:rPr>
        <w:t>(AQW 30092/11-15)</w:t>
      </w:r>
    </w:p>
    <w:p w:rsidR="00764644" w:rsidRDefault="00764644" w:rsidP="00F231CF">
      <w:pPr>
        <w:pStyle w:val="NICCYBodyText"/>
        <w:rPr>
          <w:rFonts w:ascii="ITCFranklinGothicDemi" w:hAnsi="ITCFranklinGothicDemi" w:cs="ITCFranklinGothicDemi"/>
          <w:lang w:val="en-US"/>
        </w:rPr>
      </w:pPr>
    </w:p>
    <w:p w:rsidR="00E62C60" w:rsidRDefault="00E62C60" w:rsidP="00D72A9F">
      <w:pPr>
        <w:pStyle w:val="NICCYBodyText"/>
        <w:rPr>
          <w:lang w:val="en-US"/>
        </w:rPr>
      </w:pPr>
      <w:r w:rsidRPr="00764644">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Banning smoking in private vehicles is one of a range of tobacco control measures under</w:t>
      </w:r>
      <w:r w:rsidR="00764644">
        <w:rPr>
          <w:lang w:val="en-US"/>
        </w:rPr>
        <w:t xml:space="preserve"> consideration by my Department.  </w:t>
      </w:r>
      <w:r>
        <w:rPr>
          <w:lang w:val="en-US"/>
        </w:rPr>
        <w:t>While I had intended to launch a consultation seeking views on this</w:t>
      </w:r>
      <w:r w:rsidR="00764644">
        <w:rPr>
          <w:lang w:val="en-US"/>
        </w:rPr>
        <w:t xml:space="preserve"> </w:t>
      </w:r>
      <w:r>
        <w:rPr>
          <w:lang w:val="en-US"/>
        </w:rPr>
        <w:t>issue towards the end of 2012, work on other important measures such as the Tobacco Retailers</w:t>
      </w:r>
      <w:r w:rsidR="00764644">
        <w:rPr>
          <w:lang w:val="en-US"/>
        </w:rPr>
        <w:t xml:space="preserve"> </w:t>
      </w:r>
      <w:r>
        <w:rPr>
          <w:lang w:val="en-US"/>
        </w:rPr>
        <w:t>Bill, and standardised packaging for tobacco products, has meant that progress on smoking in cars</w:t>
      </w:r>
      <w:r w:rsidR="00764644">
        <w:rPr>
          <w:lang w:val="en-US"/>
        </w:rPr>
        <w:t xml:space="preserve"> has been delayed.  </w:t>
      </w:r>
      <w:r>
        <w:rPr>
          <w:lang w:val="en-US"/>
        </w:rPr>
        <w:t>I have written to Executive colleagues on a range of options relating to smoking in</w:t>
      </w:r>
      <w:r w:rsidR="00764644">
        <w:rPr>
          <w:lang w:val="en-US"/>
        </w:rPr>
        <w:t xml:space="preserve"> </w:t>
      </w:r>
      <w:r>
        <w:rPr>
          <w:lang w:val="en-US"/>
        </w:rPr>
        <w:t>private vehicles, and I intend to address the issue in the near future.</w:t>
      </w:r>
      <w:r w:rsidR="00764644">
        <w:rPr>
          <w:lang w:val="en-US"/>
        </w:rPr>
        <w:t xml:space="preserve">  </w:t>
      </w:r>
      <w:r>
        <w:rPr>
          <w:lang w:val="en-US"/>
        </w:rPr>
        <w:t>In the meantime, my officials are continuing to monitor developments in other jurisdictions with regard</w:t>
      </w:r>
      <w:r w:rsidR="00764644">
        <w:rPr>
          <w:lang w:val="en-US"/>
        </w:rPr>
        <w:t xml:space="preserve"> </w:t>
      </w:r>
      <w:r>
        <w:rPr>
          <w:lang w:val="en-US"/>
        </w:rPr>
        <w:t>to the banning of smoking in private vehicles where children and young people are present.</w:t>
      </w:r>
    </w:p>
    <w:p w:rsidR="00B04461" w:rsidRDefault="00B04461" w:rsidP="00D72A9F">
      <w:pPr>
        <w:pStyle w:val="NICCYBodyText"/>
        <w:rPr>
          <w:lang w:val="en-US"/>
        </w:rPr>
      </w:pPr>
    </w:p>
    <w:p w:rsidR="00E62C60" w:rsidRDefault="00764644" w:rsidP="00E62C60">
      <w:pPr>
        <w:autoSpaceDE w:val="0"/>
        <w:autoSpaceDN w:val="0"/>
        <w:adjustRightInd w:val="0"/>
        <w:rPr>
          <w:rFonts w:ascii="ITCFranklinGothicBook" w:hAnsi="ITCFranklinGothicBook" w:cs="ITCFranklinGothicBook"/>
          <w:sz w:val="20"/>
          <w:szCs w:val="20"/>
          <w:lang w:val="en-US"/>
        </w:rPr>
      </w:pPr>
      <w:hyperlink w:anchor="_top" w:history="1">
        <w:r w:rsidRPr="00A92D13">
          <w:rPr>
            <w:rStyle w:val="Hyperlink"/>
          </w:rPr>
          <w:t>Bac</w:t>
        </w:r>
        <w:r w:rsidRPr="00A92D13">
          <w:rPr>
            <w:rStyle w:val="Hyperlink"/>
          </w:rPr>
          <w:t>k</w:t>
        </w:r>
        <w:r w:rsidRPr="00A92D13">
          <w:rPr>
            <w:rStyle w:val="Hyperlink"/>
          </w:rPr>
          <w:t xml:space="preserve"> to Top</w:t>
        </w:r>
      </w:hyperlink>
      <w:r w:rsidR="00B04461">
        <w:br/>
      </w: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E62C60" w:rsidRDefault="00E62C60" w:rsidP="00764644">
      <w:pPr>
        <w:pStyle w:val="Heading2"/>
        <w:rPr>
          <w:lang w:val="en-US"/>
        </w:rPr>
      </w:pPr>
      <w:bookmarkStart w:id="24" w:name="_Looked_After_Children:"/>
      <w:bookmarkEnd w:id="24"/>
      <w:r>
        <w:rPr>
          <w:lang w:val="en-US"/>
        </w:rPr>
        <w:lastRenderedPageBreak/>
        <w:t>Looked After Children: Personal Education Plan</w:t>
      </w:r>
    </w:p>
    <w:p w:rsidR="00E62C60" w:rsidRDefault="00E62C60" w:rsidP="00764644">
      <w:pPr>
        <w:pStyle w:val="NICCYBodyText"/>
        <w:rPr>
          <w:lang w:val="en-US"/>
        </w:rPr>
      </w:pPr>
      <w:r>
        <w:rPr>
          <w:rFonts w:ascii="ITCFranklinGothicDemi" w:hAnsi="ITCFranklinGothicDemi" w:cs="ITCFranklinGothicDemi"/>
          <w:lang w:val="en-US"/>
        </w:rPr>
        <w:t xml:space="preserve">Miss M </w:t>
      </w:r>
      <w:proofErr w:type="spellStart"/>
      <w:r>
        <w:rPr>
          <w:rFonts w:ascii="ITCFranklinGothicDemi" w:hAnsi="ITCFranklinGothicDemi" w:cs="ITCFranklinGothicDemi"/>
          <w:lang w:val="en-US"/>
        </w:rPr>
        <w:t>McIlveen</w:t>
      </w:r>
      <w:proofErr w:type="spellEnd"/>
      <w:r>
        <w:rPr>
          <w:rFonts w:ascii="ITCFranklinGothicDemi" w:hAnsi="ITCFranklinGothicDemi" w:cs="ITCFranklinGothicDemi"/>
          <w:lang w:val="en-US"/>
        </w:rPr>
        <w:t xml:space="preserve"> </w:t>
      </w:r>
      <w:r>
        <w:rPr>
          <w:lang w:val="en-US"/>
        </w:rPr>
        <w:t>asked the Minister of Health, Social Services and Public Safety how many looked</w:t>
      </w:r>
      <w:r w:rsidR="00764644">
        <w:rPr>
          <w:lang w:val="en-US"/>
        </w:rPr>
        <w:t xml:space="preserve"> </w:t>
      </w:r>
      <w:r>
        <w:rPr>
          <w:lang w:val="en-US"/>
        </w:rPr>
        <w:t>after children in each Education and Library Board have a completed Personal Education Plan.</w:t>
      </w:r>
    </w:p>
    <w:p w:rsidR="00E62C60" w:rsidRDefault="00E62C60" w:rsidP="00764644">
      <w:pPr>
        <w:pStyle w:val="NICCYBodyText"/>
        <w:rPr>
          <w:rFonts w:ascii="ITCFranklinGothicDemi" w:hAnsi="ITCFranklinGothicDemi" w:cs="ITCFranklinGothicDemi"/>
          <w:lang w:val="en-US"/>
        </w:rPr>
      </w:pPr>
      <w:r>
        <w:rPr>
          <w:rFonts w:ascii="ITCFranklinGothicDemi" w:hAnsi="ITCFranklinGothicDemi" w:cs="ITCFranklinGothicDemi"/>
          <w:lang w:val="en-US"/>
        </w:rPr>
        <w:t>(AQW 30095/11-15)</w:t>
      </w:r>
    </w:p>
    <w:p w:rsidR="00764644" w:rsidRDefault="00764644" w:rsidP="00764644">
      <w:pPr>
        <w:pStyle w:val="NICCYBodyText"/>
        <w:rPr>
          <w:rFonts w:ascii="ITCFranklinGothicDemi" w:hAnsi="ITCFranklinGothicDemi" w:cs="ITCFranklinGothicDemi"/>
          <w:lang w:val="en-US"/>
        </w:rPr>
      </w:pPr>
    </w:p>
    <w:p w:rsidR="00E62C60" w:rsidRDefault="00E62C60" w:rsidP="00764644">
      <w:pPr>
        <w:pStyle w:val="NICCYBodyText"/>
        <w:rPr>
          <w:lang w:val="en-US"/>
        </w:rPr>
      </w:pPr>
      <w:r w:rsidRPr="00764644">
        <w:rPr>
          <w:rFonts w:ascii="ITCFranklinGothicDemi" w:hAnsi="ITCFranklinGothicDemi" w:cs="ITCFranklinGothicDemi"/>
          <w:b/>
          <w:lang w:val="en-US"/>
        </w:rPr>
        <w:t xml:space="preserve">Mr </w:t>
      </w:r>
      <w:proofErr w:type="spellStart"/>
      <w:r w:rsidRPr="00764644">
        <w:rPr>
          <w:rFonts w:ascii="ITCFranklinGothicDemi" w:hAnsi="ITCFranklinGothicDemi" w:cs="ITCFranklinGothicDemi"/>
          <w:b/>
          <w:lang w:val="en-US"/>
        </w:rPr>
        <w:t>Poots</w:t>
      </w:r>
      <w:proofErr w:type="spellEnd"/>
      <w:r w:rsidRPr="00764644">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information requested is not available by Education and Library Board. Figures below</w:t>
      </w:r>
      <w:r w:rsidR="00764644">
        <w:rPr>
          <w:lang w:val="en-US"/>
        </w:rPr>
        <w:t xml:space="preserve"> </w:t>
      </w:r>
      <w:r>
        <w:rPr>
          <w:lang w:val="en-US"/>
        </w:rPr>
        <w:t>have been provided by the Health and Social Care Board and Trusts.</w:t>
      </w:r>
    </w:p>
    <w:p w:rsidR="00764644" w:rsidRDefault="00E62C60" w:rsidP="00764644">
      <w:pPr>
        <w:pStyle w:val="NICCYBodyText"/>
        <w:rPr>
          <w:lang w:val="en-US"/>
        </w:rPr>
      </w:pPr>
      <w:r>
        <w:rPr>
          <w:lang w:val="en-US"/>
        </w:rPr>
        <w:t xml:space="preserve">Looked </w:t>
      </w:r>
      <w:proofErr w:type="gramStart"/>
      <w:r>
        <w:rPr>
          <w:lang w:val="en-US"/>
        </w:rPr>
        <w:t>After</w:t>
      </w:r>
      <w:proofErr w:type="gramEnd"/>
      <w:r>
        <w:rPr>
          <w:lang w:val="en-US"/>
        </w:rPr>
        <w:t xml:space="preserve"> Children of school age ‘in care for 12 months or longer’ to have a completed Personal</w:t>
      </w:r>
      <w:r w:rsidR="00764644">
        <w:rPr>
          <w:lang w:val="en-US"/>
        </w:rPr>
        <w:t xml:space="preserve"> </w:t>
      </w:r>
      <w:r>
        <w:rPr>
          <w:lang w:val="en-US"/>
        </w:rPr>
        <w:t>Education Plan</w:t>
      </w:r>
      <w:r w:rsidR="00764644">
        <w:rPr>
          <w:lang w:val="en-US"/>
        </w:rPr>
        <w:t xml:space="preserve">.  </w:t>
      </w:r>
    </w:p>
    <w:p w:rsidR="00E62C60" w:rsidRPr="00764644" w:rsidRDefault="00764644" w:rsidP="00764644">
      <w:pPr>
        <w:pStyle w:val="NICCYBodyText"/>
        <w:rPr>
          <w:b/>
          <w:sz w:val="22"/>
          <w:szCs w:val="22"/>
          <w:lang w:val="en-US"/>
        </w:rPr>
      </w:pPr>
      <w:r>
        <w:rPr>
          <w:lang w:val="en-US"/>
        </w:rPr>
        <w:br/>
      </w:r>
      <w:r w:rsidR="00E62C60" w:rsidRPr="00764644">
        <w:rPr>
          <w:b/>
          <w:sz w:val="22"/>
          <w:szCs w:val="22"/>
          <w:lang w:val="en-US"/>
        </w:rPr>
        <w:t>HSC Trust</w:t>
      </w:r>
      <w:r w:rsidRPr="00764644">
        <w:rPr>
          <w:b/>
          <w:sz w:val="22"/>
          <w:szCs w:val="22"/>
          <w:lang w:val="en-US"/>
        </w:rPr>
        <w:t xml:space="preserve"> </w:t>
      </w:r>
      <w:r w:rsidRPr="00764644">
        <w:rPr>
          <w:b/>
          <w:sz w:val="22"/>
          <w:szCs w:val="22"/>
          <w:lang w:val="en-US"/>
        </w:rPr>
        <w:tab/>
      </w:r>
      <w:r w:rsidRPr="00764644">
        <w:rPr>
          <w:b/>
          <w:sz w:val="22"/>
          <w:szCs w:val="22"/>
          <w:lang w:val="en-US"/>
        </w:rPr>
        <w:tab/>
      </w:r>
      <w:r w:rsidR="00E62C60" w:rsidRPr="00764644">
        <w:rPr>
          <w:b/>
          <w:sz w:val="22"/>
          <w:szCs w:val="22"/>
          <w:lang w:val="en-US"/>
        </w:rPr>
        <w:t>Completed Personal</w:t>
      </w:r>
      <w:r w:rsidRPr="00764644">
        <w:rPr>
          <w:b/>
          <w:sz w:val="22"/>
          <w:szCs w:val="22"/>
          <w:lang w:val="en-US"/>
        </w:rPr>
        <w:t xml:space="preserve"> </w:t>
      </w:r>
      <w:r w:rsidR="00E62C60" w:rsidRPr="00764644">
        <w:rPr>
          <w:b/>
          <w:sz w:val="22"/>
          <w:szCs w:val="22"/>
          <w:lang w:val="en-US"/>
        </w:rPr>
        <w:t xml:space="preserve">Education Plan </w:t>
      </w:r>
      <w:r w:rsidRPr="00764644">
        <w:rPr>
          <w:b/>
          <w:sz w:val="22"/>
          <w:szCs w:val="22"/>
          <w:lang w:val="en-US"/>
        </w:rPr>
        <w:tab/>
      </w:r>
      <w:r w:rsidR="00E62C60" w:rsidRPr="00764644">
        <w:rPr>
          <w:b/>
          <w:sz w:val="22"/>
          <w:szCs w:val="22"/>
          <w:lang w:val="en-US"/>
        </w:rPr>
        <w:t>When collated by Trusts</w:t>
      </w:r>
    </w:p>
    <w:p w:rsidR="00E62C60" w:rsidRPr="00764644" w:rsidRDefault="00E62C60" w:rsidP="00764644">
      <w:pPr>
        <w:pStyle w:val="NICCYBodyText"/>
        <w:rPr>
          <w:sz w:val="22"/>
          <w:szCs w:val="22"/>
          <w:lang w:val="en-US"/>
        </w:rPr>
      </w:pPr>
      <w:r w:rsidRPr="00764644">
        <w:rPr>
          <w:sz w:val="22"/>
          <w:szCs w:val="22"/>
          <w:lang w:val="en-US"/>
        </w:rPr>
        <w:t>Belfast</w:t>
      </w:r>
      <w:r w:rsidR="00764644" w:rsidRPr="00764644">
        <w:rPr>
          <w:sz w:val="22"/>
          <w:szCs w:val="22"/>
          <w:lang w:val="en-US"/>
        </w:rPr>
        <w:tab/>
      </w:r>
      <w:r w:rsidR="00764644" w:rsidRPr="00764644">
        <w:rPr>
          <w:sz w:val="22"/>
          <w:szCs w:val="22"/>
          <w:lang w:val="en-US"/>
        </w:rPr>
        <w:tab/>
      </w:r>
      <w:r w:rsidR="00764644">
        <w:rPr>
          <w:sz w:val="22"/>
          <w:szCs w:val="22"/>
          <w:lang w:val="en-US"/>
        </w:rPr>
        <w:tab/>
      </w:r>
      <w:r w:rsidRPr="00764644">
        <w:rPr>
          <w:sz w:val="22"/>
          <w:szCs w:val="22"/>
          <w:lang w:val="en-US"/>
        </w:rPr>
        <w:t xml:space="preserve"> 281 </w:t>
      </w:r>
      <w:r w:rsidR="00764644" w:rsidRPr="00764644">
        <w:rPr>
          <w:sz w:val="22"/>
          <w:szCs w:val="22"/>
          <w:lang w:val="en-US"/>
        </w:rPr>
        <w:tab/>
      </w:r>
      <w:r w:rsidR="00764644" w:rsidRPr="00764644">
        <w:rPr>
          <w:sz w:val="22"/>
          <w:szCs w:val="22"/>
          <w:lang w:val="en-US"/>
        </w:rPr>
        <w:tab/>
      </w:r>
      <w:r w:rsidR="00764644">
        <w:rPr>
          <w:sz w:val="22"/>
          <w:szCs w:val="22"/>
          <w:lang w:val="en-US"/>
        </w:rPr>
        <w:tab/>
      </w:r>
      <w:r w:rsidR="00764644">
        <w:rPr>
          <w:sz w:val="22"/>
          <w:szCs w:val="22"/>
          <w:lang w:val="en-US"/>
        </w:rPr>
        <w:tab/>
      </w:r>
      <w:r w:rsidR="00764644">
        <w:rPr>
          <w:sz w:val="22"/>
          <w:szCs w:val="22"/>
          <w:lang w:val="en-US"/>
        </w:rPr>
        <w:tab/>
      </w:r>
      <w:r w:rsidR="00764644">
        <w:rPr>
          <w:sz w:val="22"/>
          <w:szCs w:val="22"/>
          <w:lang w:val="en-US"/>
        </w:rPr>
        <w:tab/>
      </w:r>
      <w:r w:rsidRPr="00764644">
        <w:rPr>
          <w:sz w:val="22"/>
          <w:szCs w:val="22"/>
          <w:lang w:val="en-US"/>
        </w:rPr>
        <w:t>January 2014</w:t>
      </w:r>
    </w:p>
    <w:p w:rsidR="00E62C60" w:rsidRPr="00764644" w:rsidRDefault="00E62C60" w:rsidP="00764644">
      <w:pPr>
        <w:pStyle w:val="NICCYBodyText"/>
        <w:rPr>
          <w:sz w:val="22"/>
          <w:szCs w:val="22"/>
          <w:lang w:val="en-US"/>
        </w:rPr>
      </w:pPr>
      <w:r w:rsidRPr="00764644">
        <w:rPr>
          <w:sz w:val="22"/>
          <w:szCs w:val="22"/>
          <w:lang w:val="en-US"/>
        </w:rPr>
        <w:t xml:space="preserve">South Eastern </w:t>
      </w:r>
      <w:r w:rsidR="00764644" w:rsidRPr="00764644">
        <w:rPr>
          <w:sz w:val="22"/>
          <w:szCs w:val="22"/>
          <w:lang w:val="en-US"/>
        </w:rPr>
        <w:tab/>
      </w:r>
      <w:r w:rsidRPr="00764644">
        <w:rPr>
          <w:sz w:val="22"/>
          <w:szCs w:val="22"/>
          <w:lang w:val="en-US"/>
        </w:rPr>
        <w:t xml:space="preserve">154 </w:t>
      </w:r>
      <w:r w:rsidR="00764644" w:rsidRPr="00764644">
        <w:rPr>
          <w:sz w:val="22"/>
          <w:szCs w:val="22"/>
          <w:lang w:val="en-US"/>
        </w:rPr>
        <w:tab/>
      </w:r>
      <w:r w:rsidR="00764644" w:rsidRPr="00764644">
        <w:rPr>
          <w:sz w:val="22"/>
          <w:szCs w:val="22"/>
          <w:lang w:val="en-US"/>
        </w:rPr>
        <w:tab/>
      </w:r>
      <w:r w:rsidR="00764644">
        <w:rPr>
          <w:sz w:val="22"/>
          <w:szCs w:val="22"/>
          <w:lang w:val="en-US"/>
        </w:rPr>
        <w:tab/>
      </w:r>
      <w:r w:rsidR="00764644">
        <w:rPr>
          <w:sz w:val="22"/>
          <w:szCs w:val="22"/>
          <w:lang w:val="en-US"/>
        </w:rPr>
        <w:tab/>
      </w:r>
      <w:r w:rsidR="00764644">
        <w:rPr>
          <w:sz w:val="22"/>
          <w:szCs w:val="22"/>
          <w:lang w:val="en-US"/>
        </w:rPr>
        <w:tab/>
      </w:r>
      <w:r w:rsidR="00764644">
        <w:rPr>
          <w:sz w:val="22"/>
          <w:szCs w:val="22"/>
          <w:lang w:val="en-US"/>
        </w:rPr>
        <w:tab/>
      </w:r>
      <w:r w:rsidRPr="00764644">
        <w:rPr>
          <w:sz w:val="22"/>
          <w:szCs w:val="22"/>
          <w:lang w:val="en-US"/>
        </w:rPr>
        <w:t>January 2014</w:t>
      </w:r>
    </w:p>
    <w:p w:rsidR="00E62C60" w:rsidRPr="00764644" w:rsidRDefault="00E62C60" w:rsidP="00764644">
      <w:pPr>
        <w:pStyle w:val="NICCYBodyText"/>
        <w:rPr>
          <w:sz w:val="22"/>
          <w:szCs w:val="22"/>
          <w:lang w:val="en-US"/>
        </w:rPr>
      </w:pPr>
      <w:r w:rsidRPr="00764644">
        <w:rPr>
          <w:sz w:val="22"/>
          <w:szCs w:val="22"/>
          <w:lang w:val="en-US"/>
        </w:rPr>
        <w:t xml:space="preserve">Northern </w:t>
      </w:r>
      <w:r w:rsidR="00764644" w:rsidRPr="00764644">
        <w:rPr>
          <w:sz w:val="22"/>
          <w:szCs w:val="22"/>
          <w:lang w:val="en-US"/>
        </w:rPr>
        <w:tab/>
      </w:r>
      <w:r w:rsidR="00764644" w:rsidRPr="00764644">
        <w:rPr>
          <w:sz w:val="22"/>
          <w:szCs w:val="22"/>
          <w:lang w:val="en-US"/>
        </w:rPr>
        <w:tab/>
      </w:r>
      <w:r w:rsidRPr="00764644">
        <w:rPr>
          <w:sz w:val="22"/>
          <w:szCs w:val="22"/>
          <w:lang w:val="en-US"/>
        </w:rPr>
        <w:t xml:space="preserve">140 </w:t>
      </w:r>
      <w:r w:rsidR="00764644" w:rsidRPr="00764644">
        <w:rPr>
          <w:sz w:val="22"/>
          <w:szCs w:val="22"/>
          <w:lang w:val="en-US"/>
        </w:rPr>
        <w:tab/>
      </w:r>
      <w:r w:rsidR="00764644" w:rsidRPr="00764644">
        <w:rPr>
          <w:sz w:val="22"/>
          <w:szCs w:val="22"/>
          <w:lang w:val="en-US"/>
        </w:rPr>
        <w:tab/>
      </w:r>
      <w:r w:rsidR="00764644">
        <w:rPr>
          <w:sz w:val="22"/>
          <w:szCs w:val="22"/>
          <w:lang w:val="en-US"/>
        </w:rPr>
        <w:tab/>
      </w:r>
      <w:r w:rsidR="00764644">
        <w:rPr>
          <w:sz w:val="22"/>
          <w:szCs w:val="22"/>
          <w:lang w:val="en-US"/>
        </w:rPr>
        <w:tab/>
      </w:r>
      <w:r w:rsidR="00764644">
        <w:rPr>
          <w:sz w:val="22"/>
          <w:szCs w:val="22"/>
          <w:lang w:val="en-US"/>
        </w:rPr>
        <w:tab/>
      </w:r>
      <w:r w:rsidR="00764644">
        <w:rPr>
          <w:sz w:val="22"/>
          <w:szCs w:val="22"/>
          <w:lang w:val="en-US"/>
        </w:rPr>
        <w:tab/>
      </w:r>
      <w:r w:rsidRPr="00764644">
        <w:rPr>
          <w:sz w:val="22"/>
          <w:szCs w:val="22"/>
          <w:lang w:val="en-US"/>
        </w:rPr>
        <w:t>December 2013</w:t>
      </w:r>
    </w:p>
    <w:p w:rsidR="00E62C60" w:rsidRPr="00764644" w:rsidRDefault="00E62C60" w:rsidP="00764644">
      <w:pPr>
        <w:pStyle w:val="NICCYBodyText"/>
        <w:rPr>
          <w:sz w:val="22"/>
          <w:szCs w:val="22"/>
          <w:lang w:val="en-US"/>
        </w:rPr>
      </w:pPr>
      <w:r w:rsidRPr="00764644">
        <w:rPr>
          <w:sz w:val="22"/>
          <w:szCs w:val="22"/>
          <w:lang w:val="en-US"/>
        </w:rPr>
        <w:t xml:space="preserve">Western </w:t>
      </w:r>
      <w:r w:rsidR="00764644" w:rsidRPr="00764644">
        <w:rPr>
          <w:sz w:val="22"/>
          <w:szCs w:val="22"/>
          <w:lang w:val="en-US"/>
        </w:rPr>
        <w:tab/>
      </w:r>
      <w:r w:rsidR="00764644" w:rsidRPr="00764644">
        <w:rPr>
          <w:sz w:val="22"/>
          <w:szCs w:val="22"/>
          <w:lang w:val="en-US"/>
        </w:rPr>
        <w:tab/>
      </w:r>
      <w:r w:rsidRPr="00764644">
        <w:rPr>
          <w:sz w:val="22"/>
          <w:szCs w:val="22"/>
          <w:lang w:val="en-US"/>
        </w:rPr>
        <w:t xml:space="preserve">133 </w:t>
      </w:r>
      <w:r w:rsidR="00764644" w:rsidRPr="00764644">
        <w:rPr>
          <w:sz w:val="22"/>
          <w:szCs w:val="22"/>
          <w:lang w:val="en-US"/>
        </w:rPr>
        <w:tab/>
      </w:r>
      <w:r w:rsidR="00764644" w:rsidRPr="00764644">
        <w:rPr>
          <w:sz w:val="22"/>
          <w:szCs w:val="22"/>
          <w:lang w:val="en-US"/>
        </w:rPr>
        <w:tab/>
      </w:r>
      <w:r w:rsidR="00764644">
        <w:rPr>
          <w:sz w:val="22"/>
          <w:szCs w:val="22"/>
          <w:lang w:val="en-US"/>
        </w:rPr>
        <w:tab/>
      </w:r>
      <w:r w:rsidR="00764644">
        <w:rPr>
          <w:sz w:val="22"/>
          <w:szCs w:val="22"/>
          <w:lang w:val="en-US"/>
        </w:rPr>
        <w:tab/>
      </w:r>
      <w:r w:rsidR="00764644">
        <w:rPr>
          <w:sz w:val="22"/>
          <w:szCs w:val="22"/>
          <w:lang w:val="en-US"/>
        </w:rPr>
        <w:tab/>
      </w:r>
      <w:r w:rsidR="00764644">
        <w:rPr>
          <w:sz w:val="22"/>
          <w:szCs w:val="22"/>
          <w:lang w:val="en-US"/>
        </w:rPr>
        <w:tab/>
      </w:r>
      <w:r w:rsidRPr="00764644">
        <w:rPr>
          <w:sz w:val="22"/>
          <w:szCs w:val="22"/>
          <w:lang w:val="en-US"/>
        </w:rPr>
        <w:t>January 2014</w:t>
      </w:r>
    </w:p>
    <w:p w:rsidR="00E62C60" w:rsidRPr="00764644" w:rsidRDefault="00E62C60" w:rsidP="00764644">
      <w:pPr>
        <w:pStyle w:val="NICCYBodyText"/>
        <w:rPr>
          <w:sz w:val="22"/>
          <w:szCs w:val="22"/>
          <w:lang w:val="en-US"/>
        </w:rPr>
      </w:pPr>
      <w:r w:rsidRPr="00764644">
        <w:rPr>
          <w:sz w:val="22"/>
          <w:szCs w:val="22"/>
          <w:lang w:val="en-US"/>
        </w:rPr>
        <w:t xml:space="preserve">Southern </w:t>
      </w:r>
      <w:r w:rsidR="00764644" w:rsidRPr="00764644">
        <w:rPr>
          <w:sz w:val="22"/>
          <w:szCs w:val="22"/>
          <w:lang w:val="en-US"/>
        </w:rPr>
        <w:tab/>
      </w:r>
      <w:r w:rsidR="00764644" w:rsidRPr="00764644">
        <w:rPr>
          <w:sz w:val="22"/>
          <w:szCs w:val="22"/>
          <w:lang w:val="en-US"/>
        </w:rPr>
        <w:tab/>
      </w:r>
      <w:r w:rsidRPr="00764644">
        <w:rPr>
          <w:sz w:val="22"/>
          <w:szCs w:val="22"/>
          <w:lang w:val="en-US"/>
        </w:rPr>
        <w:t xml:space="preserve">169 </w:t>
      </w:r>
      <w:r w:rsidR="00764644" w:rsidRPr="00764644">
        <w:rPr>
          <w:sz w:val="22"/>
          <w:szCs w:val="22"/>
          <w:lang w:val="en-US"/>
        </w:rPr>
        <w:tab/>
      </w:r>
      <w:r w:rsidR="00764644" w:rsidRPr="00764644">
        <w:rPr>
          <w:sz w:val="22"/>
          <w:szCs w:val="22"/>
          <w:lang w:val="en-US"/>
        </w:rPr>
        <w:tab/>
      </w:r>
      <w:r w:rsidR="00764644">
        <w:rPr>
          <w:sz w:val="22"/>
          <w:szCs w:val="22"/>
          <w:lang w:val="en-US"/>
        </w:rPr>
        <w:tab/>
      </w:r>
      <w:r w:rsidR="00764644">
        <w:rPr>
          <w:sz w:val="22"/>
          <w:szCs w:val="22"/>
          <w:lang w:val="en-US"/>
        </w:rPr>
        <w:tab/>
      </w:r>
      <w:r w:rsidR="00764644">
        <w:rPr>
          <w:sz w:val="22"/>
          <w:szCs w:val="22"/>
          <w:lang w:val="en-US"/>
        </w:rPr>
        <w:tab/>
      </w:r>
      <w:r w:rsidR="00764644">
        <w:rPr>
          <w:sz w:val="22"/>
          <w:szCs w:val="22"/>
          <w:lang w:val="en-US"/>
        </w:rPr>
        <w:tab/>
        <w:t xml:space="preserve"> </w:t>
      </w:r>
      <w:r w:rsidRPr="00764644">
        <w:rPr>
          <w:sz w:val="22"/>
          <w:szCs w:val="22"/>
          <w:lang w:val="en-US"/>
        </w:rPr>
        <w:t>November 2013</w:t>
      </w:r>
    </w:p>
    <w:p w:rsidR="00E62C60" w:rsidRPr="00764644" w:rsidRDefault="00E62C60" w:rsidP="00764644">
      <w:pPr>
        <w:pStyle w:val="NICCYBodyText"/>
        <w:rPr>
          <w:b/>
          <w:sz w:val="22"/>
          <w:szCs w:val="22"/>
          <w:lang w:val="en-US"/>
        </w:rPr>
      </w:pPr>
      <w:r w:rsidRPr="00764644">
        <w:rPr>
          <w:b/>
          <w:sz w:val="22"/>
          <w:szCs w:val="22"/>
          <w:lang w:val="en-US"/>
        </w:rPr>
        <w:t xml:space="preserve">Total </w:t>
      </w:r>
      <w:r w:rsidR="00764644" w:rsidRPr="00764644">
        <w:rPr>
          <w:b/>
          <w:sz w:val="22"/>
          <w:szCs w:val="22"/>
          <w:lang w:val="en-US"/>
        </w:rPr>
        <w:tab/>
      </w:r>
      <w:r w:rsidR="00764644" w:rsidRPr="00764644">
        <w:rPr>
          <w:b/>
          <w:sz w:val="22"/>
          <w:szCs w:val="22"/>
          <w:lang w:val="en-US"/>
        </w:rPr>
        <w:tab/>
      </w:r>
      <w:r w:rsidR="00764644" w:rsidRPr="00764644">
        <w:rPr>
          <w:b/>
          <w:sz w:val="22"/>
          <w:szCs w:val="22"/>
          <w:lang w:val="en-US"/>
        </w:rPr>
        <w:tab/>
      </w:r>
      <w:r w:rsidRPr="00764644">
        <w:rPr>
          <w:b/>
          <w:sz w:val="22"/>
          <w:szCs w:val="22"/>
          <w:lang w:val="en-US"/>
        </w:rPr>
        <w:t>877</w:t>
      </w:r>
    </w:p>
    <w:p w:rsidR="00764644" w:rsidRDefault="00764644" w:rsidP="00764644">
      <w:pPr>
        <w:pStyle w:val="NICCYBodyText"/>
        <w:rPr>
          <w:sz w:val="22"/>
          <w:szCs w:val="22"/>
          <w:lang w:val="en-US"/>
        </w:rPr>
      </w:pPr>
    </w:p>
    <w:p w:rsidR="00E62C60" w:rsidRPr="00764644" w:rsidRDefault="00E62C60" w:rsidP="00764644">
      <w:pPr>
        <w:pStyle w:val="NICCYBodyText"/>
        <w:rPr>
          <w:sz w:val="22"/>
          <w:szCs w:val="22"/>
          <w:lang w:val="en-US"/>
        </w:rPr>
      </w:pPr>
      <w:r w:rsidRPr="00764644">
        <w:rPr>
          <w:sz w:val="22"/>
          <w:szCs w:val="22"/>
          <w:lang w:val="en-US"/>
        </w:rPr>
        <w:t>Source: Health &amp; Social Care Board and Trusts</w:t>
      </w:r>
    </w:p>
    <w:p w:rsidR="00764644" w:rsidRDefault="00764644" w:rsidP="00764644">
      <w:pPr>
        <w:pStyle w:val="NICCYBodyText"/>
        <w:rPr>
          <w:lang w:val="en-US"/>
        </w:rPr>
      </w:pPr>
    </w:p>
    <w:p w:rsidR="00E62C60" w:rsidRDefault="00E62C60" w:rsidP="00764644">
      <w:pPr>
        <w:pStyle w:val="NICCYBodyText"/>
        <w:rPr>
          <w:lang w:val="en-US"/>
        </w:rPr>
      </w:pPr>
      <w:r>
        <w:rPr>
          <w:lang w:val="en-US"/>
        </w:rPr>
        <w:t>My Department is for the first time collecting information on Personal Education Plans from Health and</w:t>
      </w:r>
      <w:r w:rsidR="00764644">
        <w:rPr>
          <w:lang w:val="en-US"/>
        </w:rPr>
        <w:t xml:space="preserve"> Social Care Trusts.  </w:t>
      </w:r>
      <w:r>
        <w:rPr>
          <w:lang w:val="en-US"/>
        </w:rPr>
        <w:t>Provisional information on PEPs for 2012/13 is expected to be available centrally</w:t>
      </w:r>
      <w:r w:rsidR="00764644">
        <w:rPr>
          <w:lang w:val="en-US"/>
        </w:rPr>
        <w:t xml:space="preserve"> </w:t>
      </w:r>
      <w:r>
        <w:rPr>
          <w:lang w:val="en-US"/>
        </w:rPr>
        <w:t>from March 2014.</w:t>
      </w:r>
    </w:p>
    <w:p w:rsidR="00E62C60" w:rsidRDefault="00E62C60" w:rsidP="00E62C60">
      <w:pPr>
        <w:autoSpaceDE w:val="0"/>
        <w:autoSpaceDN w:val="0"/>
        <w:adjustRightInd w:val="0"/>
        <w:rPr>
          <w:rFonts w:ascii="ITCFranklinGothicBook" w:hAnsi="ITCFranklinGothicBook" w:cs="ITCFranklinGothicBook"/>
          <w:sz w:val="20"/>
          <w:szCs w:val="20"/>
          <w:lang w:val="en-US"/>
        </w:rPr>
      </w:pPr>
    </w:p>
    <w:p w:rsidR="00764644" w:rsidRDefault="00764644" w:rsidP="00764644">
      <w:pPr>
        <w:autoSpaceDE w:val="0"/>
        <w:autoSpaceDN w:val="0"/>
        <w:adjustRightInd w:val="0"/>
        <w:rPr>
          <w:rFonts w:ascii="ITCFranklinGothicBook" w:hAnsi="ITCFranklinGothicBook" w:cs="ITCFranklinGothicBook"/>
          <w:sz w:val="20"/>
          <w:szCs w:val="20"/>
          <w:lang w:val="en-US"/>
        </w:rPr>
      </w:pPr>
      <w:hyperlink w:anchor="_top" w:history="1">
        <w:r w:rsidRPr="00A92D13">
          <w:rPr>
            <w:rStyle w:val="Hyperlink"/>
          </w:rPr>
          <w:t xml:space="preserve">Back </w:t>
        </w:r>
        <w:r w:rsidRPr="00A92D13">
          <w:rPr>
            <w:rStyle w:val="Hyperlink"/>
          </w:rPr>
          <w:t>t</w:t>
        </w:r>
        <w:r w:rsidRPr="00A92D13">
          <w:rPr>
            <w:rStyle w:val="Hyperlink"/>
          </w:rPr>
          <w:t>o Top</w:t>
        </w:r>
      </w:hyperlink>
    </w:p>
    <w:p w:rsidR="00E62C60" w:rsidRDefault="00E62C60" w:rsidP="00E62C60">
      <w:pPr>
        <w:autoSpaceDE w:val="0"/>
        <w:autoSpaceDN w:val="0"/>
        <w:adjustRightInd w:val="0"/>
        <w:rPr>
          <w:rFonts w:ascii="ITCFranklinGothicBook" w:hAnsi="ITCFranklinGothicBook" w:cs="ITCFranklinGothicBook"/>
          <w:sz w:val="20"/>
          <w:szCs w:val="20"/>
          <w:lang w:val="en-US"/>
        </w:rPr>
      </w:pPr>
    </w:p>
    <w:p w:rsidR="00E62C60" w:rsidRDefault="00E62C60" w:rsidP="00764644">
      <w:pPr>
        <w:pStyle w:val="Heading2"/>
        <w:rPr>
          <w:lang w:val="en-US"/>
        </w:rPr>
      </w:pPr>
      <w:bookmarkStart w:id="25" w:name="_Families_Matter_Strategy"/>
      <w:bookmarkEnd w:id="25"/>
      <w:r>
        <w:rPr>
          <w:lang w:val="en-US"/>
        </w:rPr>
        <w:t>Families Matter Strategy</w:t>
      </w:r>
    </w:p>
    <w:p w:rsidR="00E62C60" w:rsidRDefault="00E62C60" w:rsidP="00764644">
      <w:pPr>
        <w:pStyle w:val="NICCYBodyText"/>
        <w:rPr>
          <w:lang w:val="en-US"/>
        </w:rPr>
      </w:pPr>
      <w:r>
        <w:rPr>
          <w:rFonts w:ascii="ITCFranklinGothicDemi" w:hAnsi="ITCFranklinGothicDemi" w:cs="ITCFranklinGothicDemi"/>
          <w:lang w:val="en-US"/>
        </w:rPr>
        <w:t xml:space="preserve">Mr </w:t>
      </w:r>
      <w:proofErr w:type="spellStart"/>
      <w:r>
        <w:rPr>
          <w:rFonts w:ascii="ITCFranklinGothicDemi" w:hAnsi="ITCFranklinGothicDemi" w:cs="ITCFranklinGothicDemi"/>
          <w:lang w:val="en-US"/>
        </w:rPr>
        <w:t>Lyttle</w:t>
      </w:r>
      <w:proofErr w:type="spellEnd"/>
      <w:r>
        <w:rPr>
          <w:rFonts w:ascii="ITCFranklinGothicDemi" w:hAnsi="ITCFranklinGothicDemi" w:cs="ITCFranklinGothicDemi"/>
          <w:lang w:val="en-US"/>
        </w:rPr>
        <w:t xml:space="preserve"> </w:t>
      </w:r>
      <w:r>
        <w:rPr>
          <w:lang w:val="en-US"/>
        </w:rPr>
        <w:t>asked the Minister of Health, Social Services and Public Safety for an update on the progress</w:t>
      </w:r>
      <w:r w:rsidR="00764644">
        <w:rPr>
          <w:lang w:val="en-US"/>
        </w:rPr>
        <w:t xml:space="preserve"> </w:t>
      </w:r>
      <w:r>
        <w:rPr>
          <w:lang w:val="en-US"/>
        </w:rPr>
        <w:t>of the Families Matter Strategy.</w:t>
      </w:r>
    </w:p>
    <w:p w:rsidR="00E62C60" w:rsidRDefault="00E62C60" w:rsidP="00764644">
      <w:pPr>
        <w:pStyle w:val="NICCYBodyText"/>
        <w:rPr>
          <w:rFonts w:ascii="ITCFranklinGothicDemi" w:hAnsi="ITCFranklinGothicDemi" w:cs="ITCFranklinGothicDemi"/>
          <w:lang w:val="en-US"/>
        </w:rPr>
      </w:pPr>
      <w:r>
        <w:rPr>
          <w:rFonts w:ascii="ITCFranklinGothicDemi" w:hAnsi="ITCFranklinGothicDemi" w:cs="ITCFranklinGothicDemi"/>
          <w:lang w:val="en-US"/>
        </w:rPr>
        <w:t>(AQW 30153/11-15)</w:t>
      </w:r>
    </w:p>
    <w:p w:rsidR="00764644" w:rsidRDefault="00764644" w:rsidP="00764644">
      <w:pPr>
        <w:pStyle w:val="NICCYBodyText"/>
        <w:rPr>
          <w:rFonts w:ascii="ITCFranklinGothicDemi" w:hAnsi="ITCFranklinGothicDemi" w:cs="ITCFranklinGothicDemi"/>
          <w:lang w:val="en-US"/>
        </w:rPr>
      </w:pPr>
    </w:p>
    <w:p w:rsidR="00E62C60" w:rsidRDefault="00E62C60" w:rsidP="00764644">
      <w:pPr>
        <w:pStyle w:val="NICCYBodyText"/>
        <w:rPr>
          <w:lang w:val="en-US"/>
        </w:rPr>
      </w:pPr>
      <w:r w:rsidRPr="00764644">
        <w:rPr>
          <w:rFonts w:ascii="ITCFranklinGothicDemi" w:hAnsi="ITCFranklinGothicDemi" w:cs="ITCFranklinGothicDemi"/>
          <w:b/>
          <w:lang w:val="en-US"/>
        </w:rPr>
        <w:t xml:space="preserve">Mr </w:t>
      </w:r>
      <w:proofErr w:type="spellStart"/>
      <w:r w:rsidRPr="00764644">
        <w:rPr>
          <w:rFonts w:ascii="ITCFranklinGothicDemi" w:hAnsi="ITCFranklinGothicDemi" w:cs="ITCFranklinGothicDemi"/>
          <w:b/>
          <w:lang w:val="en-US"/>
        </w:rPr>
        <w:t>Poots</w:t>
      </w:r>
      <w:proofErr w:type="spellEnd"/>
      <w:r w:rsidRPr="00764644">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Families Matter, launched in March 2009, emphasised the need to prioritise early</w:t>
      </w:r>
      <w:r w:rsidR="00CE29B6">
        <w:rPr>
          <w:lang w:val="en-US"/>
        </w:rPr>
        <w:t xml:space="preserve"> </w:t>
      </w:r>
      <w:r>
        <w:rPr>
          <w:lang w:val="en-US"/>
        </w:rPr>
        <w:t>intervention and prevention services to suppor</w:t>
      </w:r>
      <w:r w:rsidR="00CE29B6">
        <w:rPr>
          <w:lang w:val="en-US"/>
        </w:rPr>
        <w:t xml:space="preserve">t families in Northern Ireland.  </w:t>
      </w:r>
      <w:r>
        <w:rPr>
          <w:lang w:val="en-US"/>
        </w:rPr>
        <w:t>The strategy focuses on</w:t>
      </w:r>
      <w:r w:rsidR="00CE29B6">
        <w:rPr>
          <w:lang w:val="en-US"/>
        </w:rPr>
        <w:t xml:space="preserve"> </w:t>
      </w:r>
      <w:r>
        <w:rPr>
          <w:lang w:val="en-US"/>
        </w:rPr>
        <w:t>joint and partnership working at strategic and operational levels.</w:t>
      </w:r>
    </w:p>
    <w:p w:rsidR="00E62C60" w:rsidRDefault="00E62C60" w:rsidP="00764644">
      <w:pPr>
        <w:pStyle w:val="NICCYBodyText"/>
        <w:rPr>
          <w:lang w:val="en-US"/>
        </w:rPr>
      </w:pPr>
      <w:r>
        <w:rPr>
          <w:lang w:val="en-US"/>
        </w:rPr>
        <w:t>The strategy acts as a framework to support early intervention and prevention family support services.</w:t>
      </w:r>
      <w:r w:rsidR="00CE29B6">
        <w:rPr>
          <w:lang w:val="en-US"/>
        </w:rPr>
        <w:t xml:space="preserve">  </w:t>
      </w:r>
      <w:r>
        <w:rPr>
          <w:lang w:val="en-US"/>
        </w:rPr>
        <w:t xml:space="preserve">In addition to the £2.8m allocated by the Department, additional funding </w:t>
      </w:r>
      <w:r>
        <w:rPr>
          <w:lang w:val="en-US"/>
        </w:rPr>
        <w:lastRenderedPageBreak/>
        <w:t>has been allocated by the</w:t>
      </w:r>
      <w:r w:rsidR="00CE29B6">
        <w:rPr>
          <w:lang w:val="en-US"/>
        </w:rPr>
        <w:t xml:space="preserve"> </w:t>
      </w:r>
      <w:r>
        <w:rPr>
          <w:lang w:val="en-US"/>
        </w:rPr>
        <w:t>HSC to deliver services in support of the aims and objectives of Families Matter.</w:t>
      </w:r>
      <w:r w:rsidR="00CE29B6">
        <w:rPr>
          <w:lang w:val="en-US"/>
        </w:rPr>
        <w:t xml:space="preserve">  </w:t>
      </w:r>
      <w:r>
        <w:rPr>
          <w:lang w:val="en-US"/>
        </w:rPr>
        <w:t>Since 2009, a wide range of services have been supported, including;</w:t>
      </w:r>
    </w:p>
    <w:p w:rsidR="00E62C60" w:rsidRDefault="00E62C60" w:rsidP="00B04461">
      <w:pPr>
        <w:pStyle w:val="NICCYBodyText"/>
        <w:numPr>
          <w:ilvl w:val="0"/>
          <w:numId w:val="6"/>
        </w:numPr>
        <w:rPr>
          <w:lang w:val="en-US"/>
        </w:rPr>
      </w:pPr>
      <w:r>
        <w:rPr>
          <w:lang w:val="en-US"/>
        </w:rPr>
        <w:t>Family Support Hubs;</w:t>
      </w:r>
    </w:p>
    <w:p w:rsidR="00E62C60" w:rsidRPr="00CE29B6" w:rsidRDefault="00E62C60" w:rsidP="00B04461">
      <w:pPr>
        <w:pStyle w:val="NICCYBodyText"/>
        <w:numPr>
          <w:ilvl w:val="0"/>
          <w:numId w:val="6"/>
        </w:numPr>
        <w:rPr>
          <w:lang w:val="en-US"/>
        </w:rPr>
      </w:pPr>
      <w:r>
        <w:rPr>
          <w:lang w:val="en-US"/>
        </w:rPr>
        <w:t>A regional directory of family support and child care services across Northern Ireland - www.</w:t>
      </w:r>
      <w:r w:rsidRPr="00CE29B6">
        <w:rPr>
          <w:lang w:val="en-US"/>
        </w:rPr>
        <w:t>familysupportni.gov.uk;</w:t>
      </w:r>
    </w:p>
    <w:p w:rsidR="00CE29B6" w:rsidRDefault="00E62C60" w:rsidP="00B04461">
      <w:pPr>
        <w:pStyle w:val="NICCYBodyText"/>
        <w:numPr>
          <w:ilvl w:val="0"/>
          <w:numId w:val="6"/>
        </w:numPr>
        <w:rPr>
          <w:lang w:val="en-US"/>
        </w:rPr>
      </w:pPr>
      <w:r>
        <w:rPr>
          <w:lang w:val="en-US"/>
        </w:rPr>
        <w:t>Parenting education and support programmes;</w:t>
      </w:r>
    </w:p>
    <w:p w:rsidR="00CE29B6" w:rsidRDefault="00E62C60" w:rsidP="00B04461">
      <w:pPr>
        <w:pStyle w:val="NICCYBodyText"/>
        <w:numPr>
          <w:ilvl w:val="0"/>
          <w:numId w:val="6"/>
        </w:numPr>
        <w:rPr>
          <w:lang w:val="en-US"/>
        </w:rPr>
      </w:pPr>
      <w:r w:rsidRPr="00CE29B6">
        <w:rPr>
          <w:lang w:val="en-US"/>
        </w:rPr>
        <w:t>Relationship counselling;</w:t>
      </w:r>
    </w:p>
    <w:p w:rsidR="00E62C60" w:rsidRPr="00CE29B6" w:rsidRDefault="00E62C60" w:rsidP="00B04461">
      <w:pPr>
        <w:pStyle w:val="NICCYBodyText"/>
        <w:numPr>
          <w:ilvl w:val="0"/>
          <w:numId w:val="6"/>
        </w:numPr>
        <w:rPr>
          <w:lang w:val="en-US"/>
        </w:rPr>
      </w:pPr>
      <w:r w:rsidRPr="00CE29B6">
        <w:rPr>
          <w:lang w:val="en-US"/>
        </w:rPr>
        <w:t>Family mediation;</w:t>
      </w:r>
    </w:p>
    <w:p w:rsidR="00E62C60" w:rsidRDefault="00E62C60" w:rsidP="00B04461">
      <w:pPr>
        <w:pStyle w:val="NICCYBodyText"/>
        <w:numPr>
          <w:ilvl w:val="0"/>
          <w:numId w:val="6"/>
        </w:numPr>
        <w:rPr>
          <w:lang w:val="en-US"/>
        </w:rPr>
      </w:pPr>
      <w:r>
        <w:rPr>
          <w:lang w:val="en-US"/>
        </w:rPr>
        <w:t>Child Contact Centres;</w:t>
      </w:r>
    </w:p>
    <w:p w:rsidR="00E62C60" w:rsidRDefault="00E62C60" w:rsidP="00B04461">
      <w:pPr>
        <w:pStyle w:val="NICCYBodyText"/>
        <w:numPr>
          <w:ilvl w:val="0"/>
          <w:numId w:val="6"/>
        </w:numPr>
        <w:rPr>
          <w:lang w:val="en-US"/>
        </w:rPr>
      </w:pPr>
      <w:r>
        <w:rPr>
          <w:lang w:val="en-US"/>
        </w:rPr>
        <w:t>Children’s Court Officers.</w:t>
      </w:r>
    </w:p>
    <w:p w:rsidR="00CE29B6" w:rsidRDefault="00CE29B6" w:rsidP="00CE29B6">
      <w:pPr>
        <w:pStyle w:val="NICCYBodyText"/>
        <w:ind w:left="720"/>
        <w:rPr>
          <w:lang w:val="en-US"/>
        </w:rPr>
      </w:pPr>
    </w:p>
    <w:p w:rsidR="00E62C60" w:rsidRDefault="00E62C60" w:rsidP="00764644">
      <w:pPr>
        <w:pStyle w:val="NICCYBodyText"/>
        <w:rPr>
          <w:lang w:val="en-US"/>
        </w:rPr>
      </w:pPr>
      <w:r>
        <w:rPr>
          <w:lang w:val="en-US"/>
        </w:rPr>
        <w:t>Since 2009, the development of new health and social care structures and the formation of the</w:t>
      </w:r>
      <w:r w:rsidR="00CE29B6">
        <w:rPr>
          <w:lang w:val="en-US"/>
        </w:rPr>
        <w:t xml:space="preserve"> </w:t>
      </w:r>
      <w:r>
        <w:rPr>
          <w:lang w:val="en-US"/>
        </w:rPr>
        <w:t>Children and Young People’s Strategic Partnership has created new opportunities for partnership</w:t>
      </w:r>
      <w:r w:rsidR="00CE29B6">
        <w:rPr>
          <w:lang w:val="en-US"/>
        </w:rPr>
        <w:t xml:space="preserve"> </w:t>
      </w:r>
      <w:r>
        <w:rPr>
          <w:lang w:val="en-US"/>
        </w:rPr>
        <w:t>working in the field of early interv</w:t>
      </w:r>
      <w:r w:rsidR="00CE29B6">
        <w:rPr>
          <w:lang w:val="en-US"/>
        </w:rPr>
        <w:t xml:space="preserve">ention family support services.  My </w:t>
      </w:r>
      <w:r>
        <w:rPr>
          <w:lang w:val="en-US"/>
        </w:rPr>
        <w:t>Department has taken advantage</w:t>
      </w:r>
      <w:r w:rsidR="00CE29B6">
        <w:rPr>
          <w:lang w:val="en-US"/>
        </w:rPr>
        <w:t xml:space="preserve"> </w:t>
      </w:r>
      <w:r>
        <w:rPr>
          <w:lang w:val="en-US"/>
        </w:rPr>
        <w:t>of the opportunities afforded by these new operational structures as it has reviewed and amended the</w:t>
      </w:r>
      <w:r w:rsidR="00CE29B6">
        <w:rPr>
          <w:lang w:val="en-US"/>
        </w:rPr>
        <w:t xml:space="preserve"> </w:t>
      </w:r>
      <w:r>
        <w:rPr>
          <w:lang w:val="en-US"/>
        </w:rPr>
        <w:t>various activities in the Strategy.</w:t>
      </w:r>
    </w:p>
    <w:p w:rsidR="00CE29B6" w:rsidRDefault="00CE29B6" w:rsidP="00764644">
      <w:pPr>
        <w:pStyle w:val="NICCYBodyText"/>
        <w:rPr>
          <w:lang w:val="en-US"/>
        </w:rPr>
      </w:pPr>
    </w:p>
    <w:p w:rsidR="00CE29B6" w:rsidRDefault="00E62C60" w:rsidP="00764644">
      <w:pPr>
        <w:pStyle w:val="NICCYBodyText"/>
        <w:rPr>
          <w:lang w:val="en-US"/>
        </w:rPr>
      </w:pPr>
      <w:r>
        <w:rPr>
          <w:lang w:val="en-US"/>
        </w:rPr>
        <w:t>In the last year, the Family Support Hub concept has been developed and is being rolled out across</w:t>
      </w:r>
      <w:r w:rsidR="00CE29B6">
        <w:rPr>
          <w:lang w:val="en-US"/>
        </w:rPr>
        <w:t xml:space="preserve"> Northern Ireland.  </w:t>
      </w:r>
      <w:r>
        <w:rPr>
          <w:lang w:val="en-US"/>
        </w:rPr>
        <w:t>10 Family Support Hubs are being opened in the Northern and Belfast HSC Trust</w:t>
      </w:r>
      <w:r w:rsidR="00CE29B6">
        <w:rPr>
          <w:lang w:val="en-US"/>
        </w:rPr>
        <w:t xml:space="preserve"> </w:t>
      </w:r>
      <w:r>
        <w:rPr>
          <w:lang w:val="en-US"/>
        </w:rPr>
        <w:t>areas utilising funding through Delivering Social Change.</w:t>
      </w:r>
      <w:r w:rsidR="00CE29B6">
        <w:rPr>
          <w:lang w:val="en-US"/>
        </w:rPr>
        <w:t xml:space="preserve">  </w:t>
      </w:r>
    </w:p>
    <w:p w:rsidR="00CE29B6" w:rsidRDefault="00CE29B6" w:rsidP="00764644">
      <w:pPr>
        <w:pStyle w:val="NICCYBodyText"/>
        <w:rPr>
          <w:lang w:val="en-US"/>
        </w:rPr>
      </w:pPr>
    </w:p>
    <w:p w:rsidR="00E62C60" w:rsidRDefault="00E62C60" w:rsidP="00764644">
      <w:pPr>
        <w:pStyle w:val="NICCYBodyText"/>
        <w:rPr>
          <w:lang w:val="en-US"/>
        </w:rPr>
      </w:pPr>
      <w:r>
        <w:rPr>
          <w:lang w:val="en-US"/>
        </w:rPr>
        <w:t>The Family Support Website has been a particular success and receives up to 30,000 hits per month.</w:t>
      </w:r>
      <w:r w:rsidR="00CE29B6">
        <w:rPr>
          <w:lang w:val="en-US"/>
        </w:rPr>
        <w:t xml:space="preserve">  </w:t>
      </w:r>
      <w:r>
        <w:rPr>
          <w:lang w:val="en-US"/>
        </w:rPr>
        <w:t>The information available continues to provide a valuable service to families and service providers, and</w:t>
      </w:r>
      <w:r w:rsidR="00CE29B6">
        <w:rPr>
          <w:lang w:val="en-US"/>
        </w:rPr>
        <w:t xml:space="preserve"> </w:t>
      </w:r>
      <w:r>
        <w:rPr>
          <w:lang w:val="en-US"/>
        </w:rPr>
        <w:t>is increasingly used as a platform for delivery of in</w:t>
      </w:r>
      <w:r w:rsidR="00CE29B6">
        <w:rPr>
          <w:lang w:val="en-US"/>
        </w:rPr>
        <w:t xml:space="preserve">formation by other Departments.  </w:t>
      </w:r>
      <w:r>
        <w:rPr>
          <w:lang w:val="en-US"/>
        </w:rPr>
        <w:t>For example, there</w:t>
      </w:r>
      <w:r w:rsidR="00CE29B6">
        <w:rPr>
          <w:lang w:val="en-US"/>
        </w:rPr>
        <w:t xml:space="preserve"> </w:t>
      </w:r>
      <w:r>
        <w:rPr>
          <w:lang w:val="en-US"/>
        </w:rPr>
        <w:t>has been significant development of the Family Support NI website to help support the Executive’s</w:t>
      </w:r>
      <w:r w:rsidR="00CE29B6">
        <w:rPr>
          <w:lang w:val="en-US"/>
        </w:rPr>
        <w:t xml:space="preserve"> </w:t>
      </w:r>
      <w:r>
        <w:rPr>
          <w:lang w:val="en-US"/>
        </w:rPr>
        <w:t>Child Care Strategy, Bright Start.</w:t>
      </w:r>
    </w:p>
    <w:p w:rsidR="00E62C60" w:rsidRDefault="00E62C60" w:rsidP="00764644">
      <w:pPr>
        <w:pStyle w:val="NICCYBodyText"/>
        <w:rPr>
          <w:lang w:val="en-US"/>
        </w:rPr>
      </w:pPr>
      <w:r>
        <w:rPr>
          <w:lang w:val="en-US"/>
        </w:rPr>
        <w:t>Officials are in process of reviewing the operation of Child Contact Centres to identify best practice and</w:t>
      </w:r>
      <w:r w:rsidR="00CE29B6">
        <w:rPr>
          <w:lang w:val="en-US"/>
        </w:rPr>
        <w:t xml:space="preserve"> </w:t>
      </w:r>
      <w:r>
        <w:rPr>
          <w:lang w:val="en-US"/>
        </w:rPr>
        <w:t>future support needs for this valuable service.</w:t>
      </w:r>
    </w:p>
    <w:p w:rsidR="00CE29B6" w:rsidRDefault="00CE29B6" w:rsidP="00764644">
      <w:pPr>
        <w:pStyle w:val="NICCYBodyText"/>
        <w:rPr>
          <w:lang w:val="en-US"/>
        </w:rPr>
      </w:pPr>
    </w:p>
    <w:p w:rsidR="00D72A9F" w:rsidRDefault="00E62C60" w:rsidP="00764644">
      <w:pPr>
        <w:pStyle w:val="NICCYBodyText"/>
        <w:rPr>
          <w:lang w:val="en-US"/>
        </w:rPr>
      </w:pPr>
      <w:r>
        <w:rPr>
          <w:lang w:val="en-US"/>
        </w:rPr>
        <w:t>My Department is leading on a review of alternative dispute resolution services, which will inform the</w:t>
      </w:r>
      <w:r w:rsidR="00CE29B6">
        <w:rPr>
          <w:lang w:val="en-US"/>
        </w:rPr>
        <w:t xml:space="preserve"> </w:t>
      </w:r>
      <w:r>
        <w:rPr>
          <w:lang w:val="en-US"/>
        </w:rPr>
        <w:t>development of family mediation and relationship support work under Families Matter.</w:t>
      </w:r>
      <w:r w:rsidR="00CE29B6">
        <w:rPr>
          <w:lang w:val="en-US"/>
        </w:rPr>
        <w:t xml:space="preserve">  </w:t>
      </w:r>
      <w:r>
        <w:rPr>
          <w:lang w:val="en-US"/>
        </w:rPr>
        <w:t>The intention of Families Matter was to serve the needs</w:t>
      </w:r>
      <w:r w:rsidR="00CE29B6">
        <w:rPr>
          <w:lang w:val="en-US"/>
        </w:rPr>
        <w:t xml:space="preserve"> of all families with children.  </w:t>
      </w:r>
      <w:r>
        <w:rPr>
          <w:lang w:val="en-US"/>
        </w:rPr>
        <w:t>As we have</w:t>
      </w:r>
      <w:r w:rsidR="00CE29B6">
        <w:rPr>
          <w:lang w:val="en-US"/>
        </w:rPr>
        <w:t xml:space="preserve"> </w:t>
      </w:r>
      <w:r>
        <w:rPr>
          <w:lang w:val="en-US"/>
        </w:rPr>
        <w:t>reviewed the implementation of the Strategy, we have identified that the needs of some specific groups</w:t>
      </w:r>
      <w:r w:rsidR="00CE29B6">
        <w:rPr>
          <w:lang w:val="en-US"/>
        </w:rPr>
        <w:t xml:space="preserve"> </w:t>
      </w:r>
      <w:r>
        <w:rPr>
          <w:lang w:val="en-US"/>
        </w:rPr>
        <w:t>are best served by explicitly addres</w:t>
      </w:r>
      <w:r w:rsidR="00CE29B6">
        <w:rPr>
          <w:lang w:val="en-US"/>
        </w:rPr>
        <w:t xml:space="preserve">sing the issues that they face.  </w:t>
      </w:r>
    </w:p>
    <w:p w:rsidR="00D72A9F" w:rsidRDefault="00D72A9F" w:rsidP="00764644">
      <w:pPr>
        <w:pStyle w:val="NICCYBodyText"/>
        <w:rPr>
          <w:lang w:val="en-US"/>
        </w:rPr>
      </w:pPr>
    </w:p>
    <w:p w:rsidR="00E62C60" w:rsidRDefault="00E62C60" w:rsidP="00764644">
      <w:pPr>
        <w:pStyle w:val="NICCYBodyText"/>
        <w:rPr>
          <w:lang w:val="en-US"/>
        </w:rPr>
      </w:pPr>
      <w:r>
        <w:rPr>
          <w:lang w:val="en-US"/>
        </w:rPr>
        <w:lastRenderedPageBreak/>
        <w:t>For example, in future we will include</w:t>
      </w:r>
      <w:r w:rsidR="00CE29B6">
        <w:rPr>
          <w:lang w:val="en-US"/>
        </w:rPr>
        <w:t xml:space="preserve"> </w:t>
      </w:r>
      <w:r>
        <w:rPr>
          <w:lang w:val="en-US"/>
        </w:rPr>
        <w:t>recognition of the role of fathers, and particularly the importance of a separated father’s continued</w:t>
      </w:r>
      <w:r w:rsidR="00CE29B6">
        <w:rPr>
          <w:lang w:val="en-US"/>
        </w:rPr>
        <w:t xml:space="preserve"> </w:t>
      </w:r>
      <w:r>
        <w:rPr>
          <w:lang w:val="en-US"/>
        </w:rPr>
        <w:t>involvement in his child’s life. We will also highlight the needs of parents of children with a disability.</w:t>
      </w:r>
    </w:p>
    <w:p w:rsidR="00CE29B6" w:rsidRDefault="00CE29B6" w:rsidP="00764644">
      <w:pPr>
        <w:pStyle w:val="NICCYBodyText"/>
        <w:rPr>
          <w:lang w:val="en-US"/>
        </w:rPr>
      </w:pPr>
    </w:p>
    <w:p w:rsidR="00E62C60" w:rsidRDefault="00E62C60" w:rsidP="00764644">
      <w:pPr>
        <w:pStyle w:val="NICCYBodyText"/>
        <w:rPr>
          <w:lang w:val="en-US"/>
        </w:rPr>
      </w:pPr>
      <w:r>
        <w:rPr>
          <w:lang w:val="en-US"/>
        </w:rPr>
        <w:t>Working collaboratively with other Departments and private philanthropy, we are in the process of</w:t>
      </w:r>
      <w:r w:rsidR="00CE29B6">
        <w:rPr>
          <w:lang w:val="en-US"/>
        </w:rPr>
        <w:t xml:space="preserve"> </w:t>
      </w:r>
      <w:r>
        <w:rPr>
          <w:lang w:val="en-US"/>
        </w:rPr>
        <w:t>establishing an Early Intervention Transformation Progr</w:t>
      </w:r>
      <w:r w:rsidR="00CE29B6">
        <w:rPr>
          <w:lang w:val="en-US"/>
        </w:rPr>
        <w:t xml:space="preserve">amme, supported by a £30m fund.  </w:t>
      </w:r>
      <w:r>
        <w:rPr>
          <w:lang w:val="en-US"/>
        </w:rPr>
        <w:t>The aim of</w:t>
      </w:r>
      <w:r w:rsidR="00CE29B6">
        <w:rPr>
          <w:lang w:val="en-US"/>
        </w:rPr>
        <w:t xml:space="preserve"> </w:t>
      </w:r>
      <w:r>
        <w:rPr>
          <w:lang w:val="en-US"/>
        </w:rPr>
        <w:t>the programme and fund is to transform how we engage with children and families by acting earlier</w:t>
      </w:r>
      <w:r w:rsidR="00CE29B6">
        <w:rPr>
          <w:lang w:val="en-US"/>
        </w:rPr>
        <w:t xml:space="preserve"> </w:t>
      </w:r>
      <w:r>
        <w:rPr>
          <w:lang w:val="en-US"/>
        </w:rPr>
        <w:t>and in different ways to prevent family difficulties emerging or escalating and to produce improved</w:t>
      </w:r>
      <w:r w:rsidR="00CE29B6">
        <w:rPr>
          <w:lang w:val="en-US"/>
        </w:rPr>
        <w:t xml:space="preserve"> </w:t>
      </w:r>
      <w:r>
        <w:rPr>
          <w:lang w:val="en-US"/>
        </w:rPr>
        <w:t>outcomes in later life.</w:t>
      </w:r>
      <w:r w:rsidR="00CE29B6">
        <w:rPr>
          <w:lang w:val="en-US"/>
        </w:rPr>
        <w:t xml:space="preserve">  </w:t>
      </w:r>
      <w:r>
        <w:rPr>
          <w:lang w:val="en-US"/>
        </w:rPr>
        <w:t>Families Matter has provided the strategic framework that has enabled my Department to collaborate</w:t>
      </w:r>
    </w:p>
    <w:p w:rsidR="00E62C60" w:rsidRDefault="00E62C60" w:rsidP="00764644">
      <w:pPr>
        <w:pStyle w:val="NICCYBodyText"/>
        <w:rPr>
          <w:lang w:val="en-US"/>
        </w:rPr>
      </w:pPr>
      <w:r>
        <w:rPr>
          <w:lang w:val="en-US"/>
        </w:rPr>
        <w:t>effectively with other Departments and Agencies to improve outcomes for families and children.</w:t>
      </w:r>
    </w:p>
    <w:p w:rsidR="00E62C60" w:rsidRDefault="00E62C60" w:rsidP="00E62C60">
      <w:pPr>
        <w:autoSpaceDE w:val="0"/>
        <w:autoSpaceDN w:val="0"/>
        <w:adjustRightInd w:val="0"/>
        <w:rPr>
          <w:rFonts w:ascii="ITCFranklinGothicBook" w:hAnsi="ITCFranklinGothicBook" w:cs="ITCFranklinGothicBook"/>
          <w:sz w:val="20"/>
          <w:szCs w:val="20"/>
          <w:lang w:val="en-US"/>
        </w:rPr>
      </w:pPr>
    </w:p>
    <w:p w:rsidR="00CE29B6" w:rsidRDefault="00CE29B6" w:rsidP="00CE29B6">
      <w:pPr>
        <w:autoSpaceDE w:val="0"/>
        <w:autoSpaceDN w:val="0"/>
        <w:adjustRightInd w:val="0"/>
        <w:rPr>
          <w:rFonts w:ascii="ITCFranklinGothicBook" w:hAnsi="ITCFranklinGothicBook" w:cs="ITCFranklinGothicBook"/>
          <w:sz w:val="20"/>
          <w:szCs w:val="20"/>
          <w:lang w:val="en-US"/>
        </w:rPr>
      </w:pPr>
      <w:hyperlink w:anchor="_top" w:history="1">
        <w:r w:rsidRPr="00A92D13">
          <w:rPr>
            <w:rStyle w:val="Hyperlink"/>
          </w:rPr>
          <w:t>Back to</w:t>
        </w:r>
        <w:r w:rsidRPr="00A92D13">
          <w:rPr>
            <w:rStyle w:val="Hyperlink"/>
          </w:rPr>
          <w:t xml:space="preserve"> </w:t>
        </w:r>
        <w:r w:rsidRPr="00A92D13">
          <w:rPr>
            <w:rStyle w:val="Hyperlink"/>
          </w:rPr>
          <w:t>Top</w:t>
        </w:r>
      </w:hyperlink>
    </w:p>
    <w:p w:rsidR="00CE29B6" w:rsidRDefault="00CE29B6" w:rsidP="00E62C60">
      <w:pPr>
        <w:autoSpaceDE w:val="0"/>
        <w:autoSpaceDN w:val="0"/>
        <w:adjustRightInd w:val="0"/>
        <w:rPr>
          <w:rFonts w:ascii="ITCFranklinGothicBook" w:hAnsi="ITCFranklinGothicBook" w:cs="ITCFranklinGothicBook"/>
          <w:sz w:val="20"/>
          <w:szCs w:val="20"/>
          <w:lang w:val="en-US"/>
        </w:rPr>
      </w:pPr>
    </w:p>
    <w:p w:rsidR="00E62C60" w:rsidRDefault="00E62C60" w:rsidP="00CE29B6">
      <w:pPr>
        <w:pStyle w:val="Heading2"/>
        <w:rPr>
          <w:lang w:val="en-US"/>
        </w:rPr>
      </w:pPr>
      <w:bookmarkStart w:id="26" w:name="_Separated_Fathers"/>
      <w:bookmarkEnd w:id="26"/>
      <w:r>
        <w:rPr>
          <w:lang w:val="en-US"/>
        </w:rPr>
        <w:t>Separated Fathers</w:t>
      </w:r>
    </w:p>
    <w:p w:rsidR="00CE29B6" w:rsidRDefault="00E62C60" w:rsidP="00CE29B6">
      <w:pPr>
        <w:pStyle w:val="NICCYBodyText"/>
        <w:rPr>
          <w:lang w:val="en-US"/>
        </w:rPr>
      </w:pPr>
      <w:r>
        <w:rPr>
          <w:rFonts w:ascii="ITCFranklinGothicDemi" w:hAnsi="ITCFranklinGothicDemi" w:cs="ITCFranklinGothicDemi"/>
          <w:lang w:val="en-US"/>
        </w:rPr>
        <w:t xml:space="preserve">Mr Lyttle </w:t>
      </w:r>
      <w:r>
        <w:rPr>
          <w:lang w:val="en-US"/>
        </w:rPr>
        <w:t xml:space="preserve">asked the Minister of Health, Social Services and Public Safety for his assessment of </w:t>
      </w:r>
    </w:p>
    <w:p w:rsidR="00CE29B6" w:rsidRDefault="00E62C60" w:rsidP="00B04461">
      <w:pPr>
        <w:pStyle w:val="NICCYBodyText"/>
        <w:numPr>
          <w:ilvl w:val="0"/>
          <w:numId w:val="7"/>
        </w:numPr>
        <w:rPr>
          <w:lang w:val="en-US"/>
        </w:rPr>
      </w:pPr>
      <w:r>
        <w:rPr>
          <w:lang w:val="en-US"/>
        </w:rPr>
        <w:t xml:space="preserve">Parental Separation: A Father’s Guide; and </w:t>
      </w:r>
    </w:p>
    <w:p w:rsidR="00E62C60" w:rsidRPr="00CE29B6" w:rsidRDefault="00E62C60" w:rsidP="00B04461">
      <w:pPr>
        <w:pStyle w:val="NICCYBodyText"/>
        <w:numPr>
          <w:ilvl w:val="0"/>
          <w:numId w:val="7"/>
        </w:numPr>
        <w:rPr>
          <w:lang w:val="en-US"/>
        </w:rPr>
      </w:pPr>
      <w:r>
        <w:rPr>
          <w:lang w:val="en-US"/>
        </w:rPr>
        <w:t>Separated fathers: Fathers, Separation and Co-Parenting</w:t>
      </w:r>
      <w:r w:rsidR="00CE29B6">
        <w:rPr>
          <w:lang w:val="en-US"/>
        </w:rPr>
        <w:t xml:space="preserve"> </w:t>
      </w:r>
      <w:r w:rsidRPr="00CE29B6">
        <w:rPr>
          <w:lang w:val="en-US"/>
        </w:rPr>
        <w:t>policy paper.</w:t>
      </w:r>
    </w:p>
    <w:p w:rsidR="00E62C60" w:rsidRDefault="00E62C60" w:rsidP="00CE29B6">
      <w:pPr>
        <w:pStyle w:val="NICCYBodyText"/>
        <w:rPr>
          <w:rFonts w:ascii="ITCFranklinGothicDemi" w:hAnsi="ITCFranklinGothicDemi" w:cs="ITCFranklinGothicDemi"/>
          <w:lang w:val="en-US"/>
        </w:rPr>
      </w:pPr>
      <w:r>
        <w:rPr>
          <w:rFonts w:ascii="ITCFranklinGothicDemi" w:hAnsi="ITCFranklinGothicDemi" w:cs="ITCFranklinGothicDemi"/>
          <w:lang w:val="en-US"/>
        </w:rPr>
        <w:t>(AQW 30154/11-15)</w:t>
      </w:r>
    </w:p>
    <w:p w:rsidR="00CE29B6" w:rsidRDefault="00CE29B6" w:rsidP="00CE29B6">
      <w:pPr>
        <w:pStyle w:val="NICCYBodyText"/>
        <w:rPr>
          <w:rFonts w:ascii="ITCFranklinGothicDemi" w:hAnsi="ITCFranklinGothicDemi" w:cs="ITCFranklinGothicDemi"/>
          <w:lang w:val="en-US"/>
        </w:rPr>
      </w:pPr>
    </w:p>
    <w:p w:rsidR="00CE29B6" w:rsidRDefault="00E62C60" w:rsidP="00CE29B6">
      <w:pPr>
        <w:pStyle w:val="NICCYBodyText"/>
        <w:rPr>
          <w:lang w:val="en-US"/>
        </w:rPr>
      </w:pPr>
      <w:r w:rsidRPr="00CE29B6">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I would like to commend the partnership behind Man Matters for their excellent work in</w:t>
      </w:r>
      <w:r w:rsidR="00CE29B6">
        <w:rPr>
          <w:lang w:val="en-US"/>
        </w:rPr>
        <w:t xml:space="preserve"> publishing these documents.  </w:t>
      </w:r>
    </w:p>
    <w:p w:rsidR="00CE29B6" w:rsidRDefault="00CE29B6" w:rsidP="00CE29B6">
      <w:pPr>
        <w:pStyle w:val="NICCYBodyText"/>
        <w:rPr>
          <w:lang w:val="en-US"/>
        </w:rPr>
      </w:pPr>
    </w:p>
    <w:p w:rsidR="00D72A9F" w:rsidRDefault="00E62C60" w:rsidP="00CE29B6">
      <w:pPr>
        <w:pStyle w:val="NICCYBodyText"/>
        <w:rPr>
          <w:lang w:val="en-US"/>
        </w:rPr>
      </w:pPr>
      <w:r>
        <w:rPr>
          <w:lang w:val="en-US"/>
        </w:rPr>
        <w:t>Separated fathers often find it difficult to know wher</w:t>
      </w:r>
      <w:r w:rsidR="00CE29B6">
        <w:rPr>
          <w:lang w:val="en-US"/>
        </w:rPr>
        <w:t xml:space="preserve">e to go for advice and support.  </w:t>
      </w:r>
      <w:r>
        <w:rPr>
          <w:lang w:val="en-US"/>
        </w:rPr>
        <w:t>A Father’s</w:t>
      </w:r>
      <w:r w:rsidR="00CE29B6">
        <w:rPr>
          <w:lang w:val="en-US"/>
        </w:rPr>
        <w:t xml:space="preserve"> </w:t>
      </w:r>
      <w:r>
        <w:rPr>
          <w:lang w:val="en-US"/>
        </w:rPr>
        <w:t>Guide is an excellent resource that can help guide separated fathers through a very difficult period.</w:t>
      </w:r>
      <w:r w:rsidR="00CE29B6">
        <w:rPr>
          <w:lang w:val="en-US"/>
        </w:rPr>
        <w:t xml:space="preserve">  </w:t>
      </w:r>
      <w:r>
        <w:rPr>
          <w:lang w:val="en-US"/>
        </w:rPr>
        <w:t>The Separated Fathers briefing paper highlights a number of key messages to be considered by</w:t>
      </w:r>
      <w:r w:rsidR="00CE29B6">
        <w:rPr>
          <w:lang w:val="en-US"/>
        </w:rPr>
        <w:t xml:space="preserve"> </w:t>
      </w:r>
      <w:r>
        <w:rPr>
          <w:lang w:val="en-US"/>
        </w:rPr>
        <w:t>policy makers and service planners and I can confirm that they reflect the principles set out in my</w:t>
      </w:r>
      <w:r w:rsidR="00CE29B6">
        <w:rPr>
          <w:lang w:val="en-US"/>
        </w:rPr>
        <w:t xml:space="preserve"> </w:t>
      </w:r>
      <w:r>
        <w:rPr>
          <w:lang w:val="en-US"/>
        </w:rPr>
        <w:t>Department’s Families Matter strategy.</w:t>
      </w:r>
      <w:r w:rsidR="00CE29B6">
        <w:rPr>
          <w:lang w:val="en-US"/>
        </w:rPr>
        <w:t xml:space="preserve">  </w:t>
      </w:r>
      <w:r>
        <w:rPr>
          <w:lang w:val="en-US"/>
        </w:rPr>
        <w:t>Parents and families seeking additional information and support can also access the HSCB website</w:t>
      </w:r>
      <w:r w:rsidR="00CE29B6">
        <w:rPr>
          <w:lang w:val="en-US"/>
        </w:rPr>
        <w:t xml:space="preserve"> </w:t>
      </w:r>
      <w:r>
        <w:rPr>
          <w:lang w:val="en-US"/>
        </w:rPr>
        <w:t>www.fam</w:t>
      </w:r>
      <w:r w:rsidR="00CE29B6">
        <w:rPr>
          <w:lang w:val="en-US"/>
        </w:rPr>
        <w:t xml:space="preserve">ilysupportni.gov.uk, which is a </w:t>
      </w:r>
      <w:r>
        <w:rPr>
          <w:lang w:val="en-US"/>
        </w:rPr>
        <w:t>comprehensive directory of family support and childcare</w:t>
      </w:r>
      <w:r w:rsidR="00CE29B6">
        <w:rPr>
          <w:lang w:val="en-US"/>
        </w:rPr>
        <w:t xml:space="preserve"> </w:t>
      </w:r>
      <w:r>
        <w:rPr>
          <w:lang w:val="en-US"/>
        </w:rPr>
        <w:t>services across Northern Ireland.</w:t>
      </w:r>
      <w:r w:rsidR="00CE29B6">
        <w:rPr>
          <w:lang w:val="en-US"/>
        </w:rPr>
        <w:t xml:space="preserve">  </w:t>
      </w:r>
      <w:r>
        <w:rPr>
          <w:lang w:val="en-US"/>
        </w:rPr>
        <w:t>A child’s best interests are almost always enhanced by a safe and loving relationship with both parents.</w:t>
      </w:r>
      <w:r w:rsidR="00CE29B6">
        <w:rPr>
          <w:lang w:val="en-US"/>
        </w:rPr>
        <w:t xml:space="preserve">  </w:t>
      </w:r>
      <w:r>
        <w:rPr>
          <w:lang w:val="en-US"/>
        </w:rPr>
        <w:t>While divorce is an all too common occurrence in today’s society, it is important to remember the</w:t>
      </w:r>
      <w:r w:rsidR="00CE29B6">
        <w:rPr>
          <w:lang w:val="en-US"/>
        </w:rPr>
        <w:t xml:space="preserve"> </w:t>
      </w:r>
      <w:r>
        <w:rPr>
          <w:lang w:val="en-US"/>
        </w:rPr>
        <w:t>important role that each parent plays in their child’s development.</w:t>
      </w:r>
      <w:r w:rsidR="00CE29B6">
        <w:rPr>
          <w:lang w:val="en-US"/>
        </w:rPr>
        <w:t xml:space="preserve"> </w:t>
      </w:r>
    </w:p>
    <w:p w:rsidR="00E62C60" w:rsidRDefault="00E62C60" w:rsidP="00CE29B6">
      <w:pPr>
        <w:pStyle w:val="NICCYBodyText"/>
        <w:rPr>
          <w:lang w:val="en-US"/>
        </w:rPr>
      </w:pPr>
      <w:r>
        <w:rPr>
          <w:lang w:val="en-US"/>
        </w:rPr>
        <w:lastRenderedPageBreak/>
        <w:t>A number of my Executive colleagues share my views on this subject and I am committed to working</w:t>
      </w:r>
      <w:r w:rsidR="00CE29B6">
        <w:rPr>
          <w:lang w:val="en-US"/>
        </w:rPr>
        <w:t xml:space="preserve"> </w:t>
      </w:r>
      <w:r>
        <w:rPr>
          <w:lang w:val="en-US"/>
        </w:rPr>
        <w:t>with them to improve the support available to families who have separated, or who are in the process</w:t>
      </w:r>
      <w:r w:rsidR="00CE29B6">
        <w:rPr>
          <w:lang w:val="en-US"/>
        </w:rPr>
        <w:t xml:space="preserve"> </w:t>
      </w:r>
      <w:r>
        <w:rPr>
          <w:lang w:val="en-US"/>
        </w:rPr>
        <w:t>of separation.</w:t>
      </w:r>
    </w:p>
    <w:p w:rsidR="00D72A9F" w:rsidRDefault="00D72A9F" w:rsidP="00CE29B6">
      <w:pPr>
        <w:pStyle w:val="NICCYBodyText"/>
        <w:rPr>
          <w:lang w:val="en-US"/>
        </w:rPr>
      </w:pPr>
    </w:p>
    <w:p w:rsidR="00CE29B6" w:rsidRPr="00D72A9F" w:rsidRDefault="00CE29B6" w:rsidP="00D72A9F">
      <w:pPr>
        <w:autoSpaceDE w:val="0"/>
        <w:autoSpaceDN w:val="0"/>
        <w:adjustRightInd w:val="0"/>
        <w:rPr>
          <w:rFonts w:ascii="ITCFranklinGothicBook" w:hAnsi="ITCFranklinGothicBook" w:cs="ITCFranklinGothicBook"/>
          <w:sz w:val="20"/>
          <w:szCs w:val="20"/>
          <w:lang w:val="en-US"/>
        </w:rPr>
      </w:pPr>
      <w:hyperlink w:anchor="_top" w:history="1">
        <w:r w:rsidRPr="00A92D13">
          <w:rPr>
            <w:rStyle w:val="Hyperlink"/>
          </w:rPr>
          <w:t>Back to</w:t>
        </w:r>
        <w:r w:rsidRPr="00A92D13">
          <w:rPr>
            <w:rStyle w:val="Hyperlink"/>
          </w:rPr>
          <w:t xml:space="preserve"> </w:t>
        </w:r>
        <w:r w:rsidRPr="00A92D13">
          <w:rPr>
            <w:rStyle w:val="Hyperlink"/>
          </w:rPr>
          <w:t>Top</w:t>
        </w:r>
      </w:hyperlink>
      <w:bookmarkStart w:id="27" w:name="_Mental_Health_Service"/>
      <w:bookmarkEnd w:id="27"/>
      <w:r w:rsidR="00D72A9F">
        <w:br/>
      </w:r>
    </w:p>
    <w:p w:rsidR="00E62C60" w:rsidRPr="00CE29B6" w:rsidRDefault="00E62C60" w:rsidP="00CE29B6">
      <w:pPr>
        <w:pStyle w:val="Heading2"/>
        <w:rPr>
          <w:rFonts w:ascii="ITCFranklinGothicBook" w:hAnsi="ITCFranklinGothicBook" w:cs="ITCFranklinGothicBook"/>
          <w:sz w:val="20"/>
          <w:szCs w:val="20"/>
          <w:lang w:val="en-US"/>
        </w:rPr>
      </w:pPr>
      <w:r>
        <w:rPr>
          <w:lang w:val="en-US"/>
        </w:rPr>
        <w:t>Mental Health Service Provision: North Down</w:t>
      </w:r>
    </w:p>
    <w:p w:rsidR="00E62C60" w:rsidRDefault="00E62C60" w:rsidP="00CE29B6">
      <w:pPr>
        <w:pStyle w:val="NICCYBodyText"/>
        <w:rPr>
          <w:lang w:val="en-US"/>
        </w:rPr>
      </w:pPr>
      <w:r>
        <w:rPr>
          <w:rFonts w:ascii="ITCFranklinGothicDemi" w:hAnsi="ITCFranklinGothicDemi" w:cs="ITCFranklinGothicDemi"/>
          <w:lang w:val="en-US"/>
        </w:rPr>
        <w:t xml:space="preserve">Mr Weir </w:t>
      </w:r>
      <w:r>
        <w:rPr>
          <w:lang w:val="en-US"/>
        </w:rPr>
        <w:t>asked the Minister of Health, Social Services and Public Safety what mental health service</w:t>
      </w:r>
      <w:r w:rsidR="00CE29B6">
        <w:rPr>
          <w:lang w:val="en-US"/>
        </w:rPr>
        <w:t xml:space="preserve"> </w:t>
      </w:r>
      <w:r>
        <w:rPr>
          <w:lang w:val="en-US"/>
        </w:rPr>
        <w:t>provision is in place for young people in North Down.</w:t>
      </w:r>
    </w:p>
    <w:p w:rsidR="00E62C60" w:rsidRDefault="00E62C60" w:rsidP="00CE29B6">
      <w:pPr>
        <w:pStyle w:val="NICCYBodyText"/>
        <w:rPr>
          <w:rFonts w:ascii="ITCFranklinGothicDemi" w:hAnsi="ITCFranklinGothicDemi" w:cs="ITCFranklinGothicDemi"/>
          <w:lang w:val="en-US"/>
        </w:rPr>
      </w:pPr>
      <w:r>
        <w:rPr>
          <w:rFonts w:ascii="ITCFranklinGothicDemi" w:hAnsi="ITCFranklinGothicDemi" w:cs="ITCFranklinGothicDemi"/>
          <w:lang w:val="en-US"/>
        </w:rPr>
        <w:t>(AQW 30174/11-15)</w:t>
      </w:r>
    </w:p>
    <w:p w:rsidR="00CE29B6" w:rsidRDefault="00CE29B6" w:rsidP="00CE29B6">
      <w:pPr>
        <w:pStyle w:val="NICCYBodyText"/>
        <w:rPr>
          <w:rFonts w:ascii="ITCFranklinGothicDemi" w:hAnsi="ITCFranklinGothicDemi" w:cs="ITCFranklinGothicDemi"/>
          <w:lang w:val="en-US"/>
        </w:rPr>
      </w:pPr>
    </w:p>
    <w:p w:rsidR="00D72A9F" w:rsidRDefault="00E62C60" w:rsidP="00CE29B6">
      <w:pPr>
        <w:pStyle w:val="NICCYBodyText"/>
        <w:rPr>
          <w:lang w:val="en-US"/>
        </w:rPr>
      </w:pPr>
      <w:r w:rsidRPr="00CE29B6">
        <w:rPr>
          <w:rFonts w:ascii="ITCFranklinGothicDemi" w:hAnsi="ITCFranklinGothicDemi" w:cs="ITCFranklinGothicDemi"/>
          <w:b/>
          <w:lang w:val="en-US"/>
        </w:rPr>
        <w:t xml:space="preserve">Mr </w:t>
      </w:r>
      <w:proofErr w:type="spellStart"/>
      <w:r w:rsidRPr="00CE29B6">
        <w:rPr>
          <w:rFonts w:ascii="ITCFranklinGothicDemi" w:hAnsi="ITCFranklinGothicDemi" w:cs="ITCFranklinGothicDemi"/>
          <w:b/>
          <w:lang w:val="en-US"/>
        </w:rPr>
        <w:t>Poots</w:t>
      </w:r>
      <w:proofErr w:type="spellEnd"/>
      <w:r w:rsidRPr="00CE29B6">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Child and Adolescent Mental Health Services (CAMHS) in Northern Ireland are provided</w:t>
      </w:r>
      <w:r w:rsidR="00CE29B6">
        <w:rPr>
          <w:lang w:val="en-US"/>
        </w:rPr>
        <w:t xml:space="preserve"> </w:t>
      </w:r>
      <w:r>
        <w:rPr>
          <w:lang w:val="en-US"/>
        </w:rPr>
        <w:t xml:space="preserve">through a stepped care model, based on the clinical needs of the individual. </w:t>
      </w:r>
    </w:p>
    <w:p w:rsidR="00D72A9F" w:rsidRDefault="00D72A9F" w:rsidP="00CE29B6">
      <w:pPr>
        <w:pStyle w:val="NICCYBodyText"/>
        <w:rPr>
          <w:lang w:val="en-US"/>
        </w:rPr>
      </w:pPr>
    </w:p>
    <w:p w:rsidR="00E62C60" w:rsidRDefault="00E62C60" w:rsidP="00CE29B6">
      <w:pPr>
        <w:pStyle w:val="NICCYBodyText"/>
        <w:rPr>
          <w:lang w:val="en-US"/>
        </w:rPr>
      </w:pPr>
      <w:r>
        <w:rPr>
          <w:lang w:val="en-US"/>
        </w:rPr>
        <w:t>Services are provided by</w:t>
      </w:r>
      <w:r w:rsidR="00CE29B6">
        <w:rPr>
          <w:lang w:val="en-US"/>
        </w:rPr>
        <w:t xml:space="preserve"> </w:t>
      </w:r>
      <w:r>
        <w:rPr>
          <w:lang w:val="en-US"/>
        </w:rPr>
        <w:t>four CAMHS teams, with Belfast HSC Trust providing services to both the Belfast and South Eastern</w:t>
      </w:r>
      <w:r w:rsidR="00CE29B6">
        <w:rPr>
          <w:lang w:val="en-US"/>
        </w:rPr>
        <w:t xml:space="preserve"> </w:t>
      </w:r>
      <w:r>
        <w:rPr>
          <w:lang w:val="en-US"/>
        </w:rPr>
        <w:t>HSC Trust areas, including North Down.</w:t>
      </w:r>
      <w:r w:rsidR="00CE29B6">
        <w:rPr>
          <w:lang w:val="en-US"/>
        </w:rPr>
        <w:t xml:space="preserve">  </w:t>
      </w:r>
      <w:r>
        <w:rPr>
          <w:lang w:val="en-US"/>
        </w:rPr>
        <w:t>Inpatient care for young people, when required, is provided in Beechcroft, the Regional Child and</w:t>
      </w:r>
    </w:p>
    <w:p w:rsidR="00E62C60" w:rsidRDefault="00E62C60" w:rsidP="00CE29B6">
      <w:pPr>
        <w:pStyle w:val="NICCYBodyText"/>
        <w:rPr>
          <w:lang w:val="en-US"/>
        </w:rPr>
      </w:pPr>
      <w:r>
        <w:rPr>
          <w:lang w:val="en-US"/>
        </w:rPr>
        <w:t>Adolescent Inpatient Mental Health Unit at the Forster Green Hospital site in Belfast.</w:t>
      </w:r>
    </w:p>
    <w:p w:rsidR="00E62C60" w:rsidRDefault="00E62C60" w:rsidP="00CE29B6">
      <w:pPr>
        <w:pStyle w:val="NICCYBodyText"/>
        <w:rPr>
          <w:lang w:val="en-US"/>
        </w:rPr>
      </w:pPr>
      <w:r>
        <w:rPr>
          <w:lang w:val="en-US"/>
        </w:rPr>
        <w:t>CAMHS to the North Down area are provided by a local community based team in James Street,</w:t>
      </w:r>
      <w:r w:rsidR="00CE29B6">
        <w:rPr>
          <w:lang w:val="en-US"/>
        </w:rPr>
        <w:t xml:space="preserve"> Newtownards.  </w:t>
      </w:r>
      <w:r>
        <w:rPr>
          <w:lang w:val="en-US"/>
        </w:rPr>
        <w:t>This is a multidisciplinary team which specialises in the assessment and intervention for</w:t>
      </w:r>
      <w:r w:rsidR="00CE29B6">
        <w:rPr>
          <w:lang w:val="en-US"/>
        </w:rPr>
        <w:t xml:space="preserve"> </w:t>
      </w:r>
      <w:r>
        <w:rPr>
          <w:lang w:val="en-US"/>
        </w:rPr>
        <w:t>under 18s with mental health needs and their families/</w:t>
      </w:r>
      <w:proofErr w:type="spellStart"/>
      <w:r>
        <w:rPr>
          <w:lang w:val="en-US"/>
        </w:rPr>
        <w:t>carers</w:t>
      </w:r>
      <w:proofErr w:type="spellEnd"/>
      <w:r>
        <w:rPr>
          <w:lang w:val="en-US"/>
        </w:rPr>
        <w:t>.</w:t>
      </w:r>
    </w:p>
    <w:p w:rsidR="00D72A9F" w:rsidRDefault="00D72A9F" w:rsidP="00CE29B6">
      <w:pPr>
        <w:pStyle w:val="NICCYBodyText"/>
        <w:rPr>
          <w:lang w:val="en-US"/>
        </w:rPr>
      </w:pPr>
    </w:p>
    <w:p w:rsidR="00E62C60" w:rsidRDefault="00E62C60" w:rsidP="00CE29B6">
      <w:pPr>
        <w:pStyle w:val="NICCYBodyText"/>
        <w:rPr>
          <w:lang w:val="en-US"/>
        </w:rPr>
      </w:pPr>
      <w:r>
        <w:rPr>
          <w:lang w:val="en-US"/>
        </w:rPr>
        <w:t>Services for children and young people presenting in crisis, and requiring assessment and intervention</w:t>
      </w:r>
      <w:r w:rsidR="00CE29B6">
        <w:rPr>
          <w:lang w:val="en-US"/>
        </w:rPr>
        <w:t xml:space="preserve"> </w:t>
      </w:r>
      <w:r>
        <w:rPr>
          <w:lang w:val="en-US"/>
        </w:rPr>
        <w:t>within 24/48 hours, are provided by a mobile Crisis Assessment Intervention Team, available 7 days</w:t>
      </w:r>
      <w:r w:rsidR="00CE29B6">
        <w:rPr>
          <w:lang w:val="en-US"/>
        </w:rPr>
        <w:t xml:space="preserve"> </w:t>
      </w:r>
      <w:r>
        <w:rPr>
          <w:lang w:val="en-US"/>
        </w:rPr>
        <w:t>per week to GPs and Emergency Departments.</w:t>
      </w:r>
      <w:r w:rsidR="00CE29B6">
        <w:rPr>
          <w:lang w:val="en-US"/>
        </w:rPr>
        <w:t xml:space="preserve">  </w:t>
      </w:r>
      <w:r>
        <w:rPr>
          <w:lang w:val="en-US"/>
        </w:rPr>
        <w:t>There are also specialist services for young people with eating disorders or drug and alcohol issues.</w:t>
      </w:r>
    </w:p>
    <w:p w:rsidR="00E62C60" w:rsidRDefault="00E62C60" w:rsidP="00CE29B6">
      <w:pPr>
        <w:pStyle w:val="NICCYBodyText"/>
        <w:rPr>
          <w:lang w:val="en-US"/>
        </w:rPr>
      </w:pPr>
      <w:r>
        <w:rPr>
          <w:lang w:val="en-US"/>
        </w:rPr>
        <w:t>A number of voluntary sector organisations also provide support to young people with mental health</w:t>
      </w:r>
      <w:r w:rsidR="00CE29B6">
        <w:rPr>
          <w:lang w:val="en-US"/>
        </w:rPr>
        <w:t xml:space="preserve"> </w:t>
      </w:r>
      <w:r>
        <w:rPr>
          <w:lang w:val="en-US"/>
        </w:rPr>
        <w:t>problems.</w:t>
      </w:r>
    </w:p>
    <w:p w:rsidR="00E62C60" w:rsidRDefault="00E62C60" w:rsidP="00E62C60">
      <w:pPr>
        <w:autoSpaceDE w:val="0"/>
        <w:autoSpaceDN w:val="0"/>
        <w:adjustRightInd w:val="0"/>
        <w:rPr>
          <w:rFonts w:ascii="ITCFranklinGothicBook" w:hAnsi="ITCFranklinGothicBook" w:cs="ITCFranklinGothicBook"/>
          <w:sz w:val="20"/>
          <w:szCs w:val="20"/>
          <w:lang w:val="en-US"/>
        </w:rPr>
      </w:pPr>
    </w:p>
    <w:p w:rsidR="00CE29B6" w:rsidRDefault="00CE29B6" w:rsidP="00CE29B6">
      <w:pPr>
        <w:autoSpaceDE w:val="0"/>
        <w:autoSpaceDN w:val="0"/>
        <w:adjustRightInd w:val="0"/>
        <w:rPr>
          <w:rFonts w:ascii="ITCFranklinGothicBook" w:hAnsi="ITCFranklinGothicBook" w:cs="ITCFranklinGothicBook"/>
          <w:sz w:val="20"/>
          <w:szCs w:val="20"/>
          <w:lang w:val="en-US"/>
        </w:rPr>
      </w:pPr>
      <w:hyperlink w:anchor="_top" w:history="1">
        <w:r w:rsidRPr="00A92D13">
          <w:rPr>
            <w:rStyle w:val="Hyperlink"/>
          </w:rPr>
          <w:t xml:space="preserve">Back </w:t>
        </w:r>
        <w:r w:rsidRPr="00A92D13">
          <w:rPr>
            <w:rStyle w:val="Hyperlink"/>
          </w:rPr>
          <w:t>t</w:t>
        </w:r>
        <w:r w:rsidRPr="00A92D13">
          <w:rPr>
            <w:rStyle w:val="Hyperlink"/>
          </w:rPr>
          <w:t>o Top</w:t>
        </w:r>
      </w:hyperlink>
    </w:p>
    <w:p w:rsidR="00E62C60" w:rsidRDefault="00E62C60" w:rsidP="00E62C60">
      <w:pPr>
        <w:autoSpaceDE w:val="0"/>
        <w:autoSpaceDN w:val="0"/>
        <w:adjustRightInd w:val="0"/>
        <w:rPr>
          <w:rFonts w:ascii="ITCFranklinGothicBook" w:hAnsi="ITCFranklinGothicBook" w:cs="ITCFranklinGothicBook"/>
          <w:sz w:val="20"/>
          <w:szCs w:val="20"/>
          <w:lang w:val="en-US"/>
        </w:rPr>
      </w:pPr>
    </w:p>
    <w:p w:rsidR="00E62C60" w:rsidRDefault="00E62C60" w:rsidP="00E62C60">
      <w:pPr>
        <w:autoSpaceDE w:val="0"/>
        <w:autoSpaceDN w:val="0"/>
        <w:adjustRightInd w:val="0"/>
        <w:rPr>
          <w:rFonts w:ascii="ITCFranklinGothicBook" w:hAnsi="ITCFranklinGothicBook" w:cs="ITCFranklinGothicBook"/>
          <w:sz w:val="20"/>
          <w:szCs w:val="20"/>
          <w:lang w:val="en-US"/>
        </w:rPr>
      </w:pPr>
    </w:p>
    <w:p w:rsidR="00D72A9F" w:rsidRDefault="00D72A9F" w:rsidP="00E62C60">
      <w:pPr>
        <w:autoSpaceDE w:val="0"/>
        <w:autoSpaceDN w:val="0"/>
        <w:adjustRightInd w:val="0"/>
        <w:rPr>
          <w:rFonts w:ascii="ITCFranklinGothicBook" w:hAnsi="ITCFranklinGothicBook" w:cs="ITCFranklinGothicBook"/>
          <w:sz w:val="20"/>
          <w:szCs w:val="20"/>
          <w:lang w:val="en-US"/>
        </w:rPr>
      </w:pPr>
    </w:p>
    <w:p w:rsidR="00D72A9F" w:rsidRDefault="00D72A9F" w:rsidP="00E62C60">
      <w:pPr>
        <w:autoSpaceDE w:val="0"/>
        <w:autoSpaceDN w:val="0"/>
        <w:adjustRightInd w:val="0"/>
        <w:rPr>
          <w:rFonts w:ascii="ITCFranklinGothicBook" w:hAnsi="ITCFranklinGothicBook" w:cs="ITCFranklinGothicBook"/>
          <w:sz w:val="20"/>
          <w:szCs w:val="20"/>
          <w:lang w:val="en-US"/>
        </w:rPr>
      </w:pPr>
    </w:p>
    <w:p w:rsidR="00E62C60" w:rsidRDefault="00E62C60" w:rsidP="00E62C60">
      <w:pPr>
        <w:autoSpaceDE w:val="0"/>
        <w:autoSpaceDN w:val="0"/>
        <w:adjustRightInd w:val="0"/>
        <w:rPr>
          <w:rFonts w:ascii="ITCFranklinGothicBook" w:hAnsi="ITCFranklinGothicBook" w:cs="ITCFranklinGothicBook"/>
          <w:sz w:val="20"/>
          <w:szCs w:val="20"/>
          <w:lang w:val="en-US"/>
        </w:rPr>
      </w:pPr>
    </w:p>
    <w:p w:rsidR="00E62C60" w:rsidRDefault="00E62C60" w:rsidP="00CE29B6">
      <w:pPr>
        <w:pStyle w:val="Heading2"/>
        <w:rPr>
          <w:lang w:val="en-US"/>
        </w:rPr>
      </w:pPr>
      <w:bookmarkStart w:id="28" w:name="_Looked_After_Child:"/>
      <w:bookmarkEnd w:id="28"/>
      <w:r>
        <w:rPr>
          <w:lang w:val="en-US"/>
        </w:rPr>
        <w:lastRenderedPageBreak/>
        <w:t>Looked After Child: Residential Care Home</w:t>
      </w:r>
    </w:p>
    <w:p w:rsidR="00CE29B6" w:rsidRDefault="00E62C60" w:rsidP="00CE29B6">
      <w:pPr>
        <w:pStyle w:val="NICCYBodyText"/>
        <w:rPr>
          <w:lang w:val="en-US"/>
        </w:rPr>
      </w:pPr>
      <w:r>
        <w:rPr>
          <w:rFonts w:ascii="ITCFranklinGothicDemi" w:hAnsi="ITCFranklinGothicDemi" w:cs="ITCFranklinGothicDemi"/>
          <w:lang w:val="en-US"/>
        </w:rPr>
        <w:t xml:space="preserve">Miss M McIlveen </w:t>
      </w:r>
      <w:r>
        <w:rPr>
          <w:lang w:val="en-US"/>
        </w:rPr>
        <w:t xml:space="preserve">asked the Minister of Health, Social Services and Public Safety </w:t>
      </w:r>
    </w:p>
    <w:p w:rsidR="00CE29B6" w:rsidRDefault="00E62C60" w:rsidP="00B04461">
      <w:pPr>
        <w:pStyle w:val="NICCYBodyText"/>
        <w:numPr>
          <w:ilvl w:val="0"/>
          <w:numId w:val="8"/>
        </w:numPr>
        <w:rPr>
          <w:lang w:val="en-US"/>
        </w:rPr>
      </w:pPr>
      <w:r>
        <w:rPr>
          <w:lang w:val="en-US"/>
        </w:rPr>
        <w:t>why a looked</w:t>
      </w:r>
      <w:r w:rsidR="00CE29B6">
        <w:rPr>
          <w:lang w:val="en-US"/>
        </w:rPr>
        <w:t xml:space="preserve"> </w:t>
      </w:r>
      <w:r>
        <w:rPr>
          <w:lang w:val="en-US"/>
        </w:rPr>
        <w:t xml:space="preserve">after child was placed in a residential care home for older people; </w:t>
      </w:r>
    </w:p>
    <w:p w:rsidR="00CE29B6" w:rsidRDefault="00E62C60" w:rsidP="00B04461">
      <w:pPr>
        <w:pStyle w:val="NICCYBodyText"/>
        <w:numPr>
          <w:ilvl w:val="0"/>
          <w:numId w:val="8"/>
        </w:numPr>
        <w:rPr>
          <w:lang w:val="en-US"/>
        </w:rPr>
      </w:pPr>
      <w:r>
        <w:rPr>
          <w:lang w:val="en-US"/>
        </w:rPr>
        <w:t>why it took four months to find a</w:t>
      </w:r>
      <w:r w:rsidR="00CE29B6">
        <w:rPr>
          <w:lang w:val="en-US"/>
        </w:rPr>
        <w:t xml:space="preserve"> </w:t>
      </w:r>
      <w:r w:rsidRPr="00CE29B6">
        <w:rPr>
          <w:lang w:val="en-US"/>
        </w:rPr>
        <w:t xml:space="preserve">suitable placement for the child; </w:t>
      </w:r>
    </w:p>
    <w:p w:rsidR="00CE29B6" w:rsidRDefault="00E62C60" w:rsidP="00B04461">
      <w:pPr>
        <w:pStyle w:val="NICCYBodyText"/>
        <w:numPr>
          <w:ilvl w:val="0"/>
          <w:numId w:val="8"/>
        </w:numPr>
        <w:rPr>
          <w:lang w:val="en-US"/>
        </w:rPr>
      </w:pPr>
      <w:r w:rsidRPr="00CE29B6">
        <w:rPr>
          <w:lang w:val="en-US"/>
        </w:rPr>
        <w:t>whether this incident was reported as a Serious Adverse Incident;</w:t>
      </w:r>
      <w:r w:rsidR="00CE29B6">
        <w:rPr>
          <w:lang w:val="en-US"/>
        </w:rPr>
        <w:t xml:space="preserve"> </w:t>
      </w:r>
      <w:r w:rsidRPr="00CE29B6">
        <w:rPr>
          <w:lang w:val="en-US"/>
        </w:rPr>
        <w:t xml:space="preserve">and if so </w:t>
      </w:r>
    </w:p>
    <w:p w:rsidR="00E62C60" w:rsidRPr="00CE29B6" w:rsidRDefault="00D72A9F" w:rsidP="00B04461">
      <w:pPr>
        <w:pStyle w:val="NICCYBodyText"/>
        <w:numPr>
          <w:ilvl w:val="0"/>
          <w:numId w:val="8"/>
        </w:numPr>
        <w:rPr>
          <w:lang w:val="en-US"/>
        </w:rPr>
      </w:pPr>
      <w:proofErr w:type="gramStart"/>
      <w:r>
        <w:rPr>
          <w:lang w:val="en-US"/>
        </w:rPr>
        <w:t>by</w:t>
      </w:r>
      <w:proofErr w:type="gramEnd"/>
      <w:r>
        <w:rPr>
          <w:lang w:val="en-US"/>
        </w:rPr>
        <w:t xml:space="preserve"> </w:t>
      </w:r>
      <w:r w:rsidR="00E62C60" w:rsidRPr="00CE29B6">
        <w:rPr>
          <w:lang w:val="en-US"/>
        </w:rPr>
        <w:t>whom it was reported.</w:t>
      </w:r>
    </w:p>
    <w:p w:rsidR="00E62C60" w:rsidRDefault="00E62C60" w:rsidP="00CE29B6">
      <w:pPr>
        <w:pStyle w:val="NICCYBodyText"/>
        <w:rPr>
          <w:rFonts w:ascii="ITCFranklinGothicDemi" w:hAnsi="ITCFranklinGothicDemi" w:cs="ITCFranklinGothicDemi"/>
          <w:lang w:val="en-US"/>
        </w:rPr>
      </w:pPr>
      <w:r>
        <w:rPr>
          <w:rFonts w:ascii="ITCFranklinGothicDemi" w:hAnsi="ITCFranklinGothicDemi" w:cs="ITCFranklinGothicDemi"/>
          <w:lang w:val="en-US"/>
        </w:rPr>
        <w:t>(AQW 30246/11-15)</w:t>
      </w:r>
    </w:p>
    <w:p w:rsidR="00CE29B6" w:rsidRDefault="00CE29B6" w:rsidP="00CE29B6">
      <w:pPr>
        <w:pStyle w:val="NICCYBodyText"/>
        <w:rPr>
          <w:rFonts w:ascii="ITCFranklinGothicDemi" w:hAnsi="ITCFranklinGothicDemi" w:cs="ITCFranklinGothicDemi"/>
          <w:lang w:val="en-US"/>
        </w:rPr>
      </w:pPr>
    </w:p>
    <w:p w:rsidR="00E62C60" w:rsidRDefault="00E62C60" w:rsidP="00CE29B6">
      <w:pPr>
        <w:pStyle w:val="NICCYBodyText"/>
        <w:rPr>
          <w:lang w:val="en-US"/>
        </w:rPr>
      </w:pPr>
      <w:r w:rsidRPr="00CE29B6">
        <w:rPr>
          <w:rFonts w:ascii="ITCFranklinGothicDemi" w:hAnsi="ITCFranklinGothicDemi" w:cs="ITCFranklinGothicDemi"/>
          <w:b/>
          <w:lang w:val="en-US"/>
        </w:rPr>
        <w:t xml:space="preserve">Mr </w:t>
      </w:r>
      <w:proofErr w:type="spellStart"/>
      <w:r w:rsidRPr="00CE29B6">
        <w:rPr>
          <w:rFonts w:ascii="ITCFranklinGothicDemi" w:hAnsi="ITCFranklinGothicDemi" w:cs="ITCFranklinGothicDemi"/>
          <w:b/>
          <w:lang w:val="en-US"/>
        </w:rPr>
        <w:t>Poots</w:t>
      </w:r>
      <w:proofErr w:type="spellEnd"/>
      <w:r w:rsidRPr="00CE29B6">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I have not been made aware of any looked after child being placed in a residential home</w:t>
      </w:r>
      <w:r w:rsidR="00CE29B6">
        <w:rPr>
          <w:lang w:val="en-US"/>
        </w:rPr>
        <w:t xml:space="preserve"> for older people.  </w:t>
      </w:r>
      <w:r>
        <w:rPr>
          <w:lang w:val="en-US"/>
        </w:rPr>
        <w:t>However I have been informed by Belfast Health and Social Care Trust that a young</w:t>
      </w:r>
      <w:r w:rsidR="00CE29B6">
        <w:rPr>
          <w:lang w:val="en-US"/>
        </w:rPr>
        <w:t xml:space="preserve"> </w:t>
      </w:r>
      <w:r>
        <w:rPr>
          <w:lang w:val="en-US"/>
        </w:rPr>
        <w:t>adult aged 19 was placed in a nursing home for adults with learning disabilities for a period of 15</w:t>
      </w:r>
      <w:r w:rsidR="00CE29B6">
        <w:rPr>
          <w:lang w:val="en-US"/>
        </w:rPr>
        <w:t xml:space="preserve"> </w:t>
      </w:r>
      <w:r>
        <w:rPr>
          <w:lang w:val="en-US"/>
        </w:rPr>
        <w:t>weeks until a placement was found in a specialist unit which was deemed to offer the necessary skills</w:t>
      </w:r>
      <w:r w:rsidR="00CE29B6">
        <w:rPr>
          <w:lang w:val="en-US"/>
        </w:rPr>
        <w:t xml:space="preserve">, </w:t>
      </w:r>
      <w:r>
        <w:rPr>
          <w:lang w:val="en-US"/>
        </w:rPr>
        <w:t>expertise and physical environment to meet their needs.</w:t>
      </w:r>
      <w:r w:rsidR="00CE29B6">
        <w:rPr>
          <w:lang w:val="en-US"/>
        </w:rPr>
        <w:t xml:space="preserve">  </w:t>
      </w:r>
      <w:r>
        <w:rPr>
          <w:lang w:val="en-US"/>
        </w:rPr>
        <w:t>In line with current governance arrangements none of the criteria was met to report the matter to the</w:t>
      </w:r>
      <w:r w:rsidR="00CE29B6">
        <w:rPr>
          <w:lang w:val="en-US"/>
        </w:rPr>
        <w:t xml:space="preserve"> </w:t>
      </w:r>
      <w:r>
        <w:rPr>
          <w:lang w:val="en-US"/>
        </w:rPr>
        <w:t>Department as a Serious Adverse Incident</w:t>
      </w:r>
    </w:p>
    <w:p w:rsidR="00E62C60" w:rsidRDefault="00E62C60" w:rsidP="00E62C60">
      <w:pPr>
        <w:autoSpaceDE w:val="0"/>
        <w:autoSpaceDN w:val="0"/>
        <w:adjustRightInd w:val="0"/>
        <w:rPr>
          <w:rFonts w:ascii="ITCFranklinGothicBook" w:hAnsi="ITCFranklinGothicBook" w:cs="ITCFranklinGothicBook"/>
          <w:sz w:val="20"/>
          <w:szCs w:val="20"/>
          <w:lang w:val="en-US"/>
        </w:rPr>
      </w:pPr>
    </w:p>
    <w:p w:rsidR="00CE29B6" w:rsidRDefault="00CE29B6" w:rsidP="00CE29B6">
      <w:pPr>
        <w:autoSpaceDE w:val="0"/>
        <w:autoSpaceDN w:val="0"/>
        <w:adjustRightInd w:val="0"/>
      </w:pPr>
      <w:hyperlink w:anchor="_top" w:history="1">
        <w:r w:rsidRPr="00A92D13">
          <w:rPr>
            <w:rStyle w:val="Hyperlink"/>
          </w:rPr>
          <w:t>Back to</w:t>
        </w:r>
        <w:r w:rsidRPr="00A92D13">
          <w:rPr>
            <w:rStyle w:val="Hyperlink"/>
          </w:rPr>
          <w:t xml:space="preserve"> </w:t>
        </w:r>
        <w:r w:rsidRPr="00A92D13">
          <w:rPr>
            <w:rStyle w:val="Hyperlink"/>
          </w:rPr>
          <w:t>Top</w:t>
        </w:r>
      </w:hyperlink>
    </w:p>
    <w:p w:rsidR="00B04461" w:rsidRDefault="00B04461" w:rsidP="00CE29B6">
      <w:pPr>
        <w:autoSpaceDE w:val="0"/>
        <w:autoSpaceDN w:val="0"/>
        <w:adjustRightInd w:val="0"/>
        <w:rPr>
          <w:rFonts w:ascii="ITCFranklinGothicBook" w:hAnsi="ITCFranklinGothicBook" w:cs="ITCFranklinGothicBook"/>
          <w:sz w:val="20"/>
          <w:szCs w:val="20"/>
          <w:lang w:val="en-US"/>
        </w:rPr>
      </w:pPr>
    </w:p>
    <w:p w:rsidR="00E62C60" w:rsidRDefault="00E62C60" w:rsidP="00CE29B6">
      <w:pPr>
        <w:pStyle w:val="Heading2"/>
        <w:rPr>
          <w:lang w:val="en-US"/>
        </w:rPr>
      </w:pPr>
      <w:bookmarkStart w:id="29" w:name="_Family_Fund_Grant"/>
      <w:bookmarkEnd w:id="29"/>
      <w:r>
        <w:rPr>
          <w:lang w:val="en-US"/>
        </w:rPr>
        <w:t>Family Fund Grant Scheme</w:t>
      </w:r>
    </w:p>
    <w:p w:rsidR="00E62C60" w:rsidRDefault="00E62C60" w:rsidP="00CE29B6">
      <w:pPr>
        <w:pStyle w:val="NICCYBodyText"/>
        <w:rPr>
          <w:lang w:val="en-US"/>
        </w:rPr>
      </w:pPr>
      <w:r>
        <w:rPr>
          <w:rFonts w:ascii="ITCFranklinGothicDemi" w:hAnsi="ITCFranklinGothicDemi" w:cs="ITCFranklinGothicDemi"/>
          <w:lang w:val="en-US"/>
        </w:rPr>
        <w:t xml:space="preserve">Mrs Cochrane </w:t>
      </w:r>
      <w:r>
        <w:rPr>
          <w:lang w:val="en-US"/>
        </w:rPr>
        <w:t>asked the Minister of Health, Social Services and Public Safety, given the demand for</w:t>
      </w:r>
      <w:r w:rsidR="00CE29B6">
        <w:rPr>
          <w:lang w:val="en-US"/>
        </w:rPr>
        <w:t xml:space="preserve"> </w:t>
      </w:r>
      <w:r>
        <w:rPr>
          <w:lang w:val="en-US"/>
        </w:rPr>
        <w:t>support through the Family Fund grant scheme, the premature conclusion in the processing of grant</w:t>
      </w:r>
      <w:r w:rsidR="00CE29B6">
        <w:rPr>
          <w:lang w:val="en-US"/>
        </w:rPr>
        <w:t xml:space="preserve"> </w:t>
      </w:r>
      <w:r>
        <w:rPr>
          <w:lang w:val="en-US"/>
        </w:rPr>
        <w:t>applications for the 2013/14 financial year and the number of families currently unable to avail of</w:t>
      </w:r>
      <w:r w:rsidR="00CE29B6">
        <w:rPr>
          <w:lang w:val="en-US"/>
        </w:rPr>
        <w:t xml:space="preserve"> </w:t>
      </w:r>
      <w:r>
        <w:rPr>
          <w:lang w:val="en-US"/>
        </w:rPr>
        <w:t>grant support, what consideration he has given to increasing the funding allocation for the 2014/15</w:t>
      </w:r>
      <w:r w:rsidR="00CE29B6">
        <w:rPr>
          <w:lang w:val="en-US"/>
        </w:rPr>
        <w:t xml:space="preserve"> </w:t>
      </w:r>
      <w:r>
        <w:rPr>
          <w:lang w:val="en-US"/>
        </w:rPr>
        <w:t>Family Fund scheme.</w:t>
      </w:r>
    </w:p>
    <w:p w:rsidR="00E62C60" w:rsidRDefault="00E62C60" w:rsidP="00CE29B6">
      <w:pPr>
        <w:pStyle w:val="NICCYBodyText"/>
        <w:rPr>
          <w:rFonts w:ascii="ITCFranklinGothicDemi" w:hAnsi="ITCFranklinGothicDemi" w:cs="ITCFranklinGothicDemi"/>
          <w:lang w:val="en-US"/>
        </w:rPr>
      </w:pPr>
      <w:r>
        <w:rPr>
          <w:rFonts w:ascii="ITCFranklinGothicDemi" w:hAnsi="ITCFranklinGothicDemi" w:cs="ITCFranklinGothicDemi"/>
          <w:lang w:val="en-US"/>
        </w:rPr>
        <w:t>(AQW 30272/11-15)</w:t>
      </w:r>
    </w:p>
    <w:p w:rsidR="00CE29B6" w:rsidRDefault="00CE29B6" w:rsidP="00CE29B6">
      <w:pPr>
        <w:pStyle w:val="NICCYBodyText"/>
        <w:rPr>
          <w:rFonts w:ascii="ITCFranklinGothicDemi" w:hAnsi="ITCFranklinGothicDemi" w:cs="ITCFranklinGothicDemi"/>
          <w:lang w:val="en-US"/>
        </w:rPr>
      </w:pPr>
    </w:p>
    <w:p w:rsidR="00E62C60" w:rsidRDefault="00E62C60" w:rsidP="00CE29B6">
      <w:pPr>
        <w:pStyle w:val="NICCYBodyText"/>
        <w:rPr>
          <w:lang w:val="en-US"/>
        </w:rPr>
      </w:pPr>
      <w:r w:rsidRPr="00CE29B6">
        <w:rPr>
          <w:rFonts w:ascii="ITCFranklinGothicDemi" w:hAnsi="ITCFranklinGothicDemi" w:cs="ITCFranklinGothicDemi"/>
          <w:b/>
          <w:lang w:val="en-US"/>
        </w:rPr>
        <w:t xml:space="preserve">Mr </w:t>
      </w:r>
      <w:proofErr w:type="spellStart"/>
      <w:r w:rsidRPr="00CE29B6">
        <w:rPr>
          <w:rFonts w:ascii="ITCFranklinGothicDemi" w:hAnsi="ITCFranklinGothicDemi" w:cs="ITCFranklinGothicDemi"/>
          <w:b/>
          <w:lang w:val="en-US"/>
        </w:rPr>
        <w:t>Poots</w:t>
      </w:r>
      <w:proofErr w:type="spellEnd"/>
      <w:r w:rsidRPr="00CE29B6">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Through funding support of £1.57m provided by my Department to the Family Fund in the</w:t>
      </w:r>
      <w:r w:rsidR="00DD4FEF">
        <w:rPr>
          <w:lang w:val="en-US"/>
        </w:rPr>
        <w:t xml:space="preserve"> </w:t>
      </w:r>
      <w:r>
        <w:rPr>
          <w:lang w:val="en-US"/>
        </w:rPr>
        <w:t>current year, 2870 families in Northern Ireland with disabled children have been helped.</w:t>
      </w:r>
      <w:r w:rsidR="00DD4FEF">
        <w:rPr>
          <w:lang w:val="en-US"/>
        </w:rPr>
        <w:t xml:space="preserve">  </w:t>
      </w:r>
      <w:r>
        <w:rPr>
          <w:lang w:val="en-US"/>
        </w:rPr>
        <w:t>I am aware that the Family Fund has recently announced that, due to a significant increase in demand</w:t>
      </w:r>
      <w:r w:rsidR="00DD4FEF">
        <w:rPr>
          <w:lang w:val="en-US"/>
        </w:rPr>
        <w:t xml:space="preserve"> </w:t>
      </w:r>
      <w:r>
        <w:rPr>
          <w:lang w:val="en-US"/>
        </w:rPr>
        <w:t>for support, all funding received from this Department for the current financial year has been allocated</w:t>
      </w:r>
      <w:r w:rsidR="00DD4FEF">
        <w:rPr>
          <w:lang w:val="en-US"/>
        </w:rPr>
        <w:t xml:space="preserve"> </w:t>
      </w:r>
      <w:r>
        <w:rPr>
          <w:lang w:val="en-US"/>
        </w:rPr>
        <w:t>and it is unable to process any further applications from families in Northern Ireland.</w:t>
      </w:r>
      <w:r w:rsidR="00DD4FEF">
        <w:rPr>
          <w:lang w:val="en-US"/>
        </w:rPr>
        <w:t xml:space="preserve">  </w:t>
      </w:r>
      <w:r>
        <w:rPr>
          <w:lang w:val="en-US"/>
        </w:rPr>
        <w:t>I regret this position but due to the ongoing financial challenges facing my Department I am currently</w:t>
      </w:r>
      <w:r w:rsidR="00DD4FEF">
        <w:rPr>
          <w:lang w:val="en-US"/>
        </w:rPr>
        <w:t xml:space="preserve"> </w:t>
      </w:r>
      <w:r>
        <w:rPr>
          <w:lang w:val="en-US"/>
        </w:rPr>
        <w:t>unable to in</w:t>
      </w:r>
      <w:r w:rsidR="00DD4FEF">
        <w:rPr>
          <w:lang w:val="en-US"/>
        </w:rPr>
        <w:t xml:space="preserve">crease their funding provision.  </w:t>
      </w:r>
      <w:r>
        <w:rPr>
          <w:lang w:val="en-US"/>
        </w:rPr>
        <w:t>However, DHSSPS officials will be meeting with the Family</w:t>
      </w:r>
      <w:r w:rsidR="00DD4FEF">
        <w:rPr>
          <w:lang w:val="en-US"/>
        </w:rPr>
        <w:t xml:space="preserve"> </w:t>
      </w:r>
      <w:r>
        <w:rPr>
          <w:lang w:val="en-US"/>
        </w:rPr>
        <w:t>Fund in the near future to further discuss this issue and how best it can help support families in NI.</w:t>
      </w:r>
    </w:p>
    <w:p w:rsidR="00B04461" w:rsidRDefault="00B04461" w:rsidP="00B04461">
      <w:pPr>
        <w:autoSpaceDE w:val="0"/>
        <w:autoSpaceDN w:val="0"/>
        <w:adjustRightInd w:val="0"/>
      </w:pPr>
      <w:hyperlink w:anchor="_top" w:history="1">
        <w:r w:rsidRPr="00A92D13">
          <w:rPr>
            <w:rStyle w:val="Hyperlink"/>
          </w:rPr>
          <w:t>Bac</w:t>
        </w:r>
        <w:r w:rsidRPr="00A92D13">
          <w:rPr>
            <w:rStyle w:val="Hyperlink"/>
          </w:rPr>
          <w:t>k</w:t>
        </w:r>
        <w:r w:rsidRPr="00A92D13">
          <w:rPr>
            <w:rStyle w:val="Hyperlink"/>
          </w:rPr>
          <w:t xml:space="preserve"> to Top</w:t>
        </w:r>
      </w:hyperlink>
      <w:bookmarkStart w:id="30" w:name="_HM_Young_Offenders"/>
      <w:bookmarkEnd w:id="30"/>
    </w:p>
    <w:p w:rsidR="00E62C60" w:rsidRPr="00DD4FEF" w:rsidRDefault="00E62C60" w:rsidP="00D72A9F">
      <w:pPr>
        <w:pStyle w:val="Heading2"/>
        <w:rPr>
          <w:rFonts w:ascii="ITCFranklinGothicBook" w:hAnsi="ITCFranklinGothicBook" w:cs="ITCFranklinGothicBook"/>
          <w:sz w:val="20"/>
          <w:szCs w:val="20"/>
          <w:lang w:val="en-US"/>
        </w:rPr>
      </w:pPr>
      <w:r>
        <w:rPr>
          <w:lang w:val="en-US"/>
        </w:rPr>
        <w:lastRenderedPageBreak/>
        <w:t>HM Young Offenders Centre Hydebank Wood</w:t>
      </w:r>
    </w:p>
    <w:p w:rsidR="00E62C60" w:rsidRDefault="00E62C60" w:rsidP="00DD4FEF">
      <w:pPr>
        <w:pStyle w:val="NICCYBodyText"/>
        <w:rPr>
          <w:lang w:val="en-US"/>
        </w:rPr>
      </w:pPr>
      <w:r>
        <w:rPr>
          <w:rFonts w:ascii="ITCFranklinGothicDemi" w:hAnsi="ITCFranklinGothicDemi" w:cs="ITCFranklinGothicDemi"/>
          <w:lang w:val="en-US"/>
        </w:rPr>
        <w:t xml:space="preserve">Mr Allister </w:t>
      </w:r>
      <w:r>
        <w:rPr>
          <w:lang w:val="en-US"/>
        </w:rPr>
        <w:t>asked the Minister of Justice why a prison escapee was invited to talk about his</w:t>
      </w:r>
    </w:p>
    <w:p w:rsidR="00E62C60" w:rsidRDefault="00E62C60" w:rsidP="00DD4FEF">
      <w:pPr>
        <w:pStyle w:val="NICCYBodyText"/>
        <w:rPr>
          <w:lang w:val="en-US"/>
        </w:rPr>
      </w:pPr>
      <w:r>
        <w:rPr>
          <w:lang w:val="en-US"/>
        </w:rPr>
        <w:t>experiences to prisoners in HM Young Offenders Centre Hydebank Wood.</w:t>
      </w:r>
    </w:p>
    <w:p w:rsidR="00E62C60" w:rsidRDefault="00E62C60" w:rsidP="00DD4FEF">
      <w:pPr>
        <w:pStyle w:val="NICCYBodyText"/>
        <w:rPr>
          <w:rFonts w:ascii="ITCFranklinGothicDemi" w:hAnsi="ITCFranklinGothicDemi" w:cs="ITCFranklinGothicDemi"/>
          <w:lang w:val="en-US"/>
        </w:rPr>
      </w:pPr>
      <w:r>
        <w:rPr>
          <w:rFonts w:ascii="ITCFranklinGothicDemi" w:hAnsi="ITCFranklinGothicDemi" w:cs="ITCFranklinGothicDemi"/>
          <w:lang w:val="en-US"/>
        </w:rPr>
        <w:t>(AQW 30480/11-15)</w:t>
      </w:r>
    </w:p>
    <w:p w:rsidR="00DD4FEF" w:rsidRDefault="00DD4FEF" w:rsidP="00DD4FEF">
      <w:pPr>
        <w:pStyle w:val="NICCYBodyText"/>
        <w:rPr>
          <w:rFonts w:ascii="ITCFranklinGothicDemi" w:hAnsi="ITCFranklinGothicDemi" w:cs="ITCFranklinGothicDemi"/>
          <w:lang w:val="en-US"/>
        </w:rPr>
      </w:pPr>
    </w:p>
    <w:p w:rsidR="00E62C60" w:rsidRDefault="00E62C60" w:rsidP="00DD4FEF">
      <w:pPr>
        <w:pStyle w:val="NICCYBodyText"/>
        <w:rPr>
          <w:lang w:val="en-US"/>
        </w:rPr>
      </w:pPr>
      <w:r w:rsidRPr="00DD4FEF">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During 2013 a book club was established for inmates at Hydebank Wood Young Offenders</w:t>
      </w:r>
      <w:r w:rsidR="00DD4FEF">
        <w:rPr>
          <w:lang w:val="en-US"/>
        </w:rPr>
        <w:t xml:space="preserve"> </w:t>
      </w:r>
      <w:r>
        <w:rPr>
          <w:lang w:val="en-US"/>
        </w:rPr>
        <w:t>Centre and on a number of occasions individual authors have a</w:t>
      </w:r>
      <w:r w:rsidR="00DD4FEF">
        <w:rPr>
          <w:lang w:val="en-US"/>
        </w:rPr>
        <w:t xml:space="preserve">ttended to discuss their works.  </w:t>
      </w:r>
      <w:r>
        <w:rPr>
          <w:lang w:val="en-US"/>
        </w:rPr>
        <w:t>They</w:t>
      </w:r>
      <w:r w:rsidR="00DD4FEF">
        <w:rPr>
          <w:lang w:val="en-US"/>
        </w:rPr>
        <w:t xml:space="preserve"> </w:t>
      </w:r>
      <w:r>
        <w:rPr>
          <w:lang w:val="en-US"/>
        </w:rPr>
        <w:t>include Eoin McNamee, Sheena Wilkinson and Lucy Caldwell.</w:t>
      </w:r>
    </w:p>
    <w:p w:rsidR="00D72A9F" w:rsidRDefault="00D72A9F" w:rsidP="00DD4FEF">
      <w:pPr>
        <w:pStyle w:val="NICCYBodyText"/>
        <w:rPr>
          <w:lang w:val="en-US"/>
        </w:rPr>
      </w:pPr>
    </w:p>
    <w:p w:rsidR="00E62C60" w:rsidRDefault="00E62C60" w:rsidP="00DD4FEF">
      <w:pPr>
        <w:pStyle w:val="NICCYBodyText"/>
        <w:rPr>
          <w:lang w:val="en-US"/>
        </w:rPr>
      </w:pPr>
      <w:r>
        <w:rPr>
          <w:lang w:val="en-US"/>
        </w:rPr>
        <w:t>In December 2013, the group expressed an interest in Gerry Kelly MLA’s book “The Escape”, and when</w:t>
      </w:r>
      <w:r w:rsidR="00DD4FEF">
        <w:rPr>
          <w:lang w:val="en-US"/>
        </w:rPr>
        <w:t xml:space="preserve"> </w:t>
      </w:r>
      <w:r>
        <w:rPr>
          <w:lang w:val="en-US"/>
        </w:rPr>
        <w:t>it became known that Mr Kelly might be interested in attending, an invitation was made for him to visit.</w:t>
      </w:r>
      <w:r w:rsidR="00DD4FEF">
        <w:rPr>
          <w:lang w:val="en-US"/>
        </w:rPr>
        <w:t xml:space="preserve">  </w:t>
      </w:r>
      <w:r>
        <w:rPr>
          <w:lang w:val="en-US"/>
        </w:rPr>
        <w:t>The visit was scheduled for the evening of 4 February 2014, although these arrangements were</w:t>
      </w:r>
      <w:r w:rsidR="00DD4FEF">
        <w:rPr>
          <w:lang w:val="en-US"/>
        </w:rPr>
        <w:t xml:space="preserve"> </w:t>
      </w:r>
      <w:r>
        <w:rPr>
          <w:lang w:val="en-US"/>
        </w:rPr>
        <w:t>ma</w:t>
      </w:r>
      <w:r w:rsidR="00DD4FEF">
        <w:rPr>
          <w:lang w:val="en-US"/>
        </w:rPr>
        <w:t xml:space="preserve">de without the knowledge of the </w:t>
      </w:r>
      <w:r>
        <w:rPr>
          <w:lang w:val="en-US"/>
        </w:rPr>
        <w:t>establishment’s Gov</w:t>
      </w:r>
      <w:r w:rsidR="00DD4FEF">
        <w:rPr>
          <w:lang w:val="en-US"/>
        </w:rPr>
        <w:t xml:space="preserve">ernor.  </w:t>
      </w:r>
      <w:r>
        <w:rPr>
          <w:lang w:val="en-US"/>
        </w:rPr>
        <w:t>When all the circumstances of these</w:t>
      </w:r>
      <w:r w:rsidR="00DD4FEF">
        <w:rPr>
          <w:lang w:val="en-US"/>
        </w:rPr>
        <w:t xml:space="preserve"> </w:t>
      </w:r>
      <w:r>
        <w:rPr>
          <w:lang w:val="en-US"/>
        </w:rPr>
        <w:t>arrangements were considered, he made the decision that the event should no longer go ahead as he</w:t>
      </w:r>
    </w:p>
    <w:p w:rsidR="00E62C60" w:rsidRDefault="00E62C60" w:rsidP="00DD4FEF">
      <w:pPr>
        <w:pStyle w:val="NICCYBodyText"/>
        <w:rPr>
          <w:lang w:val="en-US"/>
        </w:rPr>
      </w:pPr>
      <w:proofErr w:type="gramStart"/>
      <w:r>
        <w:rPr>
          <w:lang w:val="en-US"/>
        </w:rPr>
        <w:t>did</w:t>
      </w:r>
      <w:proofErr w:type="gramEnd"/>
      <w:r>
        <w:rPr>
          <w:lang w:val="en-US"/>
        </w:rPr>
        <w:t xml:space="preserve"> not feel it was appropriate for a Young Offenders Centre.</w:t>
      </w:r>
    </w:p>
    <w:p w:rsidR="00E62C60" w:rsidRDefault="00E62C60" w:rsidP="00E62C60">
      <w:pPr>
        <w:autoSpaceDE w:val="0"/>
        <w:autoSpaceDN w:val="0"/>
        <w:adjustRightInd w:val="0"/>
        <w:rPr>
          <w:rFonts w:ascii="ITCFranklinGothicBook" w:hAnsi="ITCFranklinGothicBook" w:cs="ITCFranklinGothicBook"/>
          <w:sz w:val="20"/>
          <w:szCs w:val="20"/>
          <w:lang w:val="en-US"/>
        </w:rPr>
      </w:pPr>
    </w:p>
    <w:p w:rsidR="00E62C60" w:rsidRDefault="00DD4FEF" w:rsidP="00E62C60">
      <w:pPr>
        <w:autoSpaceDE w:val="0"/>
        <w:autoSpaceDN w:val="0"/>
        <w:adjustRightInd w:val="0"/>
      </w:pPr>
      <w:hyperlink w:anchor="_top" w:history="1">
        <w:r w:rsidRPr="00A92D13">
          <w:rPr>
            <w:rStyle w:val="Hyperlink"/>
          </w:rPr>
          <w:t>Back to</w:t>
        </w:r>
        <w:r w:rsidRPr="00A92D13">
          <w:rPr>
            <w:rStyle w:val="Hyperlink"/>
          </w:rPr>
          <w:t xml:space="preserve"> </w:t>
        </w:r>
        <w:r w:rsidRPr="00A92D13">
          <w:rPr>
            <w:rStyle w:val="Hyperlink"/>
          </w:rPr>
          <w:t>Top</w:t>
        </w:r>
      </w:hyperlink>
    </w:p>
    <w:p w:rsidR="00B04461" w:rsidRDefault="00B04461" w:rsidP="00E62C60">
      <w:pPr>
        <w:autoSpaceDE w:val="0"/>
        <w:autoSpaceDN w:val="0"/>
        <w:adjustRightInd w:val="0"/>
        <w:rPr>
          <w:rFonts w:ascii="ITCFranklinGothicBook" w:hAnsi="ITCFranklinGothicBook" w:cs="ITCFranklinGothicBook"/>
          <w:sz w:val="20"/>
          <w:szCs w:val="20"/>
          <w:lang w:val="en-US"/>
        </w:rPr>
      </w:pPr>
    </w:p>
    <w:p w:rsidR="00E62C60" w:rsidRDefault="00E62C60" w:rsidP="00DD4FEF">
      <w:pPr>
        <w:pStyle w:val="Heading2"/>
        <w:rPr>
          <w:lang w:val="en-US"/>
        </w:rPr>
      </w:pPr>
      <w:r>
        <w:rPr>
          <w:lang w:val="en-US"/>
        </w:rPr>
        <w:t>Welfare Reform</w:t>
      </w:r>
    </w:p>
    <w:p w:rsidR="00E62C60" w:rsidRDefault="00E62C60" w:rsidP="00DD4FEF">
      <w:pPr>
        <w:pStyle w:val="NICCYBodyText"/>
        <w:rPr>
          <w:lang w:val="en-US"/>
        </w:rPr>
      </w:pPr>
      <w:r>
        <w:rPr>
          <w:rFonts w:ascii="ITCFranklinGothicDemi" w:hAnsi="ITCFranklinGothicDemi" w:cs="ITCFranklinGothicDemi"/>
          <w:lang w:val="en-US"/>
        </w:rPr>
        <w:t xml:space="preserve">Mr Weir </w:t>
      </w:r>
      <w:r>
        <w:rPr>
          <w:lang w:val="en-US"/>
        </w:rPr>
        <w:t>asked the Minister for Social Development for an update on any discussions on the</w:t>
      </w:r>
      <w:r w:rsidR="00DD4FEF">
        <w:rPr>
          <w:lang w:val="en-US"/>
        </w:rPr>
        <w:t xml:space="preserve"> </w:t>
      </w:r>
      <w:r>
        <w:rPr>
          <w:lang w:val="en-US"/>
        </w:rPr>
        <w:t>implementation of welfare reform.</w:t>
      </w:r>
    </w:p>
    <w:p w:rsidR="00E62C60" w:rsidRDefault="00E62C60" w:rsidP="00DD4FEF">
      <w:pPr>
        <w:pStyle w:val="NICCYBodyText"/>
        <w:rPr>
          <w:rFonts w:ascii="ITCFranklinGothicDemi" w:hAnsi="ITCFranklinGothicDemi" w:cs="ITCFranklinGothicDemi"/>
          <w:lang w:val="en-US"/>
        </w:rPr>
      </w:pPr>
      <w:r>
        <w:rPr>
          <w:rFonts w:ascii="ITCFranklinGothicDemi" w:hAnsi="ITCFranklinGothicDemi" w:cs="ITCFranklinGothicDemi"/>
          <w:lang w:val="en-US"/>
        </w:rPr>
        <w:t>(AQO 5435/11-15)</w:t>
      </w:r>
    </w:p>
    <w:p w:rsidR="00DD4FEF" w:rsidRDefault="00DD4FEF" w:rsidP="00DD4FEF">
      <w:pPr>
        <w:pStyle w:val="NICCYBodyText"/>
        <w:rPr>
          <w:rFonts w:ascii="ITCFranklinGothicDemi" w:hAnsi="ITCFranklinGothicDemi" w:cs="ITCFranklinGothicDemi"/>
          <w:lang w:val="en-US"/>
        </w:rPr>
      </w:pPr>
    </w:p>
    <w:p w:rsidR="00B04461" w:rsidRDefault="00E62C60" w:rsidP="00DD4FEF">
      <w:pPr>
        <w:pStyle w:val="NICCYBodyText"/>
        <w:rPr>
          <w:lang w:val="en-US"/>
        </w:rPr>
      </w:pPr>
      <w:r w:rsidRPr="00DD4FEF">
        <w:rPr>
          <w:rFonts w:ascii="ITCFranklinGothicDemi" w:hAnsi="ITCFranklinGothicDemi" w:cs="ITCFranklinGothicDemi"/>
          <w:b/>
          <w:lang w:val="en-US"/>
        </w:rPr>
        <w:t>Mr McCausland:</w:t>
      </w:r>
      <w:r>
        <w:rPr>
          <w:rFonts w:ascii="ITCFranklinGothicDemi" w:hAnsi="ITCFranklinGothicDemi" w:cs="ITCFranklinGothicDemi"/>
          <w:lang w:val="en-US"/>
        </w:rPr>
        <w:t xml:space="preserve"> </w:t>
      </w:r>
      <w:r>
        <w:rPr>
          <w:lang w:val="en-US"/>
        </w:rPr>
        <w:t>Since coming into office in May 2011, I have been engaged with ministers within the</w:t>
      </w:r>
      <w:r w:rsidR="00DD4FEF">
        <w:rPr>
          <w:lang w:val="en-US"/>
        </w:rPr>
        <w:t xml:space="preserve"> </w:t>
      </w:r>
      <w:r>
        <w:rPr>
          <w:lang w:val="en-US"/>
        </w:rPr>
        <w:t>Executive and in Westminster to seek ways to ameliorate some of the more negative aspects of the</w:t>
      </w:r>
      <w:r w:rsidR="00DD4FEF">
        <w:rPr>
          <w:lang w:val="en-US"/>
        </w:rPr>
        <w:t xml:space="preserve"> </w:t>
      </w:r>
      <w:r>
        <w:rPr>
          <w:lang w:val="en-US"/>
        </w:rPr>
        <w:t>reform of the welfare system to meet the needs of Northern Ireland.</w:t>
      </w:r>
      <w:r w:rsidR="00DD4FEF">
        <w:rPr>
          <w:lang w:val="en-US"/>
        </w:rPr>
        <w:t xml:space="preserve">  </w:t>
      </w:r>
      <w:r>
        <w:rPr>
          <w:lang w:val="en-US"/>
        </w:rPr>
        <w:t>The outcome of this is that I have developed a package of measures designed to tailor how the reform</w:t>
      </w:r>
      <w:r w:rsidR="00DD4FEF">
        <w:rPr>
          <w:lang w:val="en-US"/>
        </w:rPr>
        <w:t xml:space="preserve"> </w:t>
      </w:r>
      <w:r>
        <w:rPr>
          <w:lang w:val="en-US"/>
        </w:rPr>
        <w:t xml:space="preserve">of the welfare system is implemented in </w:t>
      </w:r>
      <w:r w:rsidR="00DD4FEF">
        <w:rPr>
          <w:lang w:val="en-US"/>
        </w:rPr>
        <w:t xml:space="preserve">Northern Ireland.  </w:t>
      </w:r>
      <w:r>
        <w:rPr>
          <w:lang w:val="en-US"/>
        </w:rPr>
        <w:t>This package will not only help simplify the</w:t>
      </w:r>
      <w:r w:rsidR="00DD4FEF">
        <w:rPr>
          <w:lang w:val="en-US"/>
        </w:rPr>
        <w:t xml:space="preserve"> </w:t>
      </w:r>
      <w:r>
        <w:rPr>
          <w:lang w:val="en-US"/>
        </w:rPr>
        <w:t>social security system but more importantly it will involve measures which protect the most vulnerable</w:t>
      </w:r>
      <w:r w:rsidR="00DD4FEF">
        <w:rPr>
          <w:lang w:val="en-US"/>
        </w:rPr>
        <w:t xml:space="preserve"> </w:t>
      </w:r>
      <w:r>
        <w:rPr>
          <w:lang w:val="en-US"/>
        </w:rPr>
        <w:t>in our society.</w:t>
      </w:r>
      <w:r w:rsidR="00DD4FEF">
        <w:rPr>
          <w:lang w:val="en-US"/>
        </w:rPr>
        <w:t xml:space="preserve">  </w:t>
      </w:r>
    </w:p>
    <w:p w:rsidR="00B04461" w:rsidRDefault="00B04461" w:rsidP="00DD4FEF">
      <w:pPr>
        <w:pStyle w:val="NICCYBodyText"/>
        <w:rPr>
          <w:lang w:val="en-US"/>
        </w:rPr>
      </w:pPr>
    </w:p>
    <w:p w:rsidR="00B04461" w:rsidRDefault="00E62C60" w:rsidP="00B04461">
      <w:pPr>
        <w:autoSpaceDE w:val="0"/>
        <w:autoSpaceDN w:val="0"/>
        <w:adjustRightInd w:val="0"/>
        <w:spacing w:line="288" w:lineRule="auto"/>
      </w:pPr>
      <w:r>
        <w:rPr>
          <w:lang w:val="en-US"/>
        </w:rPr>
        <w:t xml:space="preserve">I </w:t>
      </w:r>
      <w:r w:rsidRPr="00B04461">
        <w:rPr>
          <w:rStyle w:val="NICCYBodyTextChar"/>
        </w:rPr>
        <w:t>presented the current package of measures to the Welfare Reform Executive sub-committee on 27</w:t>
      </w:r>
      <w:r w:rsidR="00DD4FEF" w:rsidRPr="00B04461">
        <w:rPr>
          <w:rStyle w:val="NICCYBodyTextChar"/>
        </w:rPr>
        <w:t xml:space="preserve"> </w:t>
      </w:r>
      <w:r w:rsidRPr="00B04461">
        <w:rPr>
          <w:rStyle w:val="NICCYBodyTextChar"/>
        </w:rPr>
        <w:t>January and indicated my intention to bring it to the Executive meeting on the 30 January; however, the</w:t>
      </w:r>
      <w:r w:rsidR="00B04461" w:rsidRPr="00B04461">
        <w:rPr>
          <w:rStyle w:val="NICCYBodyTextChar"/>
        </w:rPr>
        <w:t xml:space="preserve"> </w:t>
      </w:r>
      <w:r w:rsidRPr="00B04461">
        <w:rPr>
          <w:rStyle w:val="NICCYBodyTextChar"/>
        </w:rPr>
        <w:t>ultimate decision to bring it forward rests with the First Minister and Deputy First Minister.</w:t>
      </w:r>
      <w:r w:rsidR="00B04461">
        <w:rPr>
          <w:lang w:val="en-US"/>
        </w:rPr>
        <w:t xml:space="preserve">       </w:t>
      </w:r>
      <w:bookmarkStart w:id="31" w:name="_Children’s_Nurture_Units"/>
      <w:bookmarkStart w:id="32" w:name="_Signature_Programme_on"/>
      <w:bookmarkStart w:id="33" w:name="_Together:_Building_a"/>
      <w:bookmarkEnd w:id="31"/>
      <w:bookmarkEnd w:id="32"/>
      <w:bookmarkEnd w:id="33"/>
      <w:r w:rsidR="00B04461">
        <w:fldChar w:fldCharType="begin"/>
      </w:r>
      <w:r w:rsidR="00B04461">
        <w:instrText>HYPERLINK \l "_top"</w:instrText>
      </w:r>
      <w:r w:rsidR="00B04461">
        <w:fldChar w:fldCharType="separate"/>
      </w:r>
      <w:r w:rsidR="00B04461" w:rsidRPr="00A92D13">
        <w:rPr>
          <w:rStyle w:val="Hyperlink"/>
        </w:rPr>
        <w:t>Back to Top</w:t>
      </w:r>
      <w:r w:rsidR="00B04461">
        <w:fldChar w:fldCharType="end"/>
      </w:r>
    </w:p>
    <w:p w:rsidR="00A66FCA" w:rsidRPr="00B04461" w:rsidRDefault="00A66FCA" w:rsidP="00B04461">
      <w:pPr>
        <w:autoSpaceDE w:val="0"/>
        <w:autoSpaceDN w:val="0"/>
        <w:adjustRightInd w:val="0"/>
        <w:spacing w:line="288" w:lineRule="auto"/>
        <w:rPr>
          <w:rFonts w:ascii="ITCFranklinGothicBook" w:hAnsi="ITCFranklinGothicBook" w:cs="ITCFranklinGothicBook"/>
          <w:sz w:val="20"/>
          <w:szCs w:val="20"/>
          <w:lang w:val="en-US"/>
        </w:rPr>
      </w:pPr>
    </w:p>
    <w:sectPr w:rsidR="00A66FCA" w:rsidRPr="00B04461" w:rsidSect="002B54AF">
      <w:headerReference w:type="default" r:id="rId8"/>
      <w:footerReference w:type="even" r:id="rId9"/>
      <w:footerReference w:type="default" r:id="rId10"/>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A9F" w:rsidRDefault="00D72A9F" w:rsidP="00CC53D4">
      <w:r>
        <w:separator/>
      </w:r>
    </w:p>
  </w:endnote>
  <w:endnote w:type="continuationSeparator" w:id="0">
    <w:p w:rsidR="00D72A9F" w:rsidRDefault="00D72A9F" w:rsidP="00CC5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old">
    <w:panose1 w:val="00000000000000000000"/>
    <w:charset w:val="00"/>
    <w:family w:val="roman"/>
    <w:notTrueType/>
    <w:pitch w:val="default"/>
    <w:sig w:usb0="00000000" w:usb1="00000000" w:usb2="00000000" w:usb3="00000000" w:csb0="00000000"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9F" w:rsidRDefault="00D72A9F"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72A9F" w:rsidRDefault="00D72A9F"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9F" w:rsidRPr="00D81956" w:rsidRDefault="00D72A9F"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B04461">
      <w:rPr>
        <w:rStyle w:val="PageNumber"/>
        <w:rFonts w:ascii="Arial" w:hAnsi="Arial" w:cs="Arial"/>
        <w:noProof/>
        <w:sz w:val="16"/>
        <w:szCs w:val="16"/>
      </w:rPr>
      <w:t>1</w:t>
    </w:r>
    <w:r w:rsidRPr="00D81956">
      <w:rPr>
        <w:rStyle w:val="PageNumber"/>
        <w:rFonts w:ascii="Arial" w:hAnsi="Arial" w:cs="Arial"/>
        <w:sz w:val="16"/>
        <w:szCs w:val="16"/>
      </w:rPr>
      <w:fldChar w:fldCharType="end"/>
    </w:r>
  </w:p>
  <w:p w:rsidR="00D72A9F" w:rsidRPr="00D81956" w:rsidRDefault="00D72A9F"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D72A9F" w:rsidRDefault="00D72A9F"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D72A9F" w:rsidRDefault="00D72A9F"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D72A9F" w:rsidRDefault="00D72A9F"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D72A9F" w:rsidRDefault="00D72A9F"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D72A9F" w:rsidRDefault="00D72A9F"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A9F" w:rsidRDefault="00D72A9F" w:rsidP="00CC53D4">
      <w:r>
        <w:separator/>
      </w:r>
    </w:p>
  </w:footnote>
  <w:footnote w:type="continuationSeparator" w:id="0">
    <w:p w:rsidR="00D72A9F" w:rsidRDefault="00D72A9F"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D72A9F" w:rsidTr="000D52AB">
      <w:tc>
        <w:tcPr>
          <w:tcW w:w="5027" w:type="dxa"/>
          <w:shd w:val="clear" w:color="auto" w:fill="auto"/>
        </w:tcPr>
        <w:p w:rsidR="00D72A9F" w:rsidRDefault="00D72A9F" w:rsidP="00CC53D4">
          <w:pPr>
            <w:pStyle w:val="CompanyName"/>
          </w:pPr>
        </w:p>
      </w:tc>
      <w:tc>
        <w:tcPr>
          <w:tcW w:w="4855" w:type="dxa"/>
          <w:shd w:val="clear" w:color="auto" w:fill="auto"/>
        </w:tcPr>
        <w:p w:rsidR="00D72A9F" w:rsidRDefault="00D72A9F" w:rsidP="00CC53D4">
          <w:pPr>
            <w:pStyle w:val="CompanyName"/>
          </w:pPr>
        </w:p>
      </w:tc>
    </w:tr>
  </w:tbl>
  <w:p w:rsidR="00D72A9F" w:rsidRDefault="00D72A9F"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5B0D"/>
    <w:multiLevelType w:val="hybridMultilevel"/>
    <w:tmpl w:val="0568C250"/>
    <w:lvl w:ilvl="0" w:tplc="63448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327E0"/>
    <w:multiLevelType w:val="hybridMultilevel"/>
    <w:tmpl w:val="E4947E6A"/>
    <w:lvl w:ilvl="0" w:tplc="5E9A9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14802"/>
    <w:multiLevelType w:val="hybridMultilevel"/>
    <w:tmpl w:val="59A2189C"/>
    <w:lvl w:ilvl="0" w:tplc="63C88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5636E"/>
    <w:multiLevelType w:val="hybridMultilevel"/>
    <w:tmpl w:val="03761006"/>
    <w:lvl w:ilvl="0" w:tplc="6194D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11777A"/>
    <w:multiLevelType w:val="hybridMultilevel"/>
    <w:tmpl w:val="FF6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303AB"/>
    <w:multiLevelType w:val="hybridMultilevel"/>
    <w:tmpl w:val="C242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661CB"/>
    <w:multiLevelType w:val="hybridMultilevel"/>
    <w:tmpl w:val="5C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9235F"/>
    <w:multiLevelType w:val="hybridMultilevel"/>
    <w:tmpl w:val="5CF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3"/>
  </w:num>
  <w:num w:numId="6">
    <w:abstractNumId w:val="4"/>
  </w:num>
  <w:num w:numId="7">
    <w:abstractNumId w:val="2"/>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11FE"/>
    <w:rsid w:val="000234A1"/>
    <w:rsid w:val="000444A3"/>
    <w:rsid w:val="00055EA0"/>
    <w:rsid w:val="000837F5"/>
    <w:rsid w:val="00093189"/>
    <w:rsid w:val="000D2AEB"/>
    <w:rsid w:val="000D52AB"/>
    <w:rsid w:val="000F1CDD"/>
    <w:rsid w:val="000F7DDE"/>
    <w:rsid w:val="00110962"/>
    <w:rsid w:val="00115282"/>
    <w:rsid w:val="001324EB"/>
    <w:rsid w:val="00133E56"/>
    <w:rsid w:val="00135AEE"/>
    <w:rsid w:val="00136B0B"/>
    <w:rsid w:val="00142718"/>
    <w:rsid w:val="00162F1C"/>
    <w:rsid w:val="0017007C"/>
    <w:rsid w:val="00190478"/>
    <w:rsid w:val="001911A0"/>
    <w:rsid w:val="001936E2"/>
    <w:rsid w:val="001E0551"/>
    <w:rsid w:val="00222A16"/>
    <w:rsid w:val="00245FC8"/>
    <w:rsid w:val="00257738"/>
    <w:rsid w:val="00266801"/>
    <w:rsid w:val="002721BD"/>
    <w:rsid w:val="00280C3B"/>
    <w:rsid w:val="002A3F21"/>
    <w:rsid w:val="002B54AF"/>
    <w:rsid w:val="002D63CA"/>
    <w:rsid w:val="002E1D4A"/>
    <w:rsid w:val="002F37EE"/>
    <w:rsid w:val="00311BBE"/>
    <w:rsid w:val="003313EA"/>
    <w:rsid w:val="00342A06"/>
    <w:rsid w:val="003505C8"/>
    <w:rsid w:val="00394F1A"/>
    <w:rsid w:val="003B0C0B"/>
    <w:rsid w:val="003E6232"/>
    <w:rsid w:val="003F5501"/>
    <w:rsid w:val="00432B30"/>
    <w:rsid w:val="00451456"/>
    <w:rsid w:val="00483941"/>
    <w:rsid w:val="00494024"/>
    <w:rsid w:val="004C026E"/>
    <w:rsid w:val="004F785C"/>
    <w:rsid w:val="0050043B"/>
    <w:rsid w:val="00502CBF"/>
    <w:rsid w:val="0052135F"/>
    <w:rsid w:val="00534EB5"/>
    <w:rsid w:val="00542EC1"/>
    <w:rsid w:val="005525FB"/>
    <w:rsid w:val="00560EC9"/>
    <w:rsid w:val="00594766"/>
    <w:rsid w:val="005C465F"/>
    <w:rsid w:val="005C4D0D"/>
    <w:rsid w:val="005F4C21"/>
    <w:rsid w:val="006013F5"/>
    <w:rsid w:val="006240F5"/>
    <w:rsid w:val="0062524B"/>
    <w:rsid w:val="006373CF"/>
    <w:rsid w:val="00655558"/>
    <w:rsid w:val="006608EA"/>
    <w:rsid w:val="006754C4"/>
    <w:rsid w:val="00676A55"/>
    <w:rsid w:val="006A5470"/>
    <w:rsid w:val="006B33DC"/>
    <w:rsid w:val="006B7F4A"/>
    <w:rsid w:val="006E5A88"/>
    <w:rsid w:val="006F3562"/>
    <w:rsid w:val="006F3A42"/>
    <w:rsid w:val="006F3F8A"/>
    <w:rsid w:val="006F5620"/>
    <w:rsid w:val="0070315A"/>
    <w:rsid w:val="007035A8"/>
    <w:rsid w:val="0070635F"/>
    <w:rsid w:val="0070725E"/>
    <w:rsid w:val="00712D51"/>
    <w:rsid w:val="00727D62"/>
    <w:rsid w:val="00751ADC"/>
    <w:rsid w:val="0076185E"/>
    <w:rsid w:val="00764644"/>
    <w:rsid w:val="00773FE9"/>
    <w:rsid w:val="007902A6"/>
    <w:rsid w:val="007910C9"/>
    <w:rsid w:val="007915E7"/>
    <w:rsid w:val="007A5E2D"/>
    <w:rsid w:val="007B6113"/>
    <w:rsid w:val="007D1642"/>
    <w:rsid w:val="008131FD"/>
    <w:rsid w:val="00815A2F"/>
    <w:rsid w:val="00831BDB"/>
    <w:rsid w:val="008654D4"/>
    <w:rsid w:val="00873EBD"/>
    <w:rsid w:val="008822D4"/>
    <w:rsid w:val="008860ED"/>
    <w:rsid w:val="00894865"/>
    <w:rsid w:val="008A31A5"/>
    <w:rsid w:val="008A32FE"/>
    <w:rsid w:val="008B4F31"/>
    <w:rsid w:val="008E3945"/>
    <w:rsid w:val="008F3863"/>
    <w:rsid w:val="009108C4"/>
    <w:rsid w:val="00951984"/>
    <w:rsid w:val="00955B1B"/>
    <w:rsid w:val="009675A2"/>
    <w:rsid w:val="00971DFA"/>
    <w:rsid w:val="00997DF0"/>
    <w:rsid w:val="009A5DED"/>
    <w:rsid w:val="009D7DCD"/>
    <w:rsid w:val="009E6D40"/>
    <w:rsid w:val="00A03AF5"/>
    <w:rsid w:val="00A17E57"/>
    <w:rsid w:val="00A206DA"/>
    <w:rsid w:val="00A468ED"/>
    <w:rsid w:val="00A57C15"/>
    <w:rsid w:val="00A66FCA"/>
    <w:rsid w:val="00A80E8D"/>
    <w:rsid w:val="00A870AC"/>
    <w:rsid w:val="00A92D13"/>
    <w:rsid w:val="00A971BA"/>
    <w:rsid w:val="00AA2943"/>
    <w:rsid w:val="00AC7EF9"/>
    <w:rsid w:val="00AD6E4D"/>
    <w:rsid w:val="00B04461"/>
    <w:rsid w:val="00B23B32"/>
    <w:rsid w:val="00B356B1"/>
    <w:rsid w:val="00B51076"/>
    <w:rsid w:val="00B5127A"/>
    <w:rsid w:val="00B5656D"/>
    <w:rsid w:val="00B63A85"/>
    <w:rsid w:val="00B906EB"/>
    <w:rsid w:val="00BA2319"/>
    <w:rsid w:val="00BB3142"/>
    <w:rsid w:val="00BB603F"/>
    <w:rsid w:val="00BD589F"/>
    <w:rsid w:val="00BE13B4"/>
    <w:rsid w:val="00C0081D"/>
    <w:rsid w:val="00C06BD6"/>
    <w:rsid w:val="00C24F32"/>
    <w:rsid w:val="00C31FED"/>
    <w:rsid w:val="00C749C1"/>
    <w:rsid w:val="00CA27CA"/>
    <w:rsid w:val="00CC2DCC"/>
    <w:rsid w:val="00CC488F"/>
    <w:rsid w:val="00CC53D4"/>
    <w:rsid w:val="00CC7A32"/>
    <w:rsid w:val="00CE29B6"/>
    <w:rsid w:val="00CF0D19"/>
    <w:rsid w:val="00CF702F"/>
    <w:rsid w:val="00D13D8B"/>
    <w:rsid w:val="00D26C7C"/>
    <w:rsid w:val="00D366DD"/>
    <w:rsid w:val="00D65745"/>
    <w:rsid w:val="00D72A9F"/>
    <w:rsid w:val="00D81956"/>
    <w:rsid w:val="00D83956"/>
    <w:rsid w:val="00D94E0A"/>
    <w:rsid w:val="00DB7E5C"/>
    <w:rsid w:val="00DC2FE2"/>
    <w:rsid w:val="00DC417B"/>
    <w:rsid w:val="00DD4FEF"/>
    <w:rsid w:val="00E03CDC"/>
    <w:rsid w:val="00E16583"/>
    <w:rsid w:val="00E347A1"/>
    <w:rsid w:val="00E41050"/>
    <w:rsid w:val="00E44493"/>
    <w:rsid w:val="00E62C60"/>
    <w:rsid w:val="00E65508"/>
    <w:rsid w:val="00E84CEC"/>
    <w:rsid w:val="00E85371"/>
    <w:rsid w:val="00EA55B7"/>
    <w:rsid w:val="00EB7847"/>
    <w:rsid w:val="00EE20AD"/>
    <w:rsid w:val="00EE7908"/>
    <w:rsid w:val="00EF62E7"/>
    <w:rsid w:val="00F231CF"/>
    <w:rsid w:val="00F255DF"/>
    <w:rsid w:val="00F2595C"/>
    <w:rsid w:val="00F3674D"/>
    <w:rsid w:val="00F6320A"/>
    <w:rsid w:val="00F90386"/>
    <w:rsid w:val="00FC3476"/>
    <w:rsid w:val="00FE2FBC"/>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ACBB8-6386-40EA-BF56-DA84521E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25</Pages>
  <Words>6080</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3</cp:revision>
  <cp:lastPrinted>2013-09-30T10:53:00Z</cp:lastPrinted>
  <dcterms:created xsi:type="dcterms:W3CDTF">2014-02-11T09:52:00Z</dcterms:created>
  <dcterms:modified xsi:type="dcterms:W3CDTF">2014-02-11T12:34:00Z</dcterms:modified>
</cp:coreProperties>
</file>