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29A" w:rsidRDefault="00F3229A" w:rsidP="00F3229A">
      <w:pPr>
        <w:pStyle w:val="NICCYHeading"/>
      </w:pPr>
      <w:r>
        <w:t xml:space="preserve">NICCY Summary: </w:t>
      </w:r>
      <w:r w:rsidRPr="005871A1">
        <w:t>Written Assembly Questions Friday</w:t>
      </w:r>
      <w:r w:rsidR="001C3FD9">
        <w:t xml:space="preserve"> </w:t>
      </w:r>
      <w:r w:rsidR="009F45B4">
        <w:t>23</w:t>
      </w:r>
      <w:r w:rsidR="009F45B4">
        <w:rPr>
          <w:vertAlign w:val="superscript"/>
        </w:rPr>
        <w:t>rd</w:t>
      </w:r>
      <w:r w:rsidR="001B6EC2">
        <w:t xml:space="preserve"> </w:t>
      </w:r>
      <w:r w:rsidR="0017312A" w:rsidRPr="00DC69F8">
        <w:t>May 2014</w:t>
      </w:r>
    </w:p>
    <w:p w:rsidR="009F45B4" w:rsidRDefault="009F45B4" w:rsidP="00F3229A">
      <w:pPr>
        <w:pStyle w:val="NICCYHeading"/>
      </w:pPr>
    </w:p>
    <w:p w:rsidR="00D63B63" w:rsidRPr="0094155F" w:rsidRDefault="009F45B4" w:rsidP="0094155F">
      <w:pPr>
        <w:pStyle w:val="NICCYSubTitle"/>
        <w:numPr>
          <w:ilvl w:val="0"/>
          <w:numId w:val="35"/>
        </w:numPr>
        <w:spacing w:line="240" w:lineRule="auto"/>
        <w:ind w:left="714" w:hanging="357"/>
        <w:rPr>
          <w:sz w:val="28"/>
          <w:szCs w:val="28"/>
        </w:rPr>
      </w:pPr>
      <w:hyperlink w:anchor="_Together:_Building_a" w:history="1">
        <w:r w:rsidRPr="009F45B4">
          <w:rPr>
            <w:sz w:val="28"/>
            <w:szCs w:val="28"/>
          </w:rPr>
          <w:t>Together: Bu</w:t>
        </w:r>
        <w:r w:rsidRPr="009F45B4">
          <w:rPr>
            <w:sz w:val="28"/>
            <w:szCs w:val="28"/>
          </w:rPr>
          <w:t>i</w:t>
        </w:r>
        <w:r w:rsidRPr="009F45B4">
          <w:rPr>
            <w:sz w:val="28"/>
            <w:szCs w:val="28"/>
          </w:rPr>
          <w:t xml:space="preserve">lding a United </w:t>
        </w:r>
        <w:r w:rsidRPr="009F45B4">
          <w:rPr>
            <w:sz w:val="28"/>
            <w:szCs w:val="28"/>
          </w:rPr>
          <w:t>C</w:t>
        </w:r>
        <w:r w:rsidRPr="009F45B4">
          <w:rPr>
            <w:sz w:val="28"/>
            <w:szCs w:val="28"/>
          </w:rPr>
          <w:t>ommunity</w:t>
        </w:r>
      </w:hyperlink>
      <w:r w:rsidR="0094155F">
        <w:rPr>
          <w:sz w:val="28"/>
          <w:szCs w:val="28"/>
        </w:rPr>
        <w:br/>
      </w:r>
    </w:p>
    <w:p w:rsidR="00D63B63" w:rsidRDefault="00D63B63" w:rsidP="0094155F">
      <w:pPr>
        <w:pStyle w:val="Heading2"/>
        <w:numPr>
          <w:ilvl w:val="0"/>
          <w:numId w:val="35"/>
        </w:numPr>
        <w:ind w:left="714" w:hanging="357"/>
        <w:rPr>
          <w:rFonts w:eastAsiaTheme="minorEastAsia" w:cs="Arial"/>
          <w:bCs w:val="0"/>
          <w:color w:val="23A4DE"/>
          <w:szCs w:val="28"/>
        </w:rPr>
      </w:pPr>
      <w:hyperlink w:anchor="_EU_School_Milk" w:history="1">
        <w:r w:rsidRPr="00D63B63">
          <w:rPr>
            <w:rFonts w:cs="Arial"/>
            <w:bCs w:val="0"/>
            <w:color w:val="23A4DE"/>
            <w:szCs w:val="28"/>
          </w:rPr>
          <w:t>EU School Milk Subs</w:t>
        </w:r>
        <w:r w:rsidRPr="00D63B63">
          <w:rPr>
            <w:rFonts w:cs="Arial"/>
            <w:bCs w:val="0"/>
            <w:color w:val="23A4DE"/>
            <w:szCs w:val="28"/>
          </w:rPr>
          <w:t>i</w:t>
        </w:r>
        <w:r w:rsidRPr="00D63B63">
          <w:rPr>
            <w:rFonts w:cs="Arial"/>
            <w:bCs w:val="0"/>
            <w:color w:val="23A4DE"/>
            <w:szCs w:val="28"/>
          </w:rPr>
          <w:t xml:space="preserve">dy </w:t>
        </w:r>
        <w:r w:rsidRPr="00D63B63">
          <w:rPr>
            <w:rFonts w:cs="Arial"/>
            <w:bCs w:val="0"/>
            <w:color w:val="23A4DE"/>
            <w:szCs w:val="28"/>
          </w:rPr>
          <w:t>S</w:t>
        </w:r>
        <w:r w:rsidRPr="00D63B63">
          <w:rPr>
            <w:rFonts w:cs="Arial"/>
            <w:bCs w:val="0"/>
            <w:color w:val="23A4DE"/>
            <w:szCs w:val="28"/>
          </w:rPr>
          <w:t>cheme</w:t>
        </w:r>
      </w:hyperlink>
    </w:p>
    <w:p w:rsidR="00D63B63" w:rsidRDefault="00D63B63" w:rsidP="0094155F">
      <w:pPr>
        <w:rPr>
          <w:rFonts w:eastAsiaTheme="minorEastAsia"/>
        </w:rPr>
      </w:pPr>
    </w:p>
    <w:p w:rsidR="00D63B63" w:rsidRDefault="00D63B63" w:rsidP="0094155F">
      <w:pPr>
        <w:pStyle w:val="Heading2"/>
        <w:numPr>
          <w:ilvl w:val="0"/>
          <w:numId w:val="35"/>
        </w:numPr>
        <w:rPr>
          <w:rFonts w:cs="Arial"/>
          <w:bCs w:val="0"/>
          <w:color w:val="23A4DE"/>
          <w:szCs w:val="28"/>
        </w:rPr>
      </w:pPr>
      <w:hyperlink w:anchor="_Language_Support_Arrangements" w:history="1">
        <w:r w:rsidRPr="00D63B63">
          <w:rPr>
            <w:rFonts w:cs="Arial"/>
            <w:bCs w:val="0"/>
            <w:color w:val="23A4DE"/>
            <w:szCs w:val="28"/>
          </w:rPr>
          <w:t>Language Support A</w:t>
        </w:r>
        <w:r w:rsidRPr="00D63B63">
          <w:rPr>
            <w:rFonts w:cs="Arial"/>
            <w:bCs w:val="0"/>
            <w:color w:val="23A4DE"/>
            <w:szCs w:val="28"/>
          </w:rPr>
          <w:t>r</w:t>
        </w:r>
        <w:r w:rsidRPr="00D63B63">
          <w:rPr>
            <w:rFonts w:cs="Arial"/>
            <w:bCs w:val="0"/>
            <w:color w:val="23A4DE"/>
            <w:szCs w:val="28"/>
          </w:rPr>
          <w:t>r</w:t>
        </w:r>
        <w:r w:rsidRPr="00D63B63">
          <w:rPr>
            <w:rFonts w:cs="Arial"/>
            <w:bCs w:val="0"/>
            <w:color w:val="23A4DE"/>
            <w:szCs w:val="28"/>
          </w:rPr>
          <w:t>angements in Primary Schools</w:t>
        </w:r>
      </w:hyperlink>
    </w:p>
    <w:p w:rsidR="00D63B63" w:rsidRDefault="00D63B63" w:rsidP="00D63B63">
      <w:pPr>
        <w:rPr>
          <w:rFonts w:eastAsiaTheme="minorEastAsia"/>
        </w:rPr>
      </w:pPr>
    </w:p>
    <w:p w:rsidR="00D63B63" w:rsidRDefault="00D63B63" w:rsidP="00D63B63">
      <w:pPr>
        <w:pStyle w:val="Heading2"/>
        <w:numPr>
          <w:ilvl w:val="0"/>
          <w:numId w:val="35"/>
        </w:numPr>
        <w:rPr>
          <w:rFonts w:cs="Arial"/>
          <w:bCs w:val="0"/>
          <w:color w:val="23A4DE"/>
          <w:szCs w:val="28"/>
        </w:rPr>
      </w:pPr>
      <w:hyperlink w:anchor="_Integrated_Education" w:history="1">
        <w:r w:rsidRPr="00D63B63">
          <w:rPr>
            <w:rFonts w:cs="Arial"/>
            <w:bCs w:val="0"/>
            <w:color w:val="23A4DE"/>
            <w:szCs w:val="28"/>
          </w:rPr>
          <w:t>Integrated Edu</w:t>
        </w:r>
        <w:r w:rsidRPr="00D63B63">
          <w:rPr>
            <w:rFonts w:cs="Arial"/>
            <w:bCs w:val="0"/>
            <w:color w:val="23A4DE"/>
            <w:szCs w:val="28"/>
          </w:rPr>
          <w:t>c</w:t>
        </w:r>
        <w:r w:rsidRPr="00D63B63">
          <w:rPr>
            <w:rFonts w:cs="Arial"/>
            <w:bCs w:val="0"/>
            <w:color w:val="23A4DE"/>
            <w:szCs w:val="28"/>
          </w:rPr>
          <w:t>a</w:t>
        </w:r>
        <w:r w:rsidRPr="00D63B63">
          <w:rPr>
            <w:rFonts w:cs="Arial"/>
            <w:bCs w:val="0"/>
            <w:color w:val="23A4DE"/>
            <w:szCs w:val="28"/>
          </w:rPr>
          <w:t>tion</w:t>
        </w:r>
      </w:hyperlink>
    </w:p>
    <w:p w:rsidR="00CC4EEF" w:rsidRDefault="00CC4EEF" w:rsidP="00CC4EEF"/>
    <w:p w:rsidR="00CC4EEF" w:rsidRDefault="00CC4EEF" w:rsidP="00CC4EEF">
      <w:pPr>
        <w:pStyle w:val="Heading2"/>
        <w:numPr>
          <w:ilvl w:val="0"/>
          <w:numId w:val="35"/>
        </w:numPr>
        <w:rPr>
          <w:rFonts w:cs="Arial"/>
          <w:bCs w:val="0"/>
          <w:color w:val="23A4DE"/>
          <w:szCs w:val="28"/>
        </w:rPr>
      </w:pPr>
      <w:hyperlink w:anchor="_Funded_Pre-School_Places" w:history="1">
        <w:r w:rsidRPr="00CC4EEF">
          <w:rPr>
            <w:rFonts w:cs="Arial"/>
            <w:bCs w:val="0"/>
            <w:color w:val="23A4DE"/>
            <w:szCs w:val="28"/>
          </w:rPr>
          <w:t>Fund</w:t>
        </w:r>
        <w:r w:rsidRPr="00CC4EEF">
          <w:rPr>
            <w:rFonts w:cs="Arial"/>
            <w:bCs w:val="0"/>
            <w:color w:val="23A4DE"/>
            <w:szCs w:val="28"/>
          </w:rPr>
          <w:t>e</w:t>
        </w:r>
        <w:r w:rsidRPr="00CC4EEF">
          <w:rPr>
            <w:rFonts w:cs="Arial"/>
            <w:bCs w:val="0"/>
            <w:color w:val="23A4DE"/>
            <w:szCs w:val="28"/>
          </w:rPr>
          <w:t>d Pre-S</w:t>
        </w:r>
        <w:r w:rsidRPr="00CC4EEF">
          <w:rPr>
            <w:rFonts w:cs="Arial"/>
            <w:bCs w:val="0"/>
            <w:color w:val="23A4DE"/>
            <w:szCs w:val="28"/>
          </w:rPr>
          <w:t>c</w:t>
        </w:r>
        <w:r w:rsidRPr="00CC4EEF">
          <w:rPr>
            <w:rFonts w:cs="Arial"/>
            <w:bCs w:val="0"/>
            <w:color w:val="23A4DE"/>
            <w:szCs w:val="28"/>
          </w:rPr>
          <w:t>hool Places</w:t>
        </w:r>
      </w:hyperlink>
    </w:p>
    <w:p w:rsidR="00346313" w:rsidRDefault="00346313" w:rsidP="00346313"/>
    <w:p w:rsidR="00346313" w:rsidRDefault="00346313" w:rsidP="00346313">
      <w:pPr>
        <w:pStyle w:val="Heading2"/>
        <w:numPr>
          <w:ilvl w:val="0"/>
          <w:numId w:val="35"/>
        </w:numPr>
        <w:rPr>
          <w:rFonts w:cs="Arial"/>
          <w:bCs w:val="0"/>
          <w:color w:val="23A4DE"/>
          <w:szCs w:val="28"/>
        </w:rPr>
      </w:pPr>
      <w:hyperlink w:anchor="_Home_Education" w:history="1">
        <w:r w:rsidRPr="00346313">
          <w:rPr>
            <w:rFonts w:cs="Arial"/>
            <w:bCs w:val="0"/>
            <w:color w:val="23A4DE"/>
            <w:szCs w:val="28"/>
          </w:rPr>
          <w:t>Home E</w:t>
        </w:r>
        <w:r w:rsidRPr="00346313">
          <w:rPr>
            <w:rFonts w:cs="Arial"/>
            <w:bCs w:val="0"/>
            <w:color w:val="23A4DE"/>
            <w:szCs w:val="28"/>
          </w:rPr>
          <w:t>d</w:t>
        </w:r>
        <w:r w:rsidRPr="00346313">
          <w:rPr>
            <w:rFonts w:cs="Arial"/>
            <w:bCs w:val="0"/>
            <w:color w:val="23A4DE"/>
            <w:szCs w:val="28"/>
          </w:rPr>
          <w:t>u</w:t>
        </w:r>
        <w:r w:rsidRPr="00346313">
          <w:rPr>
            <w:rFonts w:cs="Arial"/>
            <w:bCs w:val="0"/>
            <w:color w:val="23A4DE"/>
            <w:szCs w:val="28"/>
          </w:rPr>
          <w:t>cation</w:t>
        </w:r>
      </w:hyperlink>
    </w:p>
    <w:p w:rsidR="00346313" w:rsidRDefault="00346313" w:rsidP="00346313">
      <w:pPr>
        <w:rPr>
          <w:rFonts w:eastAsiaTheme="minorEastAsia"/>
        </w:rPr>
      </w:pPr>
    </w:p>
    <w:p w:rsidR="00346313" w:rsidRDefault="00346313" w:rsidP="00346313">
      <w:pPr>
        <w:pStyle w:val="Heading2"/>
        <w:numPr>
          <w:ilvl w:val="0"/>
          <w:numId w:val="35"/>
        </w:numPr>
        <w:rPr>
          <w:rFonts w:cs="Arial"/>
          <w:bCs w:val="0"/>
          <w:color w:val="23A4DE"/>
          <w:szCs w:val="28"/>
        </w:rPr>
      </w:pPr>
      <w:hyperlink w:anchor="_Home_Education_1" w:history="1">
        <w:r w:rsidRPr="00346313">
          <w:rPr>
            <w:rFonts w:cs="Arial"/>
            <w:bCs w:val="0"/>
            <w:color w:val="23A4DE"/>
            <w:szCs w:val="28"/>
          </w:rPr>
          <w:t>Home</w:t>
        </w:r>
        <w:r w:rsidRPr="00346313">
          <w:rPr>
            <w:rFonts w:cs="Arial"/>
            <w:bCs w:val="0"/>
            <w:color w:val="23A4DE"/>
            <w:szCs w:val="28"/>
          </w:rPr>
          <w:t xml:space="preserve"> </w:t>
        </w:r>
        <w:r w:rsidRPr="00346313">
          <w:rPr>
            <w:rFonts w:cs="Arial"/>
            <w:bCs w:val="0"/>
            <w:color w:val="23A4DE"/>
            <w:szCs w:val="28"/>
          </w:rPr>
          <w:t>Edu</w:t>
        </w:r>
        <w:r w:rsidRPr="00346313">
          <w:rPr>
            <w:rFonts w:cs="Arial"/>
            <w:bCs w:val="0"/>
            <w:color w:val="23A4DE"/>
            <w:szCs w:val="28"/>
          </w:rPr>
          <w:t>c</w:t>
        </w:r>
        <w:r w:rsidRPr="00346313">
          <w:rPr>
            <w:rFonts w:cs="Arial"/>
            <w:bCs w:val="0"/>
            <w:color w:val="23A4DE"/>
            <w:szCs w:val="28"/>
          </w:rPr>
          <w:t>ation</w:t>
        </w:r>
      </w:hyperlink>
    </w:p>
    <w:p w:rsidR="00346313" w:rsidRDefault="00346313" w:rsidP="00346313">
      <w:pPr>
        <w:rPr>
          <w:rFonts w:eastAsiaTheme="minorEastAsia"/>
        </w:rPr>
      </w:pPr>
    </w:p>
    <w:p w:rsidR="00346313" w:rsidRDefault="00346313" w:rsidP="00346313">
      <w:pPr>
        <w:pStyle w:val="Heading2"/>
        <w:numPr>
          <w:ilvl w:val="0"/>
          <w:numId w:val="35"/>
        </w:numPr>
        <w:rPr>
          <w:rFonts w:cs="Arial"/>
          <w:bCs w:val="0"/>
          <w:color w:val="23A4DE"/>
          <w:szCs w:val="28"/>
        </w:rPr>
      </w:pPr>
      <w:hyperlink w:anchor="_Free_School_Transport" w:history="1">
        <w:r w:rsidRPr="00346313">
          <w:rPr>
            <w:rFonts w:cs="Arial"/>
            <w:bCs w:val="0"/>
            <w:color w:val="23A4DE"/>
            <w:szCs w:val="28"/>
          </w:rPr>
          <w:t>Free Sch</w:t>
        </w:r>
        <w:r w:rsidRPr="00346313">
          <w:rPr>
            <w:rFonts w:cs="Arial"/>
            <w:bCs w:val="0"/>
            <w:color w:val="23A4DE"/>
            <w:szCs w:val="28"/>
          </w:rPr>
          <w:t>o</w:t>
        </w:r>
        <w:r w:rsidRPr="00346313">
          <w:rPr>
            <w:rFonts w:cs="Arial"/>
            <w:bCs w:val="0"/>
            <w:color w:val="23A4DE"/>
            <w:szCs w:val="28"/>
          </w:rPr>
          <w:t>ol Tra</w:t>
        </w:r>
        <w:r w:rsidRPr="00346313">
          <w:rPr>
            <w:rFonts w:cs="Arial"/>
            <w:bCs w:val="0"/>
            <w:color w:val="23A4DE"/>
            <w:szCs w:val="28"/>
          </w:rPr>
          <w:t>n</w:t>
        </w:r>
        <w:r w:rsidRPr="00346313">
          <w:rPr>
            <w:rFonts w:cs="Arial"/>
            <w:bCs w:val="0"/>
            <w:color w:val="23A4DE"/>
            <w:szCs w:val="28"/>
          </w:rPr>
          <w:t>sport</w:t>
        </w:r>
      </w:hyperlink>
    </w:p>
    <w:p w:rsidR="000A35EF" w:rsidRDefault="000A35EF" w:rsidP="000A35EF">
      <w:pPr>
        <w:rPr>
          <w:rFonts w:eastAsiaTheme="minorEastAsia"/>
        </w:rPr>
      </w:pPr>
    </w:p>
    <w:p w:rsidR="000A35EF" w:rsidRDefault="000A35EF" w:rsidP="000A35EF">
      <w:pPr>
        <w:pStyle w:val="Heading2"/>
        <w:numPr>
          <w:ilvl w:val="0"/>
          <w:numId w:val="35"/>
        </w:numPr>
        <w:rPr>
          <w:rFonts w:cs="Arial"/>
          <w:bCs w:val="0"/>
          <w:color w:val="23A4DE"/>
          <w:szCs w:val="28"/>
        </w:rPr>
      </w:pPr>
      <w:hyperlink w:anchor="_Home_to_School" w:history="1">
        <w:r w:rsidRPr="000A35EF">
          <w:rPr>
            <w:rFonts w:cs="Arial"/>
            <w:bCs w:val="0"/>
            <w:color w:val="23A4DE"/>
            <w:szCs w:val="28"/>
          </w:rPr>
          <w:t>Home t</w:t>
        </w:r>
        <w:r w:rsidRPr="000A35EF">
          <w:rPr>
            <w:rFonts w:cs="Arial"/>
            <w:bCs w:val="0"/>
            <w:color w:val="23A4DE"/>
            <w:szCs w:val="28"/>
          </w:rPr>
          <w:t>o</w:t>
        </w:r>
        <w:r w:rsidRPr="000A35EF">
          <w:rPr>
            <w:rFonts w:cs="Arial"/>
            <w:bCs w:val="0"/>
            <w:color w:val="23A4DE"/>
            <w:szCs w:val="28"/>
          </w:rPr>
          <w:t xml:space="preserve"> Sch</w:t>
        </w:r>
        <w:r w:rsidRPr="000A35EF">
          <w:rPr>
            <w:rFonts w:cs="Arial"/>
            <w:bCs w:val="0"/>
            <w:color w:val="23A4DE"/>
            <w:szCs w:val="28"/>
          </w:rPr>
          <w:t>o</w:t>
        </w:r>
        <w:r w:rsidRPr="000A35EF">
          <w:rPr>
            <w:rFonts w:cs="Arial"/>
            <w:bCs w:val="0"/>
            <w:color w:val="23A4DE"/>
            <w:szCs w:val="28"/>
          </w:rPr>
          <w:t>ol Transport</w:t>
        </w:r>
      </w:hyperlink>
    </w:p>
    <w:p w:rsidR="00B56BE8" w:rsidRDefault="00B56BE8" w:rsidP="00B56BE8"/>
    <w:p w:rsidR="00B56BE8" w:rsidRDefault="00B56BE8" w:rsidP="00B56BE8">
      <w:pPr>
        <w:pStyle w:val="Heading2"/>
        <w:numPr>
          <w:ilvl w:val="0"/>
          <w:numId w:val="35"/>
        </w:numPr>
        <w:rPr>
          <w:rFonts w:cs="Arial"/>
          <w:bCs w:val="0"/>
          <w:color w:val="23A4DE"/>
          <w:szCs w:val="28"/>
        </w:rPr>
      </w:pPr>
      <w:hyperlink w:anchor="_Pupils_Who_do" w:history="1">
        <w:r w:rsidRPr="00B56BE8">
          <w:rPr>
            <w:rFonts w:cs="Arial"/>
            <w:bCs w:val="0"/>
            <w:color w:val="23A4DE"/>
            <w:szCs w:val="28"/>
          </w:rPr>
          <w:t>Pupils Wh</w:t>
        </w:r>
        <w:r w:rsidRPr="00B56BE8">
          <w:rPr>
            <w:rFonts w:cs="Arial"/>
            <w:bCs w:val="0"/>
            <w:color w:val="23A4DE"/>
            <w:szCs w:val="28"/>
          </w:rPr>
          <w:t>o</w:t>
        </w:r>
        <w:r w:rsidRPr="00B56BE8">
          <w:rPr>
            <w:rFonts w:cs="Arial"/>
            <w:bCs w:val="0"/>
            <w:color w:val="23A4DE"/>
            <w:szCs w:val="28"/>
          </w:rPr>
          <w:t xml:space="preserve"> do Not</w:t>
        </w:r>
        <w:r w:rsidRPr="00B56BE8">
          <w:rPr>
            <w:rFonts w:cs="Arial"/>
            <w:bCs w:val="0"/>
            <w:color w:val="23A4DE"/>
            <w:szCs w:val="28"/>
          </w:rPr>
          <w:t xml:space="preserve"> </w:t>
        </w:r>
        <w:r w:rsidRPr="00B56BE8">
          <w:rPr>
            <w:rFonts w:cs="Arial"/>
            <w:bCs w:val="0"/>
            <w:color w:val="23A4DE"/>
            <w:szCs w:val="28"/>
          </w:rPr>
          <w:t>Have English or Irish as a First Language</w:t>
        </w:r>
      </w:hyperlink>
    </w:p>
    <w:p w:rsidR="00B56BE8" w:rsidRDefault="00B56BE8" w:rsidP="00B56BE8">
      <w:pPr>
        <w:rPr>
          <w:rFonts w:eastAsiaTheme="minorEastAsia"/>
        </w:rPr>
      </w:pPr>
    </w:p>
    <w:p w:rsidR="00B56BE8" w:rsidRDefault="00B56BE8" w:rsidP="00B56BE8">
      <w:pPr>
        <w:pStyle w:val="Heading2"/>
        <w:numPr>
          <w:ilvl w:val="0"/>
          <w:numId w:val="35"/>
        </w:numPr>
        <w:rPr>
          <w:rFonts w:cs="Arial"/>
          <w:bCs w:val="0"/>
          <w:color w:val="23A4DE"/>
          <w:szCs w:val="28"/>
        </w:rPr>
      </w:pPr>
      <w:hyperlink w:anchor="_Day_Care_Facilities" w:history="1">
        <w:r w:rsidRPr="00B56BE8">
          <w:rPr>
            <w:rFonts w:cs="Arial"/>
            <w:bCs w:val="0"/>
            <w:color w:val="23A4DE"/>
            <w:szCs w:val="28"/>
          </w:rPr>
          <w:t>Day Care Faci</w:t>
        </w:r>
        <w:r w:rsidRPr="00B56BE8">
          <w:rPr>
            <w:rFonts w:cs="Arial"/>
            <w:bCs w:val="0"/>
            <w:color w:val="23A4DE"/>
            <w:szCs w:val="28"/>
          </w:rPr>
          <w:t>l</w:t>
        </w:r>
        <w:r w:rsidRPr="00B56BE8">
          <w:rPr>
            <w:rFonts w:cs="Arial"/>
            <w:bCs w:val="0"/>
            <w:color w:val="23A4DE"/>
            <w:szCs w:val="28"/>
          </w:rPr>
          <w:t xml:space="preserve">ities for Children with Special </w:t>
        </w:r>
        <w:r w:rsidRPr="00B56BE8">
          <w:rPr>
            <w:rFonts w:cs="Arial"/>
            <w:bCs w:val="0"/>
            <w:color w:val="23A4DE"/>
            <w:szCs w:val="28"/>
          </w:rPr>
          <w:t>N</w:t>
        </w:r>
        <w:r w:rsidRPr="00B56BE8">
          <w:rPr>
            <w:rFonts w:cs="Arial"/>
            <w:bCs w:val="0"/>
            <w:color w:val="23A4DE"/>
            <w:szCs w:val="28"/>
          </w:rPr>
          <w:t xml:space="preserve">eeds: </w:t>
        </w:r>
        <w:proofErr w:type="spellStart"/>
        <w:r w:rsidRPr="00B56BE8">
          <w:rPr>
            <w:rFonts w:cs="Arial"/>
            <w:bCs w:val="0"/>
            <w:color w:val="23A4DE"/>
            <w:szCs w:val="28"/>
          </w:rPr>
          <w:t>Rathmoyle</w:t>
        </w:r>
        <w:proofErr w:type="spellEnd"/>
      </w:hyperlink>
    </w:p>
    <w:p w:rsidR="006830EB" w:rsidRDefault="006830EB" w:rsidP="006830EB"/>
    <w:p w:rsidR="006830EB" w:rsidRDefault="006830EB" w:rsidP="006830EB">
      <w:pPr>
        <w:pStyle w:val="Heading2"/>
        <w:numPr>
          <w:ilvl w:val="0"/>
          <w:numId w:val="35"/>
        </w:numPr>
        <w:rPr>
          <w:rFonts w:eastAsiaTheme="minorEastAsia"/>
          <w:lang w:val="en-US"/>
        </w:rPr>
      </w:pPr>
      <w:hyperlink w:anchor="_Custodial_Arrangements:_Children" w:history="1">
        <w:r w:rsidRPr="006830EB">
          <w:rPr>
            <w:rFonts w:cs="Arial"/>
            <w:bCs w:val="0"/>
            <w:color w:val="23A4DE"/>
            <w:szCs w:val="28"/>
          </w:rPr>
          <w:t>Custodial Arra</w:t>
        </w:r>
        <w:r w:rsidRPr="006830EB">
          <w:rPr>
            <w:rFonts w:cs="Arial"/>
            <w:bCs w:val="0"/>
            <w:color w:val="23A4DE"/>
            <w:szCs w:val="28"/>
          </w:rPr>
          <w:t>n</w:t>
        </w:r>
        <w:r w:rsidRPr="006830EB">
          <w:rPr>
            <w:rFonts w:cs="Arial"/>
            <w:bCs w:val="0"/>
            <w:color w:val="23A4DE"/>
            <w:szCs w:val="28"/>
          </w:rPr>
          <w:t>gem</w:t>
        </w:r>
        <w:r w:rsidRPr="006830EB">
          <w:rPr>
            <w:rFonts w:cs="Arial"/>
            <w:bCs w:val="0"/>
            <w:color w:val="23A4DE"/>
            <w:szCs w:val="28"/>
          </w:rPr>
          <w:t>e</w:t>
        </w:r>
        <w:r w:rsidRPr="006830EB">
          <w:rPr>
            <w:rFonts w:cs="Arial"/>
            <w:bCs w:val="0"/>
            <w:color w:val="23A4DE"/>
            <w:szCs w:val="28"/>
          </w:rPr>
          <w:t>nts: Children</w:t>
        </w:r>
      </w:hyperlink>
    </w:p>
    <w:p w:rsidR="006830EB" w:rsidRPr="006830EB" w:rsidRDefault="006830EB" w:rsidP="006830EB"/>
    <w:p w:rsidR="00B56BE8" w:rsidRPr="00B56BE8" w:rsidRDefault="00B56BE8" w:rsidP="00B56BE8">
      <w:pPr>
        <w:rPr>
          <w:rFonts w:eastAsiaTheme="minorEastAsia"/>
        </w:rPr>
      </w:pPr>
    </w:p>
    <w:p w:rsidR="006830EB" w:rsidRDefault="006830EB" w:rsidP="009F45B4">
      <w:pPr>
        <w:pStyle w:val="NICCYHeading"/>
        <w:rPr>
          <w:rFonts w:eastAsia="Times New Roman"/>
          <w:b w:val="0"/>
          <w:color w:val="262626" w:themeColor="text1" w:themeTint="D9"/>
          <w:sz w:val="24"/>
          <w:szCs w:val="24"/>
        </w:rPr>
      </w:pPr>
    </w:p>
    <w:p w:rsidR="009F45B4" w:rsidRDefault="009F45B4" w:rsidP="009F45B4">
      <w:pPr>
        <w:pStyle w:val="NICCYHeading"/>
        <w:rPr>
          <w:lang w:val="en-US"/>
        </w:rPr>
      </w:pPr>
      <w:r>
        <w:rPr>
          <w:lang w:val="en-US"/>
        </w:rPr>
        <w:lastRenderedPageBreak/>
        <w:t xml:space="preserve">Office of the First Minister and </w:t>
      </w:r>
      <w:r w:rsidRPr="009F45B4">
        <w:rPr>
          <w:lang w:val="en-US"/>
        </w:rPr>
        <w:t>deputy First Minister</w:t>
      </w:r>
    </w:p>
    <w:p w:rsidR="009F45B4" w:rsidRPr="009F45B4" w:rsidRDefault="009F45B4" w:rsidP="009F45B4">
      <w:pPr>
        <w:pStyle w:val="Heading2"/>
        <w:rPr>
          <w:rFonts w:eastAsiaTheme="minorEastAsia"/>
          <w:color w:val="23A4DE"/>
          <w:lang w:val="en-US"/>
        </w:rPr>
      </w:pPr>
      <w:bookmarkStart w:id="0" w:name="_Together:_Building_a"/>
      <w:bookmarkEnd w:id="0"/>
      <w:r w:rsidRPr="009F45B4">
        <w:rPr>
          <w:rFonts w:eastAsiaTheme="minorEastAsia"/>
          <w:color w:val="23A4DE"/>
          <w:lang w:val="en-US"/>
        </w:rPr>
        <w:t>Together: Building a United Community</w:t>
      </w:r>
    </w:p>
    <w:p w:rsidR="009F45B4" w:rsidRDefault="009F45B4" w:rsidP="009F45B4">
      <w:pPr>
        <w:pStyle w:val="NICCYBodyText"/>
        <w:rPr>
          <w:lang w:val="en-US"/>
        </w:rPr>
      </w:pPr>
      <w:r w:rsidRPr="009F45B4">
        <w:rPr>
          <w:rFonts w:ascii="ITCFranklinGothicDemi" w:hAnsi="ITCFranklinGothicDemi" w:cs="ITCFranklinGothicDemi"/>
          <w:b/>
          <w:lang w:val="en-US"/>
        </w:rPr>
        <w:t>Mr Ross</w:t>
      </w:r>
      <w:r>
        <w:rPr>
          <w:rFonts w:ascii="ITCFranklinGothicDemi" w:hAnsi="ITCFranklinGothicDemi" w:cs="ITCFranklinGothicDemi"/>
          <w:lang w:val="en-US"/>
        </w:rPr>
        <w:t xml:space="preserve"> </w:t>
      </w:r>
      <w:r>
        <w:rPr>
          <w:lang w:val="en-US"/>
        </w:rPr>
        <w:t>asked the First Minister and deputy First Minister for an update on Together: Building a United Community.</w:t>
      </w:r>
    </w:p>
    <w:p w:rsidR="009F45B4" w:rsidRDefault="009F45B4" w:rsidP="009F45B4">
      <w:pPr>
        <w:pStyle w:val="NICCYBodyText"/>
        <w:rPr>
          <w:rFonts w:ascii="ITCFranklinGothicDemi" w:hAnsi="ITCFranklinGothicDemi" w:cs="ITCFranklinGothicDemi"/>
          <w:lang w:val="en-US"/>
        </w:rPr>
      </w:pPr>
      <w:r>
        <w:rPr>
          <w:rFonts w:ascii="ITCFranklinGothicDemi" w:hAnsi="ITCFranklinGothicDemi" w:cs="ITCFranklinGothicDemi"/>
          <w:lang w:val="en-US"/>
        </w:rPr>
        <w:t>(AQO 6076/11-15)</w:t>
      </w:r>
    </w:p>
    <w:p w:rsidR="009F45B4" w:rsidRDefault="009F45B4" w:rsidP="009F45B4">
      <w:pPr>
        <w:pStyle w:val="NICCYBodyText"/>
        <w:rPr>
          <w:rFonts w:ascii="ITCFranklinGothicDemi" w:hAnsi="ITCFranklinGothicDemi" w:cs="ITCFranklinGothicDemi"/>
          <w:lang w:val="en-US"/>
        </w:rPr>
      </w:pPr>
    </w:p>
    <w:p w:rsidR="009F45B4" w:rsidRDefault="009F45B4" w:rsidP="009F45B4">
      <w:pPr>
        <w:pStyle w:val="NICCYBodyText"/>
        <w:rPr>
          <w:lang w:val="en-US"/>
        </w:rPr>
      </w:pPr>
      <w:r w:rsidRPr="009F45B4">
        <w:rPr>
          <w:rFonts w:ascii="ITCFranklinGothicDemi" w:hAnsi="ITCFranklinGothicDemi" w:cs="ITCFranklinGothicDemi"/>
          <w:b/>
          <w:lang w:val="en-US"/>
        </w:rPr>
        <w:t>Mr P Robinson and Mr M McGuinness:</w:t>
      </w:r>
      <w:r>
        <w:rPr>
          <w:rFonts w:ascii="ITCFranklinGothicDemi" w:hAnsi="ITCFranklinGothicDemi" w:cs="ITCFranklinGothicDemi"/>
          <w:lang w:val="en-US"/>
        </w:rPr>
        <w:t xml:space="preserve"> </w:t>
      </w:r>
      <w:r>
        <w:rPr>
          <w:lang w:val="en-US"/>
        </w:rPr>
        <w:t xml:space="preserve">Work is progressing across all 7 headline actions that were announced alongside the publication of Together: Building a United Community.  </w:t>
      </w:r>
    </w:p>
    <w:p w:rsidR="009F45B4" w:rsidRDefault="009F45B4" w:rsidP="009F45B4">
      <w:pPr>
        <w:pStyle w:val="NICCYBodyText"/>
        <w:rPr>
          <w:lang w:val="en-US"/>
        </w:rPr>
      </w:pPr>
    </w:p>
    <w:p w:rsidR="009F45B4" w:rsidRDefault="009F45B4" w:rsidP="009F45B4">
      <w:pPr>
        <w:pStyle w:val="NICCYBodyText"/>
        <w:rPr>
          <w:lang w:val="en-US"/>
        </w:rPr>
      </w:pPr>
      <w:r>
        <w:rPr>
          <w:lang w:val="en-US"/>
        </w:rPr>
        <w:t>The Minister of Education announced on 10 April that 15 expressions of interest have been lodged with his Department under the Shared Education Campuses Programme.  The proposals submitted will be assessed with a view to successful projects being announced before the summer break.</w:t>
      </w:r>
    </w:p>
    <w:p w:rsidR="009F45B4" w:rsidRDefault="009F45B4" w:rsidP="009F45B4">
      <w:pPr>
        <w:pStyle w:val="NICCYBodyText"/>
        <w:rPr>
          <w:lang w:val="en-US"/>
        </w:rPr>
      </w:pPr>
    </w:p>
    <w:p w:rsidR="009F45B4" w:rsidRDefault="009F45B4" w:rsidP="009F45B4">
      <w:pPr>
        <w:pStyle w:val="NICCYBodyText"/>
        <w:rPr>
          <w:lang w:val="en-US"/>
        </w:rPr>
      </w:pPr>
      <w:r>
        <w:rPr>
          <w:lang w:val="en-US"/>
        </w:rPr>
        <w:t>In respect of the United Youth Programme, significant stakeholder engagement has taken place culminating with the United Youth Programme Design Day in January of this year, which involved over 250 stakeholders.  A Project Board has been established and work is progressing across a broad range of issues.  A pilot programme has already been established to test elements of the design.</w:t>
      </w:r>
    </w:p>
    <w:p w:rsidR="009F45B4" w:rsidRDefault="009F45B4" w:rsidP="009F45B4">
      <w:pPr>
        <w:pStyle w:val="NICCYBodyText"/>
        <w:rPr>
          <w:lang w:val="en-US"/>
        </w:rPr>
      </w:pPr>
    </w:p>
    <w:p w:rsidR="009F45B4" w:rsidRDefault="009F45B4" w:rsidP="009F45B4">
      <w:pPr>
        <w:pStyle w:val="NICCYBodyText"/>
        <w:rPr>
          <w:lang w:val="en-US"/>
        </w:rPr>
      </w:pPr>
      <w:r>
        <w:rPr>
          <w:lang w:val="en-US"/>
        </w:rPr>
        <w:t xml:space="preserve">With regard to summer schools, we have agreed a pilot year Interventions Programme which will be run in Belfast City Council area from summer 2014 with other Council areas following as soon as possible.  </w:t>
      </w:r>
    </w:p>
    <w:p w:rsidR="009F45B4" w:rsidRDefault="009F45B4" w:rsidP="009F45B4">
      <w:pPr>
        <w:pStyle w:val="NICCYBodyText"/>
        <w:rPr>
          <w:lang w:val="en-US"/>
        </w:rPr>
      </w:pPr>
    </w:p>
    <w:p w:rsidR="009F45B4" w:rsidRDefault="009F45B4" w:rsidP="009F45B4">
      <w:pPr>
        <w:pStyle w:val="NICCYBodyText"/>
        <w:rPr>
          <w:lang w:val="en-US"/>
        </w:rPr>
      </w:pPr>
      <w:r>
        <w:rPr>
          <w:lang w:val="en-US"/>
        </w:rPr>
        <w:t>The locations of the first 2 Urban Villages were announced on 20 March 2014 as Colin and Lower Newtownards Road.  Each area will be recognised as a zone for development, and the Department for Social Development will convene Project Boards to co-ordinate and oversee the planning, design and delivery of all aspects of the urban villages.</w:t>
      </w:r>
    </w:p>
    <w:p w:rsidR="009F45B4" w:rsidRDefault="009F45B4" w:rsidP="009F45B4">
      <w:pPr>
        <w:pStyle w:val="NICCYBodyText"/>
        <w:rPr>
          <w:lang w:val="en-US"/>
        </w:rPr>
      </w:pPr>
    </w:p>
    <w:p w:rsidR="009F45B4" w:rsidRDefault="009F45B4" w:rsidP="009F45B4">
      <w:pPr>
        <w:pStyle w:val="NICCYBodyText"/>
        <w:rPr>
          <w:lang w:val="en-US"/>
        </w:rPr>
      </w:pPr>
      <w:r>
        <w:rPr>
          <w:lang w:val="en-US"/>
        </w:rPr>
        <w:t>The 10 Shared Neighbourhood Developments will be delivered through the Social Housing Development Programme.  The projected project plan has been developed which outlines key milestones and targets for the 3 strands of this programme.</w:t>
      </w:r>
    </w:p>
    <w:p w:rsidR="009F45B4" w:rsidRDefault="009F45B4" w:rsidP="009F45B4">
      <w:pPr>
        <w:pStyle w:val="NICCYBodyText"/>
        <w:rPr>
          <w:lang w:val="en-US"/>
        </w:rPr>
      </w:pPr>
    </w:p>
    <w:p w:rsidR="00D63B63" w:rsidRDefault="00D63B63" w:rsidP="009F45B4">
      <w:pPr>
        <w:pStyle w:val="NICCYBodyText"/>
        <w:rPr>
          <w:lang w:val="en-US"/>
        </w:rPr>
      </w:pPr>
    </w:p>
    <w:p w:rsidR="009F45B4" w:rsidRDefault="009F45B4" w:rsidP="009F45B4">
      <w:pPr>
        <w:pStyle w:val="NICCYBodyText"/>
        <w:rPr>
          <w:lang w:val="en-US"/>
        </w:rPr>
      </w:pPr>
      <w:r>
        <w:rPr>
          <w:lang w:val="en-US"/>
        </w:rPr>
        <w:lastRenderedPageBreak/>
        <w:t>In relation to the Cross Community Sports Programme, the Department of Culture, Arts and Leisure is taking the lead in respect of this headline action and has developed proposals on a Programme.</w:t>
      </w:r>
    </w:p>
    <w:p w:rsidR="009F45B4" w:rsidRDefault="009F45B4" w:rsidP="009F45B4">
      <w:pPr>
        <w:pStyle w:val="NICCYBodyText"/>
        <w:rPr>
          <w:lang w:val="en-US"/>
        </w:rPr>
      </w:pPr>
    </w:p>
    <w:p w:rsidR="009F45B4" w:rsidRDefault="009F45B4" w:rsidP="009F45B4">
      <w:pPr>
        <w:pStyle w:val="NICCYBodyText"/>
        <w:rPr>
          <w:lang w:val="en-US"/>
        </w:rPr>
      </w:pPr>
      <w:r>
        <w:rPr>
          <w:lang w:val="en-US"/>
        </w:rPr>
        <w:t>With regard to the removal of Interface Barriers, a model has been developed to create an Interface Action Team to support project delivery and a list of pilot proposals and plans has been identified with anticipated delivery over the next 12-18 months.</w:t>
      </w:r>
    </w:p>
    <w:p w:rsidR="009F45B4" w:rsidRDefault="009F45B4" w:rsidP="009F45B4">
      <w:pPr>
        <w:pStyle w:val="NICCYBodyText"/>
        <w:rPr>
          <w:lang w:val="en-US"/>
        </w:rPr>
      </w:pPr>
    </w:p>
    <w:p w:rsidR="009F45B4" w:rsidRDefault="009F45B4" w:rsidP="009F45B4">
      <w:pPr>
        <w:pStyle w:val="NICCYBodyText"/>
        <w:rPr>
          <w:lang w:val="en-US"/>
        </w:rPr>
      </w:pPr>
      <w:r>
        <w:rPr>
          <w:lang w:val="en-US"/>
        </w:rPr>
        <w:t>Phase one of the Review of Good Relations Funding was completed in April and phase two is now underway.  Work is also continuing with departments to take forward responsibilities in relation to the commitments that fall outside the 7 headline actions.</w:t>
      </w:r>
    </w:p>
    <w:p w:rsidR="00D63B63" w:rsidRDefault="00D63B63" w:rsidP="009F45B4">
      <w:pPr>
        <w:pStyle w:val="NICCYBodyText"/>
      </w:pPr>
    </w:p>
    <w:p w:rsidR="009F45B4" w:rsidRDefault="009F45B4" w:rsidP="009F45B4">
      <w:pPr>
        <w:pStyle w:val="NICCYBodyText"/>
      </w:pPr>
      <w:hyperlink w:anchor="_top" w:history="1">
        <w:r w:rsidRPr="007715F2">
          <w:rPr>
            <w:rStyle w:val="Hyperlink"/>
          </w:rPr>
          <w:t>Back</w:t>
        </w:r>
        <w:r w:rsidRPr="007715F2">
          <w:rPr>
            <w:rStyle w:val="Hyperlink"/>
          </w:rPr>
          <w:t xml:space="preserve"> </w:t>
        </w:r>
        <w:r w:rsidRPr="007715F2">
          <w:rPr>
            <w:rStyle w:val="Hyperlink"/>
          </w:rPr>
          <w:t>to Top</w:t>
        </w:r>
      </w:hyperlink>
    </w:p>
    <w:p w:rsidR="00D63B63" w:rsidRDefault="00D63B63" w:rsidP="009F45B4">
      <w:pPr>
        <w:pStyle w:val="NICCYBodyText"/>
      </w:pPr>
    </w:p>
    <w:p w:rsidR="00D63B63" w:rsidRDefault="00D63B63" w:rsidP="009F45B4">
      <w:pPr>
        <w:pStyle w:val="NICCYBodyText"/>
      </w:pPr>
    </w:p>
    <w:p w:rsidR="00D63B63" w:rsidRDefault="00D63B63" w:rsidP="009F45B4">
      <w:pPr>
        <w:pStyle w:val="NICCYBodyText"/>
      </w:pPr>
    </w:p>
    <w:p w:rsidR="00D63B63" w:rsidRDefault="00D63B63" w:rsidP="009F45B4">
      <w:pPr>
        <w:pStyle w:val="NICCYBodyText"/>
      </w:pPr>
    </w:p>
    <w:p w:rsidR="00D63B63" w:rsidRDefault="00D63B63" w:rsidP="009F45B4">
      <w:pPr>
        <w:pStyle w:val="NICCYBodyText"/>
      </w:pPr>
    </w:p>
    <w:p w:rsidR="00D63B63" w:rsidRDefault="00D63B63" w:rsidP="009F45B4">
      <w:pPr>
        <w:pStyle w:val="NICCYBodyText"/>
      </w:pPr>
    </w:p>
    <w:p w:rsidR="00D63B63" w:rsidRDefault="00D63B63" w:rsidP="009F45B4">
      <w:pPr>
        <w:pStyle w:val="NICCYBodyText"/>
      </w:pPr>
    </w:p>
    <w:p w:rsidR="00D63B63" w:rsidRDefault="00D63B63" w:rsidP="009F45B4">
      <w:pPr>
        <w:pStyle w:val="NICCYBodyText"/>
      </w:pPr>
    </w:p>
    <w:p w:rsidR="00D63B63" w:rsidRDefault="00D63B63" w:rsidP="009F45B4">
      <w:pPr>
        <w:pStyle w:val="NICCYBodyText"/>
      </w:pPr>
    </w:p>
    <w:p w:rsidR="00D63B63" w:rsidRDefault="00D63B63" w:rsidP="009F45B4">
      <w:pPr>
        <w:pStyle w:val="NICCYBodyText"/>
      </w:pPr>
    </w:p>
    <w:p w:rsidR="00D63B63" w:rsidRDefault="00D63B63" w:rsidP="009F45B4">
      <w:pPr>
        <w:pStyle w:val="NICCYBodyText"/>
      </w:pPr>
    </w:p>
    <w:p w:rsidR="00D63B63" w:rsidRDefault="00D63B63" w:rsidP="009F45B4">
      <w:pPr>
        <w:pStyle w:val="NICCYBodyText"/>
      </w:pPr>
    </w:p>
    <w:p w:rsidR="00D63B63" w:rsidRDefault="00D63B63" w:rsidP="009F45B4">
      <w:pPr>
        <w:pStyle w:val="NICCYBodyText"/>
      </w:pPr>
    </w:p>
    <w:p w:rsidR="00D63B63" w:rsidRDefault="00D63B63" w:rsidP="009F45B4">
      <w:pPr>
        <w:pStyle w:val="NICCYBodyText"/>
      </w:pPr>
    </w:p>
    <w:p w:rsidR="00D63B63" w:rsidRDefault="00D63B63" w:rsidP="009F45B4">
      <w:pPr>
        <w:pStyle w:val="NICCYBodyText"/>
      </w:pPr>
    </w:p>
    <w:p w:rsidR="00D63B63" w:rsidRDefault="00D63B63" w:rsidP="009F45B4">
      <w:pPr>
        <w:pStyle w:val="NICCYBodyText"/>
      </w:pPr>
    </w:p>
    <w:p w:rsidR="00D63B63" w:rsidRDefault="00D63B63" w:rsidP="009F45B4">
      <w:pPr>
        <w:pStyle w:val="NICCYBodyText"/>
      </w:pPr>
    </w:p>
    <w:p w:rsidR="00D63B63" w:rsidRDefault="00D63B63" w:rsidP="009F45B4">
      <w:pPr>
        <w:pStyle w:val="NICCYBodyText"/>
      </w:pPr>
    </w:p>
    <w:p w:rsidR="00D63B63" w:rsidRDefault="00D63B63" w:rsidP="009F45B4">
      <w:pPr>
        <w:pStyle w:val="NICCYBodyText"/>
      </w:pPr>
    </w:p>
    <w:p w:rsidR="00D63B63" w:rsidRDefault="00D63B63" w:rsidP="009F45B4">
      <w:pPr>
        <w:pStyle w:val="NICCYBodyText"/>
      </w:pPr>
    </w:p>
    <w:p w:rsidR="00D63B63" w:rsidRDefault="00D63B63" w:rsidP="009F45B4">
      <w:pPr>
        <w:pStyle w:val="NICCYBodyText"/>
      </w:pPr>
    </w:p>
    <w:p w:rsidR="009F45B4" w:rsidRPr="009F45B4" w:rsidRDefault="009F45B4" w:rsidP="009F45B4">
      <w:pPr>
        <w:pStyle w:val="NICCYBodyText"/>
        <w:rPr>
          <w:lang w:val="en-US"/>
        </w:rPr>
      </w:pPr>
    </w:p>
    <w:p w:rsidR="009F45B4" w:rsidRPr="00E06A18" w:rsidRDefault="009F45B4" w:rsidP="009F45B4">
      <w:pPr>
        <w:pStyle w:val="NICCYHeading"/>
        <w:rPr>
          <w:lang w:val="en-US"/>
        </w:rPr>
      </w:pPr>
      <w:r w:rsidRPr="00E06A18">
        <w:rPr>
          <w:lang w:val="en-US"/>
        </w:rPr>
        <w:lastRenderedPageBreak/>
        <w:t>Department for Agriculture and Rural Development</w:t>
      </w:r>
    </w:p>
    <w:p w:rsidR="009F45B4" w:rsidRPr="00D63B63" w:rsidRDefault="009F45B4" w:rsidP="009F45B4">
      <w:pPr>
        <w:pStyle w:val="Heading2"/>
        <w:rPr>
          <w:rFonts w:eastAsiaTheme="minorEastAsia"/>
          <w:color w:val="23A4DE"/>
          <w:lang w:val="en-US"/>
        </w:rPr>
      </w:pPr>
      <w:bookmarkStart w:id="1" w:name="_EU_School_Milk"/>
      <w:bookmarkEnd w:id="1"/>
      <w:r w:rsidRPr="00D63B63">
        <w:rPr>
          <w:rFonts w:eastAsiaTheme="minorEastAsia"/>
          <w:color w:val="23A4DE"/>
          <w:lang w:val="en-US"/>
        </w:rPr>
        <w:t>EU School Milk Subsidy Scheme</w:t>
      </w:r>
    </w:p>
    <w:p w:rsidR="009F45B4" w:rsidRDefault="009F45B4" w:rsidP="009F45B4">
      <w:pPr>
        <w:pStyle w:val="NICCYBodyText"/>
        <w:rPr>
          <w:lang w:val="en-US"/>
        </w:rPr>
      </w:pPr>
      <w:r w:rsidRPr="009F45B4">
        <w:rPr>
          <w:rFonts w:ascii="ITCFranklinGothicDemi" w:hAnsi="ITCFranklinGothicDemi" w:cs="ITCFranklinGothicDemi"/>
          <w:b/>
          <w:lang w:val="en-US"/>
        </w:rPr>
        <w:t>Mr Dunne</w:t>
      </w:r>
      <w:r>
        <w:rPr>
          <w:rFonts w:ascii="ITCFranklinGothicDemi" w:hAnsi="ITCFranklinGothicDemi" w:cs="ITCFranklinGothicDemi"/>
          <w:lang w:val="en-US"/>
        </w:rPr>
        <w:t xml:space="preserve"> </w:t>
      </w:r>
      <w:r>
        <w:rPr>
          <w:lang w:val="en-US"/>
        </w:rPr>
        <w:t>asked the Minister of Agriculture and Rural Development for her assessment of the EU School Milk Subsidy Scheme.</w:t>
      </w:r>
    </w:p>
    <w:p w:rsidR="009F45B4" w:rsidRDefault="009F45B4" w:rsidP="009F45B4">
      <w:pPr>
        <w:pStyle w:val="NICCYBodyText"/>
        <w:rPr>
          <w:rFonts w:ascii="ITCFranklinGothicDemi" w:hAnsi="ITCFranklinGothicDemi" w:cs="ITCFranklinGothicDemi"/>
          <w:lang w:val="en-US"/>
        </w:rPr>
      </w:pPr>
      <w:r>
        <w:rPr>
          <w:rFonts w:ascii="ITCFranklinGothicDemi" w:hAnsi="ITCFranklinGothicDemi" w:cs="ITCFranklinGothicDemi"/>
          <w:lang w:val="en-US"/>
        </w:rPr>
        <w:t>(AQO 6182/11-15)</w:t>
      </w:r>
    </w:p>
    <w:p w:rsidR="009F45B4" w:rsidRDefault="009F45B4" w:rsidP="009F45B4">
      <w:pPr>
        <w:pStyle w:val="NICCYBodyText"/>
        <w:rPr>
          <w:rFonts w:ascii="ITCFranklinGothicDemi" w:hAnsi="ITCFranklinGothicDemi" w:cs="ITCFranklinGothicDemi"/>
          <w:lang w:val="en-US"/>
        </w:rPr>
      </w:pPr>
    </w:p>
    <w:p w:rsidR="00176027" w:rsidRDefault="009F45B4" w:rsidP="009F45B4">
      <w:pPr>
        <w:pStyle w:val="NICCYBodyText"/>
        <w:rPr>
          <w:lang w:val="en-US"/>
        </w:rPr>
      </w:pPr>
      <w:r w:rsidRPr="009F45B4">
        <w:rPr>
          <w:rFonts w:ascii="ITCFranklinGothicDemi" w:hAnsi="ITCFranklinGothicDemi" w:cs="ITCFranklinGothicDemi"/>
          <w:b/>
          <w:lang w:val="en-US"/>
        </w:rPr>
        <w:t>Mrs O’Neill:</w:t>
      </w:r>
      <w:r>
        <w:rPr>
          <w:rFonts w:ascii="ITCFranklinGothicDemi" w:hAnsi="ITCFranklinGothicDemi" w:cs="ITCFranklinGothicDemi"/>
          <w:lang w:val="en-US"/>
        </w:rPr>
        <w:t xml:space="preserve"> </w:t>
      </w:r>
      <w:r>
        <w:rPr>
          <w:lang w:val="en-US"/>
        </w:rPr>
        <w:t>I fully support the EU School Milk Subsidy Scheme as it provides positive health benefits</w:t>
      </w:r>
      <w:r w:rsidR="00176027">
        <w:rPr>
          <w:lang w:val="en-US"/>
        </w:rPr>
        <w:t xml:space="preserve"> </w:t>
      </w:r>
      <w:r>
        <w:rPr>
          <w:lang w:val="en-US"/>
        </w:rPr>
        <w:t xml:space="preserve">for children </w:t>
      </w:r>
      <w:r w:rsidR="00176027">
        <w:rPr>
          <w:lang w:val="en-US"/>
        </w:rPr>
        <w:t xml:space="preserve">who drink milk at an early age.  </w:t>
      </w:r>
      <w:r>
        <w:rPr>
          <w:lang w:val="en-US"/>
        </w:rPr>
        <w:t>Milk and dairy products are an excellent source of nutrients</w:t>
      </w:r>
      <w:r w:rsidR="00176027">
        <w:rPr>
          <w:lang w:val="en-US"/>
        </w:rPr>
        <w:t xml:space="preserve"> </w:t>
      </w:r>
      <w:r>
        <w:rPr>
          <w:lang w:val="en-US"/>
        </w:rPr>
        <w:t>and it is good for children to develop sound eating habi</w:t>
      </w:r>
      <w:r w:rsidR="00176027">
        <w:rPr>
          <w:lang w:val="en-US"/>
        </w:rPr>
        <w:t xml:space="preserve">ts at this early stage of life.  </w:t>
      </w:r>
      <w:r>
        <w:rPr>
          <w:lang w:val="en-US"/>
        </w:rPr>
        <w:t>That is why, in</w:t>
      </w:r>
      <w:r w:rsidR="00176027">
        <w:rPr>
          <w:lang w:val="en-US"/>
        </w:rPr>
        <w:t xml:space="preserve"> </w:t>
      </w:r>
      <w:r>
        <w:rPr>
          <w:lang w:val="en-US"/>
        </w:rPr>
        <w:t>addition to the EU subsidy, we also provide a national “top-up” subsidy from the Executive’s budget to</w:t>
      </w:r>
      <w:r w:rsidR="00176027">
        <w:rPr>
          <w:lang w:val="en-US"/>
        </w:rPr>
        <w:t xml:space="preserve"> </w:t>
      </w:r>
      <w:r>
        <w:rPr>
          <w:lang w:val="en-US"/>
        </w:rPr>
        <w:t>help reduce the cost for participating children.</w:t>
      </w:r>
      <w:r w:rsidR="00176027">
        <w:rPr>
          <w:lang w:val="en-US"/>
        </w:rPr>
        <w:t xml:space="preserve">  </w:t>
      </w:r>
      <w:r>
        <w:rPr>
          <w:lang w:val="en-US"/>
        </w:rPr>
        <w:t>I am pleased that this Scheme is available to all school children in the north and that all of our Education</w:t>
      </w:r>
      <w:r w:rsidR="00176027">
        <w:rPr>
          <w:lang w:val="en-US"/>
        </w:rPr>
        <w:t xml:space="preserve"> </w:t>
      </w:r>
      <w:r>
        <w:rPr>
          <w:lang w:val="en-US"/>
        </w:rPr>
        <w:t xml:space="preserve">and Library Boards participate in </w:t>
      </w:r>
      <w:r w:rsidR="00176027">
        <w:rPr>
          <w:lang w:val="en-US"/>
        </w:rPr>
        <w:t xml:space="preserve">delivery of the Scheme.  </w:t>
      </w:r>
      <w:r>
        <w:rPr>
          <w:lang w:val="en-US"/>
        </w:rPr>
        <w:t>As a result delivery arrangements are efficient</w:t>
      </w:r>
      <w:r w:rsidR="00176027">
        <w:rPr>
          <w:lang w:val="en-US"/>
        </w:rPr>
        <w:t xml:space="preserve"> </w:t>
      </w:r>
      <w:r>
        <w:rPr>
          <w:lang w:val="en-US"/>
        </w:rPr>
        <w:t xml:space="preserve">and economical and costs are kept to a minimum. </w:t>
      </w:r>
    </w:p>
    <w:p w:rsidR="00176027" w:rsidRDefault="00176027" w:rsidP="009F45B4">
      <w:pPr>
        <w:pStyle w:val="NICCYBodyText"/>
        <w:rPr>
          <w:lang w:val="en-US"/>
        </w:rPr>
      </w:pPr>
    </w:p>
    <w:p w:rsidR="009F45B4" w:rsidRPr="00176027" w:rsidRDefault="009F45B4" w:rsidP="009F45B4">
      <w:pPr>
        <w:pStyle w:val="NICCYBodyText"/>
        <w:rPr>
          <w:lang w:val="en-US"/>
        </w:rPr>
      </w:pPr>
      <w:r>
        <w:rPr>
          <w:lang w:val="en-US"/>
        </w:rPr>
        <w:t>Whilst overall there is a good level of uptake by</w:t>
      </w:r>
      <w:r w:rsidR="00176027">
        <w:rPr>
          <w:lang w:val="en-US"/>
        </w:rPr>
        <w:t xml:space="preserve"> </w:t>
      </w:r>
      <w:r>
        <w:rPr>
          <w:lang w:val="en-US"/>
        </w:rPr>
        <w:t>nursery, primary and special schools I consider that</w:t>
      </w:r>
      <w:r w:rsidR="00176027">
        <w:rPr>
          <w:lang w:val="en-US"/>
        </w:rPr>
        <w:t xml:space="preserve"> there is room for improvement.  </w:t>
      </w:r>
      <w:r>
        <w:rPr>
          <w:lang w:val="en-US"/>
        </w:rPr>
        <w:t>I would therefore</w:t>
      </w:r>
      <w:r w:rsidR="00176027">
        <w:rPr>
          <w:lang w:val="en-US"/>
        </w:rPr>
        <w:t xml:space="preserve"> </w:t>
      </w:r>
      <w:r>
        <w:rPr>
          <w:lang w:val="en-US"/>
        </w:rPr>
        <w:t>encourage every school and every parent of a child at school to avail of the benefits of the Scheme.</w:t>
      </w:r>
      <w:r w:rsidR="00176027">
        <w:rPr>
          <w:lang w:val="en-US"/>
        </w:rPr>
        <w:t xml:space="preserve">  </w:t>
      </w:r>
      <w:r>
        <w:rPr>
          <w:lang w:val="en-US"/>
        </w:rPr>
        <w:t>Taking account of the fact that the benefits of the Scheme are available to all school children in the</w:t>
      </w:r>
      <w:r w:rsidR="00176027">
        <w:rPr>
          <w:lang w:val="en-US"/>
        </w:rPr>
        <w:t xml:space="preserve"> </w:t>
      </w:r>
      <w:r>
        <w:rPr>
          <w:lang w:val="en-US"/>
        </w:rPr>
        <w:t>north and that there are excellent cost effective delivery arrangements in place, I believe that the</w:t>
      </w:r>
      <w:r w:rsidR="00176027">
        <w:rPr>
          <w:lang w:val="en-US"/>
        </w:rPr>
        <w:t xml:space="preserve"> </w:t>
      </w:r>
      <w:r>
        <w:rPr>
          <w:lang w:val="en-US"/>
        </w:rPr>
        <w:t>Scheme is meeting its objectives within the modest budget available.</w:t>
      </w:r>
    </w:p>
    <w:p w:rsidR="00D63B63" w:rsidRDefault="00D63B63" w:rsidP="00D63B63">
      <w:pPr>
        <w:pStyle w:val="NICCYBodyText"/>
      </w:pPr>
    </w:p>
    <w:p w:rsidR="00D63B63" w:rsidRDefault="00D63B63" w:rsidP="00D63B63">
      <w:pPr>
        <w:pStyle w:val="NICCYBodyText"/>
      </w:pPr>
      <w:hyperlink w:anchor="_top" w:history="1">
        <w:r w:rsidRPr="007715F2">
          <w:rPr>
            <w:rStyle w:val="Hyperlink"/>
          </w:rPr>
          <w:t xml:space="preserve">Back to </w:t>
        </w:r>
        <w:r w:rsidRPr="007715F2">
          <w:rPr>
            <w:rStyle w:val="Hyperlink"/>
          </w:rPr>
          <w:t>T</w:t>
        </w:r>
        <w:r w:rsidRPr="007715F2">
          <w:rPr>
            <w:rStyle w:val="Hyperlink"/>
          </w:rPr>
          <w:t>op</w:t>
        </w:r>
      </w:hyperlink>
    </w:p>
    <w:p w:rsidR="00D63B63" w:rsidRDefault="00D63B63" w:rsidP="009F45B4">
      <w:pPr>
        <w:pStyle w:val="NICCYBodyText"/>
      </w:pPr>
    </w:p>
    <w:p w:rsidR="009F45B4" w:rsidRDefault="009F45B4" w:rsidP="009F45B4">
      <w:pPr>
        <w:pStyle w:val="NICCYBodyText"/>
      </w:pPr>
    </w:p>
    <w:p w:rsidR="00D63B63" w:rsidRDefault="00D63B63" w:rsidP="009F45B4">
      <w:pPr>
        <w:pStyle w:val="NICCYBodyText"/>
      </w:pPr>
    </w:p>
    <w:p w:rsidR="00D63B63" w:rsidRDefault="00D63B63" w:rsidP="009F45B4">
      <w:pPr>
        <w:pStyle w:val="NICCYBodyText"/>
      </w:pPr>
    </w:p>
    <w:p w:rsidR="00D63B63" w:rsidRDefault="00D63B63" w:rsidP="009F45B4">
      <w:pPr>
        <w:pStyle w:val="NICCYBodyText"/>
      </w:pPr>
    </w:p>
    <w:p w:rsidR="00D63B63" w:rsidRDefault="00D63B63" w:rsidP="009F45B4">
      <w:pPr>
        <w:pStyle w:val="NICCYBodyText"/>
      </w:pPr>
    </w:p>
    <w:p w:rsidR="00D63B63" w:rsidRDefault="00D63B63" w:rsidP="009F45B4">
      <w:pPr>
        <w:pStyle w:val="NICCYBodyText"/>
      </w:pPr>
    </w:p>
    <w:p w:rsidR="00D63B63" w:rsidRDefault="00D63B63" w:rsidP="009F45B4">
      <w:pPr>
        <w:pStyle w:val="NICCYBodyText"/>
      </w:pPr>
    </w:p>
    <w:p w:rsidR="00D63B63" w:rsidRDefault="00D63B63" w:rsidP="009F45B4">
      <w:pPr>
        <w:pStyle w:val="NICCYBodyText"/>
      </w:pPr>
    </w:p>
    <w:p w:rsidR="00D63B63" w:rsidRDefault="00D63B63" w:rsidP="009F45B4">
      <w:pPr>
        <w:pStyle w:val="NICCYBodyText"/>
      </w:pPr>
    </w:p>
    <w:p w:rsidR="009F45B4" w:rsidRDefault="009F45B4" w:rsidP="00D63B63">
      <w:pPr>
        <w:pStyle w:val="NICCYHeading"/>
        <w:rPr>
          <w:lang w:val="en-US"/>
        </w:rPr>
      </w:pPr>
      <w:r>
        <w:rPr>
          <w:lang w:val="en-US"/>
        </w:rPr>
        <w:lastRenderedPageBreak/>
        <w:t>Department of Education</w:t>
      </w:r>
    </w:p>
    <w:p w:rsidR="009F45B4" w:rsidRPr="00D63B63" w:rsidRDefault="009F45B4" w:rsidP="00D63B63">
      <w:pPr>
        <w:pStyle w:val="Heading2"/>
        <w:rPr>
          <w:rFonts w:eastAsiaTheme="minorEastAsia"/>
          <w:color w:val="23A4DE"/>
          <w:lang w:val="en-US"/>
        </w:rPr>
      </w:pPr>
      <w:bookmarkStart w:id="2" w:name="_Language_Support_Arrangements"/>
      <w:bookmarkEnd w:id="2"/>
      <w:r w:rsidRPr="00D63B63">
        <w:rPr>
          <w:rFonts w:eastAsiaTheme="minorEastAsia"/>
          <w:color w:val="23A4DE"/>
          <w:lang w:val="en-US"/>
        </w:rPr>
        <w:t>Language Support Arrangements in Primary Schools</w:t>
      </w:r>
    </w:p>
    <w:p w:rsidR="009F45B4" w:rsidRDefault="009F45B4" w:rsidP="00D63B63">
      <w:pPr>
        <w:pStyle w:val="NICCYBodyText"/>
        <w:rPr>
          <w:lang w:val="en-US"/>
        </w:rPr>
      </w:pPr>
      <w:r w:rsidRPr="00D63B63">
        <w:rPr>
          <w:rFonts w:ascii="ITCFranklinGothicDemi" w:hAnsi="ITCFranklinGothicDemi" w:cs="ITCFranklinGothicDemi"/>
          <w:b/>
          <w:lang w:val="en-US"/>
        </w:rPr>
        <w:t>Mr McNarry</w:t>
      </w:r>
      <w:r>
        <w:rPr>
          <w:rFonts w:ascii="ITCFranklinGothicDemi" w:hAnsi="ITCFranklinGothicDemi" w:cs="ITCFranklinGothicDemi"/>
          <w:lang w:val="en-US"/>
        </w:rPr>
        <w:t xml:space="preserve"> </w:t>
      </w:r>
      <w:r>
        <w:rPr>
          <w:lang w:val="en-US"/>
        </w:rPr>
        <w:t>asked the Minister of Education what language support arrangements are in place across</w:t>
      </w:r>
      <w:r w:rsidR="00D63B63">
        <w:rPr>
          <w:lang w:val="en-US"/>
        </w:rPr>
        <w:t xml:space="preserve"> </w:t>
      </w:r>
      <w:r>
        <w:rPr>
          <w:lang w:val="en-US"/>
        </w:rPr>
        <w:t>primary schools to teach children who do not speak English or Irish as their first language; and to detail</w:t>
      </w:r>
      <w:r w:rsidR="00D63B63">
        <w:rPr>
          <w:lang w:val="en-US"/>
        </w:rPr>
        <w:t xml:space="preserve"> </w:t>
      </w:r>
      <w:r>
        <w:rPr>
          <w:lang w:val="en-US"/>
        </w:rPr>
        <w:t>the costs of these services in each of the last two years.</w:t>
      </w:r>
    </w:p>
    <w:p w:rsidR="009F45B4" w:rsidRDefault="009F45B4" w:rsidP="00D63B63">
      <w:pPr>
        <w:pStyle w:val="NICCYBodyText"/>
        <w:rPr>
          <w:rFonts w:ascii="ITCFranklinGothicDemi" w:hAnsi="ITCFranklinGothicDemi" w:cs="ITCFranklinGothicDemi"/>
          <w:lang w:val="en-US"/>
        </w:rPr>
      </w:pPr>
      <w:r>
        <w:rPr>
          <w:rFonts w:ascii="ITCFranklinGothicDemi" w:hAnsi="ITCFranklinGothicDemi" w:cs="ITCFranklinGothicDemi"/>
          <w:lang w:val="en-US"/>
        </w:rPr>
        <w:t>(AQW 33216/11-15)</w:t>
      </w:r>
    </w:p>
    <w:p w:rsidR="00D63B63" w:rsidRDefault="00D63B63" w:rsidP="00D63B63">
      <w:pPr>
        <w:pStyle w:val="NICCYBodyText"/>
        <w:rPr>
          <w:rFonts w:ascii="ITCFranklinGothicDemi" w:hAnsi="ITCFranklinGothicDemi" w:cs="ITCFranklinGothicDemi"/>
          <w:lang w:val="en-US"/>
        </w:rPr>
      </w:pPr>
    </w:p>
    <w:p w:rsidR="00D63B63" w:rsidRDefault="009F45B4" w:rsidP="00D63B63">
      <w:pPr>
        <w:pStyle w:val="NICCYBodyText"/>
        <w:rPr>
          <w:lang w:val="en-US"/>
        </w:rPr>
      </w:pPr>
      <w:r w:rsidRPr="00D63B63">
        <w:rPr>
          <w:rFonts w:ascii="ITCFranklinGothicDemi" w:hAnsi="ITCFranklinGothicDemi" w:cs="ITCFranklinGothicDemi"/>
          <w:b/>
          <w:lang w:val="en-US"/>
        </w:rPr>
        <w:t>Mr O’Dowd (The Minister of Education):</w:t>
      </w:r>
      <w:r>
        <w:rPr>
          <w:rFonts w:ascii="ITCFranklinGothicDemi" w:hAnsi="ITCFranklinGothicDemi" w:cs="ITCFranklinGothicDemi"/>
          <w:lang w:val="en-US"/>
        </w:rPr>
        <w:t xml:space="preserve"> </w:t>
      </w:r>
      <w:r>
        <w:rPr>
          <w:lang w:val="en-US"/>
        </w:rPr>
        <w:t>My Department funds the regional Inclusion and Diversity</w:t>
      </w:r>
      <w:r w:rsidR="00D63B63">
        <w:rPr>
          <w:lang w:val="en-US"/>
        </w:rPr>
        <w:t xml:space="preserve"> </w:t>
      </w:r>
      <w:r>
        <w:rPr>
          <w:lang w:val="en-US"/>
        </w:rPr>
        <w:t>Service (IDS), which is based in the North Eastern Education and Library Board, to provide advice</w:t>
      </w:r>
      <w:r w:rsidR="00D63B63">
        <w:rPr>
          <w:lang w:val="en-US"/>
        </w:rPr>
        <w:t xml:space="preserve"> </w:t>
      </w:r>
      <w:r>
        <w:rPr>
          <w:lang w:val="en-US"/>
        </w:rPr>
        <w:t>and support to sch</w:t>
      </w:r>
      <w:r w:rsidR="00D63B63">
        <w:rPr>
          <w:lang w:val="en-US"/>
        </w:rPr>
        <w:t xml:space="preserve">ools for their newcomer pupils.  </w:t>
      </w:r>
      <w:r>
        <w:rPr>
          <w:lang w:val="en-US"/>
        </w:rPr>
        <w:t>Further information on the work of IDS support</w:t>
      </w:r>
      <w:r w:rsidR="00D63B63">
        <w:rPr>
          <w:lang w:val="en-US"/>
        </w:rPr>
        <w:t xml:space="preserve"> </w:t>
      </w:r>
      <w:r>
        <w:rPr>
          <w:lang w:val="en-US"/>
        </w:rPr>
        <w:t xml:space="preserve">available can be accessed at </w:t>
      </w:r>
      <w:hyperlink r:id="rId8" w:history="1">
        <w:r w:rsidR="00D63B63" w:rsidRPr="00183B59">
          <w:rPr>
            <w:rStyle w:val="Hyperlink"/>
            <w:lang w:val="en-US"/>
          </w:rPr>
          <w:t>http://www.education-support.org.uk/teachers/ids/</w:t>
        </w:r>
      </w:hyperlink>
      <w:r w:rsidR="00D63B63">
        <w:rPr>
          <w:lang w:val="en-US"/>
        </w:rPr>
        <w:t>.</w:t>
      </w:r>
    </w:p>
    <w:p w:rsidR="00D63B63" w:rsidRDefault="00D63B63" w:rsidP="00D63B63">
      <w:pPr>
        <w:pStyle w:val="NICCYBodyText"/>
        <w:rPr>
          <w:lang w:val="en-US"/>
        </w:rPr>
      </w:pPr>
    </w:p>
    <w:p w:rsidR="009F45B4" w:rsidRDefault="009F45B4" w:rsidP="00D63B63">
      <w:pPr>
        <w:pStyle w:val="NICCYBodyText"/>
        <w:rPr>
          <w:lang w:val="en-US"/>
        </w:rPr>
      </w:pPr>
      <w:r>
        <w:rPr>
          <w:lang w:val="en-US"/>
        </w:rPr>
        <w:t>Funding provided to</w:t>
      </w:r>
      <w:r w:rsidR="00D63B63">
        <w:rPr>
          <w:lang w:val="en-US"/>
        </w:rPr>
        <w:t xml:space="preserve"> </w:t>
      </w:r>
      <w:r>
        <w:rPr>
          <w:lang w:val="en-US"/>
        </w:rPr>
        <w:t>IDS cannot be disaggregated by school sector; in the 2012/13 financial year IDS received funding of</w:t>
      </w:r>
      <w:r w:rsidR="00D63B63">
        <w:rPr>
          <w:lang w:val="en-US"/>
        </w:rPr>
        <w:t xml:space="preserve"> </w:t>
      </w:r>
      <w:r>
        <w:rPr>
          <w:lang w:val="en-US"/>
        </w:rPr>
        <w:t>£816k from my Department and, in 2013/14 the funding was £735k.</w:t>
      </w:r>
      <w:r w:rsidR="00D63B63">
        <w:rPr>
          <w:lang w:val="en-US"/>
        </w:rPr>
        <w:t xml:space="preserve">  </w:t>
      </w:r>
      <w:r>
        <w:rPr>
          <w:lang w:val="en-US"/>
        </w:rPr>
        <w:t>Schools also receive an additional element of funding for each Newcomer pupil on their register</w:t>
      </w:r>
      <w:r w:rsidR="00D63B63">
        <w:rPr>
          <w:lang w:val="en-US"/>
        </w:rPr>
        <w:t xml:space="preserve"> </w:t>
      </w:r>
      <w:r>
        <w:rPr>
          <w:lang w:val="en-US"/>
        </w:rPr>
        <w:t>through t</w:t>
      </w:r>
      <w:r w:rsidR="00D63B63">
        <w:rPr>
          <w:lang w:val="en-US"/>
        </w:rPr>
        <w:t xml:space="preserve">he Common Funding Scheme (CFS).  </w:t>
      </w:r>
      <w:r>
        <w:rPr>
          <w:lang w:val="en-US"/>
        </w:rPr>
        <w:t>As outlined in paragraphs 3.60 to 3.65 of the 2013/14</w:t>
      </w:r>
      <w:r w:rsidR="00D63B63">
        <w:rPr>
          <w:lang w:val="en-US"/>
        </w:rPr>
        <w:t xml:space="preserve"> </w:t>
      </w:r>
      <w:r>
        <w:rPr>
          <w:lang w:val="en-US"/>
        </w:rPr>
        <w:t>Common Funding Scheme; newcomer pupils often require extra support, particularly in their first few</w:t>
      </w:r>
      <w:r w:rsidR="00D63B63">
        <w:rPr>
          <w:lang w:val="en-US"/>
        </w:rPr>
        <w:t xml:space="preserve"> years of education.  </w:t>
      </w:r>
      <w:r>
        <w:rPr>
          <w:lang w:val="en-US"/>
        </w:rPr>
        <w:t>For the purposes of designation and subsequent qualification for additional funding</w:t>
      </w:r>
      <w:r w:rsidR="00D63B63">
        <w:rPr>
          <w:lang w:val="en-US"/>
        </w:rPr>
        <w:t xml:space="preserve"> </w:t>
      </w:r>
      <w:r>
        <w:rPr>
          <w:lang w:val="en-US"/>
        </w:rPr>
        <w:t>under the newcomer factor, schools should use the ‘Newcomer, Guidelines for schools’ which sets</w:t>
      </w:r>
    </w:p>
    <w:p w:rsidR="009F45B4" w:rsidRDefault="009F45B4" w:rsidP="00D63B63">
      <w:pPr>
        <w:pStyle w:val="NICCYBodyText"/>
        <w:rPr>
          <w:lang w:val="en-US"/>
        </w:rPr>
      </w:pPr>
      <w:r>
        <w:rPr>
          <w:lang w:val="en-US"/>
        </w:rPr>
        <w:t>out the criteria for designation and the procedure</w:t>
      </w:r>
      <w:r w:rsidR="00D63B63">
        <w:rPr>
          <w:lang w:val="en-US"/>
        </w:rPr>
        <w:t xml:space="preserve">s and best practice to be used.  </w:t>
      </w:r>
      <w:r>
        <w:rPr>
          <w:lang w:val="en-US"/>
        </w:rPr>
        <w:t>Funding provided to</w:t>
      </w:r>
      <w:r w:rsidR="00D63B63">
        <w:rPr>
          <w:lang w:val="en-US"/>
        </w:rPr>
        <w:t xml:space="preserve"> </w:t>
      </w:r>
      <w:r>
        <w:rPr>
          <w:lang w:val="en-US"/>
        </w:rPr>
        <w:t>primary schools in each of the last two financial years is outlined below:</w:t>
      </w:r>
    </w:p>
    <w:p w:rsidR="009F45B4" w:rsidRDefault="009F45B4" w:rsidP="009F45B4">
      <w:pPr>
        <w:pStyle w:val="NICCYBodyText"/>
        <w:rPr>
          <w:rFonts w:ascii="ITCFranklinGothicBook" w:hAnsi="ITCFranklinGothicBook" w:cs="ITCFranklinGothicBook"/>
          <w:lang w:val="en-US"/>
        </w:rPr>
      </w:pPr>
    </w:p>
    <w:p w:rsidR="009F45B4" w:rsidRDefault="009F45B4" w:rsidP="009F45B4">
      <w:pPr>
        <w:pStyle w:val="NICCYBodyText"/>
        <w:rPr>
          <w:rFonts w:ascii="ITCFranklinGothicBook" w:hAnsi="ITCFranklinGothicBook" w:cs="ITCFranklinGothicBook"/>
          <w:lang w:val="en-US"/>
        </w:rPr>
      </w:pPr>
      <w:r>
        <w:rPr>
          <w:rFonts w:ascii="ITCFranklinGothicBook" w:hAnsi="ITCFranklinGothicBook" w:cs="ITCFranklinGothicBook"/>
          <w:noProof/>
          <w:lang w:val="en-US"/>
        </w:rPr>
        <w:drawing>
          <wp:inline distT="0" distB="0" distL="0" distR="0">
            <wp:extent cx="6116320" cy="1436663"/>
            <wp:effectExtent l="19050" t="0" r="0" b="0"/>
            <wp:docPr id="1" name="Picture 1" descr="C:\Users\andrew.mcgall\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mcgall\Desktop\Capture.PNG"/>
                    <pic:cNvPicPr>
                      <a:picLocks noChangeAspect="1" noChangeArrowheads="1"/>
                    </pic:cNvPicPr>
                  </pic:nvPicPr>
                  <pic:blipFill>
                    <a:blip r:embed="rId9"/>
                    <a:srcRect/>
                    <a:stretch>
                      <a:fillRect/>
                    </a:stretch>
                  </pic:blipFill>
                  <pic:spPr bwMode="auto">
                    <a:xfrm>
                      <a:off x="0" y="0"/>
                      <a:ext cx="6116320" cy="1436663"/>
                    </a:xfrm>
                    <a:prstGeom prst="rect">
                      <a:avLst/>
                    </a:prstGeom>
                    <a:noFill/>
                    <a:ln w="9525">
                      <a:noFill/>
                      <a:miter lim="800000"/>
                      <a:headEnd/>
                      <a:tailEnd/>
                    </a:ln>
                  </pic:spPr>
                </pic:pic>
              </a:graphicData>
            </a:graphic>
          </wp:inline>
        </w:drawing>
      </w:r>
    </w:p>
    <w:p w:rsidR="00D63B63" w:rsidRDefault="00D63B63" w:rsidP="009F45B4">
      <w:pPr>
        <w:autoSpaceDE w:val="0"/>
        <w:autoSpaceDN w:val="0"/>
        <w:adjustRightInd w:val="0"/>
        <w:rPr>
          <w:rFonts w:ascii="ITCFranklinGothicDemi" w:eastAsiaTheme="minorEastAsia" w:hAnsi="ITCFranklinGothicDemi" w:cs="ITCFranklinGothicDemi"/>
          <w:lang w:val="en-US"/>
        </w:rPr>
      </w:pPr>
    </w:p>
    <w:p w:rsidR="00D63B63" w:rsidRDefault="00D63B63" w:rsidP="00D63B63">
      <w:pPr>
        <w:pStyle w:val="NICCYBodyText"/>
      </w:pPr>
      <w:hyperlink w:anchor="_top" w:history="1">
        <w:r w:rsidRPr="007715F2">
          <w:rPr>
            <w:rStyle w:val="Hyperlink"/>
          </w:rPr>
          <w:t>B</w:t>
        </w:r>
        <w:r w:rsidRPr="007715F2">
          <w:rPr>
            <w:rStyle w:val="Hyperlink"/>
          </w:rPr>
          <w:t>a</w:t>
        </w:r>
        <w:r w:rsidRPr="007715F2">
          <w:rPr>
            <w:rStyle w:val="Hyperlink"/>
          </w:rPr>
          <w:t>ck to Top</w:t>
        </w:r>
      </w:hyperlink>
    </w:p>
    <w:p w:rsidR="009F45B4" w:rsidRPr="00D63B63" w:rsidRDefault="009F45B4" w:rsidP="00D63B63">
      <w:pPr>
        <w:pStyle w:val="Heading2"/>
        <w:rPr>
          <w:rFonts w:eastAsiaTheme="minorEastAsia"/>
          <w:color w:val="23A4DE"/>
          <w:lang w:val="en-US"/>
        </w:rPr>
      </w:pPr>
      <w:bookmarkStart w:id="3" w:name="_Integrated_Education"/>
      <w:bookmarkEnd w:id="3"/>
      <w:r w:rsidRPr="00D63B63">
        <w:rPr>
          <w:rFonts w:eastAsiaTheme="minorEastAsia"/>
          <w:color w:val="23A4DE"/>
          <w:lang w:val="en-US"/>
        </w:rPr>
        <w:lastRenderedPageBreak/>
        <w:t>Integrated Education</w:t>
      </w:r>
    </w:p>
    <w:p w:rsidR="009F45B4" w:rsidRDefault="009F45B4" w:rsidP="00D63B63">
      <w:pPr>
        <w:pStyle w:val="NICCYBodyText"/>
        <w:rPr>
          <w:lang w:val="en-US"/>
        </w:rPr>
      </w:pPr>
      <w:r w:rsidRPr="00D63B63">
        <w:rPr>
          <w:rFonts w:ascii="ITCFranklinGothicDemi" w:hAnsi="ITCFranklinGothicDemi" w:cs="ITCFranklinGothicDemi"/>
          <w:b/>
          <w:lang w:val="en-US"/>
        </w:rPr>
        <w:t>Mr McKay</w:t>
      </w:r>
      <w:r>
        <w:rPr>
          <w:rFonts w:ascii="ITCFranklinGothicDemi" w:hAnsi="ITCFranklinGothicDemi" w:cs="ITCFranklinGothicDemi"/>
          <w:lang w:val="en-US"/>
        </w:rPr>
        <w:t xml:space="preserve"> </w:t>
      </w:r>
      <w:r>
        <w:rPr>
          <w:lang w:val="en-US"/>
        </w:rPr>
        <w:t>asked the Minister of Education how he plans to develop integrated education over the next</w:t>
      </w:r>
      <w:r w:rsidR="00D63B63">
        <w:rPr>
          <w:lang w:val="en-US"/>
        </w:rPr>
        <w:t xml:space="preserve"> </w:t>
      </w:r>
      <w:r>
        <w:rPr>
          <w:lang w:val="en-US"/>
        </w:rPr>
        <w:t>two years.</w:t>
      </w:r>
    </w:p>
    <w:p w:rsidR="009F45B4" w:rsidRDefault="009F45B4" w:rsidP="00D63B63">
      <w:pPr>
        <w:pStyle w:val="NICCYBodyText"/>
        <w:rPr>
          <w:rFonts w:ascii="ITCFranklinGothicDemi" w:hAnsi="ITCFranklinGothicDemi" w:cs="ITCFranklinGothicDemi"/>
          <w:lang w:val="en-US"/>
        </w:rPr>
      </w:pPr>
      <w:r>
        <w:rPr>
          <w:rFonts w:ascii="ITCFranklinGothicDemi" w:hAnsi="ITCFranklinGothicDemi" w:cs="ITCFranklinGothicDemi"/>
          <w:lang w:val="en-US"/>
        </w:rPr>
        <w:t>(AQW 33276/11-15)</w:t>
      </w:r>
    </w:p>
    <w:p w:rsidR="00D63B63" w:rsidRDefault="00D63B63" w:rsidP="00D63B63">
      <w:pPr>
        <w:pStyle w:val="NICCYBodyText"/>
        <w:rPr>
          <w:rFonts w:ascii="ITCFranklinGothicDemi" w:hAnsi="ITCFranklinGothicDemi" w:cs="ITCFranklinGothicDemi"/>
          <w:lang w:val="en-US"/>
        </w:rPr>
      </w:pPr>
    </w:p>
    <w:p w:rsidR="009F45B4" w:rsidRDefault="009F45B4" w:rsidP="00D63B63">
      <w:pPr>
        <w:pStyle w:val="NICCYBodyText"/>
        <w:rPr>
          <w:lang w:val="en-US"/>
        </w:rPr>
      </w:pPr>
      <w:r w:rsidRPr="00D63B63">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Under Article 64 (1) of the Education Reform (NI) Order 1989, my Department has a</w:t>
      </w:r>
      <w:r w:rsidR="00D63B63">
        <w:rPr>
          <w:lang w:val="en-US"/>
        </w:rPr>
        <w:t xml:space="preserve"> </w:t>
      </w:r>
      <w:r>
        <w:rPr>
          <w:lang w:val="en-US"/>
        </w:rPr>
        <w:t>statutory duty to encourage and facilitate the development of integrated education (i.e. the education</w:t>
      </w:r>
      <w:r w:rsidR="00D63B63">
        <w:rPr>
          <w:lang w:val="en-US"/>
        </w:rPr>
        <w:t xml:space="preserve"> </w:t>
      </w:r>
      <w:r>
        <w:rPr>
          <w:lang w:val="en-US"/>
        </w:rPr>
        <w:t>together, at school, o</w:t>
      </w:r>
      <w:r w:rsidR="00D63B63">
        <w:rPr>
          <w:lang w:val="en-US"/>
        </w:rPr>
        <w:t xml:space="preserve">f Protestant and Roman Catholic pupils).  </w:t>
      </w:r>
      <w:r>
        <w:rPr>
          <w:lang w:val="en-US"/>
        </w:rPr>
        <w:t>I take this duty very seriously, and will</w:t>
      </w:r>
      <w:r w:rsidR="00D63B63">
        <w:rPr>
          <w:lang w:val="en-US"/>
        </w:rPr>
        <w:t xml:space="preserve"> </w:t>
      </w:r>
      <w:r>
        <w:rPr>
          <w:lang w:val="en-US"/>
        </w:rPr>
        <w:t>continue to do so.</w:t>
      </w:r>
    </w:p>
    <w:p w:rsidR="00D63B63" w:rsidRDefault="00D63B63" w:rsidP="00D63B63">
      <w:pPr>
        <w:pStyle w:val="NICCYBodyText"/>
        <w:rPr>
          <w:lang w:val="en-US"/>
        </w:rPr>
      </w:pPr>
    </w:p>
    <w:p w:rsidR="009F45B4" w:rsidRDefault="009F45B4" w:rsidP="00D63B63">
      <w:pPr>
        <w:pStyle w:val="NICCYBodyText"/>
        <w:rPr>
          <w:lang w:val="en-US"/>
        </w:rPr>
      </w:pPr>
      <w:r>
        <w:rPr>
          <w:lang w:val="en-US"/>
        </w:rPr>
        <w:t>To help encourage and facilitate the development of integrated education, the Department of Education</w:t>
      </w:r>
      <w:r w:rsidR="00D63B63">
        <w:rPr>
          <w:lang w:val="en-US"/>
        </w:rPr>
        <w:t xml:space="preserve"> </w:t>
      </w:r>
      <w:r>
        <w:rPr>
          <w:lang w:val="en-US"/>
        </w:rPr>
        <w:t>will continue to provide annual funding to help schools with the process of transformation to integrated</w:t>
      </w:r>
      <w:r w:rsidR="00D63B63">
        <w:rPr>
          <w:lang w:val="en-US"/>
        </w:rPr>
        <w:t xml:space="preserve"> status.  </w:t>
      </w:r>
      <w:r>
        <w:rPr>
          <w:lang w:val="en-US"/>
        </w:rPr>
        <w:t>This supports schools in the initial stages of the transformation process and with the</w:t>
      </w:r>
      <w:r w:rsidR="00D63B63">
        <w:rPr>
          <w:lang w:val="en-US"/>
        </w:rPr>
        <w:t xml:space="preserve"> </w:t>
      </w:r>
      <w:r>
        <w:rPr>
          <w:lang w:val="en-US"/>
        </w:rPr>
        <w:t>employment of a teacher, from the minority community in the school, to assist with religious education.</w:t>
      </w:r>
      <w:r w:rsidR="00D63B63">
        <w:rPr>
          <w:lang w:val="en-US"/>
        </w:rPr>
        <w:t xml:space="preserve">  </w:t>
      </w:r>
      <w:r>
        <w:rPr>
          <w:lang w:val="en-US"/>
        </w:rPr>
        <w:t>The budget available for 2014/15 is £191k.</w:t>
      </w:r>
      <w:r w:rsidR="00D63B63">
        <w:rPr>
          <w:lang w:val="en-US"/>
        </w:rPr>
        <w:t xml:space="preserve">  </w:t>
      </w:r>
      <w:r>
        <w:rPr>
          <w:lang w:val="en-US"/>
        </w:rPr>
        <w:t>In addition, Article 64 (2) of the 1989 Order allows the Department to pay grants to a body which</w:t>
      </w:r>
      <w:r w:rsidR="00D63B63">
        <w:rPr>
          <w:lang w:val="en-US"/>
        </w:rPr>
        <w:t xml:space="preserve"> </w:t>
      </w:r>
      <w:r>
        <w:rPr>
          <w:lang w:val="en-US"/>
        </w:rPr>
        <w:t>has as an objective the encouragement or promotion of integrated education.</w:t>
      </w:r>
      <w:r w:rsidR="00D63B63">
        <w:rPr>
          <w:lang w:val="en-US"/>
        </w:rPr>
        <w:t xml:space="preserve">  </w:t>
      </w:r>
      <w:r>
        <w:rPr>
          <w:lang w:val="en-US"/>
        </w:rPr>
        <w:t>In fulfilment of this</w:t>
      </w:r>
      <w:r w:rsidR="00D63B63">
        <w:rPr>
          <w:lang w:val="en-US"/>
        </w:rPr>
        <w:t xml:space="preserve"> </w:t>
      </w:r>
      <w:r>
        <w:rPr>
          <w:lang w:val="en-US"/>
        </w:rPr>
        <w:t>legislation, my Department provides funding annually to the NI Council for Integrated Education (NICIE).</w:t>
      </w:r>
      <w:r w:rsidR="00D63B63">
        <w:rPr>
          <w:lang w:val="en-US"/>
        </w:rPr>
        <w:t xml:space="preserve">  </w:t>
      </w:r>
      <w:r>
        <w:rPr>
          <w:lang w:val="en-US"/>
        </w:rPr>
        <w:t>Funding of £665k has been allocated for 2014/15.</w:t>
      </w:r>
    </w:p>
    <w:p w:rsidR="00D63B63" w:rsidRDefault="00D63B63" w:rsidP="00D63B63">
      <w:pPr>
        <w:pStyle w:val="NICCYBodyText"/>
        <w:rPr>
          <w:lang w:val="en-US"/>
        </w:rPr>
      </w:pPr>
    </w:p>
    <w:p w:rsidR="009F45B4" w:rsidRDefault="009F45B4" w:rsidP="00D63B63">
      <w:pPr>
        <w:pStyle w:val="NICCYBodyText"/>
        <w:rPr>
          <w:lang w:val="en-US"/>
        </w:rPr>
      </w:pPr>
      <w:r>
        <w:rPr>
          <w:lang w:val="en-US"/>
        </w:rPr>
        <w:t>I have met with officials from NICIE twice recently, to discuss proposals to further promote and facilitate</w:t>
      </w:r>
      <w:r w:rsidR="00D63B63">
        <w:rPr>
          <w:lang w:val="en-US"/>
        </w:rPr>
        <w:t xml:space="preserve"> </w:t>
      </w:r>
      <w:r>
        <w:rPr>
          <w:lang w:val="en-US"/>
        </w:rPr>
        <w:t xml:space="preserve">the development and </w:t>
      </w:r>
      <w:r w:rsidR="00D63B63">
        <w:rPr>
          <w:lang w:val="en-US"/>
        </w:rPr>
        <w:t xml:space="preserve">growth of integrated education.  </w:t>
      </w:r>
      <w:r>
        <w:rPr>
          <w:lang w:val="en-US"/>
        </w:rPr>
        <w:t>I remain willing to consider further innovative</w:t>
      </w:r>
      <w:r w:rsidR="00D63B63">
        <w:rPr>
          <w:lang w:val="en-US"/>
        </w:rPr>
        <w:t xml:space="preserve"> </w:t>
      </w:r>
      <w:r>
        <w:rPr>
          <w:lang w:val="en-US"/>
        </w:rPr>
        <w:t>approaches which will facilitate the development of the sector.</w:t>
      </w:r>
    </w:p>
    <w:p w:rsidR="009F45B4" w:rsidRDefault="009F45B4" w:rsidP="00D63B63">
      <w:pPr>
        <w:pStyle w:val="NICCYBodyText"/>
        <w:rPr>
          <w:lang w:val="en-US"/>
        </w:rPr>
      </w:pPr>
      <w:r>
        <w:rPr>
          <w:lang w:val="en-US"/>
        </w:rPr>
        <w:t>I recognise the vital and valuable contribution that integrated education, together with all other types of</w:t>
      </w:r>
      <w:r w:rsidR="00D63B63">
        <w:rPr>
          <w:lang w:val="en-US"/>
        </w:rPr>
        <w:t xml:space="preserve"> </w:t>
      </w:r>
      <w:r>
        <w:rPr>
          <w:lang w:val="en-US"/>
        </w:rPr>
        <w:t>education, makes to building a peaceful and stable future for our children.</w:t>
      </w:r>
    </w:p>
    <w:p w:rsidR="009F45B4" w:rsidRPr="00D63B63" w:rsidRDefault="009F45B4" w:rsidP="00D63B63">
      <w:pPr>
        <w:pStyle w:val="NICCYBodyText"/>
        <w:rPr>
          <w:lang w:val="en-US"/>
        </w:rPr>
      </w:pPr>
      <w:r>
        <w:rPr>
          <w:lang w:val="en-US"/>
        </w:rPr>
        <w:t>Going forward, the Department of Education will ensure that it continues to have a rigorous approach to</w:t>
      </w:r>
      <w:r w:rsidR="00D63B63">
        <w:rPr>
          <w:lang w:val="en-US"/>
        </w:rPr>
        <w:t xml:space="preserve"> </w:t>
      </w:r>
      <w:r w:rsidRPr="00D63B63">
        <w:t>its duty to integrated education.</w:t>
      </w:r>
    </w:p>
    <w:p w:rsidR="009F45B4" w:rsidRDefault="009F45B4" w:rsidP="009F45B4">
      <w:pPr>
        <w:pStyle w:val="NICCYBodyText"/>
        <w:rPr>
          <w:rFonts w:ascii="ITCFranklinGothicBook" w:hAnsi="ITCFranklinGothicBook" w:cs="ITCFranklinGothicBook"/>
          <w:lang w:val="en-US"/>
        </w:rPr>
      </w:pPr>
    </w:p>
    <w:p w:rsidR="00D63B63" w:rsidRDefault="00D63B63" w:rsidP="00D63B63">
      <w:pPr>
        <w:pStyle w:val="NICCYBodyText"/>
      </w:pPr>
      <w:hyperlink w:anchor="_top" w:history="1">
        <w:r w:rsidRPr="007715F2">
          <w:rPr>
            <w:rStyle w:val="Hyperlink"/>
          </w:rPr>
          <w:t>Bac</w:t>
        </w:r>
        <w:r w:rsidRPr="007715F2">
          <w:rPr>
            <w:rStyle w:val="Hyperlink"/>
          </w:rPr>
          <w:t>k</w:t>
        </w:r>
        <w:r w:rsidRPr="007715F2">
          <w:rPr>
            <w:rStyle w:val="Hyperlink"/>
          </w:rPr>
          <w:t xml:space="preserve"> to Top</w:t>
        </w:r>
      </w:hyperlink>
    </w:p>
    <w:p w:rsidR="00D63B63" w:rsidRDefault="00D63B63" w:rsidP="009F45B4">
      <w:pPr>
        <w:pStyle w:val="NICCYBodyText"/>
        <w:rPr>
          <w:rFonts w:ascii="ITCFranklinGothicBook" w:hAnsi="ITCFranklinGothicBook" w:cs="ITCFranklinGothicBook"/>
          <w:lang w:val="en-US"/>
        </w:rPr>
      </w:pPr>
    </w:p>
    <w:p w:rsidR="00D63B63" w:rsidRDefault="00D63B63" w:rsidP="009F45B4">
      <w:pPr>
        <w:pStyle w:val="NICCYBodyText"/>
        <w:rPr>
          <w:rFonts w:ascii="ITCFranklinGothicBook" w:hAnsi="ITCFranklinGothicBook" w:cs="ITCFranklinGothicBook"/>
          <w:lang w:val="en-US"/>
        </w:rPr>
      </w:pPr>
    </w:p>
    <w:p w:rsidR="00D63B63" w:rsidRDefault="00D63B63" w:rsidP="009F45B4">
      <w:pPr>
        <w:pStyle w:val="NICCYBodyText"/>
        <w:rPr>
          <w:rFonts w:ascii="ITCFranklinGothicBook" w:hAnsi="ITCFranklinGothicBook" w:cs="ITCFranklinGothicBook"/>
          <w:lang w:val="en-US"/>
        </w:rPr>
      </w:pPr>
    </w:p>
    <w:p w:rsidR="00D63B63" w:rsidRDefault="00D63B63" w:rsidP="009F45B4">
      <w:pPr>
        <w:pStyle w:val="NICCYBodyText"/>
        <w:rPr>
          <w:rFonts w:ascii="ITCFranklinGothicBook" w:hAnsi="ITCFranklinGothicBook" w:cs="ITCFranklinGothicBook"/>
          <w:lang w:val="en-US"/>
        </w:rPr>
      </w:pPr>
    </w:p>
    <w:p w:rsidR="00D63B63" w:rsidRDefault="00D63B63" w:rsidP="009F45B4">
      <w:pPr>
        <w:pStyle w:val="NICCYBodyText"/>
        <w:rPr>
          <w:rFonts w:ascii="ITCFranklinGothicBook" w:hAnsi="ITCFranklinGothicBook" w:cs="ITCFranklinGothicBook"/>
          <w:lang w:val="en-US"/>
        </w:rPr>
      </w:pPr>
    </w:p>
    <w:p w:rsidR="009F45B4" w:rsidRPr="00CC4EEF" w:rsidRDefault="009F45B4" w:rsidP="00D63B63">
      <w:pPr>
        <w:pStyle w:val="Heading2"/>
        <w:rPr>
          <w:rFonts w:eastAsiaTheme="minorEastAsia"/>
          <w:color w:val="23A4DE"/>
          <w:lang w:val="en-US"/>
        </w:rPr>
      </w:pPr>
      <w:bookmarkStart w:id="4" w:name="_Funded_Pre-School_Places"/>
      <w:bookmarkEnd w:id="4"/>
      <w:r w:rsidRPr="00CC4EEF">
        <w:rPr>
          <w:rFonts w:eastAsiaTheme="minorEastAsia"/>
          <w:color w:val="23A4DE"/>
          <w:lang w:val="en-US"/>
        </w:rPr>
        <w:lastRenderedPageBreak/>
        <w:t>Funded Pre-School Places</w:t>
      </w:r>
    </w:p>
    <w:p w:rsidR="009F45B4" w:rsidRDefault="009F45B4" w:rsidP="00D63B63">
      <w:pPr>
        <w:pStyle w:val="NICCYBodyText"/>
        <w:rPr>
          <w:lang w:val="en-US"/>
        </w:rPr>
      </w:pPr>
      <w:r w:rsidRPr="00D63B63">
        <w:rPr>
          <w:rFonts w:ascii="ITCFranklinGothicDemi" w:hAnsi="ITCFranklinGothicDemi" w:cs="ITCFranklinGothicDemi"/>
          <w:b/>
          <w:lang w:val="en-US"/>
        </w:rPr>
        <w:t>Mrs Dobson</w:t>
      </w:r>
      <w:r>
        <w:rPr>
          <w:rFonts w:ascii="ITCFranklinGothicDemi" w:hAnsi="ITCFranklinGothicDemi" w:cs="ITCFranklinGothicDemi"/>
          <w:lang w:val="en-US"/>
        </w:rPr>
        <w:t xml:space="preserve"> </w:t>
      </w:r>
      <w:r>
        <w:rPr>
          <w:lang w:val="en-US"/>
        </w:rPr>
        <w:t>asked the Minister of Education, in relation to meeting the Programme for Government</w:t>
      </w:r>
      <w:r w:rsidR="00D63B63">
        <w:rPr>
          <w:lang w:val="en-US"/>
        </w:rPr>
        <w:t xml:space="preserve"> </w:t>
      </w:r>
      <w:r>
        <w:rPr>
          <w:lang w:val="en-US"/>
        </w:rPr>
        <w:t>2011/15 target to provide a funded pre-school place for all children, whether he intends to build overcapacity</w:t>
      </w:r>
      <w:r w:rsidR="00D63B63">
        <w:rPr>
          <w:lang w:val="en-US"/>
        </w:rPr>
        <w:t xml:space="preserve"> </w:t>
      </w:r>
      <w:r>
        <w:rPr>
          <w:lang w:val="en-US"/>
        </w:rPr>
        <w:t>into the pre-school system; and if so, how this can be achieved.</w:t>
      </w:r>
    </w:p>
    <w:p w:rsidR="009F45B4" w:rsidRDefault="009F45B4" w:rsidP="00D63B63">
      <w:pPr>
        <w:pStyle w:val="NICCYBodyText"/>
        <w:rPr>
          <w:rFonts w:ascii="ITCFranklinGothicDemi" w:hAnsi="ITCFranklinGothicDemi" w:cs="ITCFranklinGothicDemi"/>
          <w:lang w:val="en-US"/>
        </w:rPr>
      </w:pPr>
      <w:r>
        <w:rPr>
          <w:rFonts w:ascii="ITCFranklinGothicDemi" w:hAnsi="ITCFranklinGothicDemi" w:cs="ITCFranklinGothicDemi"/>
          <w:lang w:val="en-US"/>
        </w:rPr>
        <w:t>(AQW 33387/11-15)</w:t>
      </w:r>
    </w:p>
    <w:p w:rsidR="00D63B63" w:rsidRDefault="00D63B63" w:rsidP="00D63B63">
      <w:pPr>
        <w:pStyle w:val="NICCYBodyText"/>
        <w:rPr>
          <w:rFonts w:ascii="ITCFranklinGothicDemi" w:hAnsi="ITCFranklinGothicDemi" w:cs="ITCFranklinGothicDemi"/>
          <w:lang w:val="en-US"/>
        </w:rPr>
      </w:pPr>
    </w:p>
    <w:p w:rsidR="009F45B4" w:rsidRDefault="009F45B4" w:rsidP="00D63B63">
      <w:pPr>
        <w:pStyle w:val="NICCYBodyText"/>
        <w:rPr>
          <w:lang w:val="en-US"/>
        </w:rPr>
      </w:pPr>
      <w:r w:rsidRPr="00D63B63">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The Pre-School Education Advisory Group (PEAG) of each Education and Library Board is</w:t>
      </w:r>
      <w:r w:rsidR="00D63B63">
        <w:rPr>
          <w:lang w:val="en-US"/>
        </w:rPr>
        <w:t xml:space="preserve"> </w:t>
      </w:r>
      <w:r>
        <w:rPr>
          <w:lang w:val="en-US"/>
        </w:rPr>
        <w:t>responsible for ensuring there is sufficient pre-school</w:t>
      </w:r>
      <w:r w:rsidR="00D63B63">
        <w:rPr>
          <w:lang w:val="en-US"/>
        </w:rPr>
        <w:t xml:space="preserve"> provision in their local area.  </w:t>
      </w:r>
      <w:r>
        <w:rPr>
          <w:lang w:val="en-US"/>
        </w:rPr>
        <w:t>Sufficient funding</w:t>
      </w:r>
      <w:r w:rsidR="00D63B63">
        <w:rPr>
          <w:lang w:val="en-US"/>
        </w:rPr>
        <w:t xml:space="preserve"> </w:t>
      </w:r>
      <w:r>
        <w:rPr>
          <w:lang w:val="en-US"/>
        </w:rPr>
        <w:t>has been provided by the Department to meet the projected need for pre-school places for the</w:t>
      </w:r>
      <w:r w:rsidR="00D63B63">
        <w:rPr>
          <w:lang w:val="en-US"/>
        </w:rPr>
        <w:t xml:space="preserve"> </w:t>
      </w:r>
      <w:r>
        <w:rPr>
          <w:lang w:val="en-US"/>
        </w:rPr>
        <w:t>2014/15 academic year and this will be kept under review as the admissions process progresses.</w:t>
      </w:r>
    </w:p>
    <w:p w:rsidR="00D63B63" w:rsidRDefault="00D63B63" w:rsidP="00D63B63">
      <w:pPr>
        <w:pStyle w:val="NICCYBodyText"/>
        <w:rPr>
          <w:lang w:val="en-US"/>
        </w:rPr>
      </w:pPr>
    </w:p>
    <w:p w:rsidR="009F45B4" w:rsidRDefault="009F45B4" w:rsidP="00D63B63">
      <w:pPr>
        <w:pStyle w:val="NICCYBodyText"/>
        <w:rPr>
          <w:lang w:val="en-US"/>
        </w:rPr>
      </w:pPr>
      <w:r>
        <w:rPr>
          <w:lang w:val="en-US"/>
        </w:rPr>
        <w:t>In 2012/13 and 2013/14, 99.8% of children whose parents remained with the pre-school application</w:t>
      </w:r>
      <w:r w:rsidR="00D63B63">
        <w:rPr>
          <w:lang w:val="en-US"/>
        </w:rPr>
        <w:t xml:space="preserve"> </w:t>
      </w:r>
      <w:r>
        <w:rPr>
          <w:lang w:val="en-US"/>
        </w:rPr>
        <w:t>process to the end received the offer of a funded pre-school place.</w:t>
      </w:r>
      <w:r w:rsidR="00D63B63">
        <w:rPr>
          <w:lang w:val="en-US"/>
        </w:rPr>
        <w:t xml:space="preserve">  </w:t>
      </w:r>
      <w:r>
        <w:rPr>
          <w:lang w:val="en-US"/>
        </w:rPr>
        <w:t>At the end of stage one of the process this year, 95% of children had received the offer of a funded</w:t>
      </w:r>
    </w:p>
    <w:p w:rsidR="009F45B4" w:rsidRDefault="009F45B4" w:rsidP="00D63B63">
      <w:pPr>
        <w:pStyle w:val="NICCYBodyText"/>
        <w:rPr>
          <w:lang w:val="en-US"/>
        </w:rPr>
      </w:pPr>
      <w:r>
        <w:rPr>
          <w:lang w:val="en-US"/>
        </w:rPr>
        <w:t>place; 1064 children were unplaced at that stage but there were still more than 1900 places available</w:t>
      </w:r>
      <w:r w:rsidR="00CC4EEF">
        <w:rPr>
          <w:lang w:val="en-US"/>
        </w:rPr>
        <w:t xml:space="preserve"> </w:t>
      </w:r>
      <w:r>
        <w:rPr>
          <w:lang w:val="en-US"/>
        </w:rPr>
        <w:t>to meet demand at stage two.</w:t>
      </w:r>
      <w:r w:rsidR="00CC4EEF">
        <w:rPr>
          <w:lang w:val="en-US"/>
        </w:rPr>
        <w:t xml:space="preserve">  </w:t>
      </w:r>
      <w:r>
        <w:rPr>
          <w:lang w:val="en-US"/>
        </w:rPr>
        <w:t>During stage two the PEAGs have secured further places where this was necessary to meet demand.</w:t>
      </w:r>
      <w:r w:rsidR="00CC4EEF">
        <w:rPr>
          <w:lang w:val="en-US"/>
        </w:rPr>
        <w:t xml:space="preserve">  </w:t>
      </w:r>
      <w:r>
        <w:rPr>
          <w:lang w:val="en-US"/>
        </w:rPr>
        <w:t>The Department has also approved temporary flexibility for 86 additional places in statutory pre-school</w:t>
      </w:r>
    </w:p>
    <w:p w:rsidR="009F45B4" w:rsidRDefault="009F45B4" w:rsidP="00D63B63">
      <w:pPr>
        <w:pStyle w:val="NICCYBodyText"/>
        <w:rPr>
          <w:lang w:val="en-US"/>
        </w:rPr>
      </w:pPr>
      <w:r>
        <w:rPr>
          <w:lang w:val="en-US"/>
        </w:rPr>
        <w:t>settings, where the setting requested it and the PEAG recommended it to meet demand.</w:t>
      </w:r>
    </w:p>
    <w:p w:rsidR="009F45B4" w:rsidRDefault="009F45B4" w:rsidP="009F45B4">
      <w:pPr>
        <w:pStyle w:val="NICCYBodyText"/>
        <w:rPr>
          <w:rFonts w:ascii="ITCFranklinGothicBook" w:hAnsi="ITCFranklinGothicBook" w:cs="ITCFranklinGothicBook"/>
          <w:lang w:val="en-US"/>
        </w:rPr>
      </w:pPr>
    </w:p>
    <w:p w:rsidR="00CC4EEF" w:rsidRDefault="00CC4EEF" w:rsidP="00CC4EEF">
      <w:pPr>
        <w:pStyle w:val="NICCYBodyText"/>
      </w:pPr>
      <w:hyperlink w:anchor="_top" w:history="1">
        <w:r w:rsidRPr="007715F2">
          <w:rPr>
            <w:rStyle w:val="Hyperlink"/>
          </w:rPr>
          <w:t>Bac</w:t>
        </w:r>
        <w:r w:rsidRPr="007715F2">
          <w:rPr>
            <w:rStyle w:val="Hyperlink"/>
          </w:rPr>
          <w:t>k</w:t>
        </w:r>
        <w:r w:rsidRPr="007715F2">
          <w:rPr>
            <w:rStyle w:val="Hyperlink"/>
          </w:rPr>
          <w:t xml:space="preserve"> to Top</w:t>
        </w:r>
      </w:hyperlink>
    </w:p>
    <w:p w:rsidR="00CC4EEF" w:rsidRDefault="00CC4EEF" w:rsidP="009F45B4">
      <w:pPr>
        <w:pStyle w:val="NICCYBodyText"/>
        <w:rPr>
          <w:rFonts w:ascii="ITCFranklinGothicBook" w:hAnsi="ITCFranklinGothicBook" w:cs="ITCFranklinGothicBook"/>
          <w:lang w:val="en-US"/>
        </w:rPr>
      </w:pPr>
    </w:p>
    <w:p w:rsidR="00CC4EEF" w:rsidRDefault="00CC4EEF" w:rsidP="009F45B4">
      <w:pPr>
        <w:pStyle w:val="NICCYBodyText"/>
        <w:rPr>
          <w:rFonts w:ascii="ITCFranklinGothicBook" w:hAnsi="ITCFranklinGothicBook" w:cs="ITCFranklinGothicBook"/>
          <w:lang w:val="en-US"/>
        </w:rPr>
      </w:pPr>
    </w:p>
    <w:p w:rsidR="00CC4EEF" w:rsidRDefault="00CC4EEF" w:rsidP="009F45B4">
      <w:pPr>
        <w:pStyle w:val="NICCYBodyText"/>
        <w:rPr>
          <w:rFonts w:ascii="ITCFranklinGothicBook" w:hAnsi="ITCFranklinGothicBook" w:cs="ITCFranklinGothicBook"/>
          <w:lang w:val="en-US"/>
        </w:rPr>
      </w:pPr>
    </w:p>
    <w:p w:rsidR="00CC4EEF" w:rsidRDefault="00CC4EEF" w:rsidP="009F45B4">
      <w:pPr>
        <w:pStyle w:val="NICCYBodyText"/>
        <w:rPr>
          <w:rFonts w:ascii="ITCFranklinGothicBook" w:hAnsi="ITCFranklinGothicBook" w:cs="ITCFranklinGothicBook"/>
          <w:lang w:val="en-US"/>
        </w:rPr>
      </w:pPr>
    </w:p>
    <w:p w:rsidR="00CC4EEF" w:rsidRDefault="00CC4EEF" w:rsidP="009F45B4">
      <w:pPr>
        <w:pStyle w:val="NICCYBodyText"/>
        <w:rPr>
          <w:rFonts w:ascii="ITCFranklinGothicBook" w:hAnsi="ITCFranklinGothicBook" w:cs="ITCFranklinGothicBook"/>
          <w:lang w:val="en-US"/>
        </w:rPr>
      </w:pPr>
    </w:p>
    <w:p w:rsidR="00CC4EEF" w:rsidRDefault="00CC4EEF" w:rsidP="009F45B4">
      <w:pPr>
        <w:pStyle w:val="NICCYBodyText"/>
        <w:rPr>
          <w:rFonts w:ascii="ITCFranklinGothicBook" w:hAnsi="ITCFranklinGothicBook" w:cs="ITCFranklinGothicBook"/>
          <w:lang w:val="en-US"/>
        </w:rPr>
      </w:pPr>
    </w:p>
    <w:p w:rsidR="00CC4EEF" w:rsidRDefault="00CC4EEF" w:rsidP="009F45B4">
      <w:pPr>
        <w:pStyle w:val="NICCYBodyText"/>
        <w:rPr>
          <w:rFonts w:ascii="ITCFranklinGothicBook" w:hAnsi="ITCFranklinGothicBook" w:cs="ITCFranklinGothicBook"/>
          <w:lang w:val="en-US"/>
        </w:rPr>
      </w:pPr>
    </w:p>
    <w:p w:rsidR="00CC4EEF" w:rsidRDefault="00CC4EEF" w:rsidP="009F45B4">
      <w:pPr>
        <w:pStyle w:val="NICCYBodyText"/>
        <w:rPr>
          <w:rFonts w:ascii="ITCFranklinGothicBook" w:hAnsi="ITCFranklinGothicBook" w:cs="ITCFranklinGothicBook"/>
          <w:lang w:val="en-US"/>
        </w:rPr>
      </w:pPr>
    </w:p>
    <w:p w:rsidR="00CC4EEF" w:rsidRDefault="00CC4EEF" w:rsidP="009F45B4">
      <w:pPr>
        <w:pStyle w:val="NICCYBodyText"/>
        <w:rPr>
          <w:rFonts w:ascii="ITCFranklinGothicBook" w:hAnsi="ITCFranklinGothicBook" w:cs="ITCFranklinGothicBook"/>
          <w:lang w:val="en-US"/>
        </w:rPr>
      </w:pPr>
    </w:p>
    <w:p w:rsidR="00346313" w:rsidRDefault="00346313" w:rsidP="009F45B4">
      <w:pPr>
        <w:pStyle w:val="NICCYBodyText"/>
        <w:rPr>
          <w:rFonts w:ascii="ITCFranklinGothicBook" w:hAnsi="ITCFranklinGothicBook" w:cs="ITCFranklinGothicBook"/>
          <w:lang w:val="en-US"/>
        </w:rPr>
      </w:pPr>
    </w:p>
    <w:p w:rsidR="009F45B4" w:rsidRPr="00346313" w:rsidRDefault="009F45B4" w:rsidP="00CC4EEF">
      <w:pPr>
        <w:pStyle w:val="Heading2"/>
        <w:rPr>
          <w:rFonts w:eastAsiaTheme="minorEastAsia"/>
          <w:color w:val="23A4DE"/>
          <w:lang w:val="en-US"/>
        </w:rPr>
      </w:pPr>
      <w:bookmarkStart w:id="5" w:name="_Home_Education"/>
      <w:bookmarkEnd w:id="5"/>
      <w:r w:rsidRPr="00346313">
        <w:rPr>
          <w:rFonts w:eastAsiaTheme="minorEastAsia"/>
          <w:color w:val="23A4DE"/>
          <w:lang w:val="en-US"/>
        </w:rPr>
        <w:lastRenderedPageBreak/>
        <w:t>Home Education</w:t>
      </w:r>
    </w:p>
    <w:p w:rsidR="009F45B4" w:rsidRDefault="009F45B4" w:rsidP="00CC4EEF">
      <w:pPr>
        <w:pStyle w:val="NICCYBodyText"/>
        <w:rPr>
          <w:lang w:val="en-US"/>
        </w:rPr>
      </w:pPr>
      <w:r w:rsidRPr="00CC4EEF">
        <w:rPr>
          <w:rFonts w:ascii="ITCFranklinGothicDemi" w:hAnsi="ITCFranklinGothicDemi" w:cs="ITCFranklinGothicDemi"/>
          <w:b/>
          <w:lang w:val="en-US"/>
        </w:rPr>
        <w:t>Mr Kinahan</w:t>
      </w:r>
      <w:r>
        <w:rPr>
          <w:rFonts w:ascii="ITCFranklinGothicDemi" w:hAnsi="ITCFranklinGothicDemi" w:cs="ITCFranklinGothicDemi"/>
          <w:lang w:val="en-US"/>
        </w:rPr>
        <w:t xml:space="preserve"> </w:t>
      </w:r>
      <w:r>
        <w:rPr>
          <w:lang w:val="en-US"/>
        </w:rPr>
        <w:t>asked the Minister of Education what laws are extant to regulate home education.</w:t>
      </w:r>
    </w:p>
    <w:p w:rsidR="009F45B4" w:rsidRDefault="009F45B4" w:rsidP="00CC4EEF">
      <w:pPr>
        <w:pStyle w:val="NICCYBodyText"/>
        <w:rPr>
          <w:rFonts w:ascii="ITCFranklinGothicDemi" w:hAnsi="ITCFranklinGothicDemi" w:cs="ITCFranklinGothicDemi"/>
          <w:lang w:val="en-US"/>
        </w:rPr>
      </w:pPr>
      <w:r>
        <w:rPr>
          <w:rFonts w:ascii="ITCFranklinGothicDemi" w:hAnsi="ITCFranklinGothicDemi" w:cs="ITCFranklinGothicDemi"/>
          <w:lang w:val="en-US"/>
        </w:rPr>
        <w:t>(AQW 33473/11-15)</w:t>
      </w:r>
    </w:p>
    <w:p w:rsidR="00CC4EEF" w:rsidRDefault="00CC4EEF" w:rsidP="00CC4EEF">
      <w:pPr>
        <w:pStyle w:val="NICCYBodyText"/>
        <w:rPr>
          <w:rFonts w:ascii="ITCFranklinGothicDemi" w:hAnsi="ITCFranklinGothicDemi" w:cs="ITCFranklinGothicDemi"/>
          <w:lang w:val="en-US"/>
        </w:rPr>
      </w:pPr>
    </w:p>
    <w:p w:rsidR="009F45B4" w:rsidRDefault="009F45B4" w:rsidP="00CC4EEF">
      <w:pPr>
        <w:pStyle w:val="NICCYBodyText"/>
        <w:rPr>
          <w:lang w:val="en-US"/>
        </w:rPr>
      </w:pPr>
      <w:r w:rsidRPr="00CC4EEF">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The legislation which applies to the education of pupils of compulsory school age,</w:t>
      </w:r>
      <w:r w:rsidR="00CC4EEF">
        <w:rPr>
          <w:lang w:val="en-US"/>
        </w:rPr>
        <w:t xml:space="preserve"> </w:t>
      </w:r>
      <w:r>
        <w:rPr>
          <w:lang w:val="en-US"/>
        </w:rPr>
        <w:t>including pupils who are receiving elective home education, confers specific powers on both the</w:t>
      </w:r>
      <w:r w:rsidR="00CC4EEF">
        <w:rPr>
          <w:lang w:val="en-US"/>
        </w:rPr>
        <w:t xml:space="preserve"> </w:t>
      </w:r>
      <w:r>
        <w:rPr>
          <w:lang w:val="en-US"/>
        </w:rPr>
        <w:t>Education and Library Boards (the Boards) and on parents.</w:t>
      </w:r>
    </w:p>
    <w:p w:rsidR="00CC4EEF" w:rsidRDefault="00CC4EEF" w:rsidP="00CC4EEF">
      <w:pPr>
        <w:pStyle w:val="NICCYBodyText"/>
        <w:rPr>
          <w:lang w:val="en-US"/>
        </w:rPr>
      </w:pPr>
    </w:p>
    <w:p w:rsidR="009F45B4" w:rsidRDefault="009F45B4" w:rsidP="00CC4EEF">
      <w:pPr>
        <w:pStyle w:val="NICCYBodyText"/>
        <w:rPr>
          <w:lang w:val="en-US"/>
        </w:rPr>
      </w:pPr>
      <w:r>
        <w:rPr>
          <w:lang w:val="en-US"/>
        </w:rPr>
        <w:t>Article 44 of the Education and Libraries (NI) Order 1986 requires that the Boards have regard to the</w:t>
      </w:r>
      <w:r w:rsidR="00CC4EEF">
        <w:rPr>
          <w:lang w:val="en-US"/>
        </w:rPr>
        <w:t xml:space="preserve"> </w:t>
      </w:r>
      <w:r>
        <w:rPr>
          <w:lang w:val="en-US"/>
        </w:rPr>
        <w:t>general principle that, so far as is compatible with the provision of efficient instruction and training and</w:t>
      </w:r>
      <w:r w:rsidR="00CC4EEF">
        <w:rPr>
          <w:lang w:val="en-US"/>
        </w:rPr>
        <w:t xml:space="preserve"> </w:t>
      </w:r>
      <w:r>
        <w:rPr>
          <w:lang w:val="en-US"/>
        </w:rPr>
        <w:t>the avoidance of unreasonable public expenditure, pupils shall be educated in accordance with the</w:t>
      </w:r>
      <w:r w:rsidR="00CC4EEF">
        <w:rPr>
          <w:lang w:val="en-US"/>
        </w:rPr>
        <w:t xml:space="preserve"> </w:t>
      </w:r>
      <w:r>
        <w:rPr>
          <w:lang w:val="en-US"/>
        </w:rPr>
        <w:t>wishes of their parents.</w:t>
      </w:r>
    </w:p>
    <w:p w:rsidR="00CC4EEF" w:rsidRDefault="00CC4EEF" w:rsidP="00CC4EEF">
      <w:pPr>
        <w:pStyle w:val="NICCYBodyText"/>
        <w:rPr>
          <w:lang w:val="en-US"/>
        </w:rPr>
      </w:pPr>
    </w:p>
    <w:p w:rsidR="009F45B4" w:rsidRDefault="009F45B4" w:rsidP="00CC4EEF">
      <w:pPr>
        <w:pStyle w:val="NICCYBodyText"/>
        <w:rPr>
          <w:lang w:val="en-US"/>
        </w:rPr>
      </w:pPr>
      <w:r>
        <w:rPr>
          <w:lang w:val="en-US"/>
        </w:rPr>
        <w:t>Article 45 (1) of the Education and Libraries (NI) Order 1986 places a duty on parents of children</w:t>
      </w:r>
      <w:r w:rsidR="00CC4EEF">
        <w:rPr>
          <w:lang w:val="en-US"/>
        </w:rPr>
        <w:t xml:space="preserve"> </w:t>
      </w:r>
      <w:r>
        <w:rPr>
          <w:lang w:val="en-US"/>
        </w:rPr>
        <w:t>of compulsory school age to ensure that the education provided to their child, whether by regular</w:t>
      </w:r>
      <w:r w:rsidR="00CC4EEF">
        <w:rPr>
          <w:lang w:val="en-US"/>
        </w:rPr>
        <w:t xml:space="preserve"> </w:t>
      </w:r>
      <w:r>
        <w:rPr>
          <w:lang w:val="en-US"/>
        </w:rPr>
        <w:t>attendance at school or otherwise – which can include elective home education - is suited to the child’s</w:t>
      </w:r>
      <w:r w:rsidR="00CC4EEF">
        <w:rPr>
          <w:lang w:val="en-US"/>
        </w:rPr>
        <w:t xml:space="preserve"> </w:t>
      </w:r>
      <w:r>
        <w:rPr>
          <w:lang w:val="en-US"/>
        </w:rPr>
        <w:t>age, ability, aptitude and to any special educational needs the child may have.</w:t>
      </w:r>
      <w:r w:rsidR="00CC4EEF">
        <w:rPr>
          <w:lang w:val="en-US"/>
        </w:rPr>
        <w:t xml:space="preserve">  </w:t>
      </w:r>
      <w:r>
        <w:rPr>
          <w:lang w:val="en-US"/>
        </w:rPr>
        <w:t>Schedule 13 of the Education and Libraries (NI) Order 1986, which makes provision for the</w:t>
      </w:r>
      <w:r w:rsidR="00CC4EEF">
        <w:rPr>
          <w:lang w:val="en-US"/>
        </w:rPr>
        <w:t xml:space="preserve"> </w:t>
      </w:r>
      <w:r>
        <w:rPr>
          <w:lang w:val="en-US"/>
        </w:rPr>
        <w:t>enforcement of Article 45 (1), places a duty on the Boards to ensure that children in their area are</w:t>
      </w:r>
      <w:r w:rsidR="00CC4EEF">
        <w:rPr>
          <w:lang w:val="en-US"/>
        </w:rPr>
        <w:t xml:space="preserve"> </w:t>
      </w:r>
      <w:r>
        <w:rPr>
          <w:lang w:val="en-US"/>
        </w:rPr>
        <w:t>receiving a suitable education and that parents fulfil their duty in this regard.</w:t>
      </w:r>
    </w:p>
    <w:p w:rsidR="00CC4EEF" w:rsidRDefault="00CC4EEF" w:rsidP="00CC4EEF">
      <w:pPr>
        <w:pStyle w:val="NICCYBodyText"/>
        <w:rPr>
          <w:lang w:val="en-US"/>
        </w:rPr>
      </w:pPr>
    </w:p>
    <w:p w:rsidR="009F45B4" w:rsidRDefault="009F45B4" w:rsidP="00CC4EEF">
      <w:pPr>
        <w:pStyle w:val="NICCYBodyText"/>
        <w:rPr>
          <w:lang w:val="en-US"/>
        </w:rPr>
      </w:pPr>
      <w:r>
        <w:rPr>
          <w:lang w:val="en-US"/>
        </w:rPr>
        <w:t>Where it appears to a Board that a parent of a child of compulsory school age in its area is failing</w:t>
      </w:r>
      <w:r w:rsidR="00CC4EEF">
        <w:rPr>
          <w:lang w:val="en-US"/>
        </w:rPr>
        <w:t xml:space="preserve"> </w:t>
      </w:r>
      <w:r>
        <w:rPr>
          <w:lang w:val="en-US"/>
        </w:rPr>
        <w:t>to perform the duty imposed by Article 45(1), the Board can serve on the parent a notice requiring</w:t>
      </w:r>
      <w:r w:rsidR="00CC4EEF">
        <w:rPr>
          <w:lang w:val="en-US"/>
        </w:rPr>
        <w:t xml:space="preserve"> </w:t>
      </w:r>
      <w:r>
        <w:rPr>
          <w:lang w:val="en-US"/>
        </w:rPr>
        <w:t>him/her, within a set period, to satisfy the Board that the child is, by regular attendance at school or</w:t>
      </w:r>
      <w:r w:rsidR="00CC4EEF">
        <w:rPr>
          <w:lang w:val="en-US"/>
        </w:rPr>
        <w:t xml:space="preserve"> </w:t>
      </w:r>
      <w:r>
        <w:rPr>
          <w:lang w:val="en-US"/>
        </w:rPr>
        <w:t>otherwise, receiving efficient and appropriate full-time education.</w:t>
      </w:r>
    </w:p>
    <w:p w:rsidR="00CC4EEF" w:rsidRDefault="00CC4EEF" w:rsidP="00CC4EEF">
      <w:pPr>
        <w:pStyle w:val="NICCYBodyText"/>
        <w:rPr>
          <w:lang w:val="en-US"/>
        </w:rPr>
      </w:pPr>
    </w:p>
    <w:p w:rsidR="009F45B4" w:rsidRDefault="009F45B4" w:rsidP="00CC4EEF">
      <w:pPr>
        <w:pStyle w:val="NICCYBodyText"/>
        <w:rPr>
          <w:lang w:val="en-US"/>
        </w:rPr>
      </w:pPr>
      <w:r>
        <w:rPr>
          <w:lang w:val="en-US"/>
        </w:rPr>
        <w:t>In cases where a parent fails to demonstrate that the education provided meets the child’s specific</w:t>
      </w:r>
      <w:r w:rsidR="00CC4EEF">
        <w:rPr>
          <w:lang w:val="en-US"/>
        </w:rPr>
        <w:t xml:space="preserve"> </w:t>
      </w:r>
      <w:r>
        <w:rPr>
          <w:lang w:val="en-US"/>
        </w:rPr>
        <w:t>needs the Board may, in accordance with Schedule 13 of the Education and Libraries (NI) Order 1986,</w:t>
      </w:r>
      <w:r w:rsidR="00CC4EEF">
        <w:rPr>
          <w:lang w:val="en-US"/>
        </w:rPr>
        <w:t xml:space="preserve"> </w:t>
      </w:r>
      <w:r>
        <w:rPr>
          <w:lang w:val="en-US"/>
        </w:rPr>
        <w:t>serve a School Attendance Order (SAO) on the parent to require that the child becomes a registered</w:t>
      </w:r>
      <w:r w:rsidR="00CC4EEF">
        <w:rPr>
          <w:lang w:val="en-US"/>
        </w:rPr>
        <w:t xml:space="preserve"> </w:t>
      </w:r>
      <w:r>
        <w:rPr>
          <w:lang w:val="en-US"/>
        </w:rPr>
        <w:t>pupil at</w:t>
      </w:r>
      <w:r w:rsidR="00CC4EEF">
        <w:rPr>
          <w:lang w:val="en-US"/>
        </w:rPr>
        <w:t xml:space="preserve"> the school named in the order.  </w:t>
      </w:r>
      <w:r>
        <w:rPr>
          <w:lang w:val="en-US"/>
        </w:rPr>
        <w:t>Where a parent applies for the order to be revoked the Board</w:t>
      </w:r>
      <w:r w:rsidR="00CC4EEF">
        <w:rPr>
          <w:lang w:val="en-US"/>
        </w:rPr>
        <w:t xml:space="preserve"> </w:t>
      </w:r>
      <w:r>
        <w:rPr>
          <w:lang w:val="en-US"/>
        </w:rPr>
        <w:t>may do so if the parent has demonstrated that suitable arrangements have been made for the education</w:t>
      </w:r>
    </w:p>
    <w:p w:rsidR="00346313" w:rsidRDefault="00CC4EEF" w:rsidP="00CC4EEF">
      <w:pPr>
        <w:pStyle w:val="NICCYBodyText"/>
        <w:rPr>
          <w:lang w:val="en-US"/>
        </w:rPr>
      </w:pPr>
      <w:r>
        <w:rPr>
          <w:lang w:val="en-US"/>
        </w:rPr>
        <w:t xml:space="preserve">of the child.  </w:t>
      </w:r>
    </w:p>
    <w:p w:rsidR="00346313" w:rsidRDefault="00346313" w:rsidP="00CC4EEF">
      <w:pPr>
        <w:pStyle w:val="NICCYBodyText"/>
        <w:rPr>
          <w:lang w:val="en-US"/>
        </w:rPr>
      </w:pPr>
    </w:p>
    <w:p w:rsidR="009F45B4" w:rsidRDefault="009F45B4" w:rsidP="00CC4EEF">
      <w:pPr>
        <w:pStyle w:val="NICCYBodyText"/>
        <w:rPr>
          <w:lang w:val="en-US"/>
        </w:rPr>
      </w:pPr>
      <w:r>
        <w:rPr>
          <w:lang w:val="en-US"/>
        </w:rPr>
        <w:lastRenderedPageBreak/>
        <w:t>If considered necessary, a Board may make application for an Education Supervision Order</w:t>
      </w:r>
      <w:r w:rsidR="00CC4EEF">
        <w:rPr>
          <w:lang w:val="en-US"/>
        </w:rPr>
        <w:t xml:space="preserve"> </w:t>
      </w:r>
      <w:r>
        <w:rPr>
          <w:lang w:val="en-US"/>
        </w:rPr>
        <w:t>(ESO) t</w:t>
      </w:r>
      <w:r w:rsidR="00CC4EEF">
        <w:rPr>
          <w:lang w:val="en-US"/>
        </w:rPr>
        <w:t xml:space="preserve">o the Family Proceedings Court.  </w:t>
      </w:r>
      <w:r>
        <w:rPr>
          <w:lang w:val="en-US"/>
        </w:rPr>
        <w:t>Legal provisions for ESOs and Care Orders are contained in the</w:t>
      </w:r>
      <w:r w:rsidR="00CC4EEF">
        <w:rPr>
          <w:lang w:val="en-US"/>
        </w:rPr>
        <w:t xml:space="preserve"> </w:t>
      </w:r>
      <w:r>
        <w:rPr>
          <w:lang w:val="en-US"/>
        </w:rPr>
        <w:t>Children (NI) Ord</w:t>
      </w:r>
      <w:r w:rsidR="00CC4EEF">
        <w:rPr>
          <w:lang w:val="en-US"/>
        </w:rPr>
        <w:t xml:space="preserve">er 1995.  </w:t>
      </w:r>
      <w:r>
        <w:rPr>
          <w:lang w:val="en-US"/>
        </w:rPr>
        <w:t>The effect of an ESO is that the responsibility for securing the child’s education</w:t>
      </w:r>
      <w:r w:rsidR="00CC4EEF">
        <w:rPr>
          <w:lang w:val="en-US"/>
        </w:rPr>
        <w:t xml:space="preserve"> </w:t>
      </w:r>
      <w:r>
        <w:rPr>
          <w:lang w:val="en-US"/>
        </w:rPr>
        <w:t>is removed from the parents and transferred to the Board named in the order.</w:t>
      </w:r>
    </w:p>
    <w:p w:rsidR="00CC4EEF" w:rsidRDefault="00CC4EEF" w:rsidP="00CC4EEF">
      <w:pPr>
        <w:pStyle w:val="NICCYBodyText"/>
        <w:rPr>
          <w:lang w:val="en-US"/>
        </w:rPr>
      </w:pPr>
    </w:p>
    <w:p w:rsidR="009F45B4" w:rsidRDefault="009F45B4" w:rsidP="00CC4EEF">
      <w:pPr>
        <w:pStyle w:val="NICCYBodyText"/>
        <w:rPr>
          <w:lang w:val="en-US"/>
        </w:rPr>
      </w:pPr>
      <w:r>
        <w:rPr>
          <w:lang w:val="en-US"/>
        </w:rPr>
        <w:t>The Boards may also provide support to parents who chose to home educate including advice and</w:t>
      </w:r>
      <w:r w:rsidR="00CC4EEF">
        <w:rPr>
          <w:lang w:val="en-US"/>
        </w:rPr>
        <w:t xml:space="preserve"> </w:t>
      </w:r>
      <w:r>
        <w:rPr>
          <w:lang w:val="en-US"/>
        </w:rPr>
        <w:t>guidance on suitable learning materials, on training or examination options. The level of training and</w:t>
      </w:r>
      <w:r w:rsidR="00CC4EEF">
        <w:rPr>
          <w:lang w:val="en-US"/>
        </w:rPr>
        <w:t xml:space="preserve"> </w:t>
      </w:r>
      <w:r>
        <w:rPr>
          <w:lang w:val="en-US"/>
        </w:rPr>
        <w:t>advisory support will relate to the age and developmental profile of the child.</w:t>
      </w:r>
    </w:p>
    <w:p w:rsidR="00346313" w:rsidRDefault="00346313" w:rsidP="00CC4EEF">
      <w:pPr>
        <w:pStyle w:val="NICCYBodyText"/>
        <w:rPr>
          <w:lang w:val="en-US"/>
        </w:rPr>
      </w:pPr>
    </w:p>
    <w:p w:rsidR="00346313" w:rsidRDefault="00346313" w:rsidP="00346313">
      <w:pPr>
        <w:pStyle w:val="NICCYBodyText"/>
      </w:pPr>
      <w:hyperlink w:anchor="_top" w:history="1">
        <w:r w:rsidRPr="007715F2">
          <w:rPr>
            <w:rStyle w:val="Hyperlink"/>
          </w:rPr>
          <w:t>Back</w:t>
        </w:r>
        <w:r w:rsidRPr="007715F2">
          <w:rPr>
            <w:rStyle w:val="Hyperlink"/>
          </w:rPr>
          <w:t xml:space="preserve"> </w:t>
        </w:r>
        <w:r w:rsidRPr="007715F2">
          <w:rPr>
            <w:rStyle w:val="Hyperlink"/>
          </w:rPr>
          <w:t>to Top</w:t>
        </w:r>
      </w:hyperlink>
    </w:p>
    <w:p w:rsidR="00346313" w:rsidRDefault="00346313" w:rsidP="00CC4EEF">
      <w:pPr>
        <w:pStyle w:val="NICCYBodyText"/>
        <w:rPr>
          <w:lang w:val="en-US"/>
        </w:rPr>
      </w:pPr>
    </w:p>
    <w:p w:rsidR="009F45B4" w:rsidRPr="00346313" w:rsidRDefault="009F45B4" w:rsidP="00346313">
      <w:pPr>
        <w:pStyle w:val="Heading2"/>
        <w:rPr>
          <w:rFonts w:eastAsiaTheme="minorEastAsia"/>
          <w:color w:val="23A4DE"/>
          <w:lang w:val="en-US"/>
        </w:rPr>
      </w:pPr>
      <w:bookmarkStart w:id="6" w:name="_Home_Education_1"/>
      <w:bookmarkEnd w:id="6"/>
      <w:r w:rsidRPr="00346313">
        <w:rPr>
          <w:rFonts w:eastAsiaTheme="minorEastAsia"/>
          <w:color w:val="23A4DE"/>
          <w:lang w:val="en-US"/>
        </w:rPr>
        <w:t>Home Education</w:t>
      </w:r>
    </w:p>
    <w:p w:rsidR="009F45B4" w:rsidRDefault="009F45B4" w:rsidP="00346313">
      <w:pPr>
        <w:pStyle w:val="NICCYBodyText"/>
        <w:rPr>
          <w:lang w:val="en-US"/>
        </w:rPr>
      </w:pPr>
      <w:r w:rsidRPr="00346313">
        <w:rPr>
          <w:rFonts w:ascii="ITCFranklinGothicDemi" w:hAnsi="ITCFranklinGothicDemi" w:cs="ITCFranklinGothicDemi"/>
          <w:b/>
          <w:lang w:val="en-US"/>
        </w:rPr>
        <w:t>Mr Kinahan</w:t>
      </w:r>
      <w:r>
        <w:rPr>
          <w:rFonts w:ascii="ITCFranklinGothicDemi" w:hAnsi="ITCFranklinGothicDemi" w:cs="ITCFranklinGothicDemi"/>
          <w:lang w:val="en-US"/>
        </w:rPr>
        <w:t xml:space="preserve"> </w:t>
      </w:r>
      <w:r>
        <w:rPr>
          <w:lang w:val="en-US"/>
        </w:rPr>
        <w:t>asked the Minister of Education whether primary legislation will result from the current</w:t>
      </w:r>
      <w:r w:rsidR="00346313">
        <w:rPr>
          <w:lang w:val="en-US"/>
        </w:rPr>
        <w:t xml:space="preserve"> </w:t>
      </w:r>
      <w:r>
        <w:rPr>
          <w:lang w:val="en-US"/>
        </w:rPr>
        <w:t>public consultation process being carried out by Education and Library Boards on home education.</w:t>
      </w:r>
    </w:p>
    <w:p w:rsidR="009F45B4" w:rsidRDefault="009F45B4" w:rsidP="00346313">
      <w:pPr>
        <w:pStyle w:val="NICCYBodyText"/>
        <w:rPr>
          <w:rFonts w:ascii="ITCFranklinGothicDemi" w:hAnsi="ITCFranklinGothicDemi" w:cs="ITCFranklinGothicDemi"/>
          <w:lang w:val="en-US"/>
        </w:rPr>
      </w:pPr>
      <w:r>
        <w:rPr>
          <w:rFonts w:ascii="ITCFranklinGothicDemi" w:hAnsi="ITCFranklinGothicDemi" w:cs="ITCFranklinGothicDemi"/>
          <w:lang w:val="en-US"/>
        </w:rPr>
        <w:t>(AQW 33475/11-15)</w:t>
      </w:r>
    </w:p>
    <w:p w:rsidR="00346313" w:rsidRDefault="00346313" w:rsidP="00346313">
      <w:pPr>
        <w:pStyle w:val="NICCYBodyText"/>
        <w:rPr>
          <w:rFonts w:ascii="ITCFranklinGothicDemi" w:hAnsi="ITCFranklinGothicDemi" w:cs="ITCFranklinGothicDemi"/>
          <w:lang w:val="en-US"/>
        </w:rPr>
      </w:pPr>
    </w:p>
    <w:p w:rsidR="009F45B4" w:rsidRDefault="009F45B4" w:rsidP="00346313">
      <w:pPr>
        <w:pStyle w:val="NICCYBodyText"/>
        <w:rPr>
          <w:lang w:val="en-US"/>
        </w:rPr>
      </w:pPr>
      <w:r w:rsidRPr="00346313">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The Education and Library Boards are seeking to engage in consultation with key</w:t>
      </w:r>
      <w:r w:rsidR="00346313">
        <w:rPr>
          <w:lang w:val="en-US"/>
        </w:rPr>
        <w:t xml:space="preserve"> </w:t>
      </w:r>
      <w:r>
        <w:rPr>
          <w:lang w:val="en-US"/>
        </w:rPr>
        <w:t>stakeholders who have an interest in elective home education for children and young people.</w:t>
      </w:r>
      <w:r w:rsidR="00346313">
        <w:rPr>
          <w:lang w:val="en-US"/>
        </w:rPr>
        <w:t xml:space="preserve">  </w:t>
      </w:r>
      <w:r>
        <w:rPr>
          <w:lang w:val="en-US"/>
        </w:rPr>
        <w:t>The Boards commenced an open consultation process on the draft elective home education policy on</w:t>
      </w:r>
      <w:r w:rsidR="00346313">
        <w:rPr>
          <w:lang w:val="en-US"/>
        </w:rPr>
        <w:t xml:space="preserve"> </w:t>
      </w:r>
      <w:r>
        <w:rPr>
          <w:lang w:val="en-US"/>
        </w:rPr>
        <w:t>27th April 2014 which will end on 27th June 2014.</w:t>
      </w:r>
    </w:p>
    <w:p w:rsidR="00346313" w:rsidRDefault="00346313" w:rsidP="00346313">
      <w:pPr>
        <w:pStyle w:val="NICCYBodyText"/>
        <w:rPr>
          <w:lang w:val="en-US"/>
        </w:rPr>
      </w:pPr>
    </w:p>
    <w:p w:rsidR="009F45B4" w:rsidRDefault="009F45B4" w:rsidP="00346313">
      <w:pPr>
        <w:pStyle w:val="NICCYBodyText"/>
        <w:rPr>
          <w:lang w:val="en-US"/>
        </w:rPr>
      </w:pPr>
      <w:r>
        <w:rPr>
          <w:lang w:val="en-US"/>
        </w:rPr>
        <w:t>The response to the consultation process will be given due and careful consideration and will help</w:t>
      </w:r>
      <w:r w:rsidR="00346313">
        <w:rPr>
          <w:lang w:val="en-US"/>
        </w:rPr>
        <w:t xml:space="preserve"> </w:t>
      </w:r>
      <w:r>
        <w:rPr>
          <w:lang w:val="en-US"/>
        </w:rPr>
        <w:t>inform future consideration as to the adequacy and appropriateness of existing legislation as it applies</w:t>
      </w:r>
      <w:r w:rsidR="00346313">
        <w:rPr>
          <w:lang w:val="en-US"/>
        </w:rPr>
        <w:t xml:space="preserve"> </w:t>
      </w:r>
      <w:r>
        <w:rPr>
          <w:lang w:val="en-US"/>
        </w:rPr>
        <w:t>to elective home education.</w:t>
      </w:r>
      <w:r w:rsidR="00346313">
        <w:rPr>
          <w:lang w:val="en-US"/>
        </w:rPr>
        <w:t xml:space="preserve">  </w:t>
      </w:r>
      <w:r>
        <w:rPr>
          <w:lang w:val="en-US"/>
        </w:rPr>
        <w:t>It is too early in the process at the present time to determine if legislative changes may be required.</w:t>
      </w:r>
    </w:p>
    <w:p w:rsidR="00346313" w:rsidRDefault="00346313" w:rsidP="00346313">
      <w:pPr>
        <w:pStyle w:val="NICCYBodyText"/>
        <w:rPr>
          <w:lang w:val="en-US"/>
        </w:rPr>
      </w:pPr>
    </w:p>
    <w:p w:rsidR="00346313" w:rsidRDefault="00346313" w:rsidP="00346313">
      <w:pPr>
        <w:pStyle w:val="NICCYBodyText"/>
      </w:pPr>
      <w:hyperlink w:anchor="_top" w:history="1">
        <w:r w:rsidRPr="007715F2">
          <w:rPr>
            <w:rStyle w:val="Hyperlink"/>
          </w:rPr>
          <w:t>Back to T</w:t>
        </w:r>
        <w:r w:rsidRPr="007715F2">
          <w:rPr>
            <w:rStyle w:val="Hyperlink"/>
          </w:rPr>
          <w:t>o</w:t>
        </w:r>
        <w:r w:rsidRPr="007715F2">
          <w:rPr>
            <w:rStyle w:val="Hyperlink"/>
          </w:rPr>
          <w:t>p</w:t>
        </w:r>
      </w:hyperlink>
    </w:p>
    <w:p w:rsidR="009F45B4" w:rsidRDefault="009F45B4" w:rsidP="009F45B4">
      <w:pPr>
        <w:pStyle w:val="NICCYBodyText"/>
        <w:rPr>
          <w:rFonts w:ascii="ITCFranklinGothicBook" w:hAnsi="ITCFranklinGothicBook" w:cs="ITCFranklinGothicBook"/>
          <w:lang w:val="en-US"/>
        </w:rPr>
      </w:pPr>
    </w:p>
    <w:p w:rsidR="00346313" w:rsidRDefault="00346313" w:rsidP="009F45B4">
      <w:pPr>
        <w:pStyle w:val="NICCYBodyText"/>
        <w:rPr>
          <w:rFonts w:ascii="ITCFranklinGothicBook" w:hAnsi="ITCFranklinGothicBook" w:cs="ITCFranklinGothicBook"/>
          <w:lang w:val="en-US"/>
        </w:rPr>
      </w:pPr>
    </w:p>
    <w:p w:rsidR="00346313" w:rsidRDefault="00346313" w:rsidP="009F45B4">
      <w:pPr>
        <w:pStyle w:val="NICCYBodyText"/>
        <w:rPr>
          <w:rFonts w:ascii="ITCFranklinGothicBook" w:hAnsi="ITCFranklinGothicBook" w:cs="ITCFranklinGothicBook"/>
          <w:lang w:val="en-US"/>
        </w:rPr>
      </w:pPr>
    </w:p>
    <w:p w:rsidR="00346313" w:rsidRDefault="00346313" w:rsidP="009F45B4">
      <w:pPr>
        <w:pStyle w:val="NICCYBodyText"/>
        <w:rPr>
          <w:rFonts w:ascii="ITCFranklinGothicBook" w:hAnsi="ITCFranklinGothicBook" w:cs="ITCFranklinGothicBook"/>
          <w:lang w:val="en-US"/>
        </w:rPr>
      </w:pPr>
    </w:p>
    <w:p w:rsidR="00346313" w:rsidRDefault="00346313" w:rsidP="009F45B4">
      <w:pPr>
        <w:pStyle w:val="NICCYBodyText"/>
        <w:rPr>
          <w:rFonts w:ascii="ITCFranklinGothicBook" w:hAnsi="ITCFranklinGothicBook" w:cs="ITCFranklinGothicBook"/>
          <w:lang w:val="en-US"/>
        </w:rPr>
      </w:pPr>
    </w:p>
    <w:p w:rsidR="009F45B4" w:rsidRPr="00346313" w:rsidRDefault="009F45B4" w:rsidP="00346313">
      <w:pPr>
        <w:pStyle w:val="Heading2"/>
        <w:rPr>
          <w:rFonts w:eastAsiaTheme="minorEastAsia"/>
          <w:color w:val="23A4DE"/>
          <w:lang w:val="en-US"/>
        </w:rPr>
      </w:pPr>
      <w:bookmarkStart w:id="7" w:name="_Free_School_Transport"/>
      <w:bookmarkEnd w:id="7"/>
      <w:r w:rsidRPr="00346313">
        <w:rPr>
          <w:rFonts w:eastAsiaTheme="minorEastAsia"/>
          <w:color w:val="23A4DE"/>
          <w:lang w:val="en-US"/>
        </w:rPr>
        <w:lastRenderedPageBreak/>
        <w:t>Free School Transport</w:t>
      </w:r>
    </w:p>
    <w:p w:rsidR="009F45B4" w:rsidRDefault="009F45B4" w:rsidP="00346313">
      <w:pPr>
        <w:pStyle w:val="NICCYBodyText"/>
        <w:rPr>
          <w:lang w:val="en-US"/>
        </w:rPr>
      </w:pPr>
      <w:r w:rsidRPr="00346313">
        <w:rPr>
          <w:rFonts w:ascii="ITCFranklinGothicDemi" w:hAnsi="ITCFranklinGothicDemi" w:cs="ITCFranklinGothicDemi"/>
          <w:b/>
          <w:lang w:val="en-US"/>
        </w:rPr>
        <w:t>Lord Morrow</w:t>
      </w:r>
      <w:r>
        <w:rPr>
          <w:rFonts w:ascii="ITCFranklinGothicDemi" w:hAnsi="ITCFranklinGothicDemi" w:cs="ITCFranklinGothicDemi"/>
          <w:lang w:val="en-US"/>
        </w:rPr>
        <w:t xml:space="preserve"> </w:t>
      </w:r>
      <w:r>
        <w:rPr>
          <w:lang w:val="en-US"/>
        </w:rPr>
        <w:t>asked the Minister of Education for an update on the review into the eligibility criteria for</w:t>
      </w:r>
      <w:r w:rsidR="00346313">
        <w:rPr>
          <w:lang w:val="en-US"/>
        </w:rPr>
        <w:t xml:space="preserve"> </w:t>
      </w:r>
      <w:r>
        <w:rPr>
          <w:lang w:val="en-US"/>
        </w:rPr>
        <w:t>free school transport, including when the review commenced.</w:t>
      </w:r>
    </w:p>
    <w:p w:rsidR="009F45B4" w:rsidRDefault="009F45B4" w:rsidP="00346313">
      <w:pPr>
        <w:pStyle w:val="NICCYBodyText"/>
        <w:rPr>
          <w:rFonts w:ascii="ITCFranklinGothicDemi" w:hAnsi="ITCFranklinGothicDemi" w:cs="ITCFranklinGothicDemi"/>
          <w:lang w:val="en-US"/>
        </w:rPr>
      </w:pPr>
      <w:r>
        <w:rPr>
          <w:rFonts w:ascii="ITCFranklinGothicDemi" w:hAnsi="ITCFranklinGothicDemi" w:cs="ITCFranklinGothicDemi"/>
          <w:lang w:val="en-US"/>
        </w:rPr>
        <w:t>(AQW 33491/11-15)</w:t>
      </w:r>
    </w:p>
    <w:p w:rsidR="00346313" w:rsidRDefault="00346313" w:rsidP="00346313">
      <w:pPr>
        <w:pStyle w:val="NICCYBodyText"/>
        <w:rPr>
          <w:rFonts w:ascii="ITCFranklinGothicDemi" w:hAnsi="ITCFranklinGothicDemi" w:cs="ITCFranklinGothicDemi"/>
          <w:lang w:val="en-US"/>
        </w:rPr>
      </w:pPr>
    </w:p>
    <w:p w:rsidR="009F45B4" w:rsidRDefault="009F45B4" w:rsidP="00346313">
      <w:pPr>
        <w:pStyle w:val="NICCYBodyText"/>
        <w:rPr>
          <w:lang w:val="en-US"/>
        </w:rPr>
      </w:pPr>
      <w:r w:rsidRPr="00346313">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I launched the Review of Home to School Transport on 2nd December 2013. The Review</w:t>
      </w:r>
      <w:r w:rsidR="00346313">
        <w:rPr>
          <w:lang w:val="en-US"/>
        </w:rPr>
        <w:t xml:space="preserve"> </w:t>
      </w:r>
      <w:r>
        <w:rPr>
          <w:lang w:val="en-US"/>
        </w:rPr>
        <w:t>is being taken forward by an Independent Panel which, to date, has gathered views and opinions from</w:t>
      </w:r>
      <w:r w:rsidR="00346313">
        <w:rPr>
          <w:lang w:val="en-US"/>
        </w:rPr>
        <w:t xml:space="preserve"> </w:t>
      </w:r>
      <w:r>
        <w:rPr>
          <w:lang w:val="en-US"/>
        </w:rPr>
        <w:t>interested individuals and groups, and collected evidence through a Call for Evidence questionnaire that</w:t>
      </w:r>
      <w:r w:rsidR="00346313">
        <w:rPr>
          <w:lang w:val="en-US"/>
        </w:rPr>
        <w:t xml:space="preserve"> </w:t>
      </w:r>
      <w:r>
        <w:rPr>
          <w:lang w:val="en-US"/>
        </w:rPr>
        <w:t>was available between 13</w:t>
      </w:r>
      <w:r w:rsidR="00346313">
        <w:rPr>
          <w:lang w:val="en-US"/>
        </w:rPr>
        <w:t xml:space="preserve">th February and 4th April 2014.  </w:t>
      </w:r>
      <w:r>
        <w:rPr>
          <w:lang w:val="en-US"/>
        </w:rPr>
        <w:t>The Independent panel is now considering</w:t>
      </w:r>
      <w:r w:rsidR="00346313">
        <w:rPr>
          <w:lang w:val="en-US"/>
        </w:rPr>
        <w:t xml:space="preserve"> </w:t>
      </w:r>
      <w:r>
        <w:rPr>
          <w:lang w:val="en-US"/>
        </w:rPr>
        <w:t>the evidence it has collected and will report its recommendations to me at the end of August 2014.</w:t>
      </w:r>
    </w:p>
    <w:p w:rsidR="009F45B4" w:rsidRDefault="009F45B4" w:rsidP="009F45B4">
      <w:pPr>
        <w:pStyle w:val="NICCYBodyText"/>
        <w:rPr>
          <w:rFonts w:ascii="ITCFranklinGothicBook" w:hAnsi="ITCFranklinGothicBook" w:cs="ITCFranklinGothicBook"/>
          <w:lang w:val="en-US"/>
        </w:rPr>
      </w:pPr>
    </w:p>
    <w:p w:rsidR="00346313" w:rsidRDefault="00346313" w:rsidP="00346313">
      <w:pPr>
        <w:pStyle w:val="NICCYBodyText"/>
      </w:pPr>
      <w:hyperlink w:anchor="_top" w:history="1">
        <w:r w:rsidRPr="007715F2">
          <w:rPr>
            <w:rStyle w:val="Hyperlink"/>
          </w:rPr>
          <w:t>Back to T</w:t>
        </w:r>
        <w:r w:rsidRPr="007715F2">
          <w:rPr>
            <w:rStyle w:val="Hyperlink"/>
          </w:rPr>
          <w:t>o</w:t>
        </w:r>
        <w:r w:rsidRPr="007715F2">
          <w:rPr>
            <w:rStyle w:val="Hyperlink"/>
          </w:rPr>
          <w:t>p</w:t>
        </w:r>
      </w:hyperlink>
    </w:p>
    <w:p w:rsidR="00346313" w:rsidRDefault="00346313" w:rsidP="009F45B4">
      <w:pPr>
        <w:pStyle w:val="NICCYBodyText"/>
        <w:rPr>
          <w:rFonts w:ascii="ITCFranklinGothicBook" w:hAnsi="ITCFranklinGothicBook" w:cs="ITCFranklinGothicBook"/>
          <w:lang w:val="en-US"/>
        </w:rPr>
      </w:pPr>
    </w:p>
    <w:p w:rsidR="009F45B4" w:rsidRPr="000A35EF" w:rsidRDefault="009F45B4" w:rsidP="00346313">
      <w:pPr>
        <w:pStyle w:val="Heading2"/>
        <w:rPr>
          <w:rFonts w:eastAsiaTheme="minorEastAsia"/>
          <w:color w:val="23A4DE"/>
          <w:lang w:val="en-US"/>
        </w:rPr>
      </w:pPr>
      <w:bookmarkStart w:id="8" w:name="_Home_to_School"/>
      <w:bookmarkEnd w:id="8"/>
      <w:r w:rsidRPr="000A35EF">
        <w:rPr>
          <w:rFonts w:eastAsiaTheme="minorEastAsia"/>
          <w:color w:val="23A4DE"/>
          <w:lang w:val="en-US"/>
        </w:rPr>
        <w:t>Home to School</w:t>
      </w:r>
      <w:r w:rsidRPr="00B56BE8">
        <w:rPr>
          <w:rFonts w:eastAsiaTheme="minorEastAsia"/>
          <w:color w:val="23A4DE"/>
          <w:lang w:val="en-US"/>
        </w:rPr>
        <w:t xml:space="preserve"> Transport</w:t>
      </w:r>
    </w:p>
    <w:p w:rsidR="009F45B4" w:rsidRDefault="009F45B4" w:rsidP="00346313">
      <w:pPr>
        <w:pStyle w:val="NICCYBodyText"/>
        <w:rPr>
          <w:lang w:val="en-US"/>
        </w:rPr>
      </w:pPr>
      <w:r w:rsidRPr="00346313">
        <w:rPr>
          <w:rFonts w:ascii="ITCFranklinGothicDemi" w:hAnsi="ITCFranklinGothicDemi" w:cs="ITCFranklinGothicDemi"/>
          <w:b/>
          <w:lang w:val="en-US"/>
        </w:rPr>
        <w:t>Mr Kinahan</w:t>
      </w:r>
      <w:r>
        <w:rPr>
          <w:rFonts w:ascii="ITCFranklinGothicDemi" w:hAnsi="ITCFranklinGothicDemi" w:cs="ITCFranklinGothicDemi"/>
          <w:lang w:val="en-US"/>
        </w:rPr>
        <w:t xml:space="preserve"> </w:t>
      </w:r>
      <w:r>
        <w:rPr>
          <w:lang w:val="en-US"/>
        </w:rPr>
        <w:t>asked the Minister of Education, other than the Call for Evidence, how the views of</w:t>
      </w:r>
      <w:r w:rsidR="00346313">
        <w:rPr>
          <w:lang w:val="en-US"/>
        </w:rPr>
        <w:t xml:space="preserve"> </w:t>
      </w:r>
      <w:r>
        <w:rPr>
          <w:lang w:val="en-US"/>
        </w:rPr>
        <w:t>stakeholders, including children and young people, have been taken into consideration in relation to the</w:t>
      </w:r>
      <w:r w:rsidR="00346313">
        <w:rPr>
          <w:lang w:val="en-US"/>
        </w:rPr>
        <w:t xml:space="preserve"> </w:t>
      </w:r>
      <w:r>
        <w:rPr>
          <w:lang w:val="en-US"/>
        </w:rPr>
        <w:t>issue of home to school transport.</w:t>
      </w:r>
    </w:p>
    <w:p w:rsidR="009F45B4" w:rsidRDefault="009F45B4" w:rsidP="00346313">
      <w:pPr>
        <w:pStyle w:val="NICCYBodyText"/>
        <w:rPr>
          <w:rFonts w:ascii="ITCFranklinGothicDemi" w:hAnsi="ITCFranklinGothicDemi" w:cs="ITCFranklinGothicDemi"/>
          <w:lang w:val="en-US"/>
        </w:rPr>
      </w:pPr>
      <w:r>
        <w:rPr>
          <w:rFonts w:ascii="ITCFranklinGothicDemi" w:hAnsi="ITCFranklinGothicDemi" w:cs="ITCFranklinGothicDemi"/>
          <w:lang w:val="en-US"/>
        </w:rPr>
        <w:t>(AQW 33582/11-15)</w:t>
      </w:r>
    </w:p>
    <w:p w:rsidR="00346313" w:rsidRDefault="00346313" w:rsidP="00346313">
      <w:pPr>
        <w:pStyle w:val="NICCYBodyText"/>
        <w:rPr>
          <w:rFonts w:ascii="ITCFranklinGothicDemi" w:hAnsi="ITCFranklinGothicDemi" w:cs="ITCFranklinGothicDemi"/>
          <w:lang w:val="en-US"/>
        </w:rPr>
      </w:pPr>
    </w:p>
    <w:p w:rsidR="009F45B4" w:rsidRDefault="009F45B4" w:rsidP="00346313">
      <w:pPr>
        <w:pStyle w:val="NICCYBodyText"/>
        <w:rPr>
          <w:lang w:val="en-US"/>
        </w:rPr>
      </w:pPr>
      <w:r w:rsidRPr="00346313">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In addition to the Call for Evidence, the Home to School Transport Review Panel has</w:t>
      </w:r>
      <w:r w:rsidR="00346313">
        <w:rPr>
          <w:lang w:val="en-US"/>
        </w:rPr>
        <w:t xml:space="preserve"> </w:t>
      </w:r>
      <w:r>
        <w:rPr>
          <w:lang w:val="en-US"/>
        </w:rPr>
        <w:t>engaged extensively with stakeholders during the cou</w:t>
      </w:r>
      <w:r w:rsidR="00346313">
        <w:rPr>
          <w:lang w:val="en-US"/>
        </w:rPr>
        <w:t xml:space="preserve">rse of the Review.  </w:t>
      </w:r>
      <w:r>
        <w:rPr>
          <w:lang w:val="en-US"/>
        </w:rPr>
        <w:t>They have met with over 80</w:t>
      </w:r>
      <w:r w:rsidR="00346313">
        <w:rPr>
          <w:lang w:val="en-US"/>
        </w:rPr>
        <w:t xml:space="preserve"> </w:t>
      </w:r>
      <w:r>
        <w:rPr>
          <w:lang w:val="en-US"/>
        </w:rPr>
        <w:t>organisations, including the key stakeholders of Education and Library Boards, Translink, schools and</w:t>
      </w:r>
      <w:r w:rsidR="00346313">
        <w:rPr>
          <w:lang w:val="en-US"/>
        </w:rPr>
        <w:t xml:space="preserve"> </w:t>
      </w:r>
      <w:r>
        <w:rPr>
          <w:lang w:val="en-US"/>
        </w:rPr>
        <w:t>sectoral bodies as well as receiving briefings and meeting with a number of government departments,</w:t>
      </w:r>
      <w:r w:rsidR="000A35EF">
        <w:rPr>
          <w:lang w:val="en-US"/>
        </w:rPr>
        <w:t xml:space="preserve"> </w:t>
      </w:r>
      <w:r>
        <w:rPr>
          <w:lang w:val="en-US"/>
        </w:rPr>
        <w:t>includin</w:t>
      </w:r>
      <w:r w:rsidR="000A35EF">
        <w:rPr>
          <w:lang w:val="en-US"/>
        </w:rPr>
        <w:t xml:space="preserve">g those in other jurisdictions.  </w:t>
      </w:r>
      <w:r>
        <w:rPr>
          <w:lang w:val="en-US"/>
        </w:rPr>
        <w:t>It has also consulted with many young people on a cross sector</w:t>
      </w:r>
      <w:r w:rsidR="000A35EF">
        <w:rPr>
          <w:lang w:val="en-US"/>
        </w:rPr>
        <w:t xml:space="preserve"> and cross community basis.  </w:t>
      </w:r>
      <w:r>
        <w:rPr>
          <w:lang w:val="en-US"/>
        </w:rPr>
        <w:t>The views from all these contacts will inform the Panel as they make their</w:t>
      </w:r>
    </w:p>
    <w:p w:rsidR="009F45B4" w:rsidRDefault="009F45B4" w:rsidP="00346313">
      <w:pPr>
        <w:pStyle w:val="NICCYBodyText"/>
        <w:rPr>
          <w:lang w:val="en-US"/>
        </w:rPr>
      </w:pPr>
      <w:r>
        <w:rPr>
          <w:lang w:val="en-US"/>
        </w:rPr>
        <w:t>recommendations.</w:t>
      </w:r>
    </w:p>
    <w:p w:rsidR="000A35EF" w:rsidRDefault="000A35EF" w:rsidP="00346313">
      <w:pPr>
        <w:pStyle w:val="NICCYBodyText"/>
        <w:rPr>
          <w:lang w:val="en-US"/>
        </w:rPr>
      </w:pPr>
    </w:p>
    <w:p w:rsidR="000A35EF" w:rsidRDefault="000A35EF" w:rsidP="000A35EF">
      <w:pPr>
        <w:pStyle w:val="NICCYBodyText"/>
      </w:pPr>
      <w:hyperlink w:anchor="_top" w:history="1">
        <w:r w:rsidRPr="007715F2">
          <w:rPr>
            <w:rStyle w:val="Hyperlink"/>
          </w:rPr>
          <w:t>Back to</w:t>
        </w:r>
        <w:r w:rsidRPr="007715F2">
          <w:rPr>
            <w:rStyle w:val="Hyperlink"/>
          </w:rPr>
          <w:t xml:space="preserve"> </w:t>
        </w:r>
        <w:r w:rsidRPr="007715F2">
          <w:rPr>
            <w:rStyle w:val="Hyperlink"/>
          </w:rPr>
          <w:t>Top</w:t>
        </w:r>
      </w:hyperlink>
    </w:p>
    <w:p w:rsidR="000A35EF" w:rsidRDefault="000A35EF" w:rsidP="00346313">
      <w:pPr>
        <w:pStyle w:val="NICCYBodyText"/>
        <w:rPr>
          <w:lang w:val="en-US"/>
        </w:rPr>
      </w:pPr>
    </w:p>
    <w:p w:rsidR="009F45B4" w:rsidRDefault="009F45B4" w:rsidP="009F45B4">
      <w:pPr>
        <w:pStyle w:val="NICCYBodyText"/>
        <w:rPr>
          <w:rFonts w:ascii="ITCFranklinGothicBook" w:hAnsi="ITCFranklinGothicBook" w:cs="ITCFranklinGothicBook"/>
          <w:lang w:val="en-US"/>
        </w:rPr>
      </w:pPr>
    </w:p>
    <w:p w:rsidR="000A35EF" w:rsidRDefault="000A35EF" w:rsidP="009F45B4">
      <w:pPr>
        <w:pStyle w:val="NICCYBodyText"/>
        <w:rPr>
          <w:rFonts w:ascii="ITCFranklinGothicBook" w:hAnsi="ITCFranklinGothicBook" w:cs="ITCFranklinGothicBook"/>
          <w:lang w:val="en-US"/>
        </w:rPr>
      </w:pPr>
    </w:p>
    <w:p w:rsidR="000A35EF" w:rsidRDefault="000A35EF" w:rsidP="009F45B4">
      <w:pPr>
        <w:pStyle w:val="NICCYBodyText"/>
        <w:rPr>
          <w:rFonts w:ascii="ITCFranklinGothicBook" w:hAnsi="ITCFranklinGothicBook" w:cs="ITCFranklinGothicBook"/>
          <w:lang w:val="en-US"/>
        </w:rPr>
      </w:pPr>
    </w:p>
    <w:p w:rsidR="009F45B4" w:rsidRPr="00B56BE8" w:rsidRDefault="009F45B4" w:rsidP="000A35EF">
      <w:pPr>
        <w:pStyle w:val="Heading2"/>
        <w:rPr>
          <w:rFonts w:eastAsiaTheme="minorEastAsia"/>
          <w:color w:val="23A4DE"/>
          <w:lang w:val="en-US"/>
        </w:rPr>
      </w:pPr>
      <w:bookmarkStart w:id="9" w:name="_Pupils_Who_do"/>
      <w:bookmarkEnd w:id="9"/>
      <w:r w:rsidRPr="00B56BE8">
        <w:rPr>
          <w:rFonts w:eastAsiaTheme="minorEastAsia"/>
          <w:color w:val="23A4DE"/>
          <w:lang w:val="en-US"/>
        </w:rPr>
        <w:lastRenderedPageBreak/>
        <w:t>Pupils Who do Not Have English or Irish as a First Language</w:t>
      </w:r>
    </w:p>
    <w:p w:rsidR="009F45B4" w:rsidRDefault="009F45B4" w:rsidP="000A35EF">
      <w:pPr>
        <w:pStyle w:val="NICCYBodyText"/>
        <w:rPr>
          <w:lang w:val="en-US"/>
        </w:rPr>
      </w:pPr>
      <w:r w:rsidRPr="000A35EF">
        <w:rPr>
          <w:rFonts w:ascii="ITCFranklinGothicDemi" w:hAnsi="ITCFranklinGothicDemi" w:cs="ITCFranklinGothicDemi"/>
          <w:b/>
          <w:lang w:val="en-US"/>
        </w:rPr>
        <w:t>Mr McNarry</w:t>
      </w:r>
      <w:r>
        <w:rPr>
          <w:rFonts w:ascii="ITCFranklinGothicDemi" w:hAnsi="ITCFranklinGothicDemi" w:cs="ITCFranklinGothicDemi"/>
          <w:lang w:val="en-US"/>
        </w:rPr>
        <w:t xml:space="preserve"> </w:t>
      </w:r>
      <w:r>
        <w:rPr>
          <w:lang w:val="en-US"/>
        </w:rPr>
        <w:t>asked the Minister of Education, pursua</w:t>
      </w:r>
      <w:r w:rsidR="000A35EF">
        <w:rPr>
          <w:lang w:val="en-US"/>
        </w:rPr>
        <w:t xml:space="preserve">nt to AQW 33153/11-15, what are </w:t>
      </w:r>
      <w:r>
        <w:rPr>
          <w:lang w:val="en-US"/>
        </w:rPr>
        <w:t>the first</w:t>
      </w:r>
      <w:r w:rsidR="000A35EF">
        <w:rPr>
          <w:lang w:val="en-US"/>
        </w:rPr>
        <w:t xml:space="preserve"> </w:t>
      </w:r>
      <w:r>
        <w:rPr>
          <w:lang w:val="en-US"/>
        </w:rPr>
        <w:t>languages of these 9,730 children.</w:t>
      </w:r>
    </w:p>
    <w:p w:rsidR="009F45B4" w:rsidRDefault="009F45B4" w:rsidP="000A35EF">
      <w:pPr>
        <w:pStyle w:val="NICCYBodyText"/>
        <w:rPr>
          <w:rFonts w:ascii="ITCFranklinGothicDemi" w:hAnsi="ITCFranklinGothicDemi" w:cs="ITCFranklinGothicDemi"/>
          <w:lang w:val="en-US"/>
        </w:rPr>
      </w:pPr>
      <w:r>
        <w:rPr>
          <w:rFonts w:ascii="ITCFranklinGothicDemi" w:hAnsi="ITCFranklinGothicDemi" w:cs="ITCFranklinGothicDemi"/>
          <w:lang w:val="en-US"/>
        </w:rPr>
        <w:t>(AQW 33612/11-15)</w:t>
      </w:r>
    </w:p>
    <w:p w:rsidR="000A35EF" w:rsidRDefault="000A35EF" w:rsidP="000A35EF">
      <w:pPr>
        <w:pStyle w:val="NICCYBodyText"/>
        <w:rPr>
          <w:rFonts w:ascii="ITCFranklinGothicDemi" w:hAnsi="ITCFranklinGothicDemi" w:cs="ITCFranklinGothicDemi"/>
          <w:lang w:val="en-US"/>
        </w:rPr>
      </w:pPr>
    </w:p>
    <w:p w:rsidR="009F45B4" w:rsidRDefault="009F45B4" w:rsidP="000A35EF">
      <w:pPr>
        <w:pStyle w:val="NICCYBodyText"/>
        <w:rPr>
          <w:lang w:val="en-US"/>
        </w:rPr>
      </w:pPr>
      <w:r w:rsidRPr="000A35EF">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The first language of the 9,730 pupils in primary schools and preparatory departments</w:t>
      </w:r>
      <w:r w:rsidR="000A35EF">
        <w:rPr>
          <w:lang w:val="en-US"/>
        </w:rPr>
        <w:t xml:space="preserve"> </w:t>
      </w:r>
      <w:r>
        <w:rPr>
          <w:lang w:val="en-US"/>
        </w:rPr>
        <w:t>(including nursery units and reception) that do not have English or Irish as their first language, and the</w:t>
      </w:r>
      <w:r w:rsidR="000A35EF">
        <w:rPr>
          <w:lang w:val="en-US"/>
        </w:rPr>
        <w:t xml:space="preserve"> </w:t>
      </w:r>
      <w:r>
        <w:rPr>
          <w:lang w:val="en-US"/>
        </w:rPr>
        <w:t>numbers of pupils recorded for each, are detailed in the table below.</w:t>
      </w:r>
    </w:p>
    <w:p w:rsidR="009F45B4" w:rsidRDefault="009F45B4" w:rsidP="009F45B4">
      <w:pPr>
        <w:pStyle w:val="NICCYBodyText"/>
        <w:rPr>
          <w:rFonts w:ascii="ITCFranklinGothicBook" w:hAnsi="ITCFranklinGothicBook" w:cs="ITCFranklinGothicBook"/>
          <w:lang w:val="en-US"/>
        </w:rPr>
      </w:pPr>
    </w:p>
    <w:tbl>
      <w:tblPr>
        <w:tblStyle w:val="TableGrid"/>
        <w:tblW w:w="0" w:type="auto"/>
        <w:tblInd w:w="250" w:type="dxa"/>
        <w:tblLook w:val="04A0"/>
      </w:tblPr>
      <w:tblGrid>
        <w:gridCol w:w="4674"/>
        <w:gridCol w:w="4256"/>
      </w:tblGrid>
      <w:tr w:rsidR="0094155F" w:rsidTr="00B56BE8">
        <w:tc>
          <w:tcPr>
            <w:tcW w:w="4674" w:type="dxa"/>
          </w:tcPr>
          <w:p w:rsidR="0094155F" w:rsidRPr="0094155F" w:rsidRDefault="0094155F" w:rsidP="000A35EF">
            <w:pPr>
              <w:pStyle w:val="NICCYBodyText"/>
              <w:jc w:val="both"/>
              <w:rPr>
                <w:b/>
              </w:rPr>
            </w:pPr>
            <w:r>
              <w:rPr>
                <w:b/>
              </w:rPr>
              <w:t>First Language</w:t>
            </w:r>
          </w:p>
        </w:tc>
        <w:tc>
          <w:tcPr>
            <w:tcW w:w="4256" w:type="dxa"/>
          </w:tcPr>
          <w:p w:rsidR="0094155F" w:rsidRPr="0094155F" w:rsidRDefault="0094155F" w:rsidP="000A35EF">
            <w:pPr>
              <w:pStyle w:val="NICCYBodyText"/>
              <w:jc w:val="right"/>
              <w:rPr>
                <w:b/>
              </w:rPr>
            </w:pPr>
            <w:r w:rsidRPr="0094155F">
              <w:rPr>
                <w:b/>
              </w:rPr>
              <w:t>No. of Pupils</w:t>
            </w:r>
          </w:p>
        </w:tc>
      </w:tr>
      <w:tr w:rsidR="000A35EF" w:rsidTr="00B56BE8">
        <w:tc>
          <w:tcPr>
            <w:tcW w:w="4674" w:type="dxa"/>
          </w:tcPr>
          <w:p w:rsidR="000A35EF" w:rsidRPr="000A35EF" w:rsidRDefault="000A35EF" w:rsidP="000A35EF">
            <w:pPr>
              <w:pStyle w:val="NICCYBodyText"/>
              <w:jc w:val="both"/>
            </w:pPr>
            <w:r w:rsidRPr="000A35EF">
              <w:t>Polish</w:t>
            </w:r>
          </w:p>
        </w:tc>
        <w:tc>
          <w:tcPr>
            <w:tcW w:w="4256" w:type="dxa"/>
          </w:tcPr>
          <w:p w:rsidR="000A35EF" w:rsidRPr="000A35EF" w:rsidRDefault="000A35EF" w:rsidP="000A35EF">
            <w:pPr>
              <w:pStyle w:val="NICCYBodyText"/>
              <w:jc w:val="right"/>
            </w:pPr>
            <w:r>
              <w:t>3198</w:t>
            </w:r>
          </w:p>
        </w:tc>
      </w:tr>
      <w:tr w:rsidR="000A35EF" w:rsidTr="00B56BE8">
        <w:tc>
          <w:tcPr>
            <w:tcW w:w="4674" w:type="dxa"/>
          </w:tcPr>
          <w:p w:rsidR="000A35EF" w:rsidRPr="000A35EF" w:rsidRDefault="000A35EF" w:rsidP="000A35EF">
            <w:pPr>
              <w:pStyle w:val="NICCYBodyText"/>
              <w:jc w:val="both"/>
            </w:pPr>
            <w:r>
              <w:t>Lithuanian</w:t>
            </w:r>
          </w:p>
        </w:tc>
        <w:tc>
          <w:tcPr>
            <w:tcW w:w="4256" w:type="dxa"/>
          </w:tcPr>
          <w:p w:rsidR="000A35EF" w:rsidRPr="000A35EF" w:rsidRDefault="000A35EF" w:rsidP="000A35EF">
            <w:pPr>
              <w:pStyle w:val="NICCYBodyText"/>
              <w:jc w:val="right"/>
            </w:pPr>
            <w:r>
              <w:t>1371</w:t>
            </w:r>
          </w:p>
        </w:tc>
      </w:tr>
      <w:tr w:rsidR="000A35EF" w:rsidTr="00B56BE8">
        <w:tc>
          <w:tcPr>
            <w:tcW w:w="4674" w:type="dxa"/>
          </w:tcPr>
          <w:p w:rsidR="000A35EF" w:rsidRDefault="000A35EF" w:rsidP="000A35EF">
            <w:pPr>
              <w:pStyle w:val="NICCYBodyText"/>
              <w:jc w:val="both"/>
            </w:pPr>
            <w:r>
              <w:t>Portuguese</w:t>
            </w:r>
          </w:p>
        </w:tc>
        <w:tc>
          <w:tcPr>
            <w:tcW w:w="4256" w:type="dxa"/>
          </w:tcPr>
          <w:p w:rsidR="000A35EF" w:rsidRDefault="000A35EF" w:rsidP="000A35EF">
            <w:pPr>
              <w:pStyle w:val="NICCYBodyText"/>
              <w:jc w:val="right"/>
            </w:pPr>
            <w:r>
              <w:t>593</w:t>
            </w:r>
          </w:p>
        </w:tc>
      </w:tr>
      <w:tr w:rsidR="000A35EF" w:rsidTr="00B56BE8">
        <w:tc>
          <w:tcPr>
            <w:tcW w:w="4674" w:type="dxa"/>
          </w:tcPr>
          <w:p w:rsidR="000A35EF" w:rsidRDefault="000A35EF" w:rsidP="000A35EF">
            <w:pPr>
              <w:pStyle w:val="NICCYBodyText"/>
              <w:jc w:val="both"/>
            </w:pPr>
            <w:r>
              <w:t>Malayalam</w:t>
            </w:r>
          </w:p>
        </w:tc>
        <w:tc>
          <w:tcPr>
            <w:tcW w:w="4256" w:type="dxa"/>
          </w:tcPr>
          <w:p w:rsidR="000A35EF" w:rsidRDefault="000A35EF" w:rsidP="000A35EF">
            <w:pPr>
              <w:pStyle w:val="NICCYBodyText"/>
              <w:jc w:val="right"/>
            </w:pPr>
            <w:r>
              <w:t>472</w:t>
            </w:r>
          </w:p>
        </w:tc>
      </w:tr>
      <w:tr w:rsidR="000A35EF" w:rsidTr="00B56BE8">
        <w:tc>
          <w:tcPr>
            <w:tcW w:w="4674" w:type="dxa"/>
          </w:tcPr>
          <w:p w:rsidR="000A35EF" w:rsidRDefault="000A35EF" w:rsidP="000A35EF">
            <w:pPr>
              <w:pStyle w:val="NICCYBodyText"/>
              <w:jc w:val="both"/>
            </w:pPr>
            <w:r>
              <w:t>Tagalog/Filipino</w:t>
            </w:r>
          </w:p>
        </w:tc>
        <w:tc>
          <w:tcPr>
            <w:tcW w:w="4256" w:type="dxa"/>
          </w:tcPr>
          <w:p w:rsidR="000A35EF" w:rsidRDefault="000A35EF" w:rsidP="000A35EF">
            <w:pPr>
              <w:pStyle w:val="NICCYBodyText"/>
              <w:jc w:val="right"/>
            </w:pPr>
            <w:r>
              <w:t>353</w:t>
            </w:r>
          </w:p>
        </w:tc>
      </w:tr>
      <w:tr w:rsidR="000A35EF" w:rsidTr="00B56BE8">
        <w:tc>
          <w:tcPr>
            <w:tcW w:w="4674" w:type="dxa"/>
          </w:tcPr>
          <w:p w:rsidR="000A35EF" w:rsidRDefault="000A35EF" w:rsidP="000A35EF">
            <w:pPr>
              <w:pStyle w:val="NICCYBodyText"/>
              <w:jc w:val="both"/>
            </w:pPr>
            <w:r>
              <w:t>Latvian</w:t>
            </w:r>
          </w:p>
        </w:tc>
        <w:tc>
          <w:tcPr>
            <w:tcW w:w="4256" w:type="dxa"/>
          </w:tcPr>
          <w:p w:rsidR="000A35EF" w:rsidRDefault="000A35EF" w:rsidP="000A35EF">
            <w:pPr>
              <w:pStyle w:val="NICCYBodyText"/>
              <w:jc w:val="right"/>
            </w:pPr>
            <w:r>
              <w:t>305</w:t>
            </w:r>
          </w:p>
        </w:tc>
      </w:tr>
      <w:tr w:rsidR="000A35EF" w:rsidTr="00B56BE8">
        <w:tc>
          <w:tcPr>
            <w:tcW w:w="4674" w:type="dxa"/>
          </w:tcPr>
          <w:p w:rsidR="000A35EF" w:rsidRDefault="000A35EF" w:rsidP="000A35EF">
            <w:pPr>
              <w:pStyle w:val="NICCYBodyText"/>
              <w:jc w:val="both"/>
            </w:pPr>
            <w:r>
              <w:t>Slovak</w:t>
            </w:r>
          </w:p>
        </w:tc>
        <w:tc>
          <w:tcPr>
            <w:tcW w:w="4256" w:type="dxa"/>
          </w:tcPr>
          <w:p w:rsidR="000A35EF" w:rsidRDefault="000A35EF" w:rsidP="000A35EF">
            <w:pPr>
              <w:pStyle w:val="NICCYBodyText"/>
              <w:jc w:val="right"/>
            </w:pPr>
            <w:r>
              <w:t>272</w:t>
            </w:r>
          </w:p>
        </w:tc>
      </w:tr>
      <w:tr w:rsidR="000A35EF" w:rsidTr="00B56BE8">
        <w:tc>
          <w:tcPr>
            <w:tcW w:w="4674" w:type="dxa"/>
          </w:tcPr>
          <w:p w:rsidR="000A35EF" w:rsidRDefault="000A35EF" w:rsidP="000A35EF">
            <w:pPr>
              <w:pStyle w:val="NICCYBodyText"/>
              <w:jc w:val="both"/>
            </w:pPr>
            <w:r>
              <w:t>Chinese (Mandarin/Putonghua)</w:t>
            </w:r>
          </w:p>
        </w:tc>
        <w:tc>
          <w:tcPr>
            <w:tcW w:w="4256" w:type="dxa"/>
          </w:tcPr>
          <w:p w:rsidR="000A35EF" w:rsidRDefault="000A35EF" w:rsidP="000A35EF">
            <w:pPr>
              <w:pStyle w:val="NICCYBodyText"/>
              <w:jc w:val="right"/>
            </w:pPr>
            <w:r>
              <w:t>235</w:t>
            </w:r>
          </w:p>
        </w:tc>
      </w:tr>
      <w:tr w:rsidR="000A35EF" w:rsidTr="00B56BE8">
        <w:tc>
          <w:tcPr>
            <w:tcW w:w="4674" w:type="dxa"/>
          </w:tcPr>
          <w:p w:rsidR="000A35EF" w:rsidRDefault="000A35EF" w:rsidP="000A35EF">
            <w:pPr>
              <w:pStyle w:val="NICCYBodyText"/>
              <w:jc w:val="both"/>
            </w:pPr>
            <w:r>
              <w:t>Chinese (Cantonese)</w:t>
            </w:r>
          </w:p>
        </w:tc>
        <w:tc>
          <w:tcPr>
            <w:tcW w:w="4256" w:type="dxa"/>
          </w:tcPr>
          <w:p w:rsidR="000A35EF" w:rsidRDefault="000A35EF" w:rsidP="000A35EF">
            <w:pPr>
              <w:pStyle w:val="NICCYBodyText"/>
              <w:jc w:val="right"/>
            </w:pPr>
            <w:r>
              <w:t>209</w:t>
            </w:r>
          </w:p>
        </w:tc>
      </w:tr>
      <w:tr w:rsidR="000A35EF" w:rsidTr="00B56BE8">
        <w:tc>
          <w:tcPr>
            <w:tcW w:w="4674" w:type="dxa"/>
          </w:tcPr>
          <w:p w:rsidR="000A35EF" w:rsidRDefault="000A35EF" w:rsidP="000A35EF">
            <w:pPr>
              <w:pStyle w:val="NICCYBodyText"/>
              <w:jc w:val="both"/>
            </w:pPr>
            <w:r>
              <w:t>Arabic</w:t>
            </w:r>
          </w:p>
        </w:tc>
        <w:tc>
          <w:tcPr>
            <w:tcW w:w="4256" w:type="dxa"/>
          </w:tcPr>
          <w:p w:rsidR="000A35EF" w:rsidRDefault="000A35EF" w:rsidP="000A35EF">
            <w:pPr>
              <w:pStyle w:val="NICCYBodyText"/>
              <w:jc w:val="right"/>
            </w:pPr>
            <w:r>
              <w:t>199</w:t>
            </w:r>
          </w:p>
        </w:tc>
      </w:tr>
      <w:tr w:rsidR="000A35EF" w:rsidTr="00B56BE8">
        <w:tc>
          <w:tcPr>
            <w:tcW w:w="4674" w:type="dxa"/>
          </w:tcPr>
          <w:p w:rsidR="000A35EF" w:rsidRDefault="000A35EF" w:rsidP="000A35EF">
            <w:pPr>
              <w:pStyle w:val="NICCYBodyText"/>
              <w:jc w:val="both"/>
            </w:pPr>
            <w:r>
              <w:t>Russian</w:t>
            </w:r>
          </w:p>
        </w:tc>
        <w:tc>
          <w:tcPr>
            <w:tcW w:w="4256" w:type="dxa"/>
          </w:tcPr>
          <w:p w:rsidR="000A35EF" w:rsidRDefault="000A35EF" w:rsidP="000A35EF">
            <w:pPr>
              <w:pStyle w:val="NICCYBodyText"/>
              <w:jc w:val="right"/>
            </w:pPr>
            <w:r>
              <w:t>199</w:t>
            </w:r>
          </w:p>
        </w:tc>
      </w:tr>
      <w:tr w:rsidR="000A35EF" w:rsidTr="00B56BE8">
        <w:tc>
          <w:tcPr>
            <w:tcW w:w="4674" w:type="dxa"/>
          </w:tcPr>
          <w:p w:rsidR="000A35EF" w:rsidRDefault="000A35EF" w:rsidP="000A35EF">
            <w:pPr>
              <w:pStyle w:val="NICCYBodyText"/>
              <w:jc w:val="both"/>
            </w:pPr>
            <w:r>
              <w:t>Hungarian</w:t>
            </w:r>
          </w:p>
        </w:tc>
        <w:tc>
          <w:tcPr>
            <w:tcW w:w="4256" w:type="dxa"/>
          </w:tcPr>
          <w:p w:rsidR="000A35EF" w:rsidRDefault="000A35EF" w:rsidP="000A35EF">
            <w:pPr>
              <w:pStyle w:val="NICCYBodyText"/>
              <w:jc w:val="right"/>
            </w:pPr>
            <w:r>
              <w:t>172</w:t>
            </w:r>
          </w:p>
        </w:tc>
      </w:tr>
      <w:tr w:rsidR="000A35EF" w:rsidTr="00B56BE8">
        <w:tc>
          <w:tcPr>
            <w:tcW w:w="4674" w:type="dxa"/>
          </w:tcPr>
          <w:p w:rsidR="000A35EF" w:rsidRDefault="000A35EF" w:rsidP="000A35EF">
            <w:pPr>
              <w:pStyle w:val="NICCYBodyText"/>
              <w:jc w:val="both"/>
            </w:pPr>
            <w:r>
              <w:t>Romanian</w:t>
            </w:r>
          </w:p>
        </w:tc>
        <w:tc>
          <w:tcPr>
            <w:tcW w:w="4256" w:type="dxa"/>
          </w:tcPr>
          <w:p w:rsidR="000A35EF" w:rsidRDefault="000A35EF" w:rsidP="000A35EF">
            <w:pPr>
              <w:pStyle w:val="NICCYBodyText"/>
              <w:jc w:val="right"/>
            </w:pPr>
            <w:r>
              <w:t>154</w:t>
            </w:r>
          </w:p>
        </w:tc>
      </w:tr>
      <w:tr w:rsidR="000A35EF" w:rsidTr="00B56BE8">
        <w:tc>
          <w:tcPr>
            <w:tcW w:w="4674" w:type="dxa"/>
          </w:tcPr>
          <w:p w:rsidR="000A35EF" w:rsidRDefault="000A35EF" w:rsidP="000A35EF">
            <w:pPr>
              <w:pStyle w:val="NICCYBodyText"/>
              <w:jc w:val="both"/>
            </w:pPr>
            <w:r>
              <w:t>Tetum</w:t>
            </w:r>
          </w:p>
        </w:tc>
        <w:tc>
          <w:tcPr>
            <w:tcW w:w="4256" w:type="dxa"/>
          </w:tcPr>
          <w:p w:rsidR="000A35EF" w:rsidRDefault="000A35EF" w:rsidP="000A35EF">
            <w:pPr>
              <w:pStyle w:val="NICCYBodyText"/>
              <w:jc w:val="right"/>
            </w:pPr>
            <w:r>
              <w:t>143</w:t>
            </w:r>
          </w:p>
        </w:tc>
      </w:tr>
      <w:tr w:rsidR="000A35EF" w:rsidTr="00B56BE8">
        <w:tc>
          <w:tcPr>
            <w:tcW w:w="4674" w:type="dxa"/>
          </w:tcPr>
          <w:p w:rsidR="000A35EF" w:rsidRDefault="000A35EF" w:rsidP="000A35EF">
            <w:pPr>
              <w:pStyle w:val="NICCYBodyText"/>
              <w:jc w:val="both"/>
            </w:pPr>
            <w:r>
              <w:t>Hindi</w:t>
            </w:r>
          </w:p>
        </w:tc>
        <w:tc>
          <w:tcPr>
            <w:tcW w:w="4256" w:type="dxa"/>
          </w:tcPr>
          <w:p w:rsidR="000A35EF" w:rsidRDefault="000A35EF" w:rsidP="000A35EF">
            <w:pPr>
              <w:pStyle w:val="NICCYBodyText"/>
              <w:jc w:val="right"/>
            </w:pPr>
            <w:r>
              <w:t>137</w:t>
            </w:r>
          </w:p>
        </w:tc>
      </w:tr>
      <w:tr w:rsidR="000A35EF" w:rsidTr="00B56BE8">
        <w:tc>
          <w:tcPr>
            <w:tcW w:w="4674" w:type="dxa"/>
          </w:tcPr>
          <w:p w:rsidR="000A35EF" w:rsidRDefault="000A35EF" w:rsidP="000A35EF">
            <w:pPr>
              <w:pStyle w:val="NICCYBodyText"/>
              <w:jc w:val="both"/>
            </w:pPr>
            <w:r>
              <w:t>Spanish</w:t>
            </w:r>
          </w:p>
        </w:tc>
        <w:tc>
          <w:tcPr>
            <w:tcW w:w="4256" w:type="dxa"/>
          </w:tcPr>
          <w:p w:rsidR="000A35EF" w:rsidRDefault="000A35EF" w:rsidP="000A35EF">
            <w:pPr>
              <w:pStyle w:val="NICCYBodyText"/>
              <w:jc w:val="right"/>
            </w:pPr>
            <w:r>
              <w:t>110</w:t>
            </w:r>
          </w:p>
        </w:tc>
      </w:tr>
      <w:tr w:rsidR="000A35EF" w:rsidTr="00B56BE8">
        <w:tc>
          <w:tcPr>
            <w:tcW w:w="4674" w:type="dxa"/>
          </w:tcPr>
          <w:p w:rsidR="000A35EF" w:rsidRDefault="000A35EF" w:rsidP="000A35EF">
            <w:pPr>
              <w:pStyle w:val="NICCYBodyText"/>
              <w:jc w:val="both"/>
            </w:pPr>
            <w:r>
              <w:t>Chinese (Any Other)</w:t>
            </w:r>
          </w:p>
        </w:tc>
        <w:tc>
          <w:tcPr>
            <w:tcW w:w="4256" w:type="dxa"/>
          </w:tcPr>
          <w:p w:rsidR="000A35EF" w:rsidRDefault="000A35EF" w:rsidP="000A35EF">
            <w:pPr>
              <w:pStyle w:val="NICCYBodyText"/>
              <w:jc w:val="right"/>
            </w:pPr>
            <w:r>
              <w:t>99</w:t>
            </w:r>
          </w:p>
        </w:tc>
      </w:tr>
      <w:tr w:rsidR="000A35EF" w:rsidTr="00B56BE8">
        <w:tc>
          <w:tcPr>
            <w:tcW w:w="4674" w:type="dxa"/>
          </w:tcPr>
          <w:p w:rsidR="000A35EF" w:rsidRDefault="000A35EF" w:rsidP="000A35EF">
            <w:pPr>
              <w:pStyle w:val="NICCYBodyText"/>
              <w:jc w:val="both"/>
            </w:pPr>
            <w:r>
              <w:t>Urdu</w:t>
            </w:r>
          </w:p>
        </w:tc>
        <w:tc>
          <w:tcPr>
            <w:tcW w:w="4256" w:type="dxa"/>
          </w:tcPr>
          <w:p w:rsidR="000A35EF" w:rsidRDefault="000A35EF" w:rsidP="000A35EF">
            <w:pPr>
              <w:pStyle w:val="NICCYBodyText"/>
              <w:jc w:val="right"/>
            </w:pPr>
            <w:r>
              <w:t>99</w:t>
            </w:r>
          </w:p>
        </w:tc>
      </w:tr>
      <w:tr w:rsidR="000A35EF" w:rsidTr="00B56BE8">
        <w:tc>
          <w:tcPr>
            <w:tcW w:w="4674" w:type="dxa"/>
          </w:tcPr>
          <w:p w:rsidR="000A35EF" w:rsidRDefault="000A35EF" w:rsidP="000A35EF">
            <w:pPr>
              <w:pStyle w:val="NICCYBodyText"/>
              <w:jc w:val="both"/>
            </w:pPr>
            <w:r>
              <w:t>Bengali/Bangla/Sylheti</w:t>
            </w:r>
          </w:p>
        </w:tc>
        <w:tc>
          <w:tcPr>
            <w:tcW w:w="4256" w:type="dxa"/>
          </w:tcPr>
          <w:p w:rsidR="000A35EF" w:rsidRDefault="000A35EF" w:rsidP="000A35EF">
            <w:pPr>
              <w:pStyle w:val="NICCYBodyText"/>
              <w:jc w:val="right"/>
            </w:pPr>
            <w:r>
              <w:t>91</w:t>
            </w:r>
          </w:p>
        </w:tc>
      </w:tr>
      <w:tr w:rsidR="000A35EF" w:rsidTr="00B56BE8">
        <w:tc>
          <w:tcPr>
            <w:tcW w:w="4674" w:type="dxa"/>
          </w:tcPr>
          <w:p w:rsidR="000A35EF" w:rsidRDefault="000A35EF" w:rsidP="000A35EF">
            <w:pPr>
              <w:pStyle w:val="NICCYBodyText"/>
              <w:jc w:val="both"/>
            </w:pPr>
            <w:r>
              <w:t>Romany</w:t>
            </w:r>
          </w:p>
        </w:tc>
        <w:tc>
          <w:tcPr>
            <w:tcW w:w="4256" w:type="dxa"/>
          </w:tcPr>
          <w:p w:rsidR="000A35EF" w:rsidRDefault="000A35EF" w:rsidP="000A35EF">
            <w:pPr>
              <w:pStyle w:val="NICCYBodyText"/>
              <w:jc w:val="right"/>
            </w:pPr>
            <w:r>
              <w:t>83</w:t>
            </w:r>
          </w:p>
        </w:tc>
      </w:tr>
      <w:tr w:rsidR="000A35EF" w:rsidTr="00B56BE8">
        <w:tc>
          <w:tcPr>
            <w:tcW w:w="4674" w:type="dxa"/>
          </w:tcPr>
          <w:p w:rsidR="000A35EF" w:rsidRDefault="000A35EF" w:rsidP="000A35EF">
            <w:pPr>
              <w:pStyle w:val="NICCYBodyText"/>
              <w:jc w:val="both"/>
            </w:pPr>
            <w:r>
              <w:t>Somali</w:t>
            </w:r>
          </w:p>
        </w:tc>
        <w:tc>
          <w:tcPr>
            <w:tcW w:w="4256" w:type="dxa"/>
          </w:tcPr>
          <w:p w:rsidR="000A35EF" w:rsidRDefault="000A35EF" w:rsidP="000A35EF">
            <w:pPr>
              <w:pStyle w:val="NICCYBodyText"/>
              <w:jc w:val="right"/>
            </w:pPr>
            <w:r>
              <w:t>80</w:t>
            </w:r>
          </w:p>
        </w:tc>
      </w:tr>
      <w:tr w:rsidR="000A35EF" w:rsidTr="00B56BE8">
        <w:tc>
          <w:tcPr>
            <w:tcW w:w="4674" w:type="dxa"/>
          </w:tcPr>
          <w:p w:rsidR="000A35EF" w:rsidRDefault="000A35EF" w:rsidP="000A35EF">
            <w:pPr>
              <w:pStyle w:val="NICCYBodyText"/>
              <w:jc w:val="both"/>
            </w:pPr>
            <w:r>
              <w:t>Bulgarian</w:t>
            </w:r>
          </w:p>
        </w:tc>
        <w:tc>
          <w:tcPr>
            <w:tcW w:w="4256" w:type="dxa"/>
          </w:tcPr>
          <w:p w:rsidR="000A35EF" w:rsidRDefault="000A35EF" w:rsidP="000A35EF">
            <w:pPr>
              <w:pStyle w:val="NICCYBodyText"/>
              <w:jc w:val="right"/>
            </w:pPr>
            <w:r>
              <w:t>77</w:t>
            </w:r>
          </w:p>
        </w:tc>
      </w:tr>
      <w:tr w:rsidR="000A35EF" w:rsidTr="00B56BE8">
        <w:tc>
          <w:tcPr>
            <w:tcW w:w="4674" w:type="dxa"/>
          </w:tcPr>
          <w:p w:rsidR="000A35EF" w:rsidRDefault="000A35EF" w:rsidP="000A35EF">
            <w:pPr>
              <w:pStyle w:val="NICCYBodyText"/>
              <w:jc w:val="both"/>
            </w:pPr>
            <w:r>
              <w:t>French</w:t>
            </w:r>
          </w:p>
        </w:tc>
        <w:tc>
          <w:tcPr>
            <w:tcW w:w="4256" w:type="dxa"/>
          </w:tcPr>
          <w:p w:rsidR="000A35EF" w:rsidRDefault="000A35EF" w:rsidP="000A35EF">
            <w:pPr>
              <w:pStyle w:val="NICCYBodyText"/>
              <w:jc w:val="right"/>
            </w:pPr>
            <w:r>
              <w:t>67</w:t>
            </w:r>
          </w:p>
        </w:tc>
      </w:tr>
      <w:tr w:rsidR="000A35EF" w:rsidTr="00B56BE8">
        <w:tc>
          <w:tcPr>
            <w:tcW w:w="4674" w:type="dxa"/>
          </w:tcPr>
          <w:p w:rsidR="000A35EF" w:rsidRDefault="000A35EF" w:rsidP="000A35EF">
            <w:pPr>
              <w:pStyle w:val="NICCYBodyText"/>
              <w:jc w:val="both"/>
            </w:pPr>
            <w:r>
              <w:t>Czech</w:t>
            </w:r>
          </w:p>
        </w:tc>
        <w:tc>
          <w:tcPr>
            <w:tcW w:w="4256" w:type="dxa"/>
          </w:tcPr>
          <w:p w:rsidR="000A35EF" w:rsidRDefault="000A35EF" w:rsidP="000A35EF">
            <w:pPr>
              <w:pStyle w:val="NICCYBodyText"/>
              <w:jc w:val="right"/>
            </w:pPr>
            <w:r>
              <w:t>63</w:t>
            </w:r>
          </w:p>
        </w:tc>
      </w:tr>
      <w:tr w:rsidR="0094155F" w:rsidTr="00B56BE8">
        <w:tc>
          <w:tcPr>
            <w:tcW w:w="4674" w:type="dxa"/>
          </w:tcPr>
          <w:p w:rsidR="0094155F" w:rsidRPr="0094155F" w:rsidRDefault="0094155F" w:rsidP="000A35EF">
            <w:pPr>
              <w:pStyle w:val="NICCYBodyText"/>
              <w:jc w:val="both"/>
              <w:rPr>
                <w:b/>
              </w:rPr>
            </w:pPr>
            <w:r>
              <w:rPr>
                <w:b/>
              </w:rPr>
              <w:lastRenderedPageBreak/>
              <w:t>First Language</w:t>
            </w:r>
          </w:p>
        </w:tc>
        <w:tc>
          <w:tcPr>
            <w:tcW w:w="4256" w:type="dxa"/>
          </w:tcPr>
          <w:p w:rsidR="0094155F" w:rsidRPr="0094155F" w:rsidRDefault="0094155F" w:rsidP="000A35EF">
            <w:pPr>
              <w:pStyle w:val="NICCYBodyText"/>
              <w:jc w:val="right"/>
              <w:rPr>
                <w:b/>
              </w:rPr>
            </w:pPr>
            <w:r w:rsidRPr="0094155F">
              <w:rPr>
                <w:b/>
              </w:rPr>
              <w:t>No. of Pupils</w:t>
            </w:r>
          </w:p>
        </w:tc>
      </w:tr>
      <w:tr w:rsidR="000A35EF" w:rsidTr="00B56BE8">
        <w:tc>
          <w:tcPr>
            <w:tcW w:w="4674" w:type="dxa"/>
          </w:tcPr>
          <w:p w:rsidR="000A35EF" w:rsidRDefault="000A35EF" w:rsidP="000A35EF">
            <w:pPr>
              <w:pStyle w:val="NICCYBodyText"/>
              <w:jc w:val="both"/>
            </w:pPr>
            <w:r>
              <w:t>Tamil</w:t>
            </w:r>
          </w:p>
        </w:tc>
        <w:tc>
          <w:tcPr>
            <w:tcW w:w="4256" w:type="dxa"/>
          </w:tcPr>
          <w:p w:rsidR="000A35EF" w:rsidRDefault="000A35EF" w:rsidP="000A35EF">
            <w:pPr>
              <w:pStyle w:val="NICCYBodyText"/>
              <w:jc w:val="right"/>
            </w:pPr>
            <w:r>
              <w:t>63</w:t>
            </w:r>
          </w:p>
        </w:tc>
      </w:tr>
      <w:tr w:rsidR="000A35EF" w:rsidTr="00B56BE8">
        <w:tc>
          <w:tcPr>
            <w:tcW w:w="4674" w:type="dxa"/>
          </w:tcPr>
          <w:p w:rsidR="000A35EF" w:rsidRDefault="000A35EF" w:rsidP="000A35EF">
            <w:pPr>
              <w:pStyle w:val="NICCYBodyText"/>
              <w:jc w:val="both"/>
            </w:pPr>
            <w:r>
              <w:t>German</w:t>
            </w:r>
          </w:p>
        </w:tc>
        <w:tc>
          <w:tcPr>
            <w:tcW w:w="4256" w:type="dxa"/>
          </w:tcPr>
          <w:p w:rsidR="000A35EF" w:rsidRDefault="000A35EF" w:rsidP="000A35EF">
            <w:pPr>
              <w:pStyle w:val="NICCYBodyText"/>
              <w:jc w:val="right"/>
            </w:pPr>
            <w:r>
              <w:t>59</w:t>
            </w:r>
          </w:p>
        </w:tc>
      </w:tr>
      <w:tr w:rsidR="000A35EF" w:rsidTr="00B56BE8">
        <w:tc>
          <w:tcPr>
            <w:tcW w:w="4674" w:type="dxa"/>
          </w:tcPr>
          <w:p w:rsidR="000A35EF" w:rsidRDefault="000A35EF" w:rsidP="000A35EF">
            <w:pPr>
              <w:pStyle w:val="NICCYBodyText"/>
              <w:jc w:val="both"/>
            </w:pPr>
            <w:r>
              <w:t>Telugu</w:t>
            </w:r>
          </w:p>
        </w:tc>
        <w:tc>
          <w:tcPr>
            <w:tcW w:w="4256" w:type="dxa"/>
          </w:tcPr>
          <w:p w:rsidR="000A35EF" w:rsidRDefault="000A35EF" w:rsidP="000A35EF">
            <w:pPr>
              <w:pStyle w:val="NICCYBodyText"/>
              <w:jc w:val="right"/>
            </w:pPr>
            <w:r>
              <w:t>59</w:t>
            </w:r>
          </w:p>
        </w:tc>
      </w:tr>
      <w:tr w:rsidR="000A35EF" w:rsidTr="00B56BE8">
        <w:tc>
          <w:tcPr>
            <w:tcW w:w="4674" w:type="dxa"/>
          </w:tcPr>
          <w:p w:rsidR="000A35EF" w:rsidRDefault="000A35EF" w:rsidP="000A35EF">
            <w:pPr>
              <w:pStyle w:val="NICCYBodyText"/>
              <w:jc w:val="both"/>
            </w:pPr>
            <w:r>
              <w:t>Panjabi</w:t>
            </w:r>
          </w:p>
        </w:tc>
        <w:tc>
          <w:tcPr>
            <w:tcW w:w="4256" w:type="dxa"/>
          </w:tcPr>
          <w:p w:rsidR="000A35EF" w:rsidRDefault="000A35EF" w:rsidP="000A35EF">
            <w:pPr>
              <w:pStyle w:val="NICCYBodyText"/>
              <w:jc w:val="right"/>
            </w:pPr>
            <w:r>
              <w:t>52</w:t>
            </w:r>
          </w:p>
        </w:tc>
      </w:tr>
      <w:tr w:rsidR="000A35EF" w:rsidTr="00B56BE8">
        <w:tc>
          <w:tcPr>
            <w:tcW w:w="4674" w:type="dxa"/>
          </w:tcPr>
          <w:p w:rsidR="000A35EF" w:rsidRDefault="000A35EF" w:rsidP="000A35EF">
            <w:pPr>
              <w:pStyle w:val="NICCYBodyText"/>
              <w:jc w:val="both"/>
            </w:pPr>
            <w:r>
              <w:t>Thai</w:t>
            </w:r>
          </w:p>
        </w:tc>
        <w:tc>
          <w:tcPr>
            <w:tcW w:w="4256" w:type="dxa"/>
          </w:tcPr>
          <w:p w:rsidR="000A35EF" w:rsidRDefault="000A35EF" w:rsidP="000A35EF">
            <w:pPr>
              <w:pStyle w:val="NICCYBodyText"/>
              <w:jc w:val="right"/>
            </w:pPr>
            <w:r>
              <w:t>50</w:t>
            </w:r>
          </w:p>
        </w:tc>
      </w:tr>
      <w:tr w:rsidR="000A35EF" w:rsidTr="00B56BE8">
        <w:tc>
          <w:tcPr>
            <w:tcW w:w="4674" w:type="dxa"/>
          </w:tcPr>
          <w:p w:rsidR="000A35EF" w:rsidRDefault="000A35EF" w:rsidP="000A35EF">
            <w:pPr>
              <w:pStyle w:val="NICCYBodyText"/>
              <w:jc w:val="both"/>
            </w:pPr>
            <w:r>
              <w:t>Malay/Indonesian</w:t>
            </w:r>
          </w:p>
        </w:tc>
        <w:tc>
          <w:tcPr>
            <w:tcW w:w="4256" w:type="dxa"/>
          </w:tcPr>
          <w:p w:rsidR="000A35EF" w:rsidRDefault="000A35EF" w:rsidP="000A35EF">
            <w:pPr>
              <w:pStyle w:val="NICCYBodyText"/>
              <w:jc w:val="right"/>
            </w:pPr>
            <w:r>
              <w:t>47</w:t>
            </w:r>
          </w:p>
        </w:tc>
      </w:tr>
      <w:tr w:rsidR="000A35EF" w:rsidTr="00B56BE8">
        <w:tc>
          <w:tcPr>
            <w:tcW w:w="4674" w:type="dxa"/>
          </w:tcPr>
          <w:p w:rsidR="000A35EF" w:rsidRDefault="000A35EF" w:rsidP="000A35EF">
            <w:pPr>
              <w:pStyle w:val="NICCYBodyText"/>
              <w:jc w:val="both"/>
            </w:pPr>
            <w:r>
              <w:t>Italian</w:t>
            </w:r>
          </w:p>
        </w:tc>
        <w:tc>
          <w:tcPr>
            <w:tcW w:w="4256" w:type="dxa"/>
          </w:tcPr>
          <w:p w:rsidR="000A35EF" w:rsidRDefault="000A35EF" w:rsidP="000A35EF">
            <w:pPr>
              <w:pStyle w:val="NICCYBodyText"/>
              <w:jc w:val="right"/>
            </w:pPr>
            <w:r>
              <w:t>39</w:t>
            </w:r>
          </w:p>
        </w:tc>
      </w:tr>
      <w:tr w:rsidR="000A35EF" w:rsidTr="00B56BE8">
        <w:tc>
          <w:tcPr>
            <w:tcW w:w="4674" w:type="dxa"/>
          </w:tcPr>
          <w:p w:rsidR="000A35EF" w:rsidRDefault="000A35EF" w:rsidP="000A35EF">
            <w:pPr>
              <w:pStyle w:val="NICCYBodyText"/>
              <w:jc w:val="both"/>
            </w:pPr>
            <w:r>
              <w:t>Albanian/Shqip</w:t>
            </w:r>
          </w:p>
        </w:tc>
        <w:tc>
          <w:tcPr>
            <w:tcW w:w="4256" w:type="dxa"/>
          </w:tcPr>
          <w:p w:rsidR="000A35EF" w:rsidRDefault="000A35EF" w:rsidP="000A35EF">
            <w:pPr>
              <w:pStyle w:val="NICCYBodyText"/>
              <w:jc w:val="right"/>
            </w:pPr>
            <w:r>
              <w:t>36</w:t>
            </w:r>
          </w:p>
        </w:tc>
      </w:tr>
      <w:tr w:rsidR="000A35EF" w:rsidTr="00B56BE8">
        <w:tc>
          <w:tcPr>
            <w:tcW w:w="4674" w:type="dxa"/>
          </w:tcPr>
          <w:p w:rsidR="000A35EF" w:rsidRDefault="000A35EF" w:rsidP="000A35EF">
            <w:pPr>
              <w:pStyle w:val="NICCYBodyText"/>
              <w:jc w:val="both"/>
            </w:pPr>
            <w:r>
              <w:t>Pashto/Pakhto</w:t>
            </w:r>
          </w:p>
        </w:tc>
        <w:tc>
          <w:tcPr>
            <w:tcW w:w="4256" w:type="dxa"/>
          </w:tcPr>
          <w:p w:rsidR="000A35EF" w:rsidRDefault="000A35EF" w:rsidP="000A35EF">
            <w:pPr>
              <w:pStyle w:val="NICCYBodyText"/>
              <w:jc w:val="right"/>
            </w:pPr>
            <w:r>
              <w:t>32</w:t>
            </w:r>
          </w:p>
        </w:tc>
      </w:tr>
      <w:tr w:rsidR="000A35EF" w:rsidTr="00B56BE8">
        <w:tc>
          <w:tcPr>
            <w:tcW w:w="4674" w:type="dxa"/>
          </w:tcPr>
          <w:p w:rsidR="000A35EF" w:rsidRDefault="000A35EF" w:rsidP="000A35EF">
            <w:pPr>
              <w:pStyle w:val="NICCYBodyText"/>
              <w:jc w:val="both"/>
            </w:pPr>
            <w:r>
              <w:t>Yoruba</w:t>
            </w:r>
          </w:p>
        </w:tc>
        <w:tc>
          <w:tcPr>
            <w:tcW w:w="4256" w:type="dxa"/>
          </w:tcPr>
          <w:p w:rsidR="000A35EF" w:rsidRDefault="000A35EF" w:rsidP="000A35EF">
            <w:pPr>
              <w:pStyle w:val="NICCYBodyText"/>
              <w:jc w:val="right"/>
            </w:pPr>
            <w:r>
              <w:t>32</w:t>
            </w:r>
          </w:p>
        </w:tc>
      </w:tr>
      <w:tr w:rsidR="000A35EF" w:rsidTr="00B56BE8">
        <w:tc>
          <w:tcPr>
            <w:tcW w:w="4674" w:type="dxa"/>
          </w:tcPr>
          <w:p w:rsidR="000A35EF" w:rsidRDefault="000A35EF" w:rsidP="000A35EF">
            <w:pPr>
              <w:pStyle w:val="NICCYBodyText"/>
              <w:jc w:val="both"/>
            </w:pPr>
            <w:r>
              <w:t>Shona</w:t>
            </w:r>
          </w:p>
        </w:tc>
        <w:tc>
          <w:tcPr>
            <w:tcW w:w="4256" w:type="dxa"/>
          </w:tcPr>
          <w:p w:rsidR="000A35EF" w:rsidRDefault="000A35EF" w:rsidP="000A35EF">
            <w:pPr>
              <w:pStyle w:val="NICCYBodyText"/>
              <w:jc w:val="right"/>
            </w:pPr>
            <w:r>
              <w:t>31</w:t>
            </w:r>
          </w:p>
        </w:tc>
      </w:tr>
      <w:tr w:rsidR="000A35EF" w:rsidTr="00B56BE8">
        <w:tc>
          <w:tcPr>
            <w:tcW w:w="4674" w:type="dxa"/>
          </w:tcPr>
          <w:p w:rsidR="000A35EF" w:rsidRDefault="000A35EF" w:rsidP="000A35EF">
            <w:pPr>
              <w:pStyle w:val="NICCYBodyText"/>
              <w:jc w:val="both"/>
            </w:pPr>
            <w:r>
              <w:t>Dutch/Flemish</w:t>
            </w:r>
          </w:p>
        </w:tc>
        <w:tc>
          <w:tcPr>
            <w:tcW w:w="4256" w:type="dxa"/>
          </w:tcPr>
          <w:p w:rsidR="000A35EF" w:rsidRDefault="000A35EF" w:rsidP="000A35EF">
            <w:pPr>
              <w:pStyle w:val="NICCYBodyText"/>
              <w:jc w:val="right"/>
            </w:pPr>
            <w:r>
              <w:t>29</w:t>
            </w:r>
          </w:p>
        </w:tc>
      </w:tr>
      <w:tr w:rsidR="000A35EF" w:rsidTr="00B56BE8">
        <w:tc>
          <w:tcPr>
            <w:tcW w:w="4674" w:type="dxa"/>
          </w:tcPr>
          <w:p w:rsidR="000A35EF" w:rsidRDefault="000A35EF" w:rsidP="000A35EF">
            <w:pPr>
              <w:pStyle w:val="NICCYBodyText"/>
              <w:jc w:val="both"/>
            </w:pPr>
            <w:r>
              <w:t>Afrikaans</w:t>
            </w:r>
          </w:p>
        </w:tc>
        <w:tc>
          <w:tcPr>
            <w:tcW w:w="4256" w:type="dxa"/>
          </w:tcPr>
          <w:p w:rsidR="000A35EF" w:rsidRDefault="000A35EF" w:rsidP="000A35EF">
            <w:pPr>
              <w:pStyle w:val="NICCYBodyText"/>
              <w:jc w:val="right"/>
            </w:pPr>
            <w:r>
              <w:t>24</w:t>
            </w:r>
          </w:p>
        </w:tc>
      </w:tr>
      <w:tr w:rsidR="000A35EF" w:rsidTr="00B56BE8">
        <w:tc>
          <w:tcPr>
            <w:tcW w:w="4674" w:type="dxa"/>
          </w:tcPr>
          <w:p w:rsidR="000A35EF" w:rsidRDefault="000A35EF" w:rsidP="000A35EF">
            <w:pPr>
              <w:pStyle w:val="NICCYBodyText"/>
              <w:jc w:val="both"/>
            </w:pPr>
            <w:r>
              <w:t>Nepali</w:t>
            </w:r>
          </w:p>
        </w:tc>
        <w:tc>
          <w:tcPr>
            <w:tcW w:w="4256" w:type="dxa"/>
          </w:tcPr>
          <w:p w:rsidR="000A35EF" w:rsidRDefault="000A35EF" w:rsidP="000A35EF">
            <w:pPr>
              <w:pStyle w:val="NICCYBodyText"/>
              <w:jc w:val="right"/>
            </w:pPr>
            <w:r>
              <w:t>24</w:t>
            </w:r>
          </w:p>
        </w:tc>
      </w:tr>
      <w:tr w:rsidR="000A35EF" w:rsidTr="00B56BE8">
        <w:tc>
          <w:tcPr>
            <w:tcW w:w="4674" w:type="dxa"/>
          </w:tcPr>
          <w:p w:rsidR="000A35EF" w:rsidRDefault="000A35EF" w:rsidP="000A35EF">
            <w:pPr>
              <w:pStyle w:val="NICCYBodyText"/>
              <w:jc w:val="both"/>
            </w:pPr>
            <w:r>
              <w:t>Edo/Bini</w:t>
            </w:r>
          </w:p>
        </w:tc>
        <w:tc>
          <w:tcPr>
            <w:tcW w:w="4256" w:type="dxa"/>
          </w:tcPr>
          <w:p w:rsidR="000A35EF" w:rsidRDefault="000A35EF" w:rsidP="000A35EF">
            <w:pPr>
              <w:pStyle w:val="NICCYBodyText"/>
              <w:jc w:val="right"/>
            </w:pPr>
            <w:r>
              <w:t>23</w:t>
            </w:r>
          </w:p>
        </w:tc>
      </w:tr>
      <w:tr w:rsidR="000A35EF" w:rsidTr="00B56BE8">
        <w:tc>
          <w:tcPr>
            <w:tcW w:w="4674" w:type="dxa"/>
          </w:tcPr>
          <w:p w:rsidR="000A35EF" w:rsidRDefault="000A35EF" w:rsidP="000A35EF">
            <w:pPr>
              <w:pStyle w:val="NICCYBodyText"/>
              <w:jc w:val="both"/>
            </w:pPr>
            <w:r>
              <w:t>Turkish</w:t>
            </w:r>
          </w:p>
        </w:tc>
        <w:tc>
          <w:tcPr>
            <w:tcW w:w="4256" w:type="dxa"/>
          </w:tcPr>
          <w:p w:rsidR="000A35EF" w:rsidRDefault="000A35EF" w:rsidP="000A35EF">
            <w:pPr>
              <w:pStyle w:val="NICCYBodyText"/>
              <w:jc w:val="right"/>
            </w:pPr>
            <w:r>
              <w:t>22</w:t>
            </w:r>
          </w:p>
        </w:tc>
      </w:tr>
      <w:tr w:rsidR="000A35EF" w:rsidTr="00B56BE8">
        <w:tc>
          <w:tcPr>
            <w:tcW w:w="4674" w:type="dxa"/>
          </w:tcPr>
          <w:p w:rsidR="000A35EF" w:rsidRDefault="000A35EF" w:rsidP="000A35EF">
            <w:pPr>
              <w:pStyle w:val="NICCYBodyText"/>
              <w:jc w:val="both"/>
            </w:pPr>
            <w:r>
              <w:t>Gujarati</w:t>
            </w:r>
          </w:p>
        </w:tc>
        <w:tc>
          <w:tcPr>
            <w:tcW w:w="4256" w:type="dxa"/>
          </w:tcPr>
          <w:p w:rsidR="000A35EF" w:rsidRDefault="000A35EF" w:rsidP="000A35EF">
            <w:pPr>
              <w:pStyle w:val="NICCYBodyText"/>
              <w:jc w:val="right"/>
            </w:pPr>
            <w:r>
              <w:t>19</w:t>
            </w:r>
          </w:p>
        </w:tc>
      </w:tr>
      <w:tr w:rsidR="000A35EF" w:rsidTr="00B56BE8">
        <w:tc>
          <w:tcPr>
            <w:tcW w:w="4674" w:type="dxa"/>
          </w:tcPr>
          <w:p w:rsidR="000A35EF" w:rsidRDefault="000A35EF" w:rsidP="000A35EF">
            <w:pPr>
              <w:pStyle w:val="NICCYBodyText"/>
              <w:jc w:val="both"/>
            </w:pPr>
            <w:r>
              <w:t>Marathi</w:t>
            </w:r>
          </w:p>
        </w:tc>
        <w:tc>
          <w:tcPr>
            <w:tcW w:w="4256" w:type="dxa"/>
          </w:tcPr>
          <w:p w:rsidR="000A35EF" w:rsidRDefault="000A35EF" w:rsidP="000A35EF">
            <w:pPr>
              <w:pStyle w:val="NICCYBodyText"/>
              <w:jc w:val="right"/>
            </w:pPr>
            <w:r>
              <w:t>19</w:t>
            </w:r>
          </w:p>
        </w:tc>
      </w:tr>
      <w:tr w:rsidR="000A35EF" w:rsidTr="00B56BE8">
        <w:tc>
          <w:tcPr>
            <w:tcW w:w="4674" w:type="dxa"/>
          </w:tcPr>
          <w:p w:rsidR="000A35EF" w:rsidRDefault="000A35EF" w:rsidP="000A35EF">
            <w:pPr>
              <w:pStyle w:val="NICCYBodyText"/>
              <w:jc w:val="both"/>
            </w:pPr>
            <w:r>
              <w:t>Greek</w:t>
            </w:r>
          </w:p>
        </w:tc>
        <w:tc>
          <w:tcPr>
            <w:tcW w:w="4256" w:type="dxa"/>
          </w:tcPr>
          <w:p w:rsidR="000A35EF" w:rsidRDefault="000A35EF" w:rsidP="000A35EF">
            <w:pPr>
              <w:pStyle w:val="NICCYBodyText"/>
              <w:jc w:val="right"/>
            </w:pPr>
            <w:r>
              <w:t>18</w:t>
            </w:r>
          </w:p>
        </w:tc>
      </w:tr>
      <w:tr w:rsidR="000A35EF" w:rsidTr="00B56BE8">
        <w:tc>
          <w:tcPr>
            <w:tcW w:w="4674" w:type="dxa"/>
          </w:tcPr>
          <w:p w:rsidR="000A35EF" w:rsidRDefault="000A35EF" w:rsidP="000A35EF">
            <w:pPr>
              <w:pStyle w:val="NICCYBodyText"/>
              <w:jc w:val="both"/>
            </w:pPr>
            <w:r>
              <w:t>Japanese</w:t>
            </w:r>
          </w:p>
        </w:tc>
        <w:tc>
          <w:tcPr>
            <w:tcW w:w="4256" w:type="dxa"/>
          </w:tcPr>
          <w:p w:rsidR="000A35EF" w:rsidRDefault="000A35EF" w:rsidP="000A35EF">
            <w:pPr>
              <w:pStyle w:val="NICCYBodyText"/>
              <w:jc w:val="right"/>
            </w:pPr>
            <w:r>
              <w:t>15</w:t>
            </w:r>
          </w:p>
        </w:tc>
      </w:tr>
      <w:tr w:rsidR="000A35EF" w:rsidTr="00B56BE8">
        <w:tc>
          <w:tcPr>
            <w:tcW w:w="4674" w:type="dxa"/>
          </w:tcPr>
          <w:p w:rsidR="000A35EF" w:rsidRDefault="000A35EF" w:rsidP="000A35EF">
            <w:pPr>
              <w:pStyle w:val="NICCYBodyText"/>
              <w:jc w:val="both"/>
            </w:pPr>
            <w:r>
              <w:t>Fijian</w:t>
            </w:r>
          </w:p>
        </w:tc>
        <w:tc>
          <w:tcPr>
            <w:tcW w:w="4256" w:type="dxa"/>
          </w:tcPr>
          <w:p w:rsidR="000A35EF" w:rsidRDefault="000A35EF" w:rsidP="000A35EF">
            <w:pPr>
              <w:pStyle w:val="NICCYBodyText"/>
              <w:jc w:val="right"/>
            </w:pPr>
            <w:r>
              <w:t>13</w:t>
            </w:r>
          </w:p>
        </w:tc>
      </w:tr>
      <w:tr w:rsidR="000A35EF" w:rsidTr="00B56BE8">
        <w:tc>
          <w:tcPr>
            <w:tcW w:w="4674" w:type="dxa"/>
          </w:tcPr>
          <w:p w:rsidR="000A35EF" w:rsidRDefault="000A35EF" w:rsidP="000A35EF">
            <w:pPr>
              <w:pStyle w:val="NICCYBodyText"/>
              <w:jc w:val="both"/>
            </w:pPr>
            <w:r>
              <w:t>Korean</w:t>
            </w:r>
          </w:p>
        </w:tc>
        <w:tc>
          <w:tcPr>
            <w:tcW w:w="4256" w:type="dxa"/>
          </w:tcPr>
          <w:p w:rsidR="000A35EF" w:rsidRDefault="000A35EF" w:rsidP="000A35EF">
            <w:pPr>
              <w:pStyle w:val="NICCYBodyText"/>
              <w:jc w:val="right"/>
            </w:pPr>
            <w:r>
              <w:t>13</w:t>
            </w:r>
          </w:p>
        </w:tc>
      </w:tr>
      <w:tr w:rsidR="000A35EF" w:rsidTr="00B56BE8">
        <w:tc>
          <w:tcPr>
            <w:tcW w:w="4674" w:type="dxa"/>
          </w:tcPr>
          <w:p w:rsidR="000A35EF" w:rsidRDefault="000A35EF" w:rsidP="000A35EF">
            <w:pPr>
              <w:pStyle w:val="NICCYBodyText"/>
              <w:jc w:val="both"/>
            </w:pPr>
            <w:r>
              <w:t>Persian/Farsi</w:t>
            </w:r>
          </w:p>
        </w:tc>
        <w:tc>
          <w:tcPr>
            <w:tcW w:w="4256" w:type="dxa"/>
          </w:tcPr>
          <w:p w:rsidR="000A35EF" w:rsidRDefault="000A35EF" w:rsidP="000A35EF">
            <w:pPr>
              <w:pStyle w:val="NICCYBodyText"/>
              <w:jc w:val="right"/>
            </w:pPr>
            <w:r>
              <w:t>9</w:t>
            </w:r>
          </w:p>
        </w:tc>
      </w:tr>
      <w:tr w:rsidR="000A35EF" w:rsidTr="00B56BE8">
        <w:tc>
          <w:tcPr>
            <w:tcW w:w="4674" w:type="dxa"/>
          </w:tcPr>
          <w:p w:rsidR="000A35EF" w:rsidRDefault="000A35EF" w:rsidP="000A35EF">
            <w:pPr>
              <w:pStyle w:val="NICCYBodyText"/>
              <w:jc w:val="both"/>
            </w:pPr>
            <w:r>
              <w:t>Ukrainian</w:t>
            </w:r>
          </w:p>
        </w:tc>
        <w:tc>
          <w:tcPr>
            <w:tcW w:w="4256" w:type="dxa"/>
          </w:tcPr>
          <w:p w:rsidR="000A35EF" w:rsidRDefault="000A35EF" w:rsidP="000A35EF">
            <w:pPr>
              <w:pStyle w:val="NICCYBodyText"/>
              <w:jc w:val="right"/>
            </w:pPr>
            <w:r>
              <w:t>9</w:t>
            </w:r>
          </w:p>
        </w:tc>
      </w:tr>
      <w:tr w:rsidR="000A35EF" w:rsidTr="00B56BE8">
        <w:tc>
          <w:tcPr>
            <w:tcW w:w="4674" w:type="dxa"/>
          </w:tcPr>
          <w:p w:rsidR="000A35EF" w:rsidRDefault="000A35EF" w:rsidP="000A35EF">
            <w:pPr>
              <w:pStyle w:val="NICCYBodyText"/>
              <w:jc w:val="both"/>
            </w:pPr>
            <w:r>
              <w:t>Finnish</w:t>
            </w:r>
          </w:p>
        </w:tc>
        <w:tc>
          <w:tcPr>
            <w:tcW w:w="4256" w:type="dxa"/>
          </w:tcPr>
          <w:p w:rsidR="000A35EF" w:rsidRDefault="000A35EF" w:rsidP="000A35EF">
            <w:pPr>
              <w:pStyle w:val="NICCYBodyText"/>
              <w:jc w:val="right"/>
            </w:pPr>
            <w:r>
              <w:t>8</w:t>
            </w:r>
          </w:p>
        </w:tc>
      </w:tr>
      <w:tr w:rsidR="000A35EF" w:rsidTr="00B56BE8">
        <w:tc>
          <w:tcPr>
            <w:tcW w:w="4674" w:type="dxa"/>
          </w:tcPr>
          <w:p w:rsidR="000A35EF" w:rsidRDefault="000A35EF" w:rsidP="000A35EF">
            <w:pPr>
              <w:pStyle w:val="NICCYBodyText"/>
              <w:jc w:val="both"/>
            </w:pPr>
            <w:r>
              <w:t>Igbo</w:t>
            </w:r>
          </w:p>
        </w:tc>
        <w:tc>
          <w:tcPr>
            <w:tcW w:w="4256" w:type="dxa"/>
          </w:tcPr>
          <w:p w:rsidR="000A35EF" w:rsidRDefault="000A35EF" w:rsidP="000A35EF">
            <w:pPr>
              <w:pStyle w:val="NICCYBodyText"/>
              <w:jc w:val="right"/>
            </w:pPr>
            <w:r>
              <w:t>8</w:t>
            </w:r>
          </w:p>
        </w:tc>
      </w:tr>
      <w:tr w:rsidR="000A35EF" w:rsidTr="00B56BE8">
        <w:tc>
          <w:tcPr>
            <w:tcW w:w="4674" w:type="dxa"/>
          </w:tcPr>
          <w:p w:rsidR="000A35EF" w:rsidRDefault="000A35EF" w:rsidP="000A35EF">
            <w:pPr>
              <w:pStyle w:val="NICCYBodyText"/>
              <w:jc w:val="both"/>
            </w:pPr>
            <w:r>
              <w:t>Swedish</w:t>
            </w:r>
          </w:p>
        </w:tc>
        <w:tc>
          <w:tcPr>
            <w:tcW w:w="4256" w:type="dxa"/>
          </w:tcPr>
          <w:p w:rsidR="000A35EF" w:rsidRDefault="000A35EF" w:rsidP="000A35EF">
            <w:pPr>
              <w:pStyle w:val="NICCYBodyText"/>
              <w:jc w:val="right"/>
            </w:pPr>
            <w:r>
              <w:t>8</w:t>
            </w:r>
          </w:p>
        </w:tc>
      </w:tr>
      <w:tr w:rsidR="000A35EF" w:rsidTr="00B56BE8">
        <w:tc>
          <w:tcPr>
            <w:tcW w:w="4674" w:type="dxa"/>
          </w:tcPr>
          <w:p w:rsidR="000A35EF" w:rsidRDefault="000A35EF" w:rsidP="000A35EF">
            <w:pPr>
              <w:pStyle w:val="NICCYBodyText"/>
              <w:jc w:val="both"/>
            </w:pPr>
            <w:r>
              <w:t>Kannada</w:t>
            </w:r>
          </w:p>
        </w:tc>
        <w:tc>
          <w:tcPr>
            <w:tcW w:w="4256" w:type="dxa"/>
          </w:tcPr>
          <w:p w:rsidR="000A35EF" w:rsidRDefault="000A35EF" w:rsidP="000A35EF">
            <w:pPr>
              <w:pStyle w:val="NICCYBodyText"/>
              <w:jc w:val="right"/>
            </w:pPr>
            <w:r>
              <w:t>7</w:t>
            </w:r>
          </w:p>
        </w:tc>
      </w:tr>
      <w:tr w:rsidR="000A35EF" w:rsidTr="00B56BE8">
        <w:tc>
          <w:tcPr>
            <w:tcW w:w="4674" w:type="dxa"/>
          </w:tcPr>
          <w:p w:rsidR="000A35EF" w:rsidRDefault="000A35EF" w:rsidP="000A35EF">
            <w:pPr>
              <w:pStyle w:val="NICCYBodyText"/>
              <w:jc w:val="both"/>
            </w:pPr>
            <w:r>
              <w:t>Pahari/Himachali (India)</w:t>
            </w:r>
          </w:p>
        </w:tc>
        <w:tc>
          <w:tcPr>
            <w:tcW w:w="4256" w:type="dxa"/>
          </w:tcPr>
          <w:p w:rsidR="000A35EF" w:rsidRDefault="000A35EF" w:rsidP="000A35EF">
            <w:pPr>
              <w:pStyle w:val="NICCYBodyText"/>
              <w:jc w:val="right"/>
            </w:pPr>
            <w:r>
              <w:t>7</w:t>
            </w:r>
          </w:p>
        </w:tc>
      </w:tr>
      <w:tr w:rsidR="000A35EF" w:rsidTr="00B56BE8">
        <w:tc>
          <w:tcPr>
            <w:tcW w:w="4674" w:type="dxa"/>
          </w:tcPr>
          <w:p w:rsidR="000A35EF" w:rsidRDefault="000A35EF" w:rsidP="000A35EF">
            <w:pPr>
              <w:pStyle w:val="NICCYBodyText"/>
              <w:jc w:val="both"/>
            </w:pPr>
            <w:r>
              <w:t>Xhosa</w:t>
            </w:r>
          </w:p>
        </w:tc>
        <w:tc>
          <w:tcPr>
            <w:tcW w:w="4256" w:type="dxa"/>
          </w:tcPr>
          <w:p w:rsidR="000A35EF" w:rsidRDefault="000A35EF" w:rsidP="000A35EF">
            <w:pPr>
              <w:pStyle w:val="NICCYBodyText"/>
              <w:jc w:val="right"/>
            </w:pPr>
            <w:r>
              <w:t>7</w:t>
            </w:r>
          </w:p>
        </w:tc>
      </w:tr>
      <w:tr w:rsidR="000A35EF" w:rsidTr="00B56BE8">
        <w:tc>
          <w:tcPr>
            <w:tcW w:w="4674" w:type="dxa"/>
          </w:tcPr>
          <w:p w:rsidR="000A35EF" w:rsidRDefault="000A35EF" w:rsidP="000A35EF">
            <w:pPr>
              <w:pStyle w:val="NICCYBodyText"/>
              <w:jc w:val="both"/>
            </w:pPr>
            <w:r>
              <w:t>Swahili/Kiswahili</w:t>
            </w:r>
          </w:p>
        </w:tc>
        <w:tc>
          <w:tcPr>
            <w:tcW w:w="4256" w:type="dxa"/>
          </w:tcPr>
          <w:p w:rsidR="000A35EF" w:rsidRDefault="000A35EF" w:rsidP="000A35EF">
            <w:pPr>
              <w:pStyle w:val="NICCYBodyText"/>
              <w:jc w:val="right"/>
            </w:pPr>
            <w:r>
              <w:t>6</w:t>
            </w:r>
          </w:p>
        </w:tc>
      </w:tr>
      <w:tr w:rsidR="000A35EF" w:rsidTr="00B56BE8">
        <w:tc>
          <w:tcPr>
            <w:tcW w:w="4674" w:type="dxa"/>
          </w:tcPr>
          <w:p w:rsidR="000A35EF" w:rsidRDefault="000A35EF" w:rsidP="000A35EF">
            <w:pPr>
              <w:pStyle w:val="NICCYBodyText"/>
              <w:jc w:val="both"/>
            </w:pPr>
            <w:r>
              <w:t>Slovenian</w:t>
            </w:r>
          </w:p>
        </w:tc>
        <w:tc>
          <w:tcPr>
            <w:tcW w:w="4256" w:type="dxa"/>
          </w:tcPr>
          <w:p w:rsidR="000A35EF" w:rsidRDefault="000A35EF" w:rsidP="000A35EF">
            <w:pPr>
              <w:pStyle w:val="NICCYBodyText"/>
              <w:jc w:val="right"/>
            </w:pPr>
            <w:r>
              <w:t>5</w:t>
            </w:r>
          </w:p>
        </w:tc>
      </w:tr>
      <w:tr w:rsidR="000A35EF" w:rsidTr="00B56BE8">
        <w:tc>
          <w:tcPr>
            <w:tcW w:w="4674" w:type="dxa"/>
          </w:tcPr>
          <w:p w:rsidR="000A35EF" w:rsidRDefault="000A35EF" w:rsidP="000A35EF">
            <w:pPr>
              <w:pStyle w:val="NICCYBodyText"/>
              <w:jc w:val="both"/>
            </w:pPr>
            <w:r>
              <w:t>Akan/Twi-Fante</w:t>
            </w:r>
          </w:p>
        </w:tc>
        <w:tc>
          <w:tcPr>
            <w:tcW w:w="4256" w:type="dxa"/>
          </w:tcPr>
          <w:p w:rsidR="000A35EF" w:rsidRDefault="000A35EF" w:rsidP="000A35EF">
            <w:pPr>
              <w:pStyle w:val="NICCYBodyText"/>
              <w:jc w:val="right"/>
            </w:pPr>
            <w:r>
              <w:t>*</w:t>
            </w:r>
          </w:p>
        </w:tc>
      </w:tr>
      <w:tr w:rsidR="000A35EF" w:rsidTr="00B56BE8">
        <w:tc>
          <w:tcPr>
            <w:tcW w:w="4674" w:type="dxa"/>
          </w:tcPr>
          <w:p w:rsidR="000A35EF" w:rsidRDefault="000A35EF" w:rsidP="000A35EF">
            <w:pPr>
              <w:pStyle w:val="NICCYBodyText"/>
              <w:jc w:val="both"/>
            </w:pPr>
            <w:r>
              <w:t>British Sign Language</w:t>
            </w:r>
          </w:p>
        </w:tc>
        <w:tc>
          <w:tcPr>
            <w:tcW w:w="4256" w:type="dxa"/>
          </w:tcPr>
          <w:p w:rsidR="000A35EF" w:rsidRDefault="00B56BE8" w:rsidP="000A35EF">
            <w:pPr>
              <w:pStyle w:val="NICCYBodyText"/>
              <w:jc w:val="right"/>
            </w:pPr>
            <w:r>
              <w:t>*</w:t>
            </w:r>
          </w:p>
        </w:tc>
      </w:tr>
      <w:tr w:rsidR="0094155F" w:rsidTr="00B56BE8">
        <w:tc>
          <w:tcPr>
            <w:tcW w:w="4674" w:type="dxa"/>
          </w:tcPr>
          <w:p w:rsidR="0094155F" w:rsidRPr="0094155F" w:rsidRDefault="0094155F" w:rsidP="000A35EF">
            <w:pPr>
              <w:pStyle w:val="NICCYBodyText"/>
              <w:jc w:val="both"/>
              <w:rPr>
                <w:b/>
              </w:rPr>
            </w:pPr>
            <w:r>
              <w:rPr>
                <w:b/>
              </w:rPr>
              <w:lastRenderedPageBreak/>
              <w:t>First Language</w:t>
            </w:r>
          </w:p>
        </w:tc>
        <w:tc>
          <w:tcPr>
            <w:tcW w:w="4256" w:type="dxa"/>
          </w:tcPr>
          <w:p w:rsidR="0094155F" w:rsidRPr="0094155F" w:rsidRDefault="0094155F" w:rsidP="000A35EF">
            <w:pPr>
              <w:pStyle w:val="NICCYBodyText"/>
              <w:jc w:val="right"/>
              <w:rPr>
                <w:b/>
              </w:rPr>
            </w:pPr>
            <w:r w:rsidRPr="0094155F">
              <w:rPr>
                <w:b/>
              </w:rPr>
              <w:t>No. of Pupils</w:t>
            </w:r>
          </w:p>
        </w:tc>
      </w:tr>
      <w:tr w:rsidR="00B56BE8" w:rsidTr="00B56BE8">
        <w:tc>
          <w:tcPr>
            <w:tcW w:w="4674" w:type="dxa"/>
          </w:tcPr>
          <w:p w:rsidR="00B56BE8" w:rsidRDefault="00B56BE8" w:rsidP="000A35EF">
            <w:pPr>
              <w:pStyle w:val="NICCYBodyText"/>
              <w:jc w:val="both"/>
            </w:pPr>
            <w:r>
              <w:t>Chinese (Hokkien/Fujianese)</w:t>
            </w:r>
          </w:p>
        </w:tc>
        <w:tc>
          <w:tcPr>
            <w:tcW w:w="4256" w:type="dxa"/>
          </w:tcPr>
          <w:p w:rsidR="00B56BE8" w:rsidRDefault="00B56BE8" w:rsidP="000A35EF">
            <w:pPr>
              <w:pStyle w:val="NICCYBodyText"/>
              <w:jc w:val="right"/>
            </w:pPr>
            <w:r>
              <w:t>*</w:t>
            </w:r>
          </w:p>
        </w:tc>
      </w:tr>
      <w:tr w:rsidR="00B56BE8" w:rsidTr="00B56BE8">
        <w:tc>
          <w:tcPr>
            <w:tcW w:w="4674" w:type="dxa"/>
          </w:tcPr>
          <w:p w:rsidR="00B56BE8" w:rsidRDefault="00B56BE8" w:rsidP="000A35EF">
            <w:pPr>
              <w:pStyle w:val="NICCYBodyText"/>
              <w:jc w:val="both"/>
            </w:pPr>
            <w:r>
              <w:t>Creole English</w:t>
            </w:r>
          </w:p>
        </w:tc>
        <w:tc>
          <w:tcPr>
            <w:tcW w:w="4256" w:type="dxa"/>
          </w:tcPr>
          <w:p w:rsidR="00B56BE8" w:rsidRDefault="00B56BE8" w:rsidP="000A35EF">
            <w:pPr>
              <w:pStyle w:val="NICCYBodyText"/>
              <w:jc w:val="right"/>
            </w:pPr>
            <w:r>
              <w:t>*</w:t>
            </w:r>
          </w:p>
        </w:tc>
      </w:tr>
      <w:tr w:rsidR="00B56BE8" w:rsidTr="00B56BE8">
        <w:tc>
          <w:tcPr>
            <w:tcW w:w="4674" w:type="dxa"/>
          </w:tcPr>
          <w:p w:rsidR="00B56BE8" w:rsidRDefault="00B56BE8" w:rsidP="000A35EF">
            <w:pPr>
              <w:pStyle w:val="NICCYBodyText"/>
              <w:jc w:val="both"/>
            </w:pPr>
            <w:r>
              <w:t>Creole French</w:t>
            </w:r>
          </w:p>
        </w:tc>
        <w:tc>
          <w:tcPr>
            <w:tcW w:w="4256" w:type="dxa"/>
          </w:tcPr>
          <w:p w:rsidR="00B56BE8" w:rsidRDefault="00B56BE8" w:rsidP="000A35EF">
            <w:pPr>
              <w:pStyle w:val="NICCYBodyText"/>
              <w:jc w:val="right"/>
            </w:pPr>
            <w:r>
              <w:t>*</w:t>
            </w:r>
          </w:p>
        </w:tc>
      </w:tr>
      <w:tr w:rsidR="00B56BE8" w:rsidTr="00B56BE8">
        <w:tc>
          <w:tcPr>
            <w:tcW w:w="4674" w:type="dxa"/>
          </w:tcPr>
          <w:p w:rsidR="00B56BE8" w:rsidRDefault="00B56BE8" w:rsidP="000A35EF">
            <w:pPr>
              <w:pStyle w:val="NICCYBodyText"/>
              <w:jc w:val="both"/>
            </w:pPr>
            <w:r>
              <w:t>Danish</w:t>
            </w:r>
          </w:p>
        </w:tc>
        <w:tc>
          <w:tcPr>
            <w:tcW w:w="4256" w:type="dxa"/>
          </w:tcPr>
          <w:p w:rsidR="00B56BE8" w:rsidRDefault="00B56BE8" w:rsidP="000A35EF">
            <w:pPr>
              <w:pStyle w:val="NICCYBodyText"/>
              <w:jc w:val="right"/>
            </w:pPr>
            <w:r>
              <w:t>*</w:t>
            </w:r>
          </w:p>
        </w:tc>
      </w:tr>
      <w:tr w:rsidR="00B56BE8" w:rsidTr="00B56BE8">
        <w:tc>
          <w:tcPr>
            <w:tcW w:w="4674" w:type="dxa"/>
          </w:tcPr>
          <w:p w:rsidR="00B56BE8" w:rsidRDefault="00B56BE8" w:rsidP="000A35EF">
            <w:pPr>
              <w:pStyle w:val="NICCYBodyText"/>
              <w:jc w:val="both"/>
            </w:pPr>
            <w:r>
              <w:t>Estonian</w:t>
            </w:r>
          </w:p>
        </w:tc>
        <w:tc>
          <w:tcPr>
            <w:tcW w:w="4256" w:type="dxa"/>
          </w:tcPr>
          <w:p w:rsidR="00B56BE8" w:rsidRDefault="00B56BE8" w:rsidP="000A35EF">
            <w:pPr>
              <w:pStyle w:val="NICCYBodyText"/>
              <w:jc w:val="right"/>
            </w:pPr>
            <w:r>
              <w:t>*</w:t>
            </w:r>
          </w:p>
        </w:tc>
      </w:tr>
      <w:tr w:rsidR="00B56BE8" w:rsidTr="00B56BE8">
        <w:tc>
          <w:tcPr>
            <w:tcW w:w="4674" w:type="dxa"/>
          </w:tcPr>
          <w:p w:rsidR="00B56BE8" w:rsidRDefault="00B56BE8" w:rsidP="000A35EF">
            <w:pPr>
              <w:pStyle w:val="NICCYBodyText"/>
              <w:jc w:val="both"/>
            </w:pPr>
            <w:r>
              <w:t>Icelandic</w:t>
            </w:r>
          </w:p>
        </w:tc>
        <w:tc>
          <w:tcPr>
            <w:tcW w:w="4256" w:type="dxa"/>
          </w:tcPr>
          <w:p w:rsidR="00B56BE8" w:rsidRDefault="00B56BE8" w:rsidP="000A35EF">
            <w:pPr>
              <w:pStyle w:val="NICCYBodyText"/>
              <w:jc w:val="right"/>
            </w:pPr>
            <w:r>
              <w:t>*</w:t>
            </w:r>
          </w:p>
        </w:tc>
      </w:tr>
      <w:tr w:rsidR="00B56BE8" w:rsidTr="00B56BE8">
        <w:tc>
          <w:tcPr>
            <w:tcW w:w="4674" w:type="dxa"/>
          </w:tcPr>
          <w:p w:rsidR="00B56BE8" w:rsidRDefault="00B56BE8" w:rsidP="000A35EF">
            <w:pPr>
              <w:pStyle w:val="NICCYBodyText"/>
              <w:jc w:val="both"/>
            </w:pPr>
            <w:r>
              <w:t>Kurdish</w:t>
            </w:r>
          </w:p>
        </w:tc>
        <w:tc>
          <w:tcPr>
            <w:tcW w:w="4256" w:type="dxa"/>
          </w:tcPr>
          <w:p w:rsidR="00B56BE8" w:rsidRDefault="00B56BE8" w:rsidP="000A35EF">
            <w:pPr>
              <w:pStyle w:val="NICCYBodyText"/>
              <w:jc w:val="right"/>
            </w:pPr>
            <w:r>
              <w:t>*</w:t>
            </w:r>
          </w:p>
        </w:tc>
      </w:tr>
      <w:tr w:rsidR="00B56BE8" w:rsidTr="00B56BE8">
        <w:tc>
          <w:tcPr>
            <w:tcW w:w="4674" w:type="dxa"/>
          </w:tcPr>
          <w:p w:rsidR="00B56BE8" w:rsidRDefault="00B56BE8" w:rsidP="000A35EF">
            <w:pPr>
              <w:pStyle w:val="NICCYBodyText"/>
              <w:jc w:val="both"/>
            </w:pPr>
            <w:r>
              <w:t>Luganda/Ganda</w:t>
            </w:r>
          </w:p>
        </w:tc>
        <w:tc>
          <w:tcPr>
            <w:tcW w:w="4256" w:type="dxa"/>
          </w:tcPr>
          <w:p w:rsidR="00B56BE8" w:rsidRDefault="00B56BE8" w:rsidP="000A35EF">
            <w:pPr>
              <w:pStyle w:val="NICCYBodyText"/>
              <w:jc w:val="right"/>
            </w:pPr>
            <w:r>
              <w:t>*</w:t>
            </w:r>
          </w:p>
        </w:tc>
      </w:tr>
      <w:tr w:rsidR="00B56BE8" w:rsidTr="00B56BE8">
        <w:tc>
          <w:tcPr>
            <w:tcW w:w="4674" w:type="dxa"/>
          </w:tcPr>
          <w:p w:rsidR="00B56BE8" w:rsidRDefault="00B56BE8" w:rsidP="000A35EF">
            <w:pPr>
              <w:pStyle w:val="NICCYBodyText"/>
              <w:jc w:val="both"/>
            </w:pPr>
            <w:r>
              <w:t>Macedonian</w:t>
            </w:r>
          </w:p>
        </w:tc>
        <w:tc>
          <w:tcPr>
            <w:tcW w:w="4256" w:type="dxa"/>
          </w:tcPr>
          <w:p w:rsidR="00B56BE8" w:rsidRDefault="00B56BE8" w:rsidP="000A35EF">
            <w:pPr>
              <w:pStyle w:val="NICCYBodyText"/>
              <w:jc w:val="right"/>
            </w:pPr>
            <w:r>
              <w:t>*</w:t>
            </w:r>
          </w:p>
        </w:tc>
      </w:tr>
      <w:tr w:rsidR="00B56BE8" w:rsidTr="00B56BE8">
        <w:tc>
          <w:tcPr>
            <w:tcW w:w="4674" w:type="dxa"/>
          </w:tcPr>
          <w:p w:rsidR="00B56BE8" w:rsidRDefault="00B56BE8" w:rsidP="000A35EF">
            <w:pPr>
              <w:pStyle w:val="NICCYBodyText"/>
              <w:jc w:val="both"/>
            </w:pPr>
            <w:r>
              <w:t>Maltese</w:t>
            </w:r>
          </w:p>
        </w:tc>
        <w:tc>
          <w:tcPr>
            <w:tcW w:w="4256" w:type="dxa"/>
          </w:tcPr>
          <w:p w:rsidR="00B56BE8" w:rsidRDefault="00B56BE8" w:rsidP="000A35EF">
            <w:pPr>
              <w:pStyle w:val="NICCYBodyText"/>
              <w:jc w:val="right"/>
            </w:pPr>
            <w:r>
              <w:t>*</w:t>
            </w:r>
          </w:p>
        </w:tc>
      </w:tr>
      <w:tr w:rsidR="00B56BE8" w:rsidTr="00B56BE8">
        <w:tc>
          <w:tcPr>
            <w:tcW w:w="4674" w:type="dxa"/>
          </w:tcPr>
          <w:p w:rsidR="00B56BE8" w:rsidRDefault="00B56BE8" w:rsidP="000A35EF">
            <w:pPr>
              <w:pStyle w:val="NICCYBodyText"/>
              <w:jc w:val="both"/>
            </w:pPr>
            <w:r>
              <w:t>Ndebele</w:t>
            </w:r>
          </w:p>
        </w:tc>
        <w:tc>
          <w:tcPr>
            <w:tcW w:w="4256" w:type="dxa"/>
          </w:tcPr>
          <w:p w:rsidR="00B56BE8" w:rsidRDefault="00B56BE8" w:rsidP="000A35EF">
            <w:pPr>
              <w:pStyle w:val="NICCYBodyText"/>
              <w:jc w:val="right"/>
            </w:pPr>
            <w:r>
              <w:t>*</w:t>
            </w:r>
          </w:p>
        </w:tc>
      </w:tr>
      <w:tr w:rsidR="00B56BE8" w:rsidTr="00B56BE8">
        <w:tc>
          <w:tcPr>
            <w:tcW w:w="4674" w:type="dxa"/>
          </w:tcPr>
          <w:p w:rsidR="00B56BE8" w:rsidRDefault="00B56BE8" w:rsidP="000A35EF">
            <w:pPr>
              <w:pStyle w:val="NICCYBodyText"/>
              <w:jc w:val="both"/>
            </w:pPr>
            <w:r>
              <w:t>Oriya</w:t>
            </w:r>
          </w:p>
        </w:tc>
        <w:tc>
          <w:tcPr>
            <w:tcW w:w="4256" w:type="dxa"/>
          </w:tcPr>
          <w:p w:rsidR="00B56BE8" w:rsidRDefault="00B56BE8" w:rsidP="000A35EF">
            <w:pPr>
              <w:pStyle w:val="NICCYBodyText"/>
              <w:jc w:val="right"/>
            </w:pPr>
            <w:r>
              <w:t>*</w:t>
            </w:r>
          </w:p>
        </w:tc>
      </w:tr>
      <w:tr w:rsidR="00B56BE8" w:rsidTr="00B56BE8">
        <w:tc>
          <w:tcPr>
            <w:tcW w:w="4674" w:type="dxa"/>
          </w:tcPr>
          <w:p w:rsidR="00B56BE8" w:rsidRDefault="00B56BE8" w:rsidP="000A35EF">
            <w:pPr>
              <w:pStyle w:val="NICCYBodyText"/>
              <w:jc w:val="both"/>
            </w:pPr>
            <w:r>
              <w:t>Rajasthani/Marwari</w:t>
            </w:r>
          </w:p>
        </w:tc>
        <w:tc>
          <w:tcPr>
            <w:tcW w:w="4256" w:type="dxa"/>
          </w:tcPr>
          <w:p w:rsidR="00B56BE8" w:rsidRDefault="00B56BE8" w:rsidP="000A35EF">
            <w:pPr>
              <w:pStyle w:val="NICCYBodyText"/>
              <w:jc w:val="right"/>
            </w:pPr>
            <w:r>
              <w:t>*</w:t>
            </w:r>
          </w:p>
        </w:tc>
      </w:tr>
      <w:tr w:rsidR="00B56BE8" w:rsidTr="00B56BE8">
        <w:tc>
          <w:tcPr>
            <w:tcW w:w="4674" w:type="dxa"/>
          </w:tcPr>
          <w:p w:rsidR="00B56BE8" w:rsidRDefault="00B56BE8" w:rsidP="000A35EF">
            <w:pPr>
              <w:pStyle w:val="NICCYBodyText"/>
              <w:jc w:val="both"/>
            </w:pPr>
            <w:r>
              <w:t>Serbian/Croatian/Bosnian</w:t>
            </w:r>
          </w:p>
        </w:tc>
        <w:tc>
          <w:tcPr>
            <w:tcW w:w="4256" w:type="dxa"/>
          </w:tcPr>
          <w:p w:rsidR="00B56BE8" w:rsidRDefault="00B56BE8" w:rsidP="000A35EF">
            <w:pPr>
              <w:pStyle w:val="NICCYBodyText"/>
              <w:jc w:val="right"/>
            </w:pPr>
            <w:r>
              <w:t>*</w:t>
            </w:r>
          </w:p>
        </w:tc>
      </w:tr>
      <w:tr w:rsidR="00B56BE8" w:rsidTr="00B56BE8">
        <w:tc>
          <w:tcPr>
            <w:tcW w:w="4674" w:type="dxa"/>
          </w:tcPr>
          <w:p w:rsidR="00B56BE8" w:rsidRDefault="00B56BE8" w:rsidP="000A35EF">
            <w:pPr>
              <w:pStyle w:val="NICCYBodyText"/>
              <w:jc w:val="both"/>
            </w:pPr>
            <w:r>
              <w:t>Sinhala/Sinhalese</w:t>
            </w:r>
          </w:p>
        </w:tc>
        <w:tc>
          <w:tcPr>
            <w:tcW w:w="4256" w:type="dxa"/>
          </w:tcPr>
          <w:p w:rsidR="00B56BE8" w:rsidRDefault="00B56BE8" w:rsidP="000A35EF">
            <w:pPr>
              <w:pStyle w:val="NICCYBodyText"/>
              <w:jc w:val="right"/>
            </w:pPr>
            <w:r>
              <w:t>*</w:t>
            </w:r>
          </w:p>
        </w:tc>
      </w:tr>
      <w:tr w:rsidR="00B56BE8" w:rsidTr="00B56BE8">
        <w:tc>
          <w:tcPr>
            <w:tcW w:w="4674" w:type="dxa"/>
          </w:tcPr>
          <w:p w:rsidR="00B56BE8" w:rsidRDefault="00B56BE8" w:rsidP="000A35EF">
            <w:pPr>
              <w:pStyle w:val="NICCYBodyText"/>
              <w:jc w:val="both"/>
            </w:pPr>
            <w:r>
              <w:t>Tsonga</w:t>
            </w:r>
          </w:p>
        </w:tc>
        <w:tc>
          <w:tcPr>
            <w:tcW w:w="4256" w:type="dxa"/>
          </w:tcPr>
          <w:p w:rsidR="00B56BE8" w:rsidRDefault="00B56BE8" w:rsidP="000A35EF">
            <w:pPr>
              <w:pStyle w:val="NICCYBodyText"/>
              <w:jc w:val="right"/>
            </w:pPr>
            <w:r>
              <w:t>*</w:t>
            </w:r>
          </w:p>
        </w:tc>
      </w:tr>
      <w:tr w:rsidR="00B56BE8" w:rsidTr="00B56BE8">
        <w:tc>
          <w:tcPr>
            <w:tcW w:w="4674" w:type="dxa"/>
          </w:tcPr>
          <w:p w:rsidR="00B56BE8" w:rsidRDefault="00B56BE8" w:rsidP="000A35EF">
            <w:pPr>
              <w:pStyle w:val="NICCYBodyText"/>
              <w:jc w:val="both"/>
            </w:pPr>
            <w:r>
              <w:t>Tswana/Setswana</w:t>
            </w:r>
          </w:p>
        </w:tc>
        <w:tc>
          <w:tcPr>
            <w:tcW w:w="4256" w:type="dxa"/>
          </w:tcPr>
          <w:p w:rsidR="00B56BE8" w:rsidRDefault="00B56BE8" w:rsidP="000A35EF">
            <w:pPr>
              <w:pStyle w:val="NICCYBodyText"/>
              <w:jc w:val="right"/>
            </w:pPr>
            <w:r>
              <w:t>*</w:t>
            </w:r>
          </w:p>
        </w:tc>
      </w:tr>
      <w:tr w:rsidR="00B56BE8" w:rsidTr="00B56BE8">
        <w:tc>
          <w:tcPr>
            <w:tcW w:w="4674" w:type="dxa"/>
          </w:tcPr>
          <w:p w:rsidR="00B56BE8" w:rsidRDefault="00B56BE8" w:rsidP="000A35EF">
            <w:pPr>
              <w:pStyle w:val="NICCYBodyText"/>
              <w:jc w:val="both"/>
            </w:pPr>
            <w:r>
              <w:t>Vietnamese</w:t>
            </w:r>
          </w:p>
        </w:tc>
        <w:tc>
          <w:tcPr>
            <w:tcW w:w="4256" w:type="dxa"/>
          </w:tcPr>
          <w:p w:rsidR="00B56BE8" w:rsidRDefault="00B56BE8" w:rsidP="000A35EF">
            <w:pPr>
              <w:pStyle w:val="NICCYBodyText"/>
              <w:jc w:val="right"/>
            </w:pPr>
            <w:r>
              <w:t>*</w:t>
            </w:r>
          </w:p>
        </w:tc>
      </w:tr>
      <w:tr w:rsidR="00B56BE8" w:rsidTr="00B56BE8">
        <w:tc>
          <w:tcPr>
            <w:tcW w:w="4674" w:type="dxa"/>
          </w:tcPr>
          <w:p w:rsidR="00B56BE8" w:rsidRDefault="00B56BE8" w:rsidP="000A35EF">
            <w:pPr>
              <w:pStyle w:val="NICCYBodyText"/>
              <w:jc w:val="both"/>
            </w:pPr>
            <w:r>
              <w:t>Welsh/Cymraeg</w:t>
            </w:r>
          </w:p>
        </w:tc>
        <w:tc>
          <w:tcPr>
            <w:tcW w:w="4256" w:type="dxa"/>
          </w:tcPr>
          <w:p w:rsidR="00B56BE8" w:rsidRDefault="00B56BE8" w:rsidP="000A35EF">
            <w:pPr>
              <w:pStyle w:val="NICCYBodyText"/>
              <w:jc w:val="right"/>
            </w:pPr>
            <w:r>
              <w:t>*</w:t>
            </w:r>
          </w:p>
        </w:tc>
      </w:tr>
      <w:tr w:rsidR="00B56BE8" w:rsidTr="00B56BE8">
        <w:tc>
          <w:tcPr>
            <w:tcW w:w="4674" w:type="dxa"/>
          </w:tcPr>
          <w:p w:rsidR="00B56BE8" w:rsidRDefault="00B56BE8" w:rsidP="000A35EF">
            <w:pPr>
              <w:pStyle w:val="NICCYBodyText"/>
              <w:jc w:val="both"/>
            </w:pPr>
            <w:r>
              <w:t>Zulu</w:t>
            </w:r>
          </w:p>
        </w:tc>
        <w:tc>
          <w:tcPr>
            <w:tcW w:w="4256" w:type="dxa"/>
          </w:tcPr>
          <w:p w:rsidR="00B56BE8" w:rsidRDefault="00B56BE8" w:rsidP="000A35EF">
            <w:pPr>
              <w:pStyle w:val="NICCYBodyText"/>
              <w:jc w:val="right"/>
            </w:pPr>
            <w:r>
              <w:t>*</w:t>
            </w:r>
          </w:p>
        </w:tc>
      </w:tr>
      <w:tr w:rsidR="00B56BE8" w:rsidTr="00B56BE8">
        <w:tc>
          <w:tcPr>
            <w:tcW w:w="4674" w:type="dxa"/>
          </w:tcPr>
          <w:p w:rsidR="00B56BE8" w:rsidRDefault="00B56BE8" w:rsidP="000A35EF">
            <w:pPr>
              <w:pStyle w:val="NICCYBodyText"/>
              <w:jc w:val="both"/>
            </w:pPr>
            <w:r>
              <w:t>Other Language</w:t>
            </w:r>
          </w:p>
        </w:tc>
        <w:tc>
          <w:tcPr>
            <w:tcW w:w="4256" w:type="dxa"/>
          </w:tcPr>
          <w:p w:rsidR="00B56BE8" w:rsidRDefault="00B56BE8" w:rsidP="000A35EF">
            <w:pPr>
              <w:pStyle w:val="NICCYBodyText"/>
              <w:jc w:val="right"/>
            </w:pPr>
            <w:r>
              <w:t>109</w:t>
            </w:r>
          </w:p>
        </w:tc>
      </w:tr>
      <w:tr w:rsidR="00B56BE8" w:rsidTr="00B56BE8">
        <w:tc>
          <w:tcPr>
            <w:tcW w:w="4674" w:type="dxa"/>
          </w:tcPr>
          <w:p w:rsidR="00B56BE8" w:rsidRPr="00B56BE8" w:rsidRDefault="00B56BE8" w:rsidP="000A35EF">
            <w:pPr>
              <w:pStyle w:val="NICCYBodyText"/>
              <w:jc w:val="both"/>
              <w:rPr>
                <w:b/>
              </w:rPr>
            </w:pPr>
            <w:r>
              <w:rPr>
                <w:b/>
              </w:rPr>
              <w:t>Total</w:t>
            </w:r>
          </w:p>
        </w:tc>
        <w:tc>
          <w:tcPr>
            <w:tcW w:w="4256" w:type="dxa"/>
          </w:tcPr>
          <w:p w:rsidR="00B56BE8" w:rsidRPr="00B56BE8" w:rsidRDefault="00B56BE8" w:rsidP="000A35EF">
            <w:pPr>
              <w:pStyle w:val="NICCYBodyText"/>
              <w:jc w:val="right"/>
              <w:rPr>
                <w:b/>
              </w:rPr>
            </w:pPr>
            <w:r w:rsidRPr="00B56BE8">
              <w:rPr>
                <w:b/>
              </w:rPr>
              <w:t>9730</w:t>
            </w:r>
          </w:p>
        </w:tc>
      </w:tr>
    </w:tbl>
    <w:p w:rsidR="000A35EF" w:rsidRPr="00B56BE8" w:rsidRDefault="00B56BE8" w:rsidP="00B56BE8">
      <w:pPr>
        <w:pStyle w:val="NICCYBodyText"/>
        <w:rPr>
          <w:sz w:val="22"/>
          <w:szCs w:val="22"/>
        </w:rPr>
      </w:pPr>
      <w:r>
        <w:rPr>
          <w:lang w:val="en-US"/>
        </w:rPr>
        <w:br/>
      </w:r>
      <w:r w:rsidRPr="00B56BE8">
        <w:rPr>
          <w:b/>
          <w:sz w:val="22"/>
          <w:szCs w:val="22"/>
        </w:rPr>
        <w:t>Source:</w:t>
      </w:r>
      <w:r w:rsidRPr="00B56BE8">
        <w:rPr>
          <w:sz w:val="22"/>
          <w:szCs w:val="22"/>
        </w:rPr>
        <w:t xml:space="preserve"> NI school census</w:t>
      </w:r>
    </w:p>
    <w:p w:rsidR="00B56BE8" w:rsidRPr="00B56BE8" w:rsidRDefault="00B56BE8" w:rsidP="00B56BE8">
      <w:pPr>
        <w:pStyle w:val="NICCYBodyText"/>
        <w:rPr>
          <w:sz w:val="22"/>
          <w:szCs w:val="22"/>
        </w:rPr>
      </w:pPr>
      <w:r w:rsidRPr="00B56BE8">
        <w:rPr>
          <w:b/>
          <w:sz w:val="22"/>
          <w:szCs w:val="22"/>
        </w:rPr>
        <w:t>*</w:t>
      </w:r>
      <w:r w:rsidRPr="00B56BE8">
        <w:rPr>
          <w:sz w:val="22"/>
          <w:szCs w:val="22"/>
        </w:rPr>
        <w:t xml:space="preserve"> denotes fewer than 5 pupils</w:t>
      </w:r>
    </w:p>
    <w:p w:rsidR="009F45B4" w:rsidRDefault="009F45B4" w:rsidP="009F45B4">
      <w:pPr>
        <w:pStyle w:val="NICCYBodyText"/>
        <w:rPr>
          <w:rFonts w:ascii="ITCFranklinGothicBook" w:hAnsi="ITCFranklinGothicBook" w:cs="ITCFranklinGothicBook"/>
          <w:lang w:val="en-US"/>
        </w:rPr>
      </w:pPr>
    </w:p>
    <w:p w:rsidR="00B56BE8" w:rsidRDefault="00B56BE8" w:rsidP="00B56BE8">
      <w:pPr>
        <w:pStyle w:val="NICCYBodyText"/>
      </w:pPr>
      <w:hyperlink w:anchor="_top" w:history="1">
        <w:r w:rsidRPr="007715F2">
          <w:rPr>
            <w:rStyle w:val="Hyperlink"/>
          </w:rPr>
          <w:t>Back</w:t>
        </w:r>
        <w:r w:rsidRPr="007715F2">
          <w:rPr>
            <w:rStyle w:val="Hyperlink"/>
          </w:rPr>
          <w:t xml:space="preserve"> </w:t>
        </w:r>
        <w:r w:rsidRPr="007715F2">
          <w:rPr>
            <w:rStyle w:val="Hyperlink"/>
          </w:rPr>
          <w:t>to Top</w:t>
        </w:r>
      </w:hyperlink>
    </w:p>
    <w:p w:rsidR="009F45B4" w:rsidRDefault="009F45B4" w:rsidP="009F45B4">
      <w:pPr>
        <w:pStyle w:val="NICCYBodyText"/>
        <w:rPr>
          <w:rFonts w:ascii="ITCFranklinGothicBook" w:hAnsi="ITCFranklinGothicBook" w:cs="ITCFranklinGothicBook"/>
          <w:lang w:val="en-US"/>
        </w:rPr>
      </w:pPr>
    </w:p>
    <w:p w:rsidR="009F45B4" w:rsidRDefault="009F45B4" w:rsidP="009F45B4">
      <w:pPr>
        <w:pStyle w:val="NICCYBodyText"/>
        <w:rPr>
          <w:rFonts w:ascii="ITCStoneSansMedium" w:hAnsi="ITCStoneSansMedium" w:cs="ITCStoneSansMedium"/>
          <w:sz w:val="32"/>
          <w:szCs w:val="32"/>
          <w:lang w:val="en-US"/>
        </w:rPr>
      </w:pPr>
    </w:p>
    <w:p w:rsidR="009F45B4" w:rsidRDefault="009F45B4" w:rsidP="009F45B4">
      <w:pPr>
        <w:pStyle w:val="NICCYBodyText"/>
      </w:pPr>
    </w:p>
    <w:p w:rsidR="009F45B4" w:rsidRDefault="009F45B4" w:rsidP="009F45B4">
      <w:pPr>
        <w:pStyle w:val="NICCYBodyText"/>
      </w:pPr>
    </w:p>
    <w:p w:rsidR="009F45B4" w:rsidRDefault="009F45B4" w:rsidP="009F45B4">
      <w:pPr>
        <w:pStyle w:val="NICCYBodyText"/>
      </w:pPr>
    </w:p>
    <w:p w:rsidR="009F45B4" w:rsidRDefault="009F45B4" w:rsidP="009F45B4">
      <w:pPr>
        <w:pStyle w:val="NICCYBodyText"/>
      </w:pPr>
    </w:p>
    <w:p w:rsidR="009F45B4" w:rsidRDefault="009F45B4" w:rsidP="009F45B4">
      <w:pPr>
        <w:pStyle w:val="NICCYBodyText"/>
      </w:pPr>
    </w:p>
    <w:p w:rsidR="009F45B4" w:rsidRDefault="009F45B4" w:rsidP="00B56BE8">
      <w:pPr>
        <w:pStyle w:val="NICCYHeading"/>
        <w:rPr>
          <w:lang w:val="en-US"/>
        </w:rPr>
      </w:pPr>
      <w:r w:rsidRPr="00A8691C">
        <w:rPr>
          <w:lang w:val="en-US"/>
        </w:rPr>
        <w:lastRenderedPageBreak/>
        <w:t>Department of Health</w:t>
      </w:r>
    </w:p>
    <w:p w:rsidR="009F45B4" w:rsidRPr="00B56BE8" w:rsidRDefault="009F45B4" w:rsidP="00B56BE8">
      <w:pPr>
        <w:pStyle w:val="Heading2"/>
        <w:rPr>
          <w:rFonts w:eastAsiaTheme="minorEastAsia"/>
          <w:color w:val="23A4DE"/>
          <w:lang w:val="en-US"/>
        </w:rPr>
      </w:pPr>
      <w:bookmarkStart w:id="10" w:name="_Day_Care_Facilities"/>
      <w:bookmarkEnd w:id="10"/>
      <w:r w:rsidRPr="00B56BE8">
        <w:rPr>
          <w:rFonts w:eastAsiaTheme="minorEastAsia"/>
          <w:color w:val="23A4DE"/>
          <w:lang w:val="en-US"/>
        </w:rPr>
        <w:t>Day Care Facilities for Children with Special Needs: Rathmoyle</w:t>
      </w:r>
    </w:p>
    <w:p w:rsidR="009F45B4" w:rsidRDefault="009F45B4" w:rsidP="00B56BE8">
      <w:pPr>
        <w:pStyle w:val="NICCYBodyText"/>
        <w:rPr>
          <w:lang w:val="en-US"/>
        </w:rPr>
      </w:pPr>
      <w:r w:rsidRPr="00B56BE8">
        <w:rPr>
          <w:rFonts w:ascii="ITCFranklinGothicDemi" w:hAnsi="ITCFranklinGothicDemi" w:cs="ITCFranklinGothicDemi"/>
          <w:b/>
          <w:lang w:val="en-US"/>
        </w:rPr>
        <w:t>Mr McMullan</w:t>
      </w:r>
      <w:r>
        <w:rPr>
          <w:rFonts w:ascii="ITCFranklinGothicDemi" w:hAnsi="ITCFranklinGothicDemi" w:cs="ITCFranklinGothicDemi"/>
          <w:lang w:val="en-US"/>
        </w:rPr>
        <w:t xml:space="preserve"> </w:t>
      </w:r>
      <w:r>
        <w:rPr>
          <w:lang w:val="en-US"/>
        </w:rPr>
        <w:t>asked the Minister of Health, Social Services and Public Safety whether the day care</w:t>
      </w:r>
      <w:r w:rsidR="00B56BE8">
        <w:rPr>
          <w:lang w:val="en-US"/>
        </w:rPr>
        <w:t xml:space="preserve"> </w:t>
      </w:r>
      <w:r>
        <w:rPr>
          <w:lang w:val="en-US"/>
        </w:rPr>
        <w:t>facilities for children with special needs will remain on the Rathmoyle site after the construction of the</w:t>
      </w:r>
      <w:r w:rsidR="00B56BE8">
        <w:rPr>
          <w:lang w:val="en-US"/>
        </w:rPr>
        <w:t xml:space="preserve"> </w:t>
      </w:r>
      <w:r>
        <w:rPr>
          <w:lang w:val="en-US"/>
        </w:rPr>
        <w:t>28 Supported Living Units.</w:t>
      </w:r>
    </w:p>
    <w:p w:rsidR="009F45B4" w:rsidRDefault="009F45B4" w:rsidP="00B56BE8">
      <w:pPr>
        <w:pStyle w:val="NICCYBodyText"/>
        <w:rPr>
          <w:rFonts w:ascii="ITCFranklinGothicDemi" w:hAnsi="ITCFranklinGothicDemi" w:cs="ITCFranklinGothicDemi"/>
          <w:lang w:val="en-US"/>
        </w:rPr>
      </w:pPr>
      <w:r>
        <w:rPr>
          <w:rFonts w:ascii="ITCFranklinGothicDemi" w:hAnsi="ITCFranklinGothicDemi" w:cs="ITCFranklinGothicDemi"/>
          <w:lang w:val="en-US"/>
        </w:rPr>
        <w:t>(AQW 33431/11-15)</w:t>
      </w:r>
    </w:p>
    <w:p w:rsidR="00B56BE8" w:rsidRDefault="00B56BE8" w:rsidP="00B56BE8">
      <w:pPr>
        <w:pStyle w:val="NICCYBodyText"/>
        <w:rPr>
          <w:rFonts w:ascii="ITCFranklinGothicDemi" w:hAnsi="ITCFranklinGothicDemi" w:cs="ITCFranklinGothicDemi"/>
          <w:lang w:val="en-US"/>
        </w:rPr>
      </w:pPr>
    </w:p>
    <w:p w:rsidR="009F45B4" w:rsidRDefault="009F45B4" w:rsidP="00B56BE8">
      <w:pPr>
        <w:pStyle w:val="NICCYBodyText"/>
        <w:rPr>
          <w:lang w:val="en-US"/>
        </w:rPr>
      </w:pPr>
      <w:r w:rsidRPr="00B56BE8">
        <w:rPr>
          <w:rFonts w:ascii="ITCFranklinGothicDemi" w:hAnsi="ITCFranklinGothicDemi" w:cs="ITCFranklinGothicDemi"/>
          <w:b/>
          <w:lang w:val="en-US"/>
        </w:rPr>
        <w:t>Mr Poots</w:t>
      </w:r>
      <w:r>
        <w:rPr>
          <w:rFonts w:ascii="ITCFranklinGothicDemi" w:hAnsi="ITCFranklinGothicDemi" w:cs="ITCFranklinGothicDemi"/>
          <w:lang w:val="en-US"/>
        </w:rPr>
        <w:t xml:space="preserve">: </w:t>
      </w:r>
      <w:r>
        <w:rPr>
          <w:lang w:val="en-US"/>
        </w:rPr>
        <w:t>To date nothing has been confirmed in relation to the supported living development on the</w:t>
      </w:r>
      <w:r w:rsidR="00B56BE8">
        <w:rPr>
          <w:lang w:val="en-US"/>
        </w:rPr>
        <w:t xml:space="preserve"> Rathmoyle site.  </w:t>
      </w:r>
      <w:r>
        <w:rPr>
          <w:lang w:val="en-US"/>
        </w:rPr>
        <w:t>Northern HSC Trust staff are continuing to work with the stakeholder group for the</w:t>
      </w:r>
      <w:r w:rsidR="00B56BE8">
        <w:rPr>
          <w:lang w:val="en-US"/>
        </w:rPr>
        <w:t xml:space="preserve"> </w:t>
      </w:r>
      <w:r>
        <w:rPr>
          <w:lang w:val="en-US"/>
        </w:rPr>
        <w:t>supported living development and they will update users of the resource centre, and their relatives, as</w:t>
      </w:r>
      <w:r w:rsidR="00B56BE8">
        <w:rPr>
          <w:lang w:val="en-US"/>
        </w:rPr>
        <w:t xml:space="preserve"> </w:t>
      </w:r>
      <w:r>
        <w:rPr>
          <w:lang w:val="en-US"/>
        </w:rPr>
        <w:t>soon as plans for the site can be confirmed.</w:t>
      </w:r>
    </w:p>
    <w:p w:rsidR="00B56BE8" w:rsidRDefault="00B56BE8" w:rsidP="00B56BE8">
      <w:pPr>
        <w:pStyle w:val="NICCYBodyText"/>
        <w:rPr>
          <w:lang w:val="en-US"/>
        </w:rPr>
      </w:pPr>
    </w:p>
    <w:p w:rsidR="009F45B4" w:rsidRPr="00B56BE8" w:rsidRDefault="009F45B4" w:rsidP="00B56BE8">
      <w:pPr>
        <w:pStyle w:val="NICCYBodyText"/>
        <w:rPr>
          <w:lang w:val="en-US"/>
        </w:rPr>
      </w:pPr>
      <w:r>
        <w:rPr>
          <w:lang w:val="en-US"/>
        </w:rPr>
        <w:t>The Trust met with the families of people who attend the res</w:t>
      </w:r>
      <w:r w:rsidR="00B56BE8">
        <w:rPr>
          <w:lang w:val="en-US"/>
        </w:rPr>
        <w:t xml:space="preserve">ource centre in September 2013.  </w:t>
      </w:r>
      <w:r>
        <w:rPr>
          <w:lang w:val="en-US"/>
        </w:rPr>
        <w:t>At that</w:t>
      </w:r>
      <w:r w:rsidR="00B56BE8">
        <w:rPr>
          <w:lang w:val="en-US"/>
        </w:rPr>
        <w:t xml:space="preserve"> </w:t>
      </w:r>
      <w:r>
        <w:rPr>
          <w:lang w:val="en-US"/>
        </w:rPr>
        <w:t>time, the families indicated that their preference was for the current day care facility at Rathmoyle to be</w:t>
      </w:r>
      <w:r w:rsidR="00B56BE8">
        <w:rPr>
          <w:lang w:val="en-US"/>
        </w:rPr>
        <w:t xml:space="preserve"> </w:t>
      </w:r>
      <w:r>
        <w:rPr>
          <w:lang w:val="en-US"/>
        </w:rPr>
        <w:t>retained and the Trust indicated that it</w:t>
      </w:r>
      <w:r w:rsidR="00B56BE8">
        <w:rPr>
          <w:lang w:val="en-US"/>
        </w:rPr>
        <w:t xml:space="preserve"> would seek to facilitate this.  </w:t>
      </w:r>
      <w:r>
        <w:rPr>
          <w:lang w:val="en-US"/>
        </w:rPr>
        <w:t>The Trust advised the families that</w:t>
      </w:r>
      <w:r w:rsidR="00B56BE8">
        <w:rPr>
          <w:lang w:val="en-US"/>
        </w:rPr>
        <w:t xml:space="preserve"> </w:t>
      </w:r>
      <w:r>
        <w:rPr>
          <w:lang w:val="en-US"/>
        </w:rPr>
        <w:t>the time frame for any development on the site would be 2015/16.</w:t>
      </w:r>
    </w:p>
    <w:p w:rsidR="009F45B4" w:rsidRDefault="009F45B4" w:rsidP="009F45B4">
      <w:pPr>
        <w:pStyle w:val="NICCYBodyText"/>
      </w:pPr>
    </w:p>
    <w:p w:rsidR="00B56BE8" w:rsidRDefault="00B56BE8" w:rsidP="00B56BE8">
      <w:pPr>
        <w:pStyle w:val="NICCYBodyText"/>
      </w:pPr>
      <w:hyperlink w:anchor="_top" w:history="1">
        <w:r w:rsidRPr="007715F2">
          <w:rPr>
            <w:rStyle w:val="Hyperlink"/>
          </w:rPr>
          <w:t xml:space="preserve">Back </w:t>
        </w:r>
        <w:r w:rsidRPr="007715F2">
          <w:rPr>
            <w:rStyle w:val="Hyperlink"/>
          </w:rPr>
          <w:t>t</w:t>
        </w:r>
        <w:r w:rsidRPr="007715F2">
          <w:rPr>
            <w:rStyle w:val="Hyperlink"/>
          </w:rPr>
          <w:t>o Top</w:t>
        </w:r>
      </w:hyperlink>
    </w:p>
    <w:p w:rsidR="00B56BE8" w:rsidRDefault="00B56BE8" w:rsidP="009F45B4">
      <w:pPr>
        <w:pStyle w:val="NICCYBodyText"/>
      </w:pPr>
    </w:p>
    <w:p w:rsidR="006830EB" w:rsidRDefault="006830EB" w:rsidP="009F45B4">
      <w:pPr>
        <w:pStyle w:val="NICCYBodyText"/>
      </w:pPr>
    </w:p>
    <w:p w:rsidR="006830EB" w:rsidRDefault="006830EB" w:rsidP="009F45B4">
      <w:pPr>
        <w:pStyle w:val="NICCYBodyText"/>
      </w:pPr>
    </w:p>
    <w:p w:rsidR="006830EB" w:rsidRDefault="006830EB" w:rsidP="009F45B4">
      <w:pPr>
        <w:pStyle w:val="NICCYBodyText"/>
      </w:pPr>
    </w:p>
    <w:p w:rsidR="006830EB" w:rsidRDefault="006830EB" w:rsidP="009F45B4">
      <w:pPr>
        <w:pStyle w:val="NICCYBodyText"/>
      </w:pPr>
    </w:p>
    <w:p w:rsidR="006830EB" w:rsidRDefault="006830EB" w:rsidP="009F45B4">
      <w:pPr>
        <w:pStyle w:val="NICCYBodyText"/>
      </w:pPr>
    </w:p>
    <w:p w:rsidR="006830EB" w:rsidRDefault="006830EB" w:rsidP="009F45B4">
      <w:pPr>
        <w:pStyle w:val="NICCYBodyText"/>
      </w:pPr>
    </w:p>
    <w:p w:rsidR="006830EB" w:rsidRDefault="006830EB" w:rsidP="009F45B4">
      <w:pPr>
        <w:pStyle w:val="NICCYBodyText"/>
      </w:pPr>
    </w:p>
    <w:p w:rsidR="006830EB" w:rsidRDefault="006830EB" w:rsidP="009F45B4">
      <w:pPr>
        <w:pStyle w:val="NICCYBodyText"/>
      </w:pPr>
    </w:p>
    <w:p w:rsidR="006830EB" w:rsidRDefault="006830EB" w:rsidP="009F45B4">
      <w:pPr>
        <w:pStyle w:val="NICCYBodyText"/>
      </w:pPr>
    </w:p>
    <w:p w:rsidR="006830EB" w:rsidRDefault="006830EB" w:rsidP="009F45B4">
      <w:pPr>
        <w:pStyle w:val="NICCYBodyText"/>
      </w:pPr>
    </w:p>
    <w:p w:rsidR="006830EB" w:rsidRDefault="006830EB" w:rsidP="009F45B4">
      <w:pPr>
        <w:pStyle w:val="NICCYBodyText"/>
      </w:pPr>
    </w:p>
    <w:p w:rsidR="006830EB" w:rsidRDefault="006830EB" w:rsidP="009F45B4">
      <w:pPr>
        <w:pStyle w:val="NICCYBodyText"/>
      </w:pPr>
    </w:p>
    <w:p w:rsidR="006830EB" w:rsidRDefault="006830EB" w:rsidP="009F45B4">
      <w:pPr>
        <w:pStyle w:val="NICCYBodyText"/>
      </w:pPr>
    </w:p>
    <w:p w:rsidR="006830EB" w:rsidRDefault="006830EB" w:rsidP="009F45B4">
      <w:pPr>
        <w:pStyle w:val="NICCYBodyText"/>
      </w:pPr>
    </w:p>
    <w:p w:rsidR="00B56BE8" w:rsidRDefault="006830EB" w:rsidP="006830EB">
      <w:pPr>
        <w:pStyle w:val="NICCYHeading"/>
      </w:pPr>
      <w:r>
        <w:lastRenderedPageBreak/>
        <w:t>Department of Justice</w:t>
      </w:r>
    </w:p>
    <w:p w:rsidR="009F45B4" w:rsidRPr="006830EB" w:rsidRDefault="009F45B4" w:rsidP="00B56BE8">
      <w:pPr>
        <w:pStyle w:val="Heading2"/>
        <w:rPr>
          <w:rFonts w:eastAsiaTheme="minorEastAsia"/>
          <w:color w:val="23A4DE"/>
          <w:lang w:val="en-US"/>
        </w:rPr>
      </w:pPr>
      <w:bookmarkStart w:id="11" w:name="_Custodial_Arrangements:_Children"/>
      <w:bookmarkEnd w:id="11"/>
      <w:r w:rsidRPr="006830EB">
        <w:rPr>
          <w:rFonts w:eastAsiaTheme="minorEastAsia"/>
          <w:color w:val="23A4DE"/>
          <w:lang w:val="en-US"/>
        </w:rPr>
        <w:t>Custodial Arrangements: Children</w:t>
      </w:r>
    </w:p>
    <w:p w:rsidR="009F45B4" w:rsidRDefault="009F45B4" w:rsidP="00B56BE8">
      <w:pPr>
        <w:pStyle w:val="NICCYBodyText"/>
        <w:rPr>
          <w:lang w:val="en-US"/>
        </w:rPr>
      </w:pPr>
      <w:r w:rsidRPr="006830EB">
        <w:rPr>
          <w:rFonts w:ascii="ITCFranklinGothicDemi" w:hAnsi="ITCFranklinGothicDemi" w:cs="ITCFranklinGothicDemi"/>
          <w:b/>
          <w:lang w:val="en-US"/>
        </w:rPr>
        <w:t>Mr Eastwood</w:t>
      </w:r>
      <w:r>
        <w:rPr>
          <w:rFonts w:ascii="ITCFranklinGothicDemi" w:hAnsi="ITCFranklinGothicDemi" w:cs="ITCFranklinGothicDemi"/>
          <w:lang w:val="en-US"/>
        </w:rPr>
        <w:t xml:space="preserve"> </w:t>
      </w:r>
      <w:r>
        <w:rPr>
          <w:lang w:val="en-US"/>
        </w:rPr>
        <w:t>asked the Minister of Justice how he will address concerns about local custodial</w:t>
      </w:r>
      <w:r w:rsidR="006830EB">
        <w:rPr>
          <w:lang w:val="en-US"/>
        </w:rPr>
        <w:t xml:space="preserve"> </w:t>
      </w:r>
      <w:r>
        <w:rPr>
          <w:lang w:val="en-US"/>
        </w:rPr>
        <w:t>arrangements for children.</w:t>
      </w:r>
    </w:p>
    <w:p w:rsidR="009F45B4" w:rsidRDefault="009F45B4" w:rsidP="00B56BE8">
      <w:pPr>
        <w:pStyle w:val="NICCYBodyText"/>
        <w:rPr>
          <w:rFonts w:ascii="ITCFranklinGothicDemi" w:hAnsi="ITCFranklinGothicDemi" w:cs="ITCFranklinGothicDemi"/>
          <w:lang w:val="en-US"/>
        </w:rPr>
      </w:pPr>
      <w:r>
        <w:rPr>
          <w:rFonts w:ascii="ITCFranklinGothicDemi" w:hAnsi="ITCFranklinGothicDemi" w:cs="ITCFranklinGothicDemi"/>
          <w:lang w:val="en-US"/>
        </w:rPr>
        <w:t>(AQO 6166/11-15)</w:t>
      </w:r>
    </w:p>
    <w:p w:rsidR="006830EB" w:rsidRDefault="006830EB" w:rsidP="00B56BE8">
      <w:pPr>
        <w:pStyle w:val="NICCYBodyText"/>
        <w:rPr>
          <w:rFonts w:ascii="ITCFranklinGothicDemi" w:hAnsi="ITCFranklinGothicDemi" w:cs="ITCFranklinGothicDemi"/>
          <w:lang w:val="en-US"/>
        </w:rPr>
      </w:pPr>
    </w:p>
    <w:p w:rsidR="009F45B4" w:rsidRDefault="009F45B4" w:rsidP="00B56BE8">
      <w:pPr>
        <w:pStyle w:val="NICCYBodyText"/>
        <w:rPr>
          <w:lang w:val="en-US"/>
        </w:rPr>
      </w:pPr>
      <w:r w:rsidRPr="006830EB">
        <w:rPr>
          <w:rFonts w:ascii="ITCFranklinGothicDemi" w:hAnsi="ITCFranklinGothicDemi" w:cs="ITCFranklinGothicDemi"/>
          <w:b/>
          <w:lang w:val="en-US"/>
        </w:rPr>
        <w:t>Mr Ford:</w:t>
      </w:r>
      <w:r>
        <w:rPr>
          <w:rFonts w:ascii="ITCFranklinGothicDemi" w:hAnsi="ITCFranklinGothicDemi" w:cs="ITCFranklinGothicDemi"/>
          <w:lang w:val="en-US"/>
        </w:rPr>
        <w:t xml:space="preserve"> </w:t>
      </w:r>
      <w:r>
        <w:rPr>
          <w:lang w:val="en-US"/>
        </w:rPr>
        <w:t>I recently consulted on the custodial arrangements for children in furtherance of the</w:t>
      </w:r>
      <w:r w:rsidR="006830EB">
        <w:rPr>
          <w:lang w:val="en-US"/>
        </w:rPr>
        <w:t xml:space="preserve"> </w:t>
      </w:r>
      <w:r>
        <w:rPr>
          <w:lang w:val="en-US"/>
        </w:rPr>
        <w:t>recommendatio</w:t>
      </w:r>
      <w:r w:rsidR="006830EB">
        <w:rPr>
          <w:lang w:val="en-US"/>
        </w:rPr>
        <w:t xml:space="preserve">ns in the Youth Justice Review.  </w:t>
      </w:r>
      <w:r>
        <w:rPr>
          <w:lang w:val="en-US"/>
        </w:rPr>
        <w:t>The Summary of Responses to the consultation was</w:t>
      </w:r>
      <w:r w:rsidR="006830EB">
        <w:rPr>
          <w:lang w:val="en-US"/>
        </w:rPr>
        <w:t xml:space="preserve"> published on 9 May.  </w:t>
      </w:r>
      <w:r>
        <w:rPr>
          <w:lang w:val="en-US"/>
        </w:rPr>
        <w:t xml:space="preserve">This document not only examines the views expressed by a range of </w:t>
      </w:r>
      <w:r w:rsidR="006830EB">
        <w:rPr>
          <w:lang w:val="en-US"/>
        </w:rPr>
        <w:t>respondents, including</w:t>
      </w:r>
      <w:r>
        <w:rPr>
          <w:lang w:val="en-US"/>
        </w:rPr>
        <w:t xml:space="preserve"> children and young people and their parents, but also sets out my proposals for changes to</w:t>
      </w:r>
      <w:r w:rsidR="006830EB">
        <w:rPr>
          <w:lang w:val="en-US"/>
        </w:rPr>
        <w:t xml:space="preserve"> </w:t>
      </w:r>
      <w:r>
        <w:rPr>
          <w:lang w:val="en-US"/>
        </w:rPr>
        <w:t>custodial arrangements and sentencing options for under-18s.</w:t>
      </w:r>
    </w:p>
    <w:p w:rsidR="006830EB" w:rsidRDefault="006830EB" w:rsidP="00B56BE8">
      <w:pPr>
        <w:pStyle w:val="NICCYBodyText"/>
        <w:rPr>
          <w:lang w:val="en-US"/>
        </w:rPr>
      </w:pPr>
    </w:p>
    <w:p w:rsidR="009F45B4" w:rsidRDefault="009F45B4" w:rsidP="006830EB">
      <w:pPr>
        <w:pStyle w:val="NICCYBodyText"/>
        <w:rPr>
          <w:lang w:val="en-US"/>
        </w:rPr>
      </w:pPr>
      <w:r>
        <w:rPr>
          <w:lang w:val="en-US"/>
        </w:rPr>
        <w:t>I have already publicly stated that children will no longer be held at Hydebank Wood YOC. I plan to</w:t>
      </w:r>
      <w:r w:rsidR="006830EB">
        <w:rPr>
          <w:lang w:val="en-US"/>
        </w:rPr>
        <w:t xml:space="preserve"> </w:t>
      </w:r>
      <w:r>
        <w:rPr>
          <w:lang w:val="en-US"/>
        </w:rPr>
        <w:t>underpin this policy position in legislation and ensure that all children committed to custody, regardless</w:t>
      </w:r>
      <w:r w:rsidR="006830EB">
        <w:rPr>
          <w:lang w:val="en-US"/>
        </w:rPr>
        <w:t xml:space="preserve"> </w:t>
      </w:r>
      <w:r>
        <w:rPr>
          <w:lang w:val="en-US"/>
        </w:rPr>
        <w:t>of their sentence, will be hel</w:t>
      </w:r>
      <w:r w:rsidR="006830EB">
        <w:rPr>
          <w:lang w:val="en-US"/>
        </w:rPr>
        <w:t xml:space="preserve">d at Woodlands Juvenile Justice </w:t>
      </w:r>
      <w:r>
        <w:rPr>
          <w:lang w:val="en-US"/>
        </w:rPr>
        <w:t>Centre, whose regime and ethos make it a</w:t>
      </w:r>
      <w:r w:rsidR="006830EB">
        <w:rPr>
          <w:lang w:val="en-US"/>
        </w:rPr>
        <w:t xml:space="preserve"> </w:t>
      </w:r>
      <w:r>
        <w:rPr>
          <w:lang w:val="en-US"/>
        </w:rPr>
        <w:t>more appropriate location for children.</w:t>
      </w:r>
    </w:p>
    <w:p w:rsidR="006830EB" w:rsidRDefault="006830EB" w:rsidP="006830EB">
      <w:pPr>
        <w:pStyle w:val="NICCYBodyText"/>
        <w:rPr>
          <w:lang w:val="en-US"/>
        </w:rPr>
      </w:pPr>
    </w:p>
    <w:p w:rsidR="009F45B4" w:rsidRDefault="009F45B4" w:rsidP="006830EB">
      <w:pPr>
        <w:pStyle w:val="NICCYBodyText"/>
        <w:rPr>
          <w:lang w:val="en-US"/>
        </w:rPr>
      </w:pPr>
      <w:r>
        <w:rPr>
          <w:lang w:val="en-US"/>
        </w:rPr>
        <w:t>The proposals set out our plans to simplify the current custodial sentencing options for children</w:t>
      </w:r>
      <w:r w:rsidR="006830EB">
        <w:rPr>
          <w:lang w:val="en-US"/>
        </w:rPr>
        <w:t xml:space="preserve"> </w:t>
      </w:r>
      <w:r>
        <w:rPr>
          <w:lang w:val="en-US"/>
        </w:rPr>
        <w:t>by replacing two existing orders with a single order that is informed by the international principles</w:t>
      </w:r>
      <w:r w:rsidR="006830EB">
        <w:rPr>
          <w:lang w:val="en-US"/>
        </w:rPr>
        <w:t xml:space="preserve"> </w:t>
      </w:r>
      <w:r>
        <w:rPr>
          <w:lang w:val="en-US"/>
        </w:rPr>
        <w:t>contained in the United Nations Convention on the Rights of the Child relating to “best interests” and</w:t>
      </w:r>
      <w:r w:rsidR="006830EB">
        <w:rPr>
          <w:lang w:val="en-US"/>
        </w:rPr>
        <w:t xml:space="preserve"> </w:t>
      </w:r>
      <w:r>
        <w:rPr>
          <w:lang w:val="en-US"/>
        </w:rPr>
        <w:t>“custody as a last resort and for the shorte</w:t>
      </w:r>
      <w:r w:rsidR="006830EB">
        <w:rPr>
          <w:lang w:val="en-US"/>
        </w:rPr>
        <w:t xml:space="preserve">st appropriate period of time”.  </w:t>
      </w:r>
      <w:r>
        <w:rPr>
          <w:lang w:val="en-US"/>
        </w:rPr>
        <w:t>I also intend to remove</w:t>
      </w:r>
      <w:r w:rsidR="006830EB">
        <w:rPr>
          <w:lang w:val="en-US"/>
        </w:rPr>
        <w:t xml:space="preserve"> </w:t>
      </w:r>
      <w:r>
        <w:rPr>
          <w:lang w:val="en-US"/>
        </w:rPr>
        <w:t>children aged 13 and under from the scope of the new order.</w:t>
      </w:r>
      <w:r w:rsidR="006830EB">
        <w:rPr>
          <w:lang w:val="en-US"/>
        </w:rPr>
        <w:t xml:space="preserve">  </w:t>
      </w:r>
      <w:r>
        <w:rPr>
          <w:lang w:val="en-US"/>
        </w:rPr>
        <w:t>The summary document gives more specific details of this new order, such as minimum and maximum</w:t>
      </w:r>
      <w:r w:rsidR="006830EB">
        <w:rPr>
          <w:lang w:val="en-US"/>
        </w:rPr>
        <w:t xml:space="preserve"> </w:t>
      </w:r>
      <w:r>
        <w:rPr>
          <w:lang w:val="en-US"/>
        </w:rPr>
        <w:t>durations and a compulsory community supervision period.</w:t>
      </w:r>
    </w:p>
    <w:p w:rsidR="006830EB" w:rsidRDefault="006830EB" w:rsidP="006830EB">
      <w:pPr>
        <w:pStyle w:val="NICCYBodyText"/>
        <w:rPr>
          <w:lang w:val="en-US"/>
        </w:rPr>
      </w:pPr>
    </w:p>
    <w:p w:rsidR="009F45B4" w:rsidRDefault="009F45B4" w:rsidP="006830EB">
      <w:pPr>
        <w:pStyle w:val="NICCYBodyText"/>
        <w:rPr>
          <w:lang w:val="en-US"/>
        </w:rPr>
      </w:pPr>
      <w:r>
        <w:rPr>
          <w:lang w:val="en-US"/>
        </w:rPr>
        <w:t>The changes being proposed as a result of the consultation affirm my commitment to ensuring that</w:t>
      </w:r>
      <w:r w:rsidR="006830EB">
        <w:rPr>
          <w:lang w:val="en-US"/>
        </w:rPr>
        <w:t xml:space="preserve"> </w:t>
      </w:r>
      <w:r>
        <w:rPr>
          <w:lang w:val="en-US"/>
        </w:rPr>
        <w:t>custody for children is not used lightly, but as a consideration of last resort. Where custody is necessary,</w:t>
      </w:r>
      <w:r w:rsidR="006830EB">
        <w:rPr>
          <w:lang w:val="en-US"/>
        </w:rPr>
        <w:t xml:space="preserve"> </w:t>
      </w:r>
      <w:r>
        <w:rPr>
          <w:lang w:val="en-US"/>
        </w:rPr>
        <w:t>children should be held in the most suitable surroundings and for the shortest appropriate period.</w:t>
      </w:r>
      <w:r w:rsidR="006830EB">
        <w:rPr>
          <w:lang w:val="en-US"/>
        </w:rPr>
        <w:t xml:space="preserve">  </w:t>
      </w:r>
      <w:r>
        <w:rPr>
          <w:lang w:val="en-US"/>
        </w:rPr>
        <w:t>The proposals will now be taken forward through the Fines and Enforcements Bill, which I am planning</w:t>
      </w:r>
      <w:r w:rsidR="006830EB">
        <w:rPr>
          <w:lang w:val="en-US"/>
        </w:rPr>
        <w:t xml:space="preserve"> </w:t>
      </w:r>
      <w:r>
        <w:rPr>
          <w:lang w:val="en-US"/>
        </w:rPr>
        <w:t>to introduce in the autumn.</w:t>
      </w:r>
    </w:p>
    <w:p w:rsidR="009F45B4" w:rsidRDefault="009F45B4" w:rsidP="009F45B4">
      <w:pPr>
        <w:pStyle w:val="NICCYBodyText"/>
        <w:rPr>
          <w:rFonts w:ascii="ITCFranklinGothicBook" w:hAnsi="ITCFranklinGothicBook" w:cs="ITCFranklinGothicBook"/>
          <w:lang w:val="en-US"/>
        </w:rPr>
      </w:pPr>
    </w:p>
    <w:p w:rsidR="009F45B4" w:rsidRDefault="006830EB" w:rsidP="006830EB">
      <w:pPr>
        <w:pStyle w:val="NICCYBodyText"/>
      </w:pPr>
      <w:hyperlink w:anchor="_top" w:history="1">
        <w:r w:rsidRPr="007715F2">
          <w:rPr>
            <w:rStyle w:val="Hyperlink"/>
          </w:rPr>
          <w:t xml:space="preserve">Back to </w:t>
        </w:r>
        <w:r w:rsidRPr="007715F2">
          <w:rPr>
            <w:rStyle w:val="Hyperlink"/>
          </w:rPr>
          <w:t>T</w:t>
        </w:r>
        <w:r w:rsidRPr="007715F2">
          <w:rPr>
            <w:rStyle w:val="Hyperlink"/>
          </w:rPr>
          <w:t>op</w:t>
        </w:r>
      </w:hyperlink>
    </w:p>
    <w:sectPr w:rsidR="009F45B4" w:rsidSect="002B54AF">
      <w:headerReference w:type="default" r:id="rId10"/>
      <w:footerReference w:type="even" r:id="rId11"/>
      <w:footerReference w:type="default" r:id="rId12"/>
      <w:pgSz w:w="11900" w:h="16840"/>
      <w:pgMar w:top="2835" w:right="1134" w:bottom="2041"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55F" w:rsidRDefault="0094155F" w:rsidP="00CC53D4">
      <w:r>
        <w:separator/>
      </w:r>
    </w:p>
  </w:endnote>
  <w:endnote w:type="continuationSeparator" w:id="0">
    <w:p w:rsidR="0094155F" w:rsidRDefault="0094155F"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ITCFranklinGothicDemi">
    <w:panose1 w:val="00000000000000000000"/>
    <w:charset w:val="00"/>
    <w:family w:val="swiss"/>
    <w:notTrueType/>
    <w:pitch w:val="default"/>
    <w:sig w:usb0="00000003" w:usb1="00000000" w:usb2="00000000" w:usb3="00000000" w:csb0="00000001" w:csb1="00000000"/>
  </w:font>
  <w:font w:name="ITCFranklinGothicBook">
    <w:altName w:val="MS Gothic"/>
    <w:panose1 w:val="00000000000000000000"/>
    <w:charset w:val="00"/>
    <w:family w:val="swiss"/>
    <w:notTrueType/>
    <w:pitch w:val="default"/>
    <w:sig w:usb0="00000003" w:usb1="08070000" w:usb2="00000010" w:usb3="00000000" w:csb0="00020001" w:csb1="00000000"/>
  </w:font>
  <w:font w:name="ITCStoneSansMedium">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55F" w:rsidRDefault="0094155F" w:rsidP="00CC53D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94155F" w:rsidRDefault="0094155F"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55F" w:rsidRPr="00D81956" w:rsidRDefault="0094155F"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D206EE">
      <w:rPr>
        <w:rStyle w:val="PageNumber"/>
        <w:rFonts w:ascii="Arial" w:hAnsi="Arial" w:cs="Arial"/>
        <w:noProof/>
        <w:sz w:val="16"/>
        <w:szCs w:val="16"/>
      </w:rPr>
      <w:t>1</w:t>
    </w:r>
    <w:r w:rsidRPr="00D81956">
      <w:rPr>
        <w:rStyle w:val="PageNumber"/>
        <w:rFonts w:ascii="Arial" w:hAnsi="Arial" w:cs="Arial"/>
        <w:sz w:val="16"/>
        <w:szCs w:val="16"/>
      </w:rPr>
      <w:fldChar w:fldCharType="end"/>
    </w:r>
  </w:p>
  <w:p w:rsidR="0094155F" w:rsidRPr="00D81956" w:rsidRDefault="0094155F" w:rsidP="00CC53D4">
    <w:pPr>
      <w:pStyle w:val="Footer"/>
    </w:pPr>
    <w:r>
      <w:t xml:space="preserve"> </w:t>
    </w:r>
    <w:r>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94155F" w:rsidRDefault="0094155F"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94155F" w:rsidRDefault="0094155F"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94155F" w:rsidRDefault="0094155F"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94155F" w:rsidRDefault="0094155F"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94155F" w:rsidRDefault="0094155F"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55F" w:rsidRDefault="0094155F" w:rsidP="00CC53D4">
      <w:r>
        <w:separator/>
      </w:r>
    </w:p>
  </w:footnote>
  <w:footnote w:type="continuationSeparator" w:id="0">
    <w:p w:rsidR="0094155F" w:rsidRDefault="0094155F"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94155F" w:rsidTr="000D52AB">
      <w:tc>
        <w:tcPr>
          <w:tcW w:w="5027" w:type="dxa"/>
          <w:shd w:val="clear" w:color="auto" w:fill="auto"/>
        </w:tcPr>
        <w:p w:rsidR="0094155F" w:rsidRDefault="0094155F" w:rsidP="00CC53D4">
          <w:pPr>
            <w:pStyle w:val="CompanyName"/>
          </w:pPr>
        </w:p>
      </w:tc>
      <w:tc>
        <w:tcPr>
          <w:tcW w:w="4855" w:type="dxa"/>
          <w:shd w:val="clear" w:color="auto" w:fill="auto"/>
        </w:tcPr>
        <w:p w:rsidR="0094155F" w:rsidRDefault="0094155F" w:rsidP="00CC53D4">
          <w:pPr>
            <w:pStyle w:val="CompanyName"/>
          </w:pPr>
        </w:p>
      </w:tc>
    </w:tr>
  </w:tbl>
  <w:p w:rsidR="0094155F" w:rsidRDefault="0094155F"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1BE8"/>
    <w:multiLevelType w:val="hybridMultilevel"/>
    <w:tmpl w:val="87B6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62FE5"/>
    <w:multiLevelType w:val="hybridMultilevel"/>
    <w:tmpl w:val="A31C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D7ACE"/>
    <w:multiLevelType w:val="hybridMultilevel"/>
    <w:tmpl w:val="DF1C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3611F"/>
    <w:multiLevelType w:val="hybridMultilevel"/>
    <w:tmpl w:val="149A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E053A"/>
    <w:multiLevelType w:val="hybridMultilevel"/>
    <w:tmpl w:val="F51A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DD2DD9"/>
    <w:multiLevelType w:val="hybridMultilevel"/>
    <w:tmpl w:val="632ACDDC"/>
    <w:lvl w:ilvl="0" w:tplc="0D0CCB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161528"/>
    <w:multiLevelType w:val="hybridMultilevel"/>
    <w:tmpl w:val="DF14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AB2FCC"/>
    <w:multiLevelType w:val="hybridMultilevel"/>
    <w:tmpl w:val="62C8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26326E"/>
    <w:multiLevelType w:val="hybridMultilevel"/>
    <w:tmpl w:val="D4DE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D97EC4"/>
    <w:multiLevelType w:val="hybridMultilevel"/>
    <w:tmpl w:val="66B0D640"/>
    <w:lvl w:ilvl="0" w:tplc="ACDC01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495B0D"/>
    <w:multiLevelType w:val="hybridMultilevel"/>
    <w:tmpl w:val="0568C250"/>
    <w:lvl w:ilvl="0" w:tplc="63448F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CE4BC4"/>
    <w:multiLevelType w:val="hybridMultilevel"/>
    <w:tmpl w:val="D410E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DF1810"/>
    <w:multiLevelType w:val="hybridMultilevel"/>
    <w:tmpl w:val="3E7466BC"/>
    <w:lvl w:ilvl="0" w:tplc="FB4AF5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3C7EA8"/>
    <w:multiLevelType w:val="hybridMultilevel"/>
    <w:tmpl w:val="1550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012BD6"/>
    <w:multiLevelType w:val="hybridMultilevel"/>
    <w:tmpl w:val="9D7A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3327E0"/>
    <w:multiLevelType w:val="hybridMultilevel"/>
    <w:tmpl w:val="E4947E6A"/>
    <w:lvl w:ilvl="0" w:tplc="5E9A90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54583F"/>
    <w:multiLevelType w:val="hybridMultilevel"/>
    <w:tmpl w:val="7470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DA2716"/>
    <w:multiLevelType w:val="hybridMultilevel"/>
    <w:tmpl w:val="72D82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540036"/>
    <w:multiLevelType w:val="hybridMultilevel"/>
    <w:tmpl w:val="1E3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5760CC"/>
    <w:multiLevelType w:val="hybridMultilevel"/>
    <w:tmpl w:val="D8F6F74C"/>
    <w:lvl w:ilvl="0" w:tplc="CE342C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0910CA"/>
    <w:multiLevelType w:val="hybridMultilevel"/>
    <w:tmpl w:val="C060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314802"/>
    <w:multiLevelType w:val="hybridMultilevel"/>
    <w:tmpl w:val="59A2189C"/>
    <w:lvl w:ilvl="0" w:tplc="63C880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680CCB"/>
    <w:multiLevelType w:val="hybridMultilevel"/>
    <w:tmpl w:val="D45C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1F2AA8"/>
    <w:multiLevelType w:val="hybridMultilevel"/>
    <w:tmpl w:val="9A2E3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D7532C"/>
    <w:multiLevelType w:val="hybridMultilevel"/>
    <w:tmpl w:val="9E6C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45636E"/>
    <w:multiLevelType w:val="hybridMultilevel"/>
    <w:tmpl w:val="03761006"/>
    <w:lvl w:ilvl="0" w:tplc="6194D5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D44DB7"/>
    <w:multiLevelType w:val="hybridMultilevel"/>
    <w:tmpl w:val="DA266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11777A"/>
    <w:multiLevelType w:val="hybridMultilevel"/>
    <w:tmpl w:val="FF6A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584623"/>
    <w:multiLevelType w:val="hybridMultilevel"/>
    <w:tmpl w:val="5DB6722A"/>
    <w:lvl w:ilvl="0" w:tplc="ACDC01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3303AB"/>
    <w:multiLevelType w:val="hybridMultilevel"/>
    <w:tmpl w:val="C2421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B661CB"/>
    <w:multiLevelType w:val="hybridMultilevel"/>
    <w:tmpl w:val="5C84A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B9235F"/>
    <w:multiLevelType w:val="hybridMultilevel"/>
    <w:tmpl w:val="5CF4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DB6EA5"/>
    <w:multiLevelType w:val="hybridMultilevel"/>
    <w:tmpl w:val="201A0776"/>
    <w:lvl w:ilvl="0" w:tplc="C87828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5702D5"/>
    <w:multiLevelType w:val="hybridMultilevel"/>
    <w:tmpl w:val="C374E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47441D"/>
    <w:multiLevelType w:val="hybridMultilevel"/>
    <w:tmpl w:val="666CB80E"/>
    <w:lvl w:ilvl="0" w:tplc="8AC41C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9"/>
  </w:num>
  <w:num w:numId="3">
    <w:abstractNumId w:val="10"/>
  </w:num>
  <w:num w:numId="4">
    <w:abstractNumId w:val="31"/>
  </w:num>
  <w:num w:numId="5">
    <w:abstractNumId w:val="25"/>
  </w:num>
  <w:num w:numId="6">
    <w:abstractNumId w:val="27"/>
  </w:num>
  <w:num w:numId="7">
    <w:abstractNumId w:val="21"/>
  </w:num>
  <w:num w:numId="8">
    <w:abstractNumId w:val="15"/>
  </w:num>
  <w:num w:numId="9">
    <w:abstractNumId w:val="1"/>
  </w:num>
  <w:num w:numId="10">
    <w:abstractNumId w:val="24"/>
  </w:num>
  <w:num w:numId="11">
    <w:abstractNumId w:val="16"/>
  </w:num>
  <w:num w:numId="12">
    <w:abstractNumId w:val="4"/>
  </w:num>
  <w:num w:numId="13">
    <w:abstractNumId w:val="13"/>
  </w:num>
  <w:num w:numId="14">
    <w:abstractNumId w:val="17"/>
  </w:num>
  <w:num w:numId="15">
    <w:abstractNumId w:val="19"/>
  </w:num>
  <w:num w:numId="16">
    <w:abstractNumId w:val="18"/>
  </w:num>
  <w:num w:numId="17">
    <w:abstractNumId w:val="5"/>
  </w:num>
  <w:num w:numId="18">
    <w:abstractNumId w:val="8"/>
  </w:num>
  <w:num w:numId="19">
    <w:abstractNumId w:val="22"/>
  </w:num>
  <w:num w:numId="20">
    <w:abstractNumId w:val="6"/>
  </w:num>
  <w:num w:numId="21">
    <w:abstractNumId w:val="32"/>
  </w:num>
  <w:num w:numId="22">
    <w:abstractNumId w:val="28"/>
  </w:num>
  <w:num w:numId="23">
    <w:abstractNumId w:val="9"/>
  </w:num>
  <w:num w:numId="24">
    <w:abstractNumId w:val="11"/>
  </w:num>
  <w:num w:numId="25">
    <w:abstractNumId w:val="14"/>
  </w:num>
  <w:num w:numId="26">
    <w:abstractNumId w:val="23"/>
  </w:num>
  <w:num w:numId="27">
    <w:abstractNumId w:val="2"/>
  </w:num>
  <w:num w:numId="28">
    <w:abstractNumId w:val="3"/>
  </w:num>
  <w:num w:numId="29">
    <w:abstractNumId w:val="20"/>
  </w:num>
  <w:num w:numId="30">
    <w:abstractNumId w:val="0"/>
  </w:num>
  <w:num w:numId="31">
    <w:abstractNumId w:val="34"/>
  </w:num>
  <w:num w:numId="32">
    <w:abstractNumId w:val="12"/>
  </w:num>
  <w:num w:numId="33">
    <w:abstractNumId w:val="7"/>
  </w:num>
  <w:num w:numId="34">
    <w:abstractNumId w:val="33"/>
  </w:num>
  <w:num w:numId="35">
    <w:abstractNumId w:val="2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
  <w:rsids>
    <w:rsidRoot w:val="00432B30"/>
    <w:rsid w:val="000211FE"/>
    <w:rsid w:val="000234A1"/>
    <w:rsid w:val="000444A3"/>
    <w:rsid w:val="00055EA0"/>
    <w:rsid w:val="00071D77"/>
    <w:rsid w:val="000834FA"/>
    <w:rsid w:val="000837F5"/>
    <w:rsid w:val="00093189"/>
    <w:rsid w:val="000A35EF"/>
    <w:rsid w:val="000B7622"/>
    <w:rsid w:val="000D2AEB"/>
    <w:rsid w:val="000D52AB"/>
    <w:rsid w:val="000E415A"/>
    <w:rsid w:val="000F1CDD"/>
    <w:rsid w:val="000F3A4A"/>
    <w:rsid w:val="000F7DDE"/>
    <w:rsid w:val="00110962"/>
    <w:rsid w:val="00115282"/>
    <w:rsid w:val="001324EB"/>
    <w:rsid w:val="00133E56"/>
    <w:rsid w:val="00135AEE"/>
    <w:rsid w:val="00136B0B"/>
    <w:rsid w:val="0014006E"/>
    <w:rsid w:val="00142718"/>
    <w:rsid w:val="00152D28"/>
    <w:rsid w:val="00162F1C"/>
    <w:rsid w:val="0017007C"/>
    <w:rsid w:val="0017312A"/>
    <w:rsid w:val="00176027"/>
    <w:rsid w:val="00190478"/>
    <w:rsid w:val="001911A0"/>
    <w:rsid w:val="001936E2"/>
    <w:rsid w:val="001B1E34"/>
    <w:rsid w:val="001B6EC2"/>
    <w:rsid w:val="001C3FD9"/>
    <w:rsid w:val="001E0551"/>
    <w:rsid w:val="00222A16"/>
    <w:rsid w:val="00245FC8"/>
    <w:rsid w:val="00257738"/>
    <w:rsid w:val="002631A4"/>
    <w:rsid w:val="00266801"/>
    <w:rsid w:val="002721BD"/>
    <w:rsid w:val="00280C3B"/>
    <w:rsid w:val="002962C1"/>
    <w:rsid w:val="002A3F21"/>
    <w:rsid w:val="002B54AF"/>
    <w:rsid w:val="002D63CA"/>
    <w:rsid w:val="002E017D"/>
    <w:rsid w:val="002E1D4A"/>
    <w:rsid w:val="002F37EE"/>
    <w:rsid w:val="00311BBE"/>
    <w:rsid w:val="00317ED8"/>
    <w:rsid w:val="003201AE"/>
    <w:rsid w:val="0032022E"/>
    <w:rsid w:val="003313EA"/>
    <w:rsid w:val="00342A06"/>
    <w:rsid w:val="00346313"/>
    <w:rsid w:val="003505C8"/>
    <w:rsid w:val="003715DF"/>
    <w:rsid w:val="00394F1A"/>
    <w:rsid w:val="003A1BB8"/>
    <w:rsid w:val="003B0C0B"/>
    <w:rsid w:val="003E6232"/>
    <w:rsid w:val="003F5501"/>
    <w:rsid w:val="00414AF9"/>
    <w:rsid w:val="00432B30"/>
    <w:rsid w:val="00451456"/>
    <w:rsid w:val="00483941"/>
    <w:rsid w:val="00490ABC"/>
    <w:rsid w:val="00494024"/>
    <w:rsid w:val="004C026E"/>
    <w:rsid w:val="004E47E2"/>
    <w:rsid w:val="004F785C"/>
    <w:rsid w:val="0050043B"/>
    <w:rsid w:val="00502CBF"/>
    <w:rsid w:val="0052135F"/>
    <w:rsid w:val="00534EB5"/>
    <w:rsid w:val="00542EC1"/>
    <w:rsid w:val="00546DA4"/>
    <w:rsid w:val="005525FB"/>
    <w:rsid w:val="00560EC9"/>
    <w:rsid w:val="005776FA"/>
    <w:rsid w:val="00594766"/>
    <w:rsid w:val="005A0429"/>
    <w:rsid w:val="005C465F"/>
    <w:rsid w:val="005C4D0D"/>
    <w:rsid w:val="005E6076"/>
    <w:rsid w:val="005F4C21"/>
    <w:rsid w:val="005F5FAB"/>
    <w:rsid w:val="006013F5"/>
    <w:rsid w:val="006240F5"/>
    <w:rsid w:val="0062524B"/>
    <w:rsid w:val="00635A59"/>
    <w:rsid w:val="006373CF"/>
    <w:rsid w:val="00655558"/>
    <w:rsid w:val="006608EA"/>
    <w:rsid w:val="00671F7C"/>
    <w:rsid w:val="006754C4"/>
    <w:rsid w:val="00676A55"/>
    <w:rsid w:val="006830EB"/>
    <w:rsid w:val="006A5470"/>
    <w:rsid w:val="006B33DC"/>
    <w:rsid w:val="006B7F4A"/>
    <w:rsid w:val="006C16B2"/>
    <w:rsid w:val="006E5A88"/>
    <w:rsid w:val="006F3562"/>
    <w:rsid w:val="006F3A42"/>
    <w:rsid w:val="006F3F8A"/>
    <w:rsid w:val="006F5620"/>
    <w:rsid w:val="006F6F73"/>
    <w:rsid w:val="0070315A"/>
    <w:rsid w:val="007035A8"/>
    <w:rsid w:val="0070635F"/>
    <w:rsid w:val="0070725E"/>
    <w:rsid w:val="00712D51"/>
    <w:rsid w:val="007138CC"/>
    <w:rsid w:val="00727D62"/>
    <w:rsid w:val="00751ADC"/>
    <w:rsid w:val="007526F9"/>
    <w:rsid w:val="0076185E"/>
    <w:rsid w:val="00764644"/>
    <w:rsid w:val="00773FE9"/>
    <w:rsid w:val="00775C69"/>
    <w:rsid w:val="007764FD"/>
    <w:rsid w:val="007902A6"/>
    <w:rsid w:val="007910C9"/>
    <w:rsid w:val="007915E7"/>
    <w:rsid w:val="007A5E2D"/>
    <w:rsid w:val="007B6113"/>
    <w:rsid w:val="007C183C"/>
    <w:rsid w:val="007D1642"/>
    <w:rsid w:val="008131FD"/>
    <w:rsid w:val="00815A2F"/>
    <w:rsid w:val="00831BDB"/>
    <w:rsid w:val="008578C9"/>
    <w:rsid w:val="008654D4"/>
    <w:rsid w:val="00873EBD"/>
    <w:rsid w:val="008822D4"/>
    <w:rsid w:val="008860ED"/>
    <w:rsid w:val="00894865"/>
    <w:rsid w:val="008A31A5"/>
    <w:rsid w:val="008A32FE"/>
    <w:rsid w:val="008B4F31"/>
    <w:rsid w:val="008D31BB"/>
    <w:rsid w:val="008E3945"/>
    <w:rsid w:val="008F3863"/>
    <w:rsid w:val="009108C4"/>
    <w:rsid w:val="00913158"/>
    <w:rsid w:val="00922E3B"/>
    <w:rsid w:val="00922EB4"/>
    <w:rsid w:val="0094155F"/>
    <w:rsid w:val="00951984"/>
    <w:rsid w:val="00955B1B"/>
    <w:rsid w:val="009560AE"/>
    <w:rsid w:val="009675A2"/>
    <w:rsid w:val="00971DFA"/>
    <w:rsid w:val="00977BED"/>
    <w:rsid w:val="00997DF0"/>
    <w:rsid w:val="009A5DED"/>
    <w:rsid w:val="009C3AA7"/>
    <w:rsid w:val="009D134E"/>
    <w:rsid w:val="009D179C"/>
    <w:rsid w:val="009D7DCD"/>
    <w:rsid w:val="009E6D40"/>
    <w:rsid w:val="009F45B4"/>
    <w:rsid w:val="00A03AF5"/>
    <w:rsid w:val="00A17E57"/>
    <w:rsid w:val="00A206DA"/>
    <w:rsid w:val="00A468ED"/>
    <w:rsid w:val="00A57C15"/>
    <w:rsid w:val="00A66FCA"/>
    <w:rsid w:val="00A70F96"/>
    <w:rsid w:val="00A80E8D"/>
    <w:rsid w:val="00A870AC"/>
    <w:rsid w:val="00A92D13"/>
    <w:rsid w:val="00A971BA"/>
    <w:rsid w:val="00AA15B0"/>
    <w:rsid w:val="00AA2943"/>
    <w:rsid w:val="00AC7EF9"/>
    <w:rsid w:val="00AD4064"/>
    <w:rsid w:val="00AD6E4D"/>
    <w:rsid w:val="00B04461"/>
    <w:rsid w:val="00B13ED0"/>
    <w:rsid w:val="00B23B32"/>
    <w:rsid w:val="00B356B1"/>
    <w:rsid w:val="00B37997"/>
    <w:rsid w:val="00B51076"/>
    <w:rsid w:val="00B5127A"/>
    <w:rsid w:val="00B5656D"/>
    <w:rsid w:val="00B56BE8"/>
    <w:rsid w:val="00B63A85"/>
    <w:rsid w:val="00B906EB"/>
    <w:rsid w:val="00BA0F69"/>
    <w:rsid w:val="00BA2319"/>
    <w:rsid w:val="00BB3142"/>
    <w:rsid w:val="00BB603F"/>
    <w:rsid w:val="00BD589F"/>
    <w:rsid w:val="00BE13B4"/>
    <w:rsid w:val="00BF5014"/>
    <w:rsid w:val="00C0081D"/>
    <w:rsid w:val="00C06BD6"/>
    <w:rsid w:val="00C10EA2"/>
    <w:rsid w:val="00C24F32"/>
    <w:rsid w:val="00C31FED"/>
    <w:rsid w:val="00C434B2"/>
    <w:rsid w:val="00C637A4"/>
    <w:rsid w:val="00C714F2"/>
    <w:rsid w:val="00C749C1"/>
    <w:rsid w:val="00CA27CA"/>
    <w:rsid w:val="00CB450B"/>
    <w:rsid w:val="00CC2DCC"/>
    <w:rsid w:val="00CC488F"/>
    <w:rsid w:val="00CC4EEF"/>
    <w:rsid w:val="00CC53D4"/>
    <w:rsid w:val="00CC7A32"/>
    <w:rsid w:val="00CE29B6"/>
    <w:rsid w:val="00CF0D19"/>
    <w:rsid w:val="00CF702F"/>
    <w:rsid w:val="00D13D8B"/>
    <w:rsid w:val="00D206EE"/>
    <w:rsid w:val="00D26C7C"/>
    <w:rsid w:val="00D26EFB"/>
    <w:rsid w:val="00D33C37"/>
    <w:rsid w:val="00D366DD"/>
    <w:rsid w:val="00D531C5"/>
    <w:rsid w:val="00D63B63"/>
    <w:rsid w:val="00D65745"/>
    <w:rsid w:val="00D66149"/>
    <w:rsid w:val="00D72A9F"/>
    <w:rsid w:val="00D81956"/>
    <w:rsid w:val="00D83956"/>
    <w:rsid w:val="00D94E0A"/>
    <w:rsid w:val="00DA39F1"/>
    <w:rsid w:val="00DB2968"/>
    <w:rsid w:val="00DB7E5C"/>
    <w:rsid w:val="00DC2FE2"/>
    <w:rsid w:val="00DC417B"/>
    <w:rsid w:val="00DC69F8"/>
    <w:rsid w:val="00DD3409"/>
    <w:rsid w:val="00DD4FEF"/>
    <w:rsid w:val="00E03CDC"/>
    <w:rsid w:val="00E16583"/>
    <w:rsid w:val="00E25DC8"/>
    <w:rsid w:val="00E347A1"/>
    <w:rsid w:val="00E41050"/>
    <w:rsid w:val="00E44493"/>
    <w:rsid w:val="00E531E2"/>
    <w:rsid w:val="00E62C60"/>
    <w:rsid w:val="00E65508"/>
    <w:rsid w:val="00E84CEC"/>
    <w:rsid w:val="00E85371"/>
    <w:rsid w:val="00EA55B7"/>
    <w:rsid w:val="00EB7847"/>
    <w:rsid w:val="00ED0BC6"/>
    <w:rsid w:val="00EE20AD"/>
    <w:rsid w:val="00EE7908"/>
    <w:rsid w:val="00EF62E7"/>
    <w:rsid w:val="00F231CF"/>
    <w:rsid w:val="00F255DF"/>
    <w:rsid w:val="00F2595C"/>
    <w:rsid w:val="00F3229A"/>
    <w:rsid w:val="00F3674D"/>
    <w:rsid w:val="00F6320A"/>
    <w:rsid w:val="00F81B86"/>
    <w:rsid w:val="00F90386"/>
    <w:rsid w:val="00FA1731"/>
    <w:rsid w:val="00FC3476"/>
    <w:rsid w:val="00FE2FBC"/>
    <w:rsid w:val="00FF0277"/>
    <w:rsid w:val="00FF5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ducation-support.org.uk/teachers/i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8E3DC-2BD1-403A-A446-7D079351D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15</Pages>
  <Words>3103</Words>
  <Characters>17691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20753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Joanne.Allen</cp:lastModifiedBy>
  <cp:revision>3</cp:revision>
  <cp:lastPrinted>2013-09-30T10:53:00Z</cp:lastPrinted>
  <dcterms:created xsi:type="dcterms:W3CDTF">2014-05-27T09:06:00Z</dcterms:created>
  <dcterms:modified xsi:type="dcterms:W3CDTF">2014-05-27T10:48:00Z</dcterms:modified>
</cp:coreProperties>
</file>