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 xml:space="preserve">Written Assembly Questions </w:t>
      </w:r>
      <w:r w:rsidR="00E00ABB">
        <w:t>week of 5</w:t>
      </w:r>
      <w:r w:rsidR="00E00ABB" w:rsidRPr="00E00ABB">
        <w:rPr>
          <w:vertAlign w:val="superscript"/>
        </w:rPr>
        <w:t>th</w:t>
      </w:r>
      <w:r w:rsidR="005D3D47">
        <w:t xml:space="preserve">, </w:t>
      </w:r>
      <w:r w:rsidR="00E00ABB">
        <w:t>12</w:t>
      </w:r>
      <w:r w:rsidR="00E00ABB" w:rsidRPr="00E00ABB">
        <w:rPr>
          <w:vertAlign w:val="superscript"/>
        </w:rPr>
        <w:t>th</w:t>
      </w:r>
      <w:r w:rsidR="00E00ABB">
        <w:t xml:space="preserve"> </w:t>
      </w:r>
      <w:r w:rsidR="005D3D47">
        <w:t>and 19</w:t>
      </w:r>
      <w:r w:rsidR="005D3D47" w:rsidRPr="005D3D47">
        <w:rPr>
          <w:vertAlign w:val="superscript"/>
        </w:rPr>
        <w:t>th</w:t>
      </w:r>
      <w:r w:rsidR="005D3D47">
        <w:t xml:space="preserve"> </w:t>
      </w:r>
      <w:r w:rsidR="00E00ABB">
        <w:t>September, 2014</w:t>
      </w:r>
      <w:bookmarkStart w:id="0" w:name="_Support_for_Religious"/>
      <w:bookmarkEnd w:id="0"/>
    </w:p>
    <w:p w:rsidR="00E00ABB" w:rsidRDefault="00E00ABB" w:rsidP="00E00ABB"/>
    <w:p w:rsidR="00E00ABB" w:rsidRDefault="00B10D2B" w:rsidP="00DF6F32">
      <w:pPr>
        <w:pStyle w:val="Heading2"/>
        <w:numPr>
          <w:ilvl w:val="0"/>
          <w:numId w:val="7"/>
        </w:numPr>
        <w:spacing w:line="288" w:lineRule="auto"/>
        <w:rPr>
          <w:rFonts w:eastAsiaTheme="minorEastAsia" w:cs="Arial"/>
          <w:bCs w:val="0"/>
          <w:color w:val="23A4DE"/>
          <w:szCs w:val="36"/>
        </w:rPr>
      </w:pPr>
      <w:hyperlink w:anchor="_Together:_Building_a" w:history="1">
        <w:r w:rsidR="00E00ABB" w:rsidRPr="00E00ABB">
          <w:rPr>
            <w:rFonts w:eastAsiaTheme="minorEastAsia" w:cs="Arial"/>
            <w:bCs w:val="0"/>
            <w:color w:val="23A4DE"/>
            <w:szCs w:val="36"/>
          </w:rPr>
          <w:t>Toget</w:t>
        </w:r>
        <w:r w:rsidR="00E00ABB" w:rsidRPr="00E00ABB">
          <w:rPr>
            <w:rFonts w:eastAsiaTheme="minorEastAsia" w:cs="Arial"/>
            <w:bCs w:val="0"/>
            <w:color w:val="23A4DE"/>
            <w:szCs w:val="36"/>
          </w:rPr>
          <w:t>h</w:t>
        </w:r>
        <w:r w:rsidR="00E00ABB" w:rsidRPr="00E00ABB">
          <w:rPr>
            <w:rFonts w:eastAsiaTheme="minorEastAsia" w:cs="Arial"/>
            <w:bCs w:val="0"/>
            <w:color w:val="23A4DE"/>
            <w:szCs w:val="36"/>
          </w:rPr>
          <w:t>er: Bu</w:t>
        </w:r>
        <w:r w:rsidR="00E00ABB" w:rsidRPr="00E00ABB">
          <w:rPr>
            <w:rFonts w:eastAsiaTheme="minorEastAsia" w:cs="Arial"/>
            <w:bCs w:val="0"/>
            <w:color w:val="23A4DE"/>
            <w:szCs w:val="36"/>
          </w:rPr>
          <w:t>i</w:t>
        </w:r>
        <w:r w:rsidR="00E00ABB" w:rsidRPr="00E00ABB">
          <w:rPr>
            <w:rFonts w:eastAsiaTheme="minorEastAsia" w:cs="Arial"/>
            <w:bCs w:val="0"/>
            <w:color w:val="23A4DE"/>
            <w:szCs w:val="36"/>
          </w:rPr>
          <w:t xml:space="preserve">lding a </w:t>
        </w:r>
        <w:r w:rsidR="00E00ABB" w:rsidRPr="00E00ABB">
          <w:rPr>
            <w:rFonts w:eastAsiaTheme="minorEastAsia" w:cs="Arial"/>
            <w:bCs w:val="0"/>
            <w:color w:val="23A4DE"/>
            <w:szCs w:val="36"/>
          </w:rPr>
          <w:t>U</w:t>
        </w:r>
        <w:r w:rsidR="00E00ABB" w:rsidRPr="00E00ABB">
          <w:rPr>
            <w:rFonts w:eastAsiaTheme="minorEastAsia" w:cs="Arial"/>
            <w:bCs w:val="0"/>
            <w:color w:val="23A4DE"/>
            <w:szCs w:val="36"/>
          </w:rPr>
          <w:t>nit</w:t>
        </w:r>
        <w:r w:rsidR="00E00ABB" w:rsidRPr="00E00ABB">
          <w:rPr>
            <w:rFonts w:eastAsiaTheme="minorEastAsia" w:cs="Arial"/>
            <w:bCs w:val="0"/>
            <w:color w:val="23A4DE"/>
            <w:szCs w:val="36"/>
          </w:rPr>
          <w:t>e</w:t>
        </w:r>
        <w:r w:rsidR="00E00ABB" w:rsidRPr="00E00ABB">
          <w:rPr>
            <w:rFonts w:eastAsiaTheme="minorEastAsia" w:cs="Arial"/>
            <w:bCs w:val="0"/>
            <w:color w:val="23A4DE"/>
            <w:szCs w:val="36"/>
          </w:rPr>
          <w:t>d</w:t>
        </w:r>
        <w:r w:rsidR="00E00ABB" w:rsidRPr="00E00ABB">
          <w:rPr>
            <w:rFonts w:eastAsiaTheme="minorEastAsia" w:cs="Arial"/>
            <w:bCs w:val="0"/>
            <w:color w:val="23A4DE"/>
            <w:szCs w:val="36"/>
          </w:rPr>
          <w:t xml:space="preserve"> C</w:t>
        </w:r>
        <w:r w:rsidR="00E00ABB" w:rsidRPr="00E00ABB">
          <w:rPr>
            <w:rFonts w:eastAsiaTheme="minorEastAsia" w:cs="Arial"/>
            <w:bCs w:val="0"/>
            <w:color w:val="23A4DE"/>
            <w:szCs w:val="36"/>
          </w:rPr>
          <w:t>o</w:t>
        </w:r>
        <w:r w:rsidR="00E00ABB" w:rsidRPr="00E00ABB">
          <w:rPr>
            <w:rFonts w:eastAsiaTheme="minorEastAsia" w:cs="Arial"/>
            <w:bCs w:val="0"/>
            <w:color w:val="23A4DE"/>
            <w:szCs w:val="36"/>
          </w:rPr>
          <w:t>m</w:t>
        </w:r>
        <w:r w:rsidR="00E00ABB" w:rsidRPr="00E00ABB">
          <w:rPr>
            <w:rFonts w:eastAsiaTheme="minorEastAsia" w:cs="Arial"/>
            <w:bCs w:val="0"/>
            <w:color w:val="23A4DE"/>
            <w:szCs w:val="36"/>
          </w:rPr>
          <w:t>munity</w:t>
        </w:r>
      </w:hyperlink>
    </w:p>
    <w:p w:rsidR="00E00ABB" w:rsidRDefault="00E00ABB" w:rsidP="00DF6F32">
      <w:pPr>
        <w:spacing w:line="288" w:lineRule="auto"/>
      </w:pPr>
    </w:p>
    <w:p w:rsidR="00E00ABB" w:rsidRDefault="00B10D2B" w:rsidP="00DF6F32">
      <w:pPr>
        <w:pStyle w:val="Heading2"/>
        <w:numPr>
          <w:ilvl w:val="0"/>
          <w:numId w:val="7"/>
        </w:numPr>
        <w:spacing w:line="288" w:lineRule="auto"/>
      </w:pPr>
      <w:hyperlink w:anchor="_Together:_Building_a_1" w:history="1">
        <w:r w:rsidR="00E00ABB" w:rsidRPr="00E00ABB">
          <w:rPr>
            <w:rFonts w:eastAsiaTheme="minorEastAsia" w:cs="Arial"/>
            <w:bCs w:val="0"/>
            <w:color w:val="23A4DE"/>
            <w:szCs w:val="36"/>
          </w:rPr>
          <w:t>Togeth</w:t>
        </w:r>
        <w:r w:rsidR="00E00ABB" w:rsidRPr="00E00ABB">
          <w:rPr>
            <w:rFonts w:eastAsiaTheme="minorEastAsia" w:cs="Arial"/>
            <w:bCs w:val="0"/>
            <w:color w:val="23A4DE"/>
            <w:szCs w:val="36"/>
          </w:rPr>
          <w:t>e</w:t>
        </w:r>
        <w:r w:rsidR="00E00ABB" w:rsidRPr="00E00ABB">
          <w:rPr>
            <w:rFonts w:eastAsiaTheme="minorEastAsia" w:cs="Arial"/>
            <w:bCs w:val="0"/>
            <w:color w:val="23A4DE"/>
            <w:szCs w:val="36"/>
          </w:rPr>
          <w:t>r: Building a United Community</w:t>
        </w:r>
      </w:hyperlink>
    </w:p>
    <w:p w:rsidR="005D3D47" w:rsidRDefault="005D3D47" w:rsidP="00DF6F32">
      <w:pPr>
        <w:spacing w:line="288" w:lineRule="auto"/>
        <w:rPr>
          <w:rFonts w:eastAsiaTheme="minorEastAsia"/>
        </w:rPr>
      </w:pPr>
    </w:p>
    <w:p w:rsidR="005D3D47" w:rsidRDefault="005D3D47" w:rsidP="00DF6F32">
      <w:pPr>
        <w:pStyle w:val="Heading2"/>
        <w:numPr>
          <w:ilvl w:val="0"/>
          <w:numId w:val="7"/>
        </w:numPr>
        <w:spacing w:line="288" w:lineRule="auto"/>
        <w:rPr>
          <w:rFonts w:eastAsiaTheme="minorEastAsia" w:cs="Arial"/>
          <w:bCs w:val="0"/>
          <w:color w:val="23A4DE"/>
          <w:szCs w:val="36"/>
        </w:rPr>
      </w:pPr>
      <w:hyperlink w:anchor="_Good_Relations_Funding" w:history="1">
        <w:r w:rsidRPr="005D3D47">
          <w:rPr>
            <w:rFonts w:eastAsiaTheme="minorEastAsia" w:cs="Arial"/>
            <w:bCs w:val="0"/>
            <w:color w:val="23A4DE"/>
            <w:szCs w:val="36"/>
          </w:rPr>
          <w:t>Go</w:t>
        </w:r>
        <w:r w:rsidRPr="005D3D47">
          <w:rPr>
            <w:rFonts w:eastAsiaTheme="minorEastAsia" w:cs="Arial"/>
            <w:bCs w:val="0"/>
            <w:color w:val="23A4DE"/>
            <w:szCs w:val="36"/>
          </w:rPr>
          <w:t>o</w:t>
        </w:r>
        <w:r w:rsidRPr="005D3D47">
          <w:rPr>
            <w:rFonts w:eastAsiaTheme="minorEastAsia" w:cs="Arial"/>
            <w:bCs w:val="0"/>
            <w:color w:val="23A4DE"/>
            <w:szCs w:val="36"/>
          </w:rPr>
          <w:t xml:space="preserve">d </w:t>
        </w:r>
        <w:r w:rsidRPr="005D3D47">
          <w:rPr>
            <w:rFonts w:eastAsiaTheme="minorEastAsia" w:cs="Arial"/>
            <w:bCs w:val="0"/>
            <w:color w:val="23A4DE"/>
            <w:szCs w:val="36"/>
          </w:rPr>
          <w:t>R</w:t>
        </w:r>
        <w:r w:rsidRPr="005D3D47">
          <w:rPr>
            <w:rFonts w:eastAsiaTheme="minorEastAsia" w:cs="Arial"/>
            <w:bCs w:val="0"/>
            <w:color w:val="23A4DE"/>
            <w:szCs w:val="36"/>
          </w:rPr>
          <w:t>e</w:t>
        </w:r>
        <w:r w:rsidRPr="005D3D47">
          <w:rPr>
            <w:rFonts w:eastAsiaTheme="minorEastAsia" w:cs="Arial"/>
            <w:bCs w:val="0"/>
            <w:color w:val="23A4DE"/>
            <w:szCs w:val="36"/>
          </w:rPr>
          <w:t>l</w:t>
        </w:r>
        <w:r w:rsidRPr="005D3D47">
          <w:rPr>
            <w:rFonts w:eastAsiaTheme="minorEastAsia" w:cs="Arial"/>
            <w:bCs w:val="0"/>
            <w:color w:val="23A4DE"/>
            <w:szCs w:val="36"/>
          </w:rPr>
          <w:t>ations Funding</w:t>
        </w:r>
      </w:hyperlink>
    </w:p>
    <w:p w:rsidR="001E7E44" w:rsidRDefault="001E7E44" w:rsidP="00DF6F32">
      <w:pPr>
        <w:spacing w:line="288" w:lineRule="auto"/>
        <w:rPr>
          <w:rFonts w:eastAsiaTheme="minorEastAsia"/>
        </w:rPr>
      </w:pPr>
    </w:p>
    <w:p w:rsidR="001E7E44" w:rsidRDefault="001E7E44" w:rsidP="00DF6F32">
      <w:pPr>
        <w:pStyle w:val="Heading2"/>
        <w:numPr>
          <w:ilvl w:val="0"/>
          <w:numId w:val="7"/>
        </w:numPr>
        <w:spacing w:line="288" w:lineRule="auto"/>
        <w:rPr>
          <w:rFonts w:eastAsiaTheme="minorEastAsia" w:cs="Arial"/>
          <w:bCs w:val="0"/>
          <w:color w:val="23A4DE"/>
          <w:szCs w:val="36"/>
        </w:rPr>
      </w:pPr>
      <w:hyperlink w:anchor="_Equality_and_Good_1" w:history="1">
        <w:r w:rsidRPr="005D3D47">
          <w:rPr>
            <w:rFonts w:eastAsiaTheme="minorEastAsia" w:cs="Arial"/>
            <w:bCs w:val="0"/>
            <w:color w:val="23A4DE"/>
            <w:szCs w:val="36"/>
          </w:rPr>
          <w:t>Equality an</w:t>
        </w:r>
        <w:r w:rsidRPr="005D3D47">
          <w:rPr>
            <w:rFonts w:eastAsiaTheme="minorEastAsia" w:cs="Arial"/>
            <w:bCs w:val="0"/>
            <w:color w:val="23A4DE"/>
            <w:szCs w:val="36"/>
          </w:rPr>
          <w:t>d</w:t>
        </w:r>
        <w:r w:rsidRPr="005D3D47">
          <w:rPr>
            <w:rFonts w:eastAsiaTheme="minorEastAsia" w:cs="Arial"/>
            <w:bCs w:val="0"/>
            <w:color w:val="23A4DE"/>
            <w:szCs w:val="36"/>
          </w:rPr>
          <w:t xml:space="preserve"> </w:t>
        </w:r>
        <w:r w:rsidRPr="005D3D47">
          <w:rPr>
            <w:rFonts w:eastAsiaTheme="minorEastAsia" w:cs="Arial"/>
            <w:bCs w:val="0"/>
            <w:color w:val="23A4DE"/>
            <w:szCs w:val="36"/>
          </w:rPr>
          <w:t>G</w:t>
        </w:r>
        <w:r w:rsidRPr="005D3D47">
          <w:rPr>
            <w:rFonts w:eastAsiaTheme="minorEastAsia" w:cs="Arial"/>
            <w:bCs w:val="0"/>
            <w:color w:val="23A4DE"/>
            <w:szCs w:val="36"/>
          </w:rPr>
          <w:t xml:space="preserve">ood Relations </w:t>
        </w:r>
        <w:r w:rsidRPr="005D3D47">
          <w:rPr>
            <w:rFonts w:eastAsiaTheme="minorEastAsia" w:cs="Arial"/>
            <w:bCs w:val="0"/>
            <w:color w:val="23A4DE"/>
            <w:szCs w:val="36"/>
          </w:rPr>
          <w:t>C</w:t>
        </w:r>
        <w:r w:rsidRPr="005D3D47">
          <w:rPr>
            <w:rFonts w:eastAsiaTheme="minorEastAsia" w:cs="Arial"/>
            <w:bCs w:val="0"/>
            <w:color w:val="23A4DE"/>
            <w:szCs w:val="36"/>
          </w:rPr>
          <w:t>ommission</w:t>
        </w:r>
      </w:hyperlink>
    </w:p>
    <w:p w:rsidR="001E7E44" w:rsidRDefault="001E7E44" w:rsidP="00DF6F32">
      <w:pPr>
        <w:spacing w:line="288" w:lineRule="auto"/>
        <w:rPr>
          <w:rFonts w:eastAsiaTheme="minorEastAsia"/>
        </w:rPr>
      </w:pPr>
    </w:p>
    <w:p w:rsidR="001E7E44" w:rsidRDefault="001E7E44" w:rsidP="00DF6F32">
      <w:pPr>
        <w:pStyle w:val="Heading2"/>
        <w:numPr>
          <w:ilvl w:val="0"/>
          <w:numId w:val="7"/>
        </w:numPr>
        <w:spacing w:line="288" w:lineRule="auto"/>
        <w:rPr>
          <w:rFonts w:eastAsiaTheme="minorEastAsia" w:cs="Arial"/>
          <w:bCs w:val="0"/>
          <w:color w:val="23A4DE"/>
          <w:szCs w:val="36"/>
        </w:rPr>
      </w:pPr>
      <w:hyperlink w:anchor="_Historical_Abuse_Inquiry" w:history="1">
        <w:r w:rsidRPr="005D3D47">
          <w:rPr>
            <w:rFonts w:eastAsiaTheme="minorEastAsia" w:cs="Arial"/>
            <w:bCs w:val="0"/>
            <w:color w:val="23A4DE"/>
            <w:szCs w:val="36"/>
          </w:rPr>
          <w:t>Sh</w:t>
        </w:r>
        <w:r w:rsidRPr="005D3D47">
          <w:rPr>
            <w:rFonts w:eastAsiaTheme="minorEastAsia" w:cs="Arial"/>
            <w:bCs w:val="0"/>
            <w:color w:val="23A4DE"/>
            <w:szCs w:val="36"/>
          </w:rPr>
          <w:t>a</w:t>
        </w:r>
        <w:r w:rsidRPr="005D3D47">
          <w:rPr>
            <w:rFonts w:eastAsiaTheme="minorEastAsia" w:cs="Arial"/>
            <w:bCs w:val="0"/>
            <w:color w:val="23A4DE"/>
            <w:szCs w:val="36"/>
          </w:rPr>
          <w:t>red</w:t>
        </w:r>
        <w:r w:rsidRPr="005D3D47">
          <w:rPr>
            <w:rFonts w:eastAsiaTheme="minorEastAsia" w:cs="Arial"/>
            <w:bCs w:val="0"/>
            <w:color w:val="23A4DE"/>
            <w:szCs w:val="36"/>
          </w:rPr>
          <w:t xml:space="preserve"> </w:t>
        </w:r>
        <w:r w:rsidRPr="005D3D47">
          <w:rPr>
            <w:rFonts w:eastAsiaTheme="minorEastAsia" w:cs="Arial"/>
            <w:bCs w:val="0"/>
            <w:color w:val="23A4DE"/>
            <w:szCs w:val="36"/>
          </w:rPr>
          <w:t>E</w:t>
        </w:r>
        <w:r w:rsidRPr="005D3D47">
          <w:rPr>
            <w:rFonts w:eastAsiaTheme="minorEastAsia" w:cs="Arial"/>
            <w:bCs w:val="0"/>
            <w:color w:val="23A4DE"/>
            <w:szCs w:val="36"/>
          </w:rPr>
          <w:t>d</w:t>
        </w:r>
        <w:r w:rsidRPr="005D3D47">
          <w:rPr>
            <w:rFonts w:eastAsiaTheme="minorEastAsia" w:cs="Arial"/>
            <w:bCs w:val="0"/>
            <w:color w:val="23A4DE"/>
            <w:szCs w:val="36"/>
          </w:rPr>
          <w:t>u</w:t>
        </w:r>
        <w:r w:rsidRPr="005D3D47">
          <w:rPr>
            <w:rFonts w:eastAsiaTheme="minorEastAsia" w:cs="Arial"/>
            <w:bCs w:val="0"/>
            <w:color w:val="23A4DE"/>
            <w:szCs w:val="36"/>
          </w:rPr>
          <w:t>c</w:t>
        </w:r>
        <w:r w:rsidRPr="005D3D47">
          <w:rPr>
            <w:rFonts w:eastAsiaTheme="minorEastAsia" w:cs="Arial"/>
            <w:bCs w:val="0"/>
            <w:color w:val="23A4DE"/>
            <w:szCs w:val="36"/>
          </w:rPr>
          <w:t>ation</w:t>
        </w:r>
      </w:hyperlink>
    </w:p>
    <w:p w:rsidR="001E7E44" w:rsidRDefault="001E7E44" w:rsidP="00DF6F32">
      <w:pPr>
        <w:spacing w:line="288" w:lineRule="auto"/>
        <w:rPr>
          <w:rFonts w:eastAsiaTheme="minorEastAsia"/>
        </w:rPr>
      </w:pPr>
    </w:p>
    <w:p w:rsidR="001E7E44" w:rsidRPr="00441A20" w:rsidRDefault="001E7E44" w:rsidP="00DF6F32">
      <w:pPr>
        <w:pStyle w:val="Heading2"/>
        <w:numPr>
          <w:ilvl w:val="0"/>
          <w:numId w:val="7"/>
        </w:numPr>
        <w:spacing w:line="288" w:lineRule="auto"/>
        <w:rPr>
          <w:rFonts w:eastAsiaTheme="minorEastAsia" w:cs="Arial"/>
          <w:bCs w:val="0"/>
          <w:color w:val="23A4DE"/>
          <w:szCs w:val="36"/>
        </w:rPr>
      </w:pPr>
      <w:hyperlink w:anchor="_Delivering_Social_Change_1" w:history="1">
        <w:r w:rsidRPr="00441A20">
          <w:rPr>
            <w:rFonts w:eastAsiaTheme="minorEastAsia" w:cs="Arial"/>
            <w:bCs w:val="0"/>
            <w:color w:val="23A4DE"/>
            <w:szCs w:val="36"/>
          </w:rPr>
          <w:t>Deli</w:t>
        </w:r>
        <w:r w:rsidRPr="00441A20">
          <w:rPr>
            <w:rFonts w:eastAsiaTheme="minorEastAsia" w:cs="Arial"/>
            <w:bCs w:val="0"/>
            <w:color w:val="23A4DE"/>
            <w:szCs w:val="36"/>
          </w:rPr>
          <w:t>v</w:t>
        </w:r>
        <w:r w:rsidRPr="00441A20">
          <w:rPr>
            <w:rFonts w:eastAsiaTheme="minorEastAsia" w:cs="Arial"/>
            <w:bCs w:val="0"/>
            <w:color w:val="23A4DE"/>
            <w:szCs w:val="36"/>
          </w:rPr>
          <w:t>erin</w:t>
        </w:r>
        <w:r w:rsidRPr="00441A20">
          <w:rPr>
            <w:rFonts w:eastAsiaTheme="minorEastAsia" w:cs="Arial"/>
            <w:bCs w:val="0"/>
            <w:color w:val="23A4DE"/>
            <w:szCs w:val="36"/>
          </w:rPr>
          <w:t>g</w:t>
        </w:r>
        <w:r w:rsidRPr="00441A20">
          <w:rPr>
            <w:rFonts w:eastAsiaTheme="minorEastAsia" w:cs="Arial"/>
            <w:bCs w:val="0"/>
            <w:color w:val="23A4DE"/>
            <w:szCs w:val="36"/>
          </w:rPr>
          <w:t xml:space="preserve"> So</w:t>
        </w:r>
        <w:r w:rsidRPr="00441A20">
          <w:rPr>
            <w:rFonts w:eastAsiaTheme="minorEastAsia" w:cs="Arial"/>
            <w:bCs w:val="0"/>
            <w:color w:val="23A4DE"/>
            <w:szCs w:val="36"/>
          </w:rPr>
          <w:t>c</w:t>
        </w:r>
        <w:r w:rsidRPr="00441A20">
          <w:rPr>
            <w:rFonts w:eastAsiaTheme="minorEastAsia" w:cs="Arial"/>
            <w:bCs w:val="0"/>
            <w:color w:val="23A4DE"/>
            <w:szCs w:val="36"/>
          </w:rPr>
          <w:t>ial Change</w:t>
        </w:r>
      </w:hyperlink>
    </w:p>
    <w:p w:rsidR="005D3D47" w:rsidRDefault="005D3D47" w:rsidP="00DF6F32">
      <w:pPr>
        <w:spacing w:line="288" w:lineRule="auto"/>
      </w:pPr>
    </w:p>
    <w:p w:rsidR="001E7E44" w:rsidRPr="001E7E44" w:rsidRDefault="001E7E44" w:rsidP="00DF6F32">
      <w:pPr>
        <w:pStyle w:val="Heading2"/>
        <w:numPr>
          <w:ilvl w:val="0"/>
          <w:numId w:val="7"/>
        </w:numPr>
        <w:spacing w:line="288" w:lineRule="auto"/>
        <w:rPr>
          <w:rFonts w:eastAsiaTheme="minorEastAsia" w:cs="Arial"/>
          <w:bCs w:val="0"/>
          <w:color w:val="23A4DE"/>
          <w:szCs w:val="36"/>
        </w:rPr>
      </w:pPr>
      <w:hyperlink w:anchor="_Historical_Abuse_Inquiry_1" w:history="1">
        <w:r w:rsidRPr="001E7E44">
          <w:rPr>
            <w:rFonts w:eastAsiaTheme="minorEastAsia" w:cs="Arial"/>
            <w:bCs w:val="0"/>
            <w:color w:val="23A4DE"/>
            <w:szCs w:val="36"/>
          </w:rPr>
          <w:t>Historical Abuse In</w:t>
        </w:r>
        <w:r w:rsidRPr="001E7E44">
          <w:rPr>
            <w:rFonts w:eastAsiaTheme="minorEastAsia" w:cs="Arial"/>
            <w:bCs w:val="0"/>
            <w:color w:val="23A4DE"/>
            <w:szCs w:val="36"/>
          </w:rPr>
          <w:t>q</w:t>
        </w:r>
        <w:r w:rsidRPr="001E7E44">
          <w:rPr>
            <w:rFonts w:eastAsiaTheme="minorEastAsia" w:cs="Arial"/>
            <w:bCs w:val="0"/>
            <w:color w:val="23A4DE"/>
            <w:szCs w:val="36"/>
          </w:rPr>
          <w:t>uiry</w:t>
        </w:r>
      </w:hyperlink>
    </w:p>
    <w:p w:rsidR="005D3D47" w:rsidRPr="005D3D47" w:rsidRDefault="005D3D47" w:rsidP="00DF6F32">
      <w:pPr>
        <w:spacing w:line="288" w:lineRule="auto"/>
      </w:pPr>
    </w:p>
    <w:p w:rsidR="00E00ABB" w:rsidRDefault="00B10D2B" w:rsidP="00DF6F32">
      <w:pPr>
        <w:pStyle w:val="Heading2"/>
        <w:numPr>
          <w:ilvl w:val="0"/>
          <w:numId w:val="7"/>
        </w:numPr>
        <w:spacing w:line="288" w:lineRule="auto"/>
        <w:rPr>
          <w:rFonts w:eastAsiaTheme="minorEastAsia" w:cs="Arial"/>
          <w:bCs w:val="0"/>
          <w:color w:val="23A4DE"/>
          <w:szCs w:val="36"/>
        </w:rPr>
      </w:pPr>
      <w:hyperlink w:anchor="_School_Transport" w:history="1">
        <w:r w:rsidR="00E00ABB" w:rsidRPr="00E00ABB">
          <w:rPr>
            <w:rFonts w:eastAsiaTheme="minorEastAsia" w:cs="Arial"/>
            <w:bCs w:val="0"/>
            <w:color w:val="23A4DE"/>
            <w:szCs w:val="36"/>
          </w:rPr>
          <w:t>School Tr</w:t>
        </w:r>
        <w:r w:rsidR="00E00ABB" w:rsidRPr="00E00ABB">
          <w:rPr>
            <w:rFonts w:eastAsiaTheme="minorEastAsia" w:cs="Arial"/>
            <w:bCs w:val="0"/>
            <w:color w:val="23A4DE"/>
            <w:szCs w:val="36"/>
          </w:rPr>
          <w:t>a</w:t>
        </w:r>
        <w:r w:rsidR="00E00ABB" w:rsidRPr="00E00ABB">
          <w:rPr>
            <w:rFonts w:eastAsiaTheme="minorEastAsia" w:cs="Arial"/>
            <w:bCs w:val="0"/>
            <w:color w:val="23A4DE"/>
            <w:szCs w:val="36"/>
          </w:rPr>
          <w:t>nsport</w:t>
        </w:r>
      </w:hyperlink>
    </w:p>
    <w:p w:rsidR="00E00ABB" w:rsidRDefault="00E00ABB" w:rsidP="00DF6F32">
      <w:pPr>
        <w:spacing w:line="288" w:lineRule="auto"/>
      </w:pPr>
    </w:p>
    <w:p w:rsidR="00E00ABB" w:rsidRDefault="00B10D2B" w:rsidP="00DF6F32">
      <w:pPr>
        <w:pStyle w:val="Heading2"/>
        <w:numPr>
          <w:ilvl w:val="0"/>
          <w:numId w:val="7"/>
        </w:numPr>
        <w:spacing w:line="288" w:lineRule="auto"/>
        <w:rPr>
          <w:rFonts w:eastAsiaTheme="minorEastAsia" w:cs="Arial"/>
          <w:bCs w:val="0"/>
          <w:color w:val="23A4DE"/>
          <w:szCs w:val="36"/>
        </w:rPr>
      </w:pPr>
      <w:hyperlink w:anchor="_Drug_and_Alcohol" w:history="1">
        <w:r w:rsidR="00E00ABB" w:rsidRPr="00E00ABB">
          <w:rPr>
            <w:rFonts w:eastAsiaTheme="minorEastAsia" w:cs="Arial"/>
            <w:bCs w:val="0"/>
            <w:color w:val="23A4DE"/>
            <w:szCs w:val="36"/>
          </w:rPr>
          <w:t>Drug and Alcohol Abuse</w:t>
        </w:r>
      </w:hyperlink>
    </w:p>
    <w:p w:rsidR="0068599F" w:rsidRDefault="0068599F" w:rsidP="00DF6F32">
      <w:pPr>
        <w:spacing w:line="288" w:lineRule="auto"/>
        <w:rPr>
          <w:rFonts w:eastAsiaTheme="minorEastAsia"/>
        </w:rPr>
      </w:pPr>
    </w:p>
    <w:p w:rsidR="0068599F" w:rsidRDefault="00B10D2B" w:rsidP="00DF6F32">
      <w:pPr>
        <w:pStyle w:val="Heading2"/>
        <w:numPr>
          <w:ilvl w:val="0"/>
          <w:numId w:val="7"/>
        </w:numPr>
        <w:spacing w:line="288" w:lineRule="auto"/>
        <w:rPr>
          <w:rFonts w:eastAsiaTheme="minorEastAsia" w:cs="Arial"/>
          <w:bCs w:val="0"/>
          <w:color w:val="23A4DE"/>
          <w:szCs w:val="36"/>
        </w:rPr>
      </w:pPr>
      <w:hyperlink w:anchor="_Lisanelly_Shared_Education" w:history="1">
        <w:r w:rsidR="0068599F" w:rsidRPr="0068599F">
          <w:rPr>
            <w:color w:val="23A4DE"/>
          </w:rPr>
          <w:t>Lisanelly Shared Education Campus</w:t>
        </w:r>
      </w:hyperlink>
    </w:p>
    <w:p w:rsidR="0068599F" w:rsidRDefault="0068599F" w:rsidP="00DF6F32">
      <w:pPr>
        <w:spacing w:line="288" w:lineRule="auto"/>
      </w:pPr>
    </w:p>
    <w:p w:rsidR="0068599F" w:rsidRDefault="00B10D2B" w:rsidP="00DF6F32">
      <w:pPr>
        <w:pStyle w:val="Heading2"/>
        <w:numPr>
          <w:ilvl w:val="0"/>
          <w:numId w:val="7"/>
        </w:numPr>
        <w:spacing w:line="288" w:lineRule="auto"/>
        <w:rPr>
          <w:color w:val="23A4DE"/>
        </w:rPr>
      </w:pPr>
      <w:hyperlink w:anchor="_Special_Education_Needs" w:history="1">
        <w:r w:rsidR="0068599F" w:rsidRPr="0068599F">
          <w:rPr>
            <w:color w:val="23A4DE"/>
          </w:rPr>
          <w:t>Special Education Needs</w:t>
        </w:r>
      </w:hyperlink>
    </w:p>
    <w:p w:rsidR="0068599F" w:rsidRDefault="0068599F" w:rsidP="00DF6F32">
      <w:pPr>
        <w:spacing w:line="288" w:lineRule="auto"/>
      </w:pPr>
    </w:p>
    <w:p w:rsidR="0068599F" w:rsidRDefault="00B10D2B" w:rsidP="00DF6F32">
      <w:pPr>
        <w:pStyle w:val="Heading2"/>
        <w:numPr>
          <w:ilvl w:val="0"/>
          <w:numId w:val="7"/>
        </w:numPr>
        <w:spacing w:line="288" w:lineRule="auto"/>
        <w:rPr>
          <w:color w:val="23A4DE"/>
        </w:rPr>
      </w:pPr>
      <w:hyperlink w:anchor="_Special_Education_Needs_1" w:history="1">
        <w:r w:rsidR="0068599F" w:rsidRPr="0068599F">
          <w:rPr>
            <w:color w:val="23A4DE"/>
          </w:rPr>
          <w:t>Special Education Needs</w:t>
        </w:r>
      </w:hyperlink>
    </w:p>
    <w:p w:rsidR="0068599F" w:rsidRDefault="0068599F" w:rsidP="00DF6F32">
      <w:pPr>
        <w:spacing w:line="288" w:lineRule="auto"/>
      </w:pPr>
    </w:p>
    <w:p w:rsidR="00441A20" w:rsidRDefault="00B10D2B" w:rsidP="00DF6F32">
      <w:pPr>
        <w:pStyle w:val="Heading2"/>
        <w:numPr>
          <w:ilvl w:val="0"/>
          <w:numId w:val="7"/>
        </w:numPr>
        <w:spacing w:line="288" w:lineRule="auto"/>
      </w:pPr>
      <w:hyperlink w:anchor="_Shared_School_Campuses" w:history="1">
        <w:r w:rsidR="0068599F" w:rsidRPr="0068599F">
          <w:rPr>
            <w:color w:val="23A4DE"/>
          </w:rPr>
          <w:t>Shared School Campuses</w:t>
        </w:r>
      </w:hyperlink>
    </w:p>
    <w:p w:rsidR="001C7B4D" w:rsidRDefault="001C7B4D" w:rsidP="00DF6F32">
      <w:pPr>
        <w:spacing w:line="288" w:lineRule="auto"/>
      </w:pPr>
    </w:p>
    <w:p w:rsidR="0003470B" w:rsidRPr="0003470B" w:rsidRDefault="001C7B4D" w:rsidP="00DF6F32">
      <w:pPr>
        <w:pStyle w:val="Heading2"/>
        <w:numPr>
          <w:ilvl w:val="0"/>
          <w:numId w:val="7"/>
        </w:numPr>
        <w:spacing w:before="0" w:line="288" w:lineRule="auto"/>
        <w:rPr>
          <w:color w:val="23A4DE"/>
        </w:rPr>
      </w:pPr>
      <w:hyperlink w:anchor="_Mental_Capacity_Bill" w:history="1">
        <w:r w:rsidRPr="0003470B">
          <w:rPr>
            <w:color w:val="23A4DE"/>
          </w:rPr>
          <w:t>Men</w:t>
        </w:r>
        <w:r w:rsidRPr="0003470B">
          <w:rPr>
            <w:color w:val="23A4DE"/>
          </w:rPr>
          <w:t>t</w:t>
        </w:r>
        <w:r w:rsidRPr="0003470B">
          <w:rPr>
            <w:color w:val="23A4DE"/>
          </w:rPr>
          <w:t>al Ca</w:t>
        </w:r>
        <w:r w:rsidRPr="0003470B">
          <w:rPr>
            <w:color w:val="23A4DE"/>
          </w:rPr>
          <w:t>p</w:t>
        </w:r>
        <w:r w:rsidRPr="0003470B">
          <w:rPr>
            <w:color w:val="23A4DE"/>
          </w:rPr>
          <w:t>a</w:t>
        </w:r>
        <w:r w:rsidRPr="0003470B">
          <w:rPr>
            <w:color w:val="23A4DE"/>
          </w:rPr>
          <w:t>c</w:t>
        </w:r>
        <w:r w:rsidRPr="0003470B">
          <w:rPr>
            <w:color w:val="23A4DE"/>
          </w:rPr>
          <w:t>i</w:t>
        </w:r>
        <w:r w:rsidRPr="0003470B">
          <w:rPr>
            <w:color w:val="23A4DE"/>
          </w:rPr>
          <w:t>ty Bill</w:t>
        </w:r>
      </w:hyperlink>
    </w:p>
    <w:p w:rsidR="0003470B" w:rsidRPr="000A2542" w:rsidRDefault="0003470B" w:rsidP="00DF6F32">
      <w:pPr>
        <w:pStyle w:val="Heading2"/>
        <w:spacing w:before="0" w:line="288" w:lineRule="auto"/>
        <w:rPr>
          <w:color w:val="23A4DE"/>
          <w:sz w:val="24"/>
          <w:szCs w:val="24"/>
        </w:rPr>
      </w:pPr>
    </w:p>
    <w:p w:rsidR="0003470B" w:rsidRDefault="0003470B" w:rsidP="00DF6F32">
      <w:pPr>
        <w:pStyle w:val="Heading2"/>
        <w:numPr>
          <w:ilvl w:val="0"/>
          <w:numId w:val="7"/>
        </w:numPr>
        <w:spacing w:before="0" w:line="288" w:lineRule="auto"/>
        <w:rPr>
          <w:color w:val="23A4DE"/>
        </w:rPr>
      </w:pPr>
      <w:hyperlink w:anchor="_Literacy" w:history="1">
        <w:r w:rsidRPr="0003470B">
          <w:rPr>
            <w:color w:val="23A4DE"/>
          </w:rPr>
          <w:t>Lite</w:t>
        </w:r>
        <w:r w:rsidRPr="0003470B">
          <w:rPr>
            <w:color w:val="23A4DE"/>
          </w:rPr>
          <w:t>r</w:t>
        </w:r>
        <w:r w:rsidRPr="0003470B">
          <w:rPr>
            <w:color w:val="23A4DE"/>
          </w:rPr>
          <w:t>a</w:t>
        </w:r>
        <w:r w:rsidRPr="0003470B">
          <w:rPr>
            <w:color w:val="23A4DE"/>
          </w:rPr>
          <w:t>c</w:t>
        </w:r>
        <w:r w:rsidRPr="0003470B">
          <w:rPr>
            <w:color w:val="23A4DE"/>
          </w:rPr>
          <w:t>y</w:t>
        </w:r>
      </w:hyperlink>
    </w:p>
    <w:p w:rsidR="0003470B" w:rsidRDefault="0003470B" w:rsidP="00DF6F32">
      <w:pPr>
        <w:spacing w:line="288" w:lineRule="auto"/>
      </w:pPr>
    </w:p>
    <w:p w:rsidR="001C7B4D" w:rsidRDefault="0003470B" w:rsidP="00DF6F32">
      <w:pPr>
        <w:pStyle w:val="Heading2"/>
        <w:numPr>
          <w:ilvl w:val="0"/>
          <w:numId w:val="7"/>
        </w:numPr>
        <w:spacing w:before="0" w:line="288" w:lineRule="auto"/>
        <w:rPr>
          <w:color w:val="23A4DE"/>
        </w:rPr>
      </w:pPr>
      <w:hyperlink w:anchor="_Bus_Service:_Kilcoo" w:history="1">
        <w:r w:rsidRPr="0003470B">
          <w:rPr>
            <w:color w:val="23A4DE"/>
          </w:rPr>
          <w:t>Bus Servic</w:t>
        </w:r>
        <w:r w:rsidRPr="0003470B">
          <w:rPr>
            <w:color w:val="23A4DE"/>
          </w:rPr>
          <w:t>e</w:t>
        </w:r>
        <w:r w:rsidRPr="0003470B">
          <w:rPr>
            <w:color w:val="23A4DE"/>
          </w:rPr>
          <w:t>:</w:t>
        </w:r>
        <w:r w:rsidRPr="0003470B">
          <w:rPr>
            <w:color w:val="23A4DE"/>
          </w:rPr>
          <w:t xml:space="preserve"> </w:t>
        </w:r>
        <w:proofErr w:type="spellStart"/>
        <w:r w:rsidRPr="0003470B">
          <w:rPr>
            <w:color w:val="23A4DE"/>
          </w:rPr>
          <w:t>Kilcoo</w:t>
        </w:r>
        <w:proofErr w:type="spellEnd"/>
      </w:hyperlink>
    </w:p>
    <w:p w:rsidR="00B028A4" w:rsidRPr="00B028A4" w:rsidRDefault="00B028A4" w:rsidP="00DF6F32">
      <w:pPr>
        <w:spacing w:line="288" w:lineRule="auto"/>
      </w:pPr>
    </w:p>
    <w:p w:rsidR="00E535FF" w:rsidRDefault="00441A20" w:rsidP="00DF6F32">
      <w:pPr>
        <w:pStyle w:val="Heading2"/>
        <w:numPr>
          <w:ilvl w:val="0"/>
          <w:numId w:val="7"/>
        </w:numPr>
        <w:spacing w:before="0" w:line="288" w:lineRule="auto"/>
        <w:ind w:hanging="357"/>
        <w:rPr>
          <w:color w:val="23A4DE"/>
        </w:rPr>
      </w:pPr>
      <w:hyperlink w:anchor="_Special_Educational_Needs_1" w:history="1">
        <w:r w:rsidRPr="00441A20">
          <w:rPr>
            <w:color w:val="23A4DE"/>
          </w:rPr>
          <w:t>Special E</w:t>
        </w:r>
        <w:r w:rsidRPr="00441A20">
          <w:rPr>
            <w:color w:val="23A4DE"/>
          </w:rPr>
          <w:t>d</w:t>
        </w:r>
        <w:r w:rsidRPr="00441A20">
          <w:rPr>
            <w:color w:val="23A4DE"/>
          </w:rPr>
          <w:t>u</w:t>
        </w:r>
        <w:r w:rsidRPr="00441A20">
          <w:rPr>
            <w:color w:val="23A4DE"/>
          </w:rPr>
          <w:t>c</w:t>
        </w:r>
        <w:r w:rsidRPr="00441A20">
          <w:rPr>
            <w:color w:val="23A4DE"/>
          </w:rPr>
          <w:t>a</w:t>
        </w:r>
        <w:r w:rsidRPr="00441A20">
          <w:rPr>
            <w:color w:val="23A4DE"/>
          </w:rPr>
          <w:t>t</w:t>
        </w:r>
        <w:r w:rsidRPr="00441A20">
          <w:rPr>
            <w:color w:val="23A4DE"/>
          </w:rPr>
          <w:t>io</w:t>
        </w:r>
        <w:r w:rsidRPr="00441A20">
          <w:rPr>
            <w:color w:val="23A4DE"/>
          </w:rPr>
          <w:t>n</w:t>
        </w:r>
        <w:r w:rsidRPr="00441A20">
          <w:rPr>
            <w:color w:val="23A4DE"/>
          </w:rPr>
          <w:t>al Ne</w:t>
        </w:r>
        <w:r w:rsidRPr="00441A20">
          <w:rPr>
            <w:color w:val="23A4DE"/>
          </w:rPr>
          <w:t>e</w:t>
        </w:r>
        <w:r w:rsidRPr="00441A20">
          <w:rPr>
            <w:color w:val="23A4DE"/>
          </w:rPr>
          <w:t>ds</w:t>
        </w:r>
      </w:hyperlink>
    </w:p>
    <w:p w:rsidR="00DF6F32" w:rsidRPr="00DF6F32" w:rsidRDefault="00DF6F32" w:rsidP="00DF6F32"/>
    <w:p w:rsidR="001C7B4D" w:rsidRPr="001C7B4D" w:rsidRDefault="001C7B4D" w:rsidP="00DF6F32">
      <w:pPr>
        <w:pStyle w:val="Heading2"/>
        <w:numPr>
          <w:ilvl w:val="0"/>
          <w:numId w:val="7"/>
        </w:numPr>
        <w:spacing w:line="288" w:lineRule="auto"/>
        <w:rPr>
          <w:color w:val="23A4DE"/>
        </w:rPr>
      </w:pPr>
      <w:hyperlink w:anchor="_Welfare_Reform:_UNCRC" w:history="1">
        <w:r w:rsidRPr="001C7B4D">
          <w:rPr>
            <w:color w:val="23A4DE"/>
          </w:rPr>
          <w:t>Welfare R</w:t>
        </w:r>
        <w:r w:rsidRPr="001C7B4D">
          <w:rPr>
            <w:color w:val="23A4DE"/>
          </w:rPr>
          <w:t>e</w:t>
        </w:r>
        <w:r w:rsidRPr="001C7B4D">
          <w:rPr>
            <w:color w:val="23A4DE"/>
          </w:rPr>
          <w:t>f</w:t>
        </w:r>
        <w:r w:rsidRPr="001C7B4D">
          <w:rPr>
            <w:color w:val="23A4DE"/>
          </w:rPr>
          <w:t>o</w:t>
        </w:r>
        <w:r w:rsidRPr="001C7B4D">
          <w:rPr>
            <w:color w:val="23A4DE"/>
          </w:rPr>
          <w:t>r</w:t>
        </w:r>
        <w:r w:rsidRPr="001C7B4D">
          <w:rPr>
            <w:color w:val="23A4DE"/>
          </w:rPr>
          <w:t>m</w:t>
        </w:r>
        <w:r w:rsidRPr="001C7B4D">
          <w:rPr>
            <w:color w:val="23A4DE"/>
          </w:rPr>
          <w:t>:</w:t>
        </w:r>
        <w:r w:rsidRPr="001C7B4D">
          <w:rPr>
            <w:color w:val="23A4DE"/>
          </w:rPr>
          <w:t xml:space="preserve"> UNCRC</w:t>
        </w:r>
      </w:hyperlink>
    </w:p>
    <w:p w:rsidR="00155C27" w:rsidRDefault="00155C27" w:rsidP="00DF6F32">
      <w:pPr>
        <w:spacing w:line="288" w:lineRule="auto"/>
      </w:pPr>
    </w:p>
    <w:p w:rsidR="00155C27" w:rsidRDefault="00B10D2B" w:rsidP="00DF6F32">
      <w:pPr>
        <w:pStyle w:val="Heading2"/>
        <w:numPr>
          <w:ilvl w:val="0"/>
          <w:numId w:val="7"/>
        </w:numPr>
        <w:spacing w:line="288" w:lineRule="auto"/>
      </w:pPr>
      <w:hyperlink w:anchor="_Budget_Cuts" w:history="1">
        <w:r w:rsidR="00155C27" w:rsidRPr="00155C27">
          <w:rPr>
            <w:color w:val="23A4DE"/>
          </w:rPr>
          <w:t>Budget Cu</w:t>
        </w:r>
        <w:r w:rsidR="00155C27" w:rsidRPr="00155C27">
          <w:rPr>
            <w:color w:val="23A4DE"/>
          </w:rPr>
          <w:t>t</w:t>
        </w:r>
        <w:r w:rsidR="00155C27" w:rsidRPr="00155C27">
          <w:rPr>
            <w:color w:val="23A4DE"/>
          </w:rPr>
          <w:t>s</w:t>
        </w:r>
      </w:hyperlink>
    </w:p>
    <w:p w:rsidR="00441A20" w:rsidRDefault="00441A20" w:rsidP="00DF6F32">
      <w:pPr>
        <w:spacing w:line="288" w:lineRule="auto"/>
      </w:pPr>
    </w:p>
    <w:p w:rsidR="00441A20" w:rsidRDefault="00441A20" w:rsidP="00DF6F32">
      <w:pPr>
        <w:pStyle w:val="Heading2"/>
        <w:numPr>
          <w:ilvl w:val="0"/>
          <w:numId w:val="7"/>
        </w:numPr>
        <w:spacing w:line="288" w:lineRule="auto"/>
        <w:rPr>
          <w:color w:val="23A4DE"/>
        </w:rPr>
      </w:pPr>
      <w:hyperlink w:anchor="_Special_Educational_Needs" w:history="1">
        <w:r w:rsidRPr="00441A20">
          <w:rPr>
            <w:color w:val="23A4DE"/>
          </w:rPr>
          <w:t>Specia</w:t>
        </w:r>
        <w:r w:rsidRPr="00441A20">
          <w:rPr>
            <w:color w:val="23A4DE"/>
          </w:rPr>
          <w:t>l</w:t>
        </w:r>
        <w:r w:rsidRPr="00441A20">
          <w:rPr>
            <w:color w:val="23A4DE"/>
          </w:rPr>
          <w:t xml:space="preserve"> Educati</w:t>
        </w:r>
        <w:r w:rsidRPr="00441A20">
          <w:rPr>
            <w:color w:val="23A4DE"/>
          </w:rPr>
          <w:t>o</w:t>
        </w:r>
        <w:r w:rsidRPr="00441A20">
          <w:rPr>
            <w:color w:val="23A4DE"/>
          </w:rPr>
          <w:t>nal Needs</w:t>
        </w:r>
      </w:hyperlink>
    </w:p>
    <w:p w:rsidR="0083575C" w:rsidRDefault="0083575C" w:rsidP="00DF6F32">
      <w:pPr>
        <w:spacing w:line="288" w:lineRule="auto"/>
      </w:pPr>
    </w:p>
    <w:p w:rsidR="0083575C" w:rsidRDefault="0083575C" w:rsidP="00DF6F32">
      <w:pPr>
        <w:pStyle w:val="Heading2"/>
        <w:numPr>
          <w:ilvl w:val="0"/>
          <w:numId w:val="7"/>
        </w:numPr>
        <w:spacing w:line="288" w:lineRule="auto"/>
        <w:rPr>
          <w:color w:val="23A4DE"/>
        </w:rPr>
      </w:pPr>
      <w:hyperlink w:anchor="_Downs_Syndrome" w:history="1">
        <w:r w:rsidRPr="0083575C">
          <w:rPr>
            <w:color w:val="23A4DE"/>
          </w:rPr>
          <w:t>Welfar</w:t>
        </w:r>
        <w:r w:rsidRPr="0083575C">
          <w:rPr>
            <w:color w:val="23A4DE"/>
          </w:rPr>
          <w:t>e</w:t>
        </w:r>
        <w:r w:rsidRPr="0083575C">
          <w:rPr>
            <w:color w:val="23A4DE"/>
          </w:rPr>
          <w:t xml:space="preserve"> R</w:t>
        </w:r>
        <w:r w:rsidRPr="0083575C">
          <w:rPr>
            <w:color w:val="23A4DE"/>
          </w:rPr>
          <w:t>e</w:t>
        </w:r>
        <w:r w:rsidRPr="0083575C">
          <w:rPr>
            <w:color w:val="23A4DE"/>
          </w:rPr>
          <w:t>form</w:t>
        </w:r>
      </w:hyperlink>
    </w:p>
    <w:p w:rsidR="0083575C" w:rsidRDefault="0083575C" w:rsidP="00DF6F32">
      <w:pPr>
        <w:spacing w:line="288" w:lineRule="auto"/>
        <w:rPr>
          <w:rFonts w:eastAsiaTheme="minorEastAsia"/>
        </w:rPr>
      </w:pPr>
    </w:p>
    <w:p w:rsidR="0083575C" w:rsidRPr="0083575C" w:rsidRDefault="0083575C" w:rsidP="00DF6F32">
      <w:pPr>
        <w:pStyle w:val="Heading2"/>
        <w:numPr>
          <w:ilvl w:val="0"/>
          <w:numId w:val="7"/>
        </w:numPr>
        <w:spacing w:line="288" w:lineRule="auto"/>
        <w:rPr>
          <w:color w:val="23A4DE"/>
        </w:rPr>
      </w:pPr>
      <w:hyperlink w:anchor="_Mental_Capacity_Bill_1" w:history="1">
        <w:r w:rsidRPr="0083575C">
          <w:rPr>
            <w:color w:val="23A4DE"/>
          </w:rPr>
          <w:t>Mental Ca</w:t>
        </w:r>
        <w:r w:rsidRPr="0083575C">
          <w:rPr>
            <w:color w:val="23A4DE"/>
          </w:rPr>
          <w:t>p</w:t>
        </w:r>
        <w:r w:rsidRPr="0083575C">
          <w:rPr>
            <w:color w:val="23A4DE"/>
          </w:rPr>
          <w:t>acity Bill</w:t>
        </w:r>
      </w:hyperlink>
    </w:p>
    <w:p w:rsidR="0083575C" w:rsidRDefault="0083575C" w:rsidP="00DF6F32">
      <w:pPr>
        <w:spacing w:line="288" w:lineRule="auto"/>
        <w:rPr>
          <w:rFonts w:eastAsiaTheme="minorEastAsia"/>
        </w:rPr>
      </w:pPr>
    </w:p>
    <w:p w:rsidR="0083575C" w:rsidRPr="0083575C" w:rsidRDefault="0083575C" w:rsidP="00DF6F32">
      <w:pPr>
        <w:pStyle w:val="Heading2"/>
        <w:numPr>
          <w:ilvl w:val="0"/>
          <w:numId w:val="7"/>
        </w:numPr>
        <w:spacing w:line="288" w:lineRule="auto"/>
        <w:rPr>
          <w:color w:val="23A4DE"/>
        </w:rPr>
      </w:pPr>
      <w:hyperlink w:anchor="_Mental_Capacity_Bill_2" w:history="1">
        <w:r w:rsidRPr="0083575C">
          <w:rPr>
            <w:color w:val="23A4DE"/>
          </w:rPr>
          <w:t>Mental Capaci</w:t>
        </w:r>
        <w:r w:rsidRPr="0083575C">
          <w:rPr>
            <w:color w:val="23A4DE"/>
          </w:rPr>
          <w:t>t</w:t>
        </w:r>
        <w:r w:rsidRPr="0083575C">
          <w:rPr>
            <w:color w:val="23A4DE"/>
          </w:rPr>
          <w:t>y Bill</w:t>
        </w:r>
      </w:hyperlink>
    </w:p>
    <w:p w:rsidR="000A2542" w:rsidRDefault="000A2542" w:rsidP="00DF6F32">
      <w:pPr>
        <w:spacing w:line="288" w:lineRule="auto"/>
      </w:pPr>
    </w:p>
    <w:p w:rsidR="000A2542" w:rsidRDefault="000A2542" w:rsidP="00DF6F32">
      <w:pPr>
        <w:pStyle w:val="Heading2"/>
        <w:numPr>
          <w:ilvl w:val="0"/>
          <w:numId w:val="7"/>
        </w:numPr>
        <w:spacing w:line="288" w:lineRule="auto"/>
        <w:rPr>
          <w:color w:val="23A4DE"/>
        </w:rPr>
      </w:pPr>
      <w:hyperlink w:anchor="_Downs_Syndrome" w:history="1">
        <w:proofErr w:type="spellStart"/>
        <w:r w:rsidRPr="000A2542">
          <w:rPr>
            <w:color w:val="23A4DE"/>
          </w:rPr>
          <w:t>Do</w:t>
        </w:r>
        <w:r w:rsidRPr="000A2542">
          <w:rPr>
            <w:color w:val="23A4DE"/>
          </w:rPr>
          <w:t>w</w:t>
        </w:r>
        <w:r w:rsidRPr="000A2542">
          <w:rPr>
            <w:color w:val="23A4DE"/>
          </w:rPr>
          <w:t>ns</w:t>
        </w:r>
        <w:proofErr w:type="spellEnd"/>
        <w:r w:rsidRPr="000A2542">
          <w:rPr>
            <w:color w:val="23A4DE"/>
          </w:rPr>
          <w:t xml:space="preserve"> </w:t>
        </w:r>
        <w:r w:rsidRPr="000A2542">
          <w:rPr>
            <w:color w:val="23A4DE"/>
          </w:rPr>
          <w:t>S</w:t>
        </w:r>
        <w:r w:rsidRPr="000A2542">
          <w:rPr>
            <w:color w:val="23A4DE"/>
          </w:rPr>
          <w:t>y</w:t>
        </w:r>
        <w:r w:rsidRPr="000A2542">
          <w:rPr>
            <w:color w:val="23A4DE"/>
          </w:rPr>
          <w:t>ndrome</w:t>
        </w:r>
      </w:hyperlink>
    </w:p>
    <w:p w:rsidR="000A2542" w:rsidRDefault="000A2542" w:rsidP="00DF6F32">
      <w:pPr>
        <w:spacing w:line="288" w:lineRule="auto"/>
        <w:rPr>
          <w:rFonts w:eastAsiaTheme="minorEastAsia"/>
        </w:rPr>
      </w:pPr>
    </w:p>
    <w:p w:rsidR="000A2542" w:rsidRDefault="000A2542" w:rsidP="00DF6F32">
      <w:pPr>
        <w:pStyle w:val="Heading2"/>
        <w:numPr>
          <w:ilvl w:val="0"/>
          <w:numId w:val="7"/>
        </w:numPr>
        <w:spacing w:line="288" w:lineRule="auto"/>
        <w:rPr>
          <w:color w:val="23A4DE"/>
        </w:rPr>
      </w:pPr>
      <w:hyperlink w:anchor="_Autism:_In-patients" w:history="1">
        <w:r w:rsidRPr="000A2542">
          <w:rPr>
            <w:color w:val="23A4DE"/>
          </w:rPr>
          <w:t>Autism: In</w:t>
        </w:r>
        <w:r w:rsidRPr="000A2542">
          <w:rPr>
            <w:color w:val="23A4DE"/>
          </w:rPr>
          <w:t>-</w:t>
        </w:r>
        <w:r w:rsidRPr="000A2542">
          <w:rPr>
            <w:color w:val="23A4DE"/>
          </w:rPr>
          <w:t>patients</w:t>
        </w:r>
      </w:hyperlink>
    </w:p>
    <w:p w:rsidR="000A2542" w:rsidRDefault="000A2542" w:rsidP="00DF6F32">
      <w:pPr>
        <w:spacing w:line="288" w:lineRule="auto"/>
      </w:pPr>
    </w:p>
    <w:p w:rsidR="000A2542" w:rsidRDefault="000A2542" w:rsidP="00DF6F32">
      <w:pPr>
        <w:pStyle w:val="Heading2"/>
        <w:numPr>
          <w:ilvl w:val="0"/>
          <w:numId w:val="7"/>
        </w:numPr>
        <w:spacing w:line="288" w:lineRule="auto"/>
        <w:rPr>
          <w:color w:val="23A4DE"/>
        </w:rPr>
      </w:pPr>
      <w:hyperlink w:anchor="_Autism:_In-patients_1" w:history="1">
        <w:r w:rsidRPr="000A2542">
          <w:rPr>
            <w:color w:val="23A4DE"/>
          </w:rPr>
          <w:t>Autism:</w:t>
        </w:r>
        <w:r w:rsidRPr="000A2542">
          <w:rPr>
            <w:color w:val="23A4DE"/>
          </w:rPr>
          <w:t xml:space="preserve"> </w:t>
        </w:r>
        <w:r w:rsidRPr="000A2542">
          <w:rPr>
            <w:color w:val="23A4DE"/>
          </w:rPr>
          <w:t>In-patients</w:t>
        </w:r>
      </w:hyperlink>
    </w:p>
    <w:p w:rsidR="00E23468" w:rsidRDefault="00E23468" w:rsidP="00DF6F32">
      <w:pPr>
        <w:spacing w:line="288" w:lineRule="auto"/>
      </w:pPr>
    </w:p>
    <w:p w:rsidR="00E23468" w:rsidRDefault="00E23468" w:rsidP="00DF6F32">
      <w:pPr>
        <w:pStyle w:val="Heading2"/>
        <w:numPr>
          <w:ilvl w:val="0"/>
          <w:numId w:val="7"/>
        </w:numPr>
        <w:spacing w:line="288" w:lineRule="auto"/>
        <w:rPr>
          <w:color w:val="23A4DE"/>
        </w:rPr>
      </w:pPr>
      <w:hyperlink w:anchor="_Speech_and_Language" w:history="1">
        <w:r w:rsidRPr="00E23468">
          <w:rPr>
            <w:color w:val="23A4DE"/>
          </w:rPr>
          <w:t>Speech</w:t>
        </w:r>
        <w:r w:rsidRPr="00E23468">
          <w:rPr>
            <w:color w:val="23A4DE"/>
          </w:rPr>
          <w:t xml:space="preserve"> </w:t>
        </w:r>
        <w:r w:rsidRPr="00E23468">
          <w:rPr>
            <w:color w:val="23A4DE"/>
          </w:rPr>
          <w:t>and La</w:t>
        </w:r>
        <w:r w:rsidRPr="00E23468">
          <w:rPr>
            <w:color w:val="23A4DE"/>
          </w:rPr>
          <w:t>n</w:t>
        </w:r>
        <w:r w:rsidRPr="00E23468">
          <w:rPr>
            <w:color w:val="23A4DE"/>
          </w:rPr>
          <w:t>guage Therapy</w:t>
        </w:r>
      </w:hyperlink>
    </w:p>
    <w:p w:rsidR="00E23468" w:rsidRDefault="00E23468" w:rsidP="00DF6F32">
      <w:pPr>
        <w:spacing w:line="288" w:lineRule="auto"/>
      </w:pPr>
    </w:p>
    <w:p w:rsidR="00E23468" w:rsidRDefault="00E23468" w:rsidP="00DF6F32">
      <w:pPr>
        <w:pStyle w:val="Heading2"/>
        <w:numPr>
          <w:ilvl w:val="0"/>
          <w:numId w:val="7"/>
        </w:numPr>
        <w:spacing w:line="288" w:lineRule="auto"/>
        <w:rPr>
          <w:color w:val="23A4DE"/>
        </w:rPr>
      </w:pPr>
      <w:hyperlink w:anchor="_Independent_Inquiry_into" w:history="1">
        <w:r w:rsidRPr="00E23468">
          <w:rPr>
            <w:color w:val="23A4DE"/>
          </w:rPr>
          <w:t>Indepen</w:t>
        </w:r>
        <w:r w:rsidRPr="00E23468">
          <w:rPr>
            <w:color w:val="23A4DE"/>
          </w:rPr>
          <w:t>d</w:t>
        </w:r>
        <w:r w:rsidRPr="00E23468">
          <w:rPr>
            <w:color w:val="23A4DE"/>
          </w:rPr>
          <w:t xml:space="preserve">ent Inquiry </w:t>
        </w:r>
        <w:r w:rsidRPr="00E23468">
          <w:rPr>
            <w:color w:val="23A4DE"/>
          </w:rPr>
          <w:t>i</w:t>
        </w:r>
        <w:r w:rsidRPr="00E23468">
          <w:rPr>
            <w:color w:val="23A4DE"/>
          </w:rPr>
          <w:t>nto Child Sexual Exploitation</w:t>
        </w:r>
      </w:hyperlink>
    </w:p>
    <w:p w:rsidR="00E23468" w:rsidRDefault="00E23468" w:rsidP="00DF6F32">
      <w:pPr>
        <w:spacing w:line="288" w:lineRule="auto"/>
      </w:pPr>
    </w:p>
    <w:p w:rsidR="00E23468" w:rsidRPr="00E23468" w:rsidRDefault="00E23468" w:rsidP="00DF6F32">
      <w:pPr>
        <w:pStyle w:val="Heading2"/>
        <w:numPr>
          <w:ilvl w:val="0"/>
          <w:numId w:val="7"/>
        </w:numPr>
        <w:spacing w:line="288" w:lineRule="auto"/>
        <w:rPr>
          <w:color w:val="23A4DE"/>
        </w:rPr>
      </w:pPr>
      <w:hyperlink w:anchor="_Autism:_Services" w:history="1">
        <w:r w:rsidRPr="00E23468">
          <w:rPr>
            <w:color w:val="23A4DE"/>
          </w:rPr>
          <w:t>Autism:</w:t>
        </w:r>
        <w:r w:rsidRPr="00E23468">
          <w:rPr>
            <w:color w:val="23A4DE"/>
          </w:rPr>
          <w:t xml:space="preserve"> </w:t>
        </w:r>
        <w:r w:rsidRPr="00E23468">
          <w:rPr>
            <w:color w:val="23A4DE"/>
          </w:rPr>
          <w:t>S</w:t>
        </w:r>
        <w:r w:rsidRPr="00E23468">
          <w:rPr>
            <w:color w:val="23A4DE"/>
          </w:rPr>
          <w:t>e</w:t>
        </w:r>
        <w:r w:rsidRPr="00E23468">
          <w:rPr>
            <w:color w:val="23A4DE"/>
          </w:rPr>
          <w:t>rvices</w:t>
        </w:r>
      </w:hyperlink>
    </w:p>
    <w:p w:rsidR="00CF3987" w:rsidRDefault="00CF3987" w:rsidP="00DF6F32">
      <w:pPr>
        <w:spacing w:line="288" w:lineRule="auto"/>
      </w:pPr>
    </w:p>
    <w:p w:rsidR="00CF3987" w:rsidRPr="004D70A8" w:rsidRDefault="00CF3987" w:rsidP="00DF6F32">
      <w:pPr>
        <w:pStyle w:val="Heading2"/>
        <w:numPr>
          <w:ilvl w:val="0"/>
          <w:numId w:val="7"/>
        </w:numPr>
        <w:spacing w:line="288" w:lineRule="auto"/>
        <w:rPr>
          <w:color w:val="23A4DE"/>
        </w:rPr>
      </w:pPr>
      <w:hyperlink w:anchor="_Foster_Care" w:history="1">
        <w:r w:rsidRPr="00CF3987">
          <w:rPr>
            <w:color w:val="23A4DE"/>
          </w:rPr>
          <w:t>Fost</w:t>
        </w:r>
        <w:r w:rsidRPr="00CF3987">
          <w:rPr>
            <w:color w:val="23A4DE"/>
          </w:rPr>
          <w:t>e</w:t>
        </w:r>
        <w:r w:rsidRPr="00CF3987">
          <w:rPr>
            <w:color w:val="23A4DE"/>
          </w:rPr>
          <w:t>r</w:t>
        </w:r>
        <w:r w:rsidRPr="00CF3987">
          <w:rPr>
            <w:color w:val="23A4DE"/>
          </w:rPr>
          <w:t xml:space="preserve"> </w:t>
        </w:r>
        <w:r w:rsidRPr="00CF3987">
          <w:rPr>
            <w:color w:val="23A4DE"/>
          </w:rPr>
          <w:t>C</w:t>
        </w:r>
        <w:r w:rsidRPr="00CF3987">
          <w:rPr>
            <w:color w:val="23A4DE"/>
          </w:rPr>
          <w:t>are</w:t>
        </w:r>
      </w:hyperlink>
    </w:p>
    <w:p w:rsidR="00155C27" w:rsidRDefault="00155C27" w:rsidP="00DF6F32">
      <w:pPr>
        <w:spacing w:line="288" w:lineRule="auto"/>
      </w:pPr>
    </w:p>
    <w:p w:rsidR="00155C27" w:rsidRDefault="00B10D2B" w:rsidP="00DF6F32">
      <w:pPr>
        <w:pStyle w:val="Heading2"/>
        <w:numPr>
          <w:ilvl w:val="0"/>
          <w:numId w:val="7"/>
        </w:numPr>
        <w:spacing w:line="288" w:lineRule="auto"/>
      </w:pPr>
      <w:hyperlink w:anchor="_Sustainable_Modes_of" w:history="1">
        <w:r w:rsidR="00DC76C5">
          <w:rPr>
            <w:color w:val="23A4DE"/>
          </w:rPr>
          <w:t>Sustainable M</w:t>
        </w:r>
        <w:r w:rsidR="00DC76C5">
          <w:rPr>
            <w:color w:val="23A4DE"/>
          </w:rPr>
          <w:t>o</w:t>
        </w:r>
        <w:r w:rsidR="00DC76C5">
          <w:rPr>
            <w:color w:val="23A4DE"/>
          </w:rPr>
          <w:t xml:space="preserve">des of </w:t>
        </w:r>
        <w:r w:rsidR="00155C27" w:rsidRPr="00155C27">
          <w:rPr>
            <w:color w:val="23A4DE"/>
          </w:rPr>
          <w:t>Travel</w:t>
        </w:r>
      </w:hyperlink>
    </w:p>
    <w:p w:rsidR="00DC76C5" w:rsidRDefault="00DC76C5" w:rsidP="00DF6F32">
      <w:pPr>
        <w:spacing w:line="288" w:lineRule="auto"/>
      </w:pPr>
    </w:p>
    <w:p w:rsidR="00DC76C5" w:rsidRDefault="00DC76C5" w:rsidP="00DF6F32">
      <w:pPr>
        <w:pStyle w:val="Heading2"/>
        <w:numPr>
          <w:ilvl w:val="0"/>
          <w:numId w:val="7"/>
        </w:numPr>
        <w:spacing w:line="288" w:lineRule="auto"/>
        <w:rPr>
          <w:color w:val="23A4DE"/>
        </w:rPr>
      </w:pPr>
      <w:hyperlink w:anchor="_Welfare_Reform_2" w:history="1">
        <w:r w:rsidRPr="00DC76C5">
          <w:rPr>
            <w:color w:val="23A4DE"/>
          </w:rPr>
          <w:t xml:space="preserve">Welfare </w:t>
        </w:r>
        <w:r w:rsidRPr="00DC76C5">
          <w:rPr>
            <w:color w:val="23A4DE"/>
          </w:rPr>
          <w:t>R</w:t>
        </w:r>
        <w:r w:rsidRPr="00DC76C5">
          <w:rPr>
            <w:color w:val="23A4DE"/>
          </w:rPr>
          <w:t>e</w:t>
        </w:r>
        <w:r w:rsidRPr="00DC76C5">
          <w:rPr>
            <w:color w:val="23A4DE"/>
          </w:rPr>
          <w:t>form</w:t>
        </w:r>
      </w:hyperlink>
    </w:p>
    <w:p w:rsidR="00DC76C5" w:rsidRDefault="00DC76C5" w:rsidP="00DF6F32">
      <w:pPr>
        <w:spacing w:line="288" w:lineRule="auto"/>
      </w:pPr>
    </w:p>
    <w:p w:rsidR="00DC76C5" w:rsidRPr="00DC76C5" w:rsidRDefault="00DC76C5" w:rsidP="00DF6F32">
      <w:pPr>
        <w:pStyle w:val="Heading2"/>
        <w:numPr>
          <w:ilvl w:val="0"/>
          <w:numId w:val="7"/>
        </w:numPr>
        <w:spacing w:line="288" w:lineRule="auto"/>
        <w:rPr>
          <w:color w:val="23A4DE"/>
        </w:rPr>
      </w:pPr>
      <w:hyperlink w:anchor="_Welfare_Reform_3" w:history="1">
        <w:r w:rsidRPr="00DC76C5">
          <w:rPr>
            <w:color w:val="23A4DE"/>
          </w:rPr>
          <w:t>Welfar</w:t>
        </w:r>
        <w:r w:rsidRPr="00DC76C5">
          <w:rPr>
            <w:color w:val="23A4DE"/>
          </w:rPr>
          <w:t>e</w:t>
        </w:r>
        <w:r w:rsidRPr="00DC76C5">
          <w:rPr>
            <w:color w:val="23A4DE"/>
          </w:rPr>
          <w:t xml:space="preserve"> Ref</w:t>
        </w:r>
        <w:r w:rsidRPr="00DC76C5">
          <w:rPr>
            <w:color w:val="23A4DE"/>
          </w:rPr>
          <w:t>o</w:t>
        </w:r>
        <w:r w:rsidRPr="00DC76C5">
          <w:rPr>
            <w:color w:val="23A4DE"/>
          </w:rPr>
          <w:t>rm</w:t>
        </w:r>
      </w:hyperlink>
    </w:p>
    <w:p w:rsidR="00AB59EE" w:rsidRDefault="00AB59EE" w:rsidP="00DF6F32">
      <w:pPr>
        <w:spacing w:line="288" w:lineRule="auto"/>
      </w:pPr>
    </w:p>
    <w:p w:rsidR="00AB59EE" w:rsidRDefault="00B10D2B" w:rsidP="00DF6F32">
      <w:pPr>
        <w:pStyle w:val="Heading2"/>
        <w:numPr>
          <w:ilvl w:val="0"/>
          <w:numId w:val="7"/>
        </w:numPr>
        <w:spacing w:line="288" w:lineRule="auto"/>
        <w:rPr>
          <w:color w:val="23A4DE"/>
        </w:rPr>
      </w:pPr>
      <w:hyperlink w:anchor="_Budget_Cuts_1" w:history="1">
        <w:r w:rsidR="00AB59EE" w:rsidRPr="00AB59EE">
          <w:rPr>
            <w:color w:val="23A4DE"/>
          </w:rPr>
          <w:t>Budget Cuts</w:t>
        </w:r>
      </w:hyperlink>
    </w:p>
    <w:p w:rsidR="00AB59EE" w:rsidRDefault="00AB59EE" w:rsidP="00DF6F32">
      <w:pPr>
        <w:spacing w:line="288" w:lineRule="auto"/>
      </w:pPr>
    </w:p>
    <w:p w:rsidR="00AB59EE" w:rsidRDefault="00B10D2B" w:rsidP="00DF6F32">
      <w:pPr>
        <w:pStyle w:val="Heading2"/>
        <w:numPr>
          <w:ilvl w:val="0"/>
          <w:numId w:val="7"/>
        </w:numPr>
        <w:spacing w:line="288" w:lineRule="auto"/>
        <w:rPr>
          <w:color w:val="23A4DE"/>
        </w:rPr>
      </w:pPr>
      <w:hyperlink w:anchor="_Poverty" w:history="1">
        <w:r w:rsidR="00AB59EE" w:rsidRPr="00AB59EE">
          <w:rPr>
            <w:color w:val="23A4DE"/>
          </w:rPr>
          <w:t>Poverty</w:t>
        </w:r>
      </w:hyperlink>
    </w:p>
    <w:p w:rsidR="00AB59EE" w:rsidRDefault="00AB59EE" w:rsidP="00DF6F32">
      <w:pPr>
        <w:spacing w:line="288" w:lineRule="auto"/>
      </w:pPr>
    </w:p>
    <w:p w:rsidR="00AB59EE" w:rsidRPr="00AB59EE" w:rsidRDefault="00B10D2B" w:rsidP="00DF6F32">
      <w:pPr>
        <w:pStyle w:val="Heading2"/>
        <w:numPr>
          <w:ilvl w:val="0"/>
          <w:numId w:val="7"/>
        </w:numPr>
        <w:spacing w:line="288" w:lineRule="auto"/>
        <w:rPr>
          <w:color w:val="23A4DE"/>
        </w:rPr>
      </w:pPr>
      <w:hyperlink w:anchor="_National_Crime_Agency" w:history="1">
        <w:r w:rsidR="00AB59EE" w:rsidRPr="00AB59EE">
          <w:rPr>
            <w:color w:val="23A4DE"/>
          </w:rPr>
          <w:t>National Crime Agency</w:t>
        </w:r>
      </w:hyperlink>
    </w:p>
    <w:p w:rsidR="00AB59EE" w:rsidRPr="00AB59EE" w:rsidRDefault="00AB59EE" w:rsidP="00DF6F32">
      <w:pPr>
        <w:spacing w:line="288" w:lineRule="auto"/>
      </w:pPr>
    </w:p>
    <w:p w:rsidR="00AB59EE" w:rsidRPr="00AB59EE" w:rsidRDefault="00AB59EE" w:rsidP="00AB59EE"/>
    <w:p w:rsidR="00AB59EE" w:rsidRPr="00AB59EE" w:rsidRDefault="00AB59EE" w:rsidP="00AB59EE"/>
    <w:p w:rsidR="00AB59EE" w:rsidRPr="00AB59EE" w:rsidRDefault="00AB59EE" w:rsidP="00AB59EE"/>
    <w:p w:rsidR="00AB59EE" w:rsidRDefault="00AB59EE" w:rsidP="00AB59EE"/>
    <w:p w:rsidR="00CF3987" w:rsidRDefault="00CF3987" w:rsidP="00AB59EE"/>
    <w:p w:rsidR="00CF3987" w:rsidRDefault="00CF3987" w:rsidP="00AB59EE"/>
    <w:p w:rsidR="00CF3987" w:rsidRDefault="00CF3987" w:rsidP="00AB59EE"/>
    <w:p w:rsidR="00CF3987" w:rsidRDefault="00CF3987" w:rsidP="00AB59EE"/>
    <w:p w:rsidR="00CF3987" w:rsidRDefault="00CF3987" w:rsidP="00AB59EE"/>
    <w:p w:rsidR="00CF3987" w:rsidRDefault="00CF3987" w:rsidP="00AB59EE"/>
    <w:p w:rsidR="00CF3987" w:rsidRDefault="00CF3987" w:rsidP="00AB59EE"/>
    <w:p w:rsidR="00CF3987" w:rsidRDefault="00CF3987" w:rsidP="00AB59EE"/>
    <w:p w:rsidR="00E00ABB" w:rsidRPr="00FD0717" w:rsidRDefault="00E00ABB" w:rsidP="003159C2">
      <w:pPr>
        <w:pStyle w:val="NICCYHeading"/>
      </w:pPr>
      <w:r w:rsidRPr="00FD0717">
        <w:t>Office of the First and Deputy First Minister</w:t>
      </w:r>
    </w:p>
    <w:p w:rsidR="00E00ABB" w:rsidRPr="00E00ABB" w:rsidRDefault="00E00ABB" w:rsidP="003159C2">
      <w:pPr>
        <w:pStyle w:val="Heading2"/>
        <w:rPr>
          <w:color w:val="23A4DE"/>
        </w:rPr>
      </w:pPr>
      <w:bookmarkStart w:id="1" w:name="_Urban_Village"/>
      <w:bookmarkStart w:id="2" w:name="_Together:_Building_a"/>
      <w:bookmarkEnd w:id="1"/>
      <w:bookmarkEnd w:id="2"/>
      <w:r w:rsidRPr="00E00ABB">
        <w:rPr>
          <w:color w:val="23A4DE"/>
        </w:rPr>
        <w:t>Together: Building a United Community</w:t>
      </w:r>
    </w:p>
    <w:p w:rsidR="00E764BC" w:rsidRDefault="00E764BC" w:rsidP="00E764BC">
      <w:pPr>
        <w:pStyle w:val="NICCYBodyText"/>
      </w:pPr>
      <w:bookmarkStart w:id="3" w:name="_Child_Poverty"/>
      <w:bookmarkEnd w:id="3"/>
      <w:r w:rsidRPr="00706E70">
        <w:rPr>
          <w:b/>
        </w:rPr>
        <w:t xml:space="preserve">Mr Danny </w:t>
      </w:r>
      <w:proofErr w:type="spellStart"/>
      <w:r w:rsidRPr="00706E70">
        <w:rPr>
          <w:b/>
        </w:rPr>
        <w:t>Kinahan</w:t>
      </w:r>
      <w:proofErr w:type="spellEnd"/>
      <w:r w:rsidRPr="00706E70">
        <w:rPr>
          <w:b/>
        </w:rPr>
        <w:t xml:space="preserve"> (UUP - South Antrim) -</w:t>
      </w:r>
      <w:r>
        <w:rPr>
          <w:i/>
          <w:iCs/>
          <w:color w:val="444444"/>
          <w:sz w:val="20"/>
          <w:szCs w:val="20"/>
        </w:rPr>
        <w:t xml:space="preserve"> </w:t>
      </w:r>
      <w:r>
        <w:t xml:space="preserve">To ask the First Minister and deputy First Minister to detail their plans for </w:t>
      </w:r>
    </w:p>
    <w:p w:rsidR="00E764BC" w:rsidRDefault="00E764BC" w:rsidP="00E764BC">
      <w:pPr>
        <w:pStyle w:val="NICCYBodyText"/>
      </w:pPr>
      <w:r>
        <w:t>(</w:t>
      </w:r>
      <w:proofErr w:type="spellStart"/>
      <w:r>
        <w:t>i</w:t>
      </w:r>
      <w:proofErr w:type="spellEnd"/>
      <w:r>
        <w:t xml:space="preserve">) continuing the legacy of the Primary Integrating/Enriching Education programme along with other shared education projects; and </w:t>
      </w:r>
    </w:p>
    <w:p w:rsidR="00E764BC" w:rsidRDefault="00E764BC" w:rsidP="00E764BC">
      <w:pPr>
        <w:pStyle w:val="NICCYBodyText"/>
      </w:pPr>
      <w:r>
        <w:t xml:space="preserve">(ii) </w:t>
      </w:r>
      <w:proofErr w:type="gramStart"/>
      <w:r>
        <w:t>using</w:t>
      </w:r>
      <w:proofErr w:type="gramEnd"/>
      <w:r>
        <w:t xml:space="preserve"> the project as a pilot to encourage further shared education, as part of their responsibilities under Together: Building a United Community.</w:t>
      </w:r>
    </w:p>
    <w:p w:rsidR="00E764BC" w:rsidRDefault="00E764BC" w:rsidP="00E764BC">
      <w:pPr>
        <w:pStyle w:val="NICCYBodyText"/>
      </w:pPr>
    </w:p>
    <w:p w:rsidR="00E764BC" w:rsidRPr="00AF7F2A" w:rsidRDefault="00E764BC" w:rsidP="00E764BC">
      <w:pPr>
        <w:pStyle w:val="NICCYBodyText"/>
      </w:pPr>
      <w:r>
        <w:rPr>
          <w:b/>
        </w:rPr>
        <w:t xml:space="preserve">Mr P Robinson and Mr M McGuinness: </w:t>
      </w:r>
      <w:r w:rsidRPr="00AF7F2A">
        <w:t>The Department of Education has the lead on delivering the Programme for Government commitments in relation</w:t>
      </w:r>
      <w:r>
        <w:t xml:space="preserve"> to advancing shared education.  </w:t>
      </w:r>
      <w:r w:rsidRPr="00AF7F2A">
        <w:t>We understand that you tabled a similar question to the Minister of Education and he provided a substantive response. AQW 30105/11-15 refers.</w:t>
      </w:r>
      <w:r>
        <w:t xml:space="preserve"> </w:t>
      </w:r>
      <w:r w:rsidRPr="00844ECB">
        <w:rPr>
          <w:b/>
        </w:rPr>
        <w:t>(1</w:t>
      </w:r>
      <w:r w:rsidRPr="00844ECB">
        <w:rPr>
          <w:b/>
          <w:vertAlign w:val="superscript"/>
        </w:rPr>
        <w:t>st</w:t>
      </w:r>
      <w:r w:rsidRPr="00844ECB">
        <w:rPr>
          <w:b/>
        </w:rPr>
        <w:t xml:space="preserve"> September)</w:t>
      </w:r>
    </w:p>
    <w:p w:rsidR="00E00ABB" w:rsidRDefault="00E00ABB" w:rsidP="00E00ABB">
      <w:pPr>
        <w:pStyle w:val="NICCYBodyText"/>
        <w:rPr>
          <w:rFonts w:ascii="ITCFranklinGothicBook" w:hAnsi="ITCFranklinGothicBook" w:cs="ITCFranklinGothicBook"/>
          <w:lang w:val="en-US"/>
        </w:rPr>
      </w:pPr>
    </w:p>
    <w:p w:rsidR="00E764BC" w:rsidRDefault="00B10D2B" w:rsidP="00E764BC">
      <w:pPr>
        <w:pStyle w:val="NICCYBodyText"/>
      </w:pPr>
      <w:hyperlink w:anchor="_top" w:history="1">
        <w:r w:rsidR="00E00ABB" w:rsidRPr="007715F2">
          <w:rPr>
            <w:rStyle w:val="Hyperlink"/>
          </w:rPr>
          <w:t>Ba</w:t>
        </w:r>
        <w:r w:rsidR="00E00ABB" w:rsidRPr="007715F2">
          <w:rPr>
            <w:rStyle w:val="Hyperlink"/>
          </w:rPr>
          <w:t>c</w:t>
        </w:r>
        <w:r w:rsidR="00E00ABB" w:rsidRPr="007715F2">
          <w:rPr>
            <w:rStyle w:val="Hyperlink"/>
          </w:rPr>
          <w:t>k</w:t>
        </w:r>
        <w:r w:rsidR="00E00ABB" w:rsidRPr="007715F2">
          <w:rPr>
            <w:rStyle w:val="Hyperlink"/>
          </w:rPr>
          <w:t xml:space="preserve"> to Top</w:t>
        </w:r>
      </w:hyperlink>
      <w:bookmarkStart w:id="4" w:name="_Together:_Building_a_1"/>
      <w:bookmarkEnd w:id="4"/>
    </w:p>
    <w:p w:rsidR="00E00ABB" w:rsidRPr="00E764BC" w:rsidRDefault="00E00ABB" w:rsidP="00E764BC">
      <w:pPr>
        <w:pStyle w:val="Heading2"/>
        <w:rPr>
          <w:color w:val="23A4DE"/>
        </w:rPr>
      </w:pPr>
      <w:r w:rsidRPr="00E764BC">
        <w:rPr>
          <w:color w:val="23A4DE"/>
        </w:rPr>
        <w:t>Together: Building a United Community</w:t>
      </w:r>
    </w:p>
    <w:p w:rsidR="00E764BC" w:rsidRPr="00706E70" w:rsidRDefault="00E764BC" w:rsidP="00E764BC">
      <w:pPr>
        <w:pStyle w:val="NICCYBodyText"/>
      </w:pPr>
      <w:r w:rsidRPr="00706E70">
        <w:rPr>
          <w:b/>
          <w:szCs w:val="20"/>
        </w:rPr>
        <w:t xml:space="preserve">Mr Chris </w:t>
      </w:r>
      <w:proofErr w:type="spellStart"/>
      <w:r w:rsidRPr="00706E70">
        <w:rPr>
          <w:b/>
          <w:szCs w:val="20"/>
        </w:rPr>
        <w:t>Lyttle</w:t>
      </w:r>
      <w:proofErr w:type="spellEnd"/>
      <w:r w:rsidRPr="00706E70">
        <w:rPr>
          <w:b/>
          <w:szCs w:val="20"/>
        </w:rPr>
        <w:t xml:space="preserve"> (ALL - East Belfast) -</w:t>
      </w:r>
      <w:r w:rsidRPr="00706E70">
        <w:rPr>
          <w:szCs w:val="20"/>
        </w:rPr>
        <w:t xml:space="preserve"> </w:t>
      </w:r>
      <w:r w:rsidRPr="00706E70">
        <w:t>To ask the First Minister and deputy First Minister what is a Urban Village under the terms of the Together: Building a United Community; and to detail how it will facilitate meaningful contact and integration for people from a diverse background.</w:t>
      </w:r>
      <w:r>
        <w:t xml:space="preserve"> </w:t>
      </w:r>
    </w:p>
    <w:p w:rsidR="00E764BC" w:rsidRPr="00706E70" w:rsidRDefault="00E764BC" w:rsidP="00E764BC">
      <w:pPr>
        <w:pStyle w:val="NICCYBodyText"/>
      </w:pPr>
    </w:p>
    <w:p w:rsidR="00E764BC" w:rsidRPr="00706E70" w:rsidRDefault="00E764BC" w:rsidP="00E764BC">
      <w:pPr>
        <w:pStyle w:val="NICCYBodyText"/>
      </w:pPr>
      <w:r>
        <w:rPr>
          <w:b/>
        </w:rPr>
        <w:t xml:space="preserve">Mr P Robinson and Mr M McGuinness: </w:t>
      </w:r>
      <w:r w:rsidRPr="00706E70">
        <w:t>An Urban Village under the terms of the Together: Building a United Community will be</w:t>
      </w:r>
      <w:r>
        <w:t xml:space="preserve"> a designated development zone.  </w:t>
      </w:r>
      <w:r w:rsidRPr="00706E70">
        <w:t>A local project board will be created and tasked with coordinating and overseeing the planning a</w:t>
      </w:r>
      <w:r>
        <w:t xml:space="preserve">nd design of the urban village.  </w:t>
      </w:r>
      <w:r w:rsidRPr="00706E70">
        <w:t>The board will be given the ability to enable large scale urban village development in a c</w:t>
      </w:r>
      <w:r>
        <w:t xml:space="preserve">oordinated and needs based way.  </w:t>
      </w:r>
      <w:r w:rsidRPr="00706E70">
        <w:t>Each urban villa</w:t>
      </w:r>
      <w:r>
        <w:t xml:space="preserve">ge will have a community focus.  </w:t>
      </w:r>
      <w:r w:rsidRPr="00706E70">
        <w:t>The aim is to produce an agreed design and model for development that is deliverable, sustainable and makes a contribution to the wider social, economic and physical regenera</w:t>
      </w:r>
      <w:r>
        <w:t xml:space="preserve">tion of the area.  </w:t>
      </w:r>
      <w:r w:rsidRPr="00706E70">
        <w:t xml:space="preserve">The proposals will prioritise community focus to stabilise and create positive change within the community by creating and sustaining increased community social capital therefore leading to an increase in intra and inter-community stability and meaningful and robust improvement in community relations. </w:t>
      </w:r>
      <w:r w:rsidRPr="00844ECB">
        <w:rPr>
          <w:b/>
        </w:rPr>
        <w:t>(4</w:t>
      </w:r>
      <w:r w:rsidRPr="00844ECB">
        <w:rPr>
          <w:b/>
          <w:vertAlign w:val="superscript"/>
        </w:rPr>
        <w:t>th</w:t>
      </w:r>
      <w:r w:rsidRPr="00844ECB">
        <w:rPr>
          <w:b/>
        </w:rPr>
        <w:t xml:space="preserve"> September)</w:t>
      </w:r>
    </w:p>
    <w:p w:rsidR="00E00ABB" w:rsidRDefault="00E00ABB" w:rsidP="00E00ABB">
      <w:pPr>
        <w:pStyle w:val="NICCYBodyText"/>
        <w:rPr>
          <w:rFonts w:ascii="ITCFranklinGothicBook" w:hAnsi="ITCFranklinGothicBook" w:cs="ITCFranklinGothicBook"/>
          <w:lang w:val="en-US"/>
        </w:rPr>
      </w:pPr>
    </w:p>
    <w:p w:rsidR="00E00ABB" w:rsidRDefault="00B10D2B" w:rsidP="00E00ABB">
      <w:pPr>
        <w:pStyle w:val="NICCYBodyText"/>
      </w:pPr>
      <w:hyperlink w:anchor="_top" w:history="1">
        <w:r w:rsidR="00E00ABB" w:rsidRPr="007715F2">
          <w:rPr>
            <w:rStyle w:val="Hyperlink"/>
          </w:rPr>
          <w:t>Back t</w:t>
        </w:r>
        <w:r w:rsidR="00E00ABB" w:rsidRPr="007715F2">
          <w:rPr>
            <w:rStyle w:val="Hyperlink"/>
          </w:rPr>
          <w:t>o</w:t>
        </w:r>
        <w:r w:rsidR="00E00ABB" w:rsidRPr="007715F2">
          <w:rPr>
            <w:rStyle w:val="Hyperlink"/>
          </w:rPr>
          <w:t xml:space="preserve"> Top</w:t>
        </w:r>
      </w:hyperlink>
    </w:p>
    <w:p w:rsidR="005D3D47" w:rsidRPr="005D3D47" w:rsidRDefault="005D3D47" w:rsidP="005D3D47">
      <w:pPr>
        <w:pStyle w:val="Heading2"/>
        <w:rPr>
          <w:rFonts w:eastAsia="Times New Roman"/>
          <w:color w:val="23A4DE"/>
          <w:kern w:val="36"/>
          <w:lang w:val="en-US"/>
        </w:rPr>
      </w:pPr>
      <w:bookmarkStart w:id="5" w:name="_Good_Relations_Funding"/>
      <w:bookmarkEnd w:id="5"/>
      <w:r w:rsidRPr="005D3D47">
        <w:rPr>
          <w:rFonts w:eastAsia="Times New Roman"/>
          <w:color w:val="23A4DE"/>
          <w:kern w:val="36"/>
          <w:lang w:val="en-US"/>
        </w:rPr>
        <w:t>Good Relations Funding</w:t>
      </w:r>
    </w:p>
    <w:p w:rsidR="005D3D47" w:rsidRPr="00964172" w:rsidRDefault="005D3D47" w:rsidP="005D3D47">
      <w:pPr>
        <w:pStyle w:val="NICCYBodyText"/>
        <w:rPr>
          <w:rFonts w:eastAsia="Times New Roman"/>
          <w:lang w:val="en-US"/>
        </w:rPr>
      </w:pPr>
      <w:r w:rsidRPr="005D3D47">
        <w:rPr>
          <w:rFonts w:eastAsia="Times New Roman"/>
          <w:b/>
          <w:lang w:val="en-US"/>
        </w:rPr>
        <w:t>Mr Chris Lyttle (ALL – East Belfast)</w:t>
      </w:r>
      <w:r>
        <w:rPr>
          <w:rFonts w:eastAsia="Times New Roman"/>
          <w:lang w:val="en-US"/>
        </w:rPr>
        <w:t xml:space="preserve"> </w:t>
      </w:r>
      <w:r w:rsidRPr="005D3D47">
        <w:rPr>
          <w:rFonts w:eastAsia="Times New Roman"/>
          <w:b/>
          <w:lang w:val="en-US"/>
        </w:rPr>
        <w:t>-</w:t>
      </w:r>
      <w:r>
        <w:rPr>
          <w:rFonts w:eastAsia="Times New Roman"/>
          <w:lang w:val="en-US"/>
        </w:rPr>
        <w:t xml:space="preserve"> </w:t>
      </w:r>
      <w:r w:rsidRPr="00964172">
        <w:rPr>
          <w:rFonts w:eastAsia="Times New Roman"/>
          <w:lang w:val="en-US"/>
        </w:rPr>
        <w:t xml:space="preserve">To ask the First Minister and deputy First Minister when they will announce the allocation of the Good Relations Funding, given the need for urgency to adequately resource vital scheduled summer interventions. </w:t>
      </w:r>
      <w:r w:rsidRPr="00964172">
        <w:rPr>
          <w:rFonts w:eastAsia="Times New Roman"/>
          <w:lang w:val="en-US"/>
        </w:rPr>
        <w:br/>
      </w:r>
      <w:r w:rsidRPr="00964172">
        <w:rPr>
          <w:rFonts w:eastAsia="Times New Roman"/>
          <w:lang w:val="en-US"/>
        </w:rPr>
        <w:br/>
      </w:r>
      <w:r>
        <w:rPr>
          <w:rFonts w:eastAsia="Times New Roman"/>
          <w:b/>
          <w:lang w:val="en-US"/>
        </w:rPr>
        <w:t xml:space="preserve">Mr P Robinson and Mr M McGuinness: </w:t>
      </w:r>
      <w:r w:rsidRPr="00964172">
        <w:rPr>
          <w:rFonts w:eastAsia="Times New Roman"/>
          <w:lang w:val="en-US"/>
        </w:rPr>
        <w:t xml:space="preserve">There has been significant demand for 2014/15 </w:t>
      </w:r>
      <w:r>
        <w:rPr>
          <w:rFonts w:eastAsia="Times New Roman"/>
          <w:lang w:val="en-US"/>
        </w:rPr>
        <w:t>C</w:t>
      </w:r>
      <w:r w:rsidR="00E764BC">
        <w:rPr>
          <w:rFonts w:eastAsia="Times New Roman"/>
          <w:lang w:val="en-US"/>
        </w:rPr>
        <w:t xml:space="preserve">entral Good Relations Funding.  </w:t>
      </w:r>
      <w:r w:rsidRPr="00964172">
        <w:rPr>
          <w:rFonts w:eastAsia="Times New Roman"/>
          <w:lang w:val="en-US"/>
        </w:rPr>
        <w:t>Funding will be released in phases and to date some £1m of funding has been approved and allocated to priority projects.</w:t>
      </w:r>
    </w:p>
    <w:p w:rsidR="005D3D47" w:rsidRDefault="005D3D47" w:rsidP="005D3D47">
      <w:pPr>
        <w:pStyle w:val="NICCYBodyText"/>
        <w:rPr>
          <w:rFonts w:eastAsia="Times New Roman"/>
          <w:lang w:val="en-US"/>
        </w:rPr>
      </w:pPr>
    </w:p>
    <w:p w:rsidR="005D3D47" w:rsidRPr="00964172" w:rsidRDefault="005D3D47" w:rsidP="005D3D47">
      <w:pPr>
        <w:pStyle w:val="NICCYBodyText"/>
        <w:rPr>
          <w:rFonts w:eastAsia="Times New Roman"/>
          <w:lang w:val="en-US"/>
        </w:rPr>
      </w:pPr>
      <w:r w:rsidRPr="00964172">
        <w:rPr>
          <w:rFonts w:eastAsia="Times New Roman"/>
          <w:lang w:val="en-US"/>
        </w:rPr>
        <w:t xml:space="preserve">Our commitment to the delivery of Together: Building a United Community is clearly demonstrated through the decision to increase the allocation to the Central Good Relations Fund by £300,000 </w:t>
      </w:r>
      <w:r>
        <w:rPr>
          <w:rFonts w:eastAsia="Times New Roman"/>
          <w:lang w:val="en-US"/>
        </w:rPr>
        <w:t>f</w:t>
      </w:r>
      <w:r w:rsidR="00E764BC">
        <w:rPr>
          <w:rFonts w:eastAsia="Times New Roman"/>
          <w:lang w:val="en-US"/>
        </w:rPr>
        <w:t xml:space="preserve">rom the June monitoring round.  </w:t>
      </w:r>
      <w:r w:rsidRPr="00964172">
        <w:rPr>
          <w:rFonts w:eastAsia="Times New Roman"/>
          <w:lang w:val="en-US"/>
        </w:rPr>
        <w:t xml:space="preserve">Successful applicants in this tranche will be contacted as soon as possible. </w:t>
      </w:r>
    </w:p>
    <w:p w:rsidR="005D3D47" w:rsidRDefault="005D3D47" w:rsidP="005D3D47">
      <w:pPr>
        <w:pStyle w:val="NICCYBodyText"/>
        <w:rPr>
          <w:rFonts w:eastAsia="Times New Roman"/>
          <w:lang w:val="en-US"/>
        </w:rPr>
      </w:pPr>
    </w:p>
    <w:p w:rsidR="005D3D47" w:rsidRPr="00964172" w:rsidRDefault="005D3D47" w:rsidP="005D3D47">
      <w:pPr>
        <w:pStyle w:val="NICCYBodyText"/>
        <w:rPr>
          <w:rFonts w:eastAsia="Times New Roman"/>
          <w:lang w:val="en-US"/>
        </w:rPr>
      </w:pPr>
      <w:r w:rsidRPr="00964172">
        <w:rPr>
          <w:rFonts w:eastAsia="Times New Roman"/>
          <w:lang w:val="en-US"/>
        </w:rPr>
        <w:t>It should be noted that the Central Good Relations fund is a small central scheme designed</w:t>
      </w:r>
      <w:r w:rsidR="00E764BC">
        <w:rPr>
          <w:rFonts w:eastAsia="Times New Roman"/>
          <w:lang w:val="en-US"/>
        </w:rPr>
        <w:t xml:space="preserve"> to distribute funding in year.  </w:t>
      </w:r>
      <w:r w:rsidRPr="00964172">
        <w:rPr>
          <w:rFonts w:eastAsia="Times New Roman"/>
          <w:lang w:val="en-US"/>
        </w:rPr>
        <w:t>We primarily fund good relations work through the Community Relations Cou</w:t>
      </w:r>
      <w:r>
        <w:rPr>
          <w:rFonts w:eastAsia="Times New Roman"/>
          <w:lang w:val="en-US"/>
        </w:rPr>
        <w:t xml:space="preserve">ncil and all District Councils.  </w:t>
      </w:r>
      <w:r w:rsidRPr="00964172">
        <w:rPr>
          <w:rFonts w:eastAsia="Times New Roman"/>
          <w:lang w:val="en-US"/>
        </w:rPr>
        <w:t xml:space="preserve">The fund does not and will not replace mainstream core or project funding. </w:t>
      </w:r>
    </w:p>
    <w:p w:rsidR="005D3D47" w:rsidRDefault="005D3D47" w:rsidP="005D3D47">
      <w:pPr>
        <w:pStyle w:val="NICCYBodyText"/>
        <w:rPr>
          <w:rFonts w:eastAsia="Times New Roman"/>
          <w:lang w:val="en-US"/>
        </w:rPr>
      </w:pPr>
    </w:p>
    <w:p w:rsidR="005D3D47" w:rsidRDefault="005D3D47" w:rsidP="005D3D47">
      <w:pPr>
        <w:pStyle w:val="NICCYBodyText"/>
        <w:rPr>
          <w:rFonts w:eastAsia="Times New Roman"/>
          <w:b/>
          <w:lang w:val="en-US"/>
        </w:rPr>
      </w:pPr>
      <w:r w:rsidRPr="00964172">
        <w:rPr>
          <w:rFonts w:eastAsia="Times New Roman"/>
          <w:lang w:val="en-US"/>
        </w:rPr>
        <w:t>Belfast City Council and the Education and Library Boards undertook 125 scheduled summer interventions throughout July and August which were funded by OFMDFM.</w:t>
      </w:r>
      <w:r>
        <w:rPr>
          <w:rFonts w:eastAsia="Times New Roman"/>
          <w:b/>
          <w:lang w:val="en-US"/>
        </w:rPr>
        <w:t xml:space="preserve"> </w:t>
      </w:r>
    </w:p>
    <w:p w:rsidR="005D3D47" w:rsidRPr="005D3D47" w:rsidRDefault="005D3D47" w:rsidP="005D3D47">
      <w:pPr>
        <w:pStyle w:val="NICCYBodyText"/>
        <w:rPr>
          <w:rFonts w:eastAsia="Times New Roman"/>
          <w:lang w:val="en-US"/>
        </w:rPr>
      </w:pPr>
      <w:r>
        <w:rPr>
          <w:rFonts w:eastAsia="Times New Roman"/>
          <w:b/>
          <w:lang w:val="en-US"/>
        </w:rPr>
        <w:t>(16</w:t>
      </w:r>
      <w:r w:rsidRPr="005D3D47">
        <w:rPr>
          <w:rFonts w:eastAsia="Times New Roman"/>
          <w:b/>
          <w:vertAlign w:val="superscript"/>
          <w:lang w:val="en-US"/>
        </w:rPr>
        <w:t>th</w:t>
      </w:r>
      <w:r>
        <w:rPr>
          <w:rFonts w:eastAsia="Times New Roman"/>
          <w:b/>
          <w:lang w:val="en-US"/>
        </w:rPr>
        <w:t xml:space="preserve"> September 2014)</w:t>
      </w:r>
    </w:p>
    <w:p w:rsidR="005D3D47" w:rsidRPr="005D3D47" w:rsidRDefault="005D3D47" w:rsidP="00E00ABB">
      <w:pPr>
        <w:pStyle w:val="NICCYHeading"/>
        <w:rPr>
          <w:sz w:val="24"/>
          <w:szCs w:val="24"/>
        </w:rPr>
      </w:pPr>
    </w:p>
    <w:p w:rsidR="00E764BC" w:rsidRDefault="005D3D47" w:rsidP="001E7E44">
      <w:pPr>
        <w:pStyle w:val="NICCYBodyText"/>
      </w:pPr>
      <w:hyperlink w:anchor="_top" w:history="1">
        <w:r w:rsidRPr="007715F2">
          <w:rPr>
            <w:rStyle w:val="Hyperlink"/>
          </w:rPr>
          <w:t>Bac</w:t>
        </w:r>
        <w:r w:rsidRPr="007715F2">
          <w:rPr>
            <w:rStyle w:val="Hyperlink"/>
          </w:rPr>
          <w:t>k</w:t>
        </w:r>
        <w:r w:rsidRPr="007715F2">
          <w:rPr>
            <w:rStyle w:val="Hyperlink"/>
          </w:rPr>
          <w:t xml:space="preserve"> to</w:t>
        </w:r>
        <w:r w:rsidRPr="007715F2">
          <w:rPr>
            <w:rStyle w:val="Hyperlink"/>
          </w:rPr>
          <w:t xml:space="preserve"> </w:t>
        </w:r>
        <w:r w:rsidRPr="007715F2">
          <w:rPr>
            <w:rStyle w:val="Hyperlink"/>
          </w:rPr>
          <w:t>T</w:t>
        </w:r>
        <w:r w:rsidRPr="007715F2">
          <w:rPr>
            <w:rStyle w:val="Hyperlink"/>
          </w:rPr>
          <w:t>op</w:t>
        </w:r>
      </w:hyperlink>
    </w:p>
    <w:p w:rsidR="001E7E44" w:rsidRPr="001E7E44" w:rsidRDefault="001E7E44" w:rsidP="001E7E44">
      <w:pPr>
        <w:pStyle w:val="NICCYBodyText"/>
      </w:pPr>
    </w:p>
    <w:p w:rsidR="00E764BC" w:rsidRPr="005D3D47" w:rsidRDefault="00E764BC" w:rsidP="001E7E44">
      <w:pPr>
        <w:pStyle w:val="Heading2"/>
        <w:spacing w:before="0" w:line="288" w:lineRule="auto"/>
        <w:rPr>
          <w:rFonts w:eastAsia="Times New Roman"/>
          <w:color w:val="23A4DE"/>
          <w:kern w:val="36"/>
          <w:lang w:val="en-US"/>
        </w:rPr>
      </w:pPr>
      <w:bookmarkStart w:id="6" w:name="_Equality_and_Good_1"/>
      <w:bookmarkEnd w:id="6"/>
      <w:r w:rsidRPr="005D3D47">
        <w:rPr>
          <w:rFonts w:eastAsia="Times New Roman"/>
          <w:color w:val="23A4DE"/>
          <w:kern w:val="36"/>
          <w:lang w:val="en-US"/>
        </w:rPr>
        <w:t>Equality and Good Relations Commission</w:t>
      </w:r>
    </w:p>
    <w:p w:rsidR="00E764BC" w:rsidRPr="005D3D47" w:rsidRDefault="00E764BC" w:rsidP="001E7E44">
      <w:pPr>
        <w:pStyle w:val="NICCYBodyText"/>
        <w:rPr>
          <w:rFonts w:eastAsia="Times New Roman"/>
          <w:b/>
          <w:lang w:val="en-US"/>
        </w:rPr>
      </w:pPr>
      <w:r w:rsidRPr="005D3D47">
        <w:rPr>
          <w:rFonts w:eastAsia="Times New Roman"/>
          <w:b/>
          <w:lang w:val="en-US"/>
        </w:rPr>
        <w:t>Mr Mike Nesbitt</w:t>
      </w:r>
      <w:r w:rsidRPr="005D3D47">
        <w:rPr>
          <w:b/>
          <w:lang w:val="en-US"/>
        </w:rPr>
        <w:t xml:space="preserve"> (UUP – Strangford)</w:t>
      </w:r>
      <w:r>
        <w:rPr>
          <w:rFonts w:eastAsia="Times New Roman"/>
          <w:lang w:val="en-US"/>
        </w:rPr>
        <w:t xml:space="preserve"> </w:t>
      </w:r>
      <w:r w:rsidRPr="005D3D47">
        <w:rPr>
          <w:rFonts w:eastAsia="Times New Roman"/>
          <w:b/>
          <w:lang w:val="en-US"/>
        </w:rPr>
        <w:t>-</w:t>
      </w:r>
      <w:r>
        <w:rPr>
          <w:rFonts w:eastAsia="Times New Roman"/>
          <w:lang w:val="en-US"/>
        </w:rPr>
        <w:t xml:space="preserve"> </w:t>
      </w:r>
      <w:r w:rsidRPr="00964172">
        <w:rPr>
          <w:rFonts w:eastAsia="Times New Roman"/>
          <w:lang w:val="en-US"/>
        </w:rPr>
        <w:t>To ask the First Minister and deputy First Minister to detail their vision of the relationship with the new Equality a</w:t>
      </w:r>
      <w:r>
        <w:rPr>
          <w:rFonts w:eastAsia="Times New Roman"/>
          <w:lang w:val="en-US"/>
        </w:rPr>
        <w:t>nd Good Relations Commission.</w:t>
      </w:r>
      <w:r>
        <w:rPr>
          <w:rFonts w:eastAsia="Times New Roman"/>
          <w:lang w:val="en-US"/>
        </w:rPr>
        <w:br/>
      </w:r>
      <w:r>
        <w:rPr>
          <w:rFonts w:eastAsia="Times New Roman"/>
          <w:lang w:val="en-US"/>
        </w:rPr>
        <w:br/>
      </w:r>
      <w:r>
        <w:rPr>
          <w:rFonts w:eastAsia="Times New Roman"/>
          <w:b/>
          <w:lang w:val="en-US"/>
        </w:rPr>
        <w:t xml:space="preserve">Mr P Robinson and Mr M McGuinness: </w:t>
      </w:r>
      <w:r w:rsidRPr="00964172">
        <w:rPr>
          <w:rFonts w:eastAsia="Times New Roman"/>
          <w:lang w:val="en-US"/>
        </w:rPr>
        <w:t xml:space="preserve">Our vision of the relationship with the new Equality and Good Relations Commission is detailed in the Together: Building a United Community </w:t>
      </w:r>
      <w:r>
        <w:rPr>
          <w:lang w:val="en-US"/>
        </w:rPr>
        <w:t xml:space="preserve">strategy published in May 2013.  </w:t>
      </w:r>
      <w:r>
        <w:rPr>
          <w:b/>
          <w:lang w:val="en-US"/>
        </w:rPr>
        <w:t>(16</w:t>
      </w:r>
      <w:r w:rsidRPr="005D3D47">
        <w:rPr>
          <w:b/>
          <w:vertAlign w:val="superscript"/>
          <w:lang w:val="en-US"/>
        </w:rPr>
        <w:t>th</w:t>
      </w:r>
      <w:r>
        <w:rPr>
          <w:b/>
          <w:lang w:val="en-US"/>
        </w:rPr>
        <w:t xml:space="preserve"> September)</w:t>
      </w:r>
    </w:p>
    <w:p w:rsidR="00E764BC" w:rsidRDefault="00E764BC" w:rsidP="001E7E44">
      <w:pPr>
        <w:pStyle w:val="NICCYBodyText"/>
      </w:pPr>
    </w:p>
    <w:p w:rsidR="00E764BC" w:rsidRDefault="00E764BC" w:rsidP="001E7E44">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1E7E44" w:rsidRDefault="001E7E44" w:rsidP="001E7E44">
      <w:pPr>
        <w:pStyle w:val="NICCYBodyText"/>
      </w:pPr>
    </w:p>
    <w:p w:rsidR="001E7E44" w:rsidRPr="005D3D47" w:rsidRDefault="001E7E44" w:rsidP="001E7E44">
      <w:pPr>
        <w:pStyle w:val="Heading2"/>
        <w:rPr>
          <w:rFonts w:eastAsia="Times New Roman"/>
          <w:color w:val="23A4DE"/>
          <w:kern w:val="36"/>
          <w:lang w:val="en-US"/>
        </w:rPr>
      </w:pPr>
      <w:bookmarkStart w:id="7" w:name="_Historical_Abuse_Inquiry"/>
      <w:bookmarkEnd w:id="7"/>
      <w:r w:rsidRPr="005D3D47">
        <w:rPr>
          <w:rFonts w:eastAsia="Times New Roman"/>
          <w:color w:val="23A4DE"/>
          <w:kern w:val="36"/>
          <w:lang w:val="en-US"/>
        </w:rPr>
        <w:t>Shared Education</w:t>
      </w:r>
    </w:p>
    <w:p w:rsidR="001E7E44" w:rsidRPr="005D3D47" w:rsidRDefault="001E7E44" w:rsidP="001E7E44">
      <w:pPr>
        <w:pStyle w:val="NICCYBodyText"/>
        <w:rPr>
          <w:rFonts w:eastAsia="Times New Roman"/>
          <w:lang w:val="en-US"/>
        </w:rPr>
      </w:pPr>
      <w:r w:rsidRPr="005D3D47">
        <w:rPr>
          <w:rFonts w:eastAsia="Times New Roman"/>
          <w:b/>
          <w:lang w:val="en-US"/>
        </w:rPr>
        <w:t>Mr Chris Lyttle</w:t>
      </w:r>
      <w:r>
        <w:rPr>
          <w:rFonts w:eastAsia="Times New Roman"/>
          <w:lang w:val="en-US"/>
        </w:rPr>
        <w:t xml:space="preserve"> </w:t>
      </w:r>
      <w:r w:rsidRPr="005D3D47">
        <w:rPr>
          <w:rFonts w:eastAsia="Times New Roman"/>
          <w:b/>
          <w:lang w:val="en-US"/>
        </w:rPr>
        <w:t>(ALL – East Belfast) -</w:t>
      </w:r>
      <w:r>
        <w:rPr>
          <w:rFonts w:eastAsia="Times New Roman"/>
          <w:lang w:val="en-US"/>
        </w:rPr>
        <w:t xml:space="preserve"> </w:t>
      </w:r>
      <w:r w:rsidRPr="00964172">
        <w:rPr>
          <w:rFonts w:eastAsia="Times New Roman"/>
          <w:lang w:val="en-US"/>
        </w:rPr>
        <w:t>To ask the First Minister and deputy First Minister for their definition of a shared education campus; and what is the target date for the delivery of the Together: Building a United Community objective of t</w:t>
      </w:r>
      <w:r>
        <w:rPr>
          <w:rFonts w:eastAsia="Times New Roman"/>
          <w:lang w:val="en-US"/>
        </w:rPr>
        <w:t>en shared education campuses.</w:t>
      </w:r>
      <w:r>
        <w:rPr>
          <w:rFonts w:eastAsia="Times New Roman"/>
          <w:lang w:val="en-US"/>
        </w:rPr>
        <w:br/>
      </w:r>
      <w:r>
        <w:rPr>
          <w:rFonts w:eastAsia="Times New Roman"/>
          <w:lang w:val="en-US"/>
        </w:rPr>
        <w:br/>
      </w:r>
      <w:r w:rsidRPr="005D3D47">
        <w:rPr>
          <w:rFonts w:eastAsia="Times New Roman"/>
          <w:b/>
          <w:lang w:val="en-US"/>
        </w:rPr>
        <w:t>Mr P Robinson and Mr M McGuinness:</w:t>
      </w:r>
      <w:r>
        <w:rPr>
          <w:rFonts w:eastAsia="Times New Roman"/>
          <w:lang w:val="en-US"/>
        </w:rPr>
        <w:t xml:space="preserve"> </w:t>
      </w:r>
      <w:r w:rsidRPr="00964172">
        <w:rPr>
          <w:rFonts w:eastAsia="Times New Roman"/>
          <w:lang w:val="en-US"/>
        </w:rPr>
        <w:t>The Department of Education has the lead on delivering the Programme for Government commitments in relation to adva</w:t>
      </w:r>
      <w:r>
        <w:rPr>
          <w:rFonts w:eastAsia="Times New Roman"/>
          <w:lang w:val="en-US"/>
        </w:rPr>
        <w:t xml:space="preserve">ncing shared education.  </w:t>
      </w:r>
      <w:r w:rsidRPr="00964172">
        <w:rPr>
          <w:rFonts w:eastAsia="Times New Roman"/>
          <w:lang w:val="en-US"/>
        </w:rPr>
        <w:t>We understand that you tabled a similar question to the Minister of Education and he provided a substantive response. AQW 31237/11-15 refers.</w:t>
      </w:r>
      <w:r>
        <w:rPr>
          <w:rFonts w:eastAsia="Times New Roman"/>
          <w:lang w:val="en-US"/>
        </w:rPr>
        <w:t xml:space="preserve"> </w:t>
      </w:r>
      <w:r>
        <w:rPr>
          <w:rFonts w:eastAsia="Times New Roman"/>
          <w:b/>
          <w:lang w:val="en-US"/>
        </w:rPr>
        <w:t>(16</w:t>
      </w:r>
      <w:r w:rsidRPr="005D3D47">
        <w:rPr>
          <w:rFonts w:eastAsia="Times New Roman"/>
          <w:b/>
          <w:vertAlign w:val="superscript"/>
          <w:lang w:val="en-US"/>
        </w:rPr>
        <w:t>th</w:t>
      </w:r>
      <w:r>
        <w:rPr>
          <w:rFonts w:eastAsia="Times New Roman"/>
          <w:b/>
          <w:lang w:val="en-US"/>
        </w:rPr>
        <w:t xml:space="preserve"> September)</w:t>
      </w:r>
    </w:p>
    <w:p w:rsidR="001E7E44" w:rsidRDefault="001E7E44" w:rsidP="001E7E44">
      <w:pPr>
        <w:pStyle w:val="NICCYBodyText"/>
      </w:pPr>
    </w:p>
    <w:p w:rsidR="001E7E44" w:rsidRDefault="001E7E44" w:rsidP="001E7E44">
      <w:pPr>
        <w:pStyle w:val="NICCYBodyText"/>
      </w:pPr>
      <w:hyperlink w:anchor="_top" w:history="1">
        <w:r w:rsidRPr="007715F2">
          <w:rPr>
            <w:rStyle w:val="Hyperlink"/>
          </w:rPr>
          <w:t>Bac</w:t>
        </w:r>
        <w:r w:rsidRPr="007715F2">
          <w:rPr>
            <w:rStyle w:val="Hyperlink"/>
          </w:rPr>
          <w:t>k</w:t>
        </w:r>
        <w:r w:rsidRPr="007715F2">
          <w:rPr>
            <w:rStyle w:val="Hyperlink"/>
          </w:rPr>
          <w:t xml:space="preserve"> </w:t>
        </w:r>
        <w:r w:rsidRPr="007715F2">
          <w:rPr>
            <w:rStyle w:val="Hyperlink"/>
          </w:rPr>
          <w:t>t</w:t>
        </w:r>
        <w:r w:rsidRPr="007715F2">
          <w:rPr>
            <w:rStyle w:val="Hyperlink"/>
          </w:rPr>
          <w:t>o</w:t>
        </w:r>
        <w:r w:rsidRPr="007715F2">
          <w:rPr>
            <w:rStyle w:val="Hyperlink"/>
          </w:rPr>
          <w:t xml:space="preserve"> </w:t>
        </w:r>
        <w:r w:rsidRPr="007715F2">
          <w:rPr>
            <w:rStyle w:val="Hyperlink"/>
          </w:rPr>
          <w:t>Top</w:t>
        </w:r>
      </w:hyperlink>
    </w:p>
    <w:p w:rsidR="001E7E44" w:rsidRDefault="001E7E44" w:rsidP="001E7E44">
      <w:pPr>
        <w:pStyle w:val="NICCYBodyText"/>
      </w:pPr>
    </w:p>
    <w:p w:rsidR="001E7E44" w:rsidRPr="005D3D47" w:rsidRDefault="001E7E44" w:rsidP="001E7E44">
      <w:pPr>
        <w:pStyle w:val="Heading2"/>
        <w:spacing w:before="0" w:line="288" w:lineRule="auto"/>
        <w:rPr>
          <w:rFonts w:eastAsia="Times New Roman"/>
          <w:color w:val="23A4DE"/>
          <w:kern w:val="36"/>
          <w:lang w:val="en-US"/>
        </w:rPr>
      </w:pPr>
      <w:bookmarkStart w:id="8" w:name="_Delivering_Social_Change_1"/>
      <w:bookmarkEnd w:id="8"/>
      <w:r w:rsidRPr="005D3D47">
        <w:rPr>
          <w:rFonts w:eastAsia="Times New Roman"/>
          <w:color w:val="23A4DE"/>
          <w:kern w:val="36"/>
          <w:lang w:val="en-US"/>
        </w:rPr>
        <w:t>Delivering Social Change</w:t>
      </w:r>
    </w:p>
    <w:p w:rsidR="001E7E44" w:rsidRDefault="001E7E44" w:rsidP="001E7E44">
      <w:pPr>
        <w:pStyle w:val="NICCYBodyText"/>
        <w:rPr>
          <w:rFonts w:eastAsia="Times New Roman"/>
          <w:lang w:val="en-US"/>
        </w:rPr>
      </w:pPr>
      <w:r w:rsidRPr="00441A20">
        <w:rPr>
          <w:rFonts w:eastAsia="Times New Roman"/>
          <w:b/>
          <w:lang w:val="en-US"/>
        </w:rPr>
        <w:t>Mr Alex Maskey (Sinn Féin – South Belfast)</w:t>
      </w:r>
      <w:r>
        <w:rPr>
          <w:rFonts w:eastAsia="Times New Roman"/>
          <w:b/>
          <w:lang w:val="en-US"/>
        </w:rPr>
        <w:t xml:space="preserve"> - </w:t>
      </w:r>
      <w:r w:rsidRPr="00964172">
        <w:rPr>
          <w:rFonts w:eastAsia="Times New Roman"/>
          <w:lang w:val="en-US"/>
        </w:rPr>
        <w:t>To ask the First Minister and deputy First Minister for an update on the Delivering Social Change Signature Project to provide greater support and advocacy for people with disabilities</w:t>
      </w:r>
      <w:r>
        <w:rPr>
          <w:rFonts w:eastAsia="Times New Roman"/>
          <w:lang w:val="en-US"/>
        </w:rPr>
        <w:t xml:space="preserve">, their families and </w:t>
      </w:r>
      <w:proofErr w:type="spellStart"/>
      <w:r>
        <w:rPr>
          <w:rFonts w:eastAsia="Times New Roman"/>
          <w:lang w:val="en-US"/>
        </w:rPr>
        <w:t>carers</w:t>
      </w:r>
      <w:proofErr w:type="spellEnd"/>
      <w:r>
        <w:rPr>
          <w:rFonts w:eastAsia="Times New Roman"/>
          <w:lang w:val="en-US"/>
        </w:rPr>
        <w:t xml:space="preserve">. </w:t>
      </w:r>
      <w:r>
        <w:rPr>
          <w:rFonts w:eastAsia="Times New Roman"/>
          <w:lang w:val="en-US"/>
        </w:rPr>
        <w:br/>
      </w:r>
      <w:r>
        <w:rPr>
          <w:rFonts w:eastAsia="Times New Roman"/>
          <w:lang w:val="en-US"/>
        </w:rPr>
        <w:br/>
      </w:r>
      <w:r w:rsidRPr="005D3D47">
        <w:rPr>
          <w:rFonts w:eastAsia="Times New Roman"/>
          <w:b/>
          <w:lang w:val="en-US"/>
        </w:rPr>
        <w:t>Mr P Robinson and Mr M McGuinness:</w:t>
      </w:r>
      <w:r>
        <w:rPr>
          <w:rFonts w:eastAsia="Times New Roman"/>
          <w:lang w:val="en-US"/>
        </w:rPr>
        <w:t xml:space="preserve"> </w:t>
      </w:r>
      <w:r w:rsidRPr="00964172">
        <w:rPr>
          <w:rFonts w:eastAsia="Times New Roman"/>
          <w:lang w:val="en-US"/>
        </w:rPr>
        <w:t>Our Department is working hard to deliver on our commitment in the Executive’s Disability Strategy to lead on Disability Awareness and Advocacy and to deliver on the requirements of the UN Convention on the Rights of Persons with Disabilities.</w:t>
      </w:r>
    </w:p>
    <w:p w:rsidR="001E7E44" w:rsidRPr="00964172" w:rsidRDefault="001E7E44" w:rsidP="001E7E44">
      <w:pPr>
        <w:pStyle w:val="NICCYBodyText"/>
        <w:rPr>
          <w:rFonts w:eastAsia="Times New Roman"/>
          <w:lang w:val="en-US"/>
        </w:rPr>
      </w:pPr>
    </w:p>
    <w:p w:rsidR="001E7E44" w:rsidRDefault="001E7E44" w:rsidP="001E7E44">
      <w:pPr>
        <w:pStyle w:val="NICCYBodyText"/>
        <w:rPr>
          <w:rFonts w:eastAsia="Times New Roman"/>
          <w:lang w:val="en-US"/>
        </w:rPr>
      </w:pPr>
      <w:r w:rsidRPr="00964172">
        <w:rPr>
          <w:rFonts w:eastAsia="Times New Roman"/>
          <w:lang w:val="en-US"/>
        </w:rPr>
        <w:t>Through the Delivering Social Change Framework we are continuing to work with other departments and key stakeholders to identify and create awareness of the range of advocacy services available to ensure that people with disabilities are given the appropriate help and support to exercise the maximum choice, control and freedom in their daily lives.</w:t>
      </w:r>
      <w:r>
        <w:rPr>
          <w:rFonts w:eastAsia="Times New Roman"/>
          <w:lang w:val="en-US"/>
        </w:rPr>
        <w:t xml:space="preserve">  </w:t>
      </w:r>
      <w:r w:rsidRPr="00964172">
        <w:rPr>
          <w:rFonts w:eastAsia="Times New Roman"/>
          <w:lang w:val="en-US"/>
        </w:rPr>
        <w:t xml:space="preserve">We will form a Disability Awareness and Advocacy Focus Group which will bring together government officials, key stakeholders from the statutory, voluntary and community sectors and individuals with disabilities to discuss how we can work together to provide a greater awareness of advocacy support for people with disabilities, their families and </w:t>
      </w:r>
      <w:proofErr w:type="spellStart"/>
      <w:r w:rsidRPr="00964172">
        <w:rPr>
          <w:rFonts w:eastAsia="Times New Roman"/>
          <w:lang w:val="en-US"/>
        </w:rPr>
        <w:t>carers</w:t>
      </w:r>
      <w:proofErr w:type="spellEnd"/>
      <w:r w:rsidRPr="00964172">
        <w:rPr>
          <w:rFonts w:eastAsia="Times New Roman"/>
          <w:lang w:val="en-US"/>
        </w:rPr>
        <w:t xml:space="preserve">. </w:t>
      </w:r>
    </w:p>
    <w:p w:rsidR="001E7E44" w:rsidRPr="00964172" w:rsidRDefault="001E7E44" w:rsidP="001E7E44">
      <w:pPr>
        <w:pStyle w:val="NICCYBodyText"/>
        <w:rPr>
          <w:rFonts w:eastAsia="Times New Roman"/>
          <w:lang w:val="en-US"/>
        </w:rPr>
      </w:pPr>
    </w:p>
    <w:p w:rsidR="001E7E44" w:rsidRDefault="001E7E44" w:rsidP="001E7E44">
      <w:pPr>
        <w:pStyle w:val="NICCYBodyText"/>
        <w:rPr>
          <w:rFonts w:eastAsia="Times New Roman"/>
          <w:lang w:val="en-US"/>
        </w:rPr>
      </w:pPr>
      <w:r w:rsidRPr="00964172">
        <w:rPr>
          <w:rFonts w:eastAsia="Times New Roman"/>
          <w:lang w:val="en-US"/>
        </w:rPr>
        <w:t xml:space="preserve">We intend to sponsor a major international conference on the rights of deaf people to equality in mental health care and have also sponsored a Symposium on capacity building, advocacy and the rights of people with disabilities to make decisions in all aspects of their lives. </w:t>
      </w:r>
    </w:p>
    <w:p w:rsidR="001E7E44" w:rsidRPr="00964172" w:rsidRDefault="001E7E44" w:rsidP="001E7E44">
      <w:pPr>
        <w:pStyle w:val="NICCYBodyText"/>
        <w:rPr>
          <w:rFonts w:eastAsia="Times New Roman"/>
          <w:lang w:val="en-US"/>
        </w:rPr>
      </w:pPr>
    </w:p>
    <w:p w:rsidR="001E7E44" w:rsidRDefault="001E7E44" w:rsidP="001E7E44">
      <w:pPr>
        <w:pStyle w:val="NICCYBodyText"/>
        <w:rPr>
          <w:rFonts w:eastAsia="Times New Roman"/>
          <w:lang w:val="en-US"/>
        </w:rPr>
      </w:pPr>
      <w:r w:rsidRPr="00964172">
        <w:rPr>
          <w:rFonts w:eastAsia="Times New Roman"/>
          <w:lang w:val="en-US"/>
        </w:rPr>
        <w:t xml:space="preserve">Junior Ministers hosted a major conference for service providers and representatives from the disability sector to discuss how current arrangements meet the needs of people with disabilities. </w:t>
      </w:r>
    </w:p>
    <w:p w:rsidR="001E7E44" w:rsidRPr="00964172" w:rsidRDefault="001E7E44" w:rsidP="001E7E44">
      <w:pPr>
        <w:pStyle w:val="NICCYBodyText"/>
        <w:rPr>
          <w:rFonts w:eastAsia="Times New Roman"/>
          <w:lang w:val="en-US"/>
        </w:rPr>
      </w:pPr>
    </w:p>
    <w:p w:rsidR="001E7E44" w:rsidRPr="00441A20" w:rsidRDefault="001E7E44" w:rsidP="001E7E44">
      <w:pPr>
        <w:pStyle w:val="NICCYBodyText"/>
        <w:rPr>
          <w:rFonts w:eastAsia="Times New Roman"/>
          <w:lang w:val="en-US"/>
        </w:rPr>
      </w:pPr>
      <w:r w:rsidRPr="00964172">
        <w:rPr>
          <w:rFonts w:eastAsia="Times New Roman"/>
          <w:lang w:val="en-US"/>
        </w:rPr>
        <w:t xml:space="preserve">We are also working to roll out a school resource pack which has been developed to teach children and young people about the rights of people with disabilities. </w:t>
      </w:r>
      <w:r>
        <w:rPr>
          <w:rFonts w:eastAsia="Times New Roman"/>
          <w:b/>
          <w:lang w:val="en-US"/>
        </w:rPr>
        <w:t>(17</w:t>
      </w:r>
      <w:r w:rsidRPr="00441A20">
        <w:rPr>
          <w:rFonts w:eastAsia="Times New Roman"/>
          <w:b/>
          <w:vertAlign w:val="superscript"/>
          <w:lang w:val="en-US"/>
        </w:rPr>
        <w:t>th</w:t>
      </w:r>
      <w:r>
        <w:rPr>
          <w:rFonts w:eastAsia="Times New Roman"/>
          <w:b/>
          <w:lang w:val="en-US"/>
        </w:rPr>
        <w:t xml:space="preserve"> September)</w:t>
      </w:r>
    </w:p>
    <w:p w:rsidR="001E7E44" w:rsidRDefault="001E7E44" w:rsidP="001E7E44">
      <w:pPr>
        <w:pStyle w:val="NICCYHeading"/>
        <w:rPr>
          <w:sz w:val="24"/>
          <w:szCs w:val="24"/>
        </w:rPr>
      </w:pPr>
    </w:p>
    <w:p w:rsidR="001E7E44" w:rsidRDefault="001E7E44" w:rsidP="001E7E44">
      <w:pPr>
        <w:pStyle w:val="NICCYBodyText"/>
      </w:pPr>
      <w:hyperlink w:anchor="_top" w:history="1">
        <w:r w:rsidRPr="007715F2">
          <w:rPr>
            <w:rStyle w:val="Hyperlink"/>
          </w:rPr>
          <w:t>Back</w:t>
        </w:r>
        <w:r w:rsidRPr="007715F2">
          <w:rPr>
            <w:rStyle w:val="Hyperlink"/>
          </w:rPr>
          <w:t xml:space="preserve"> </w:t>
        </w:r>
        <w:r w:rsidRPr="007715F2">
          <w:rPr>
            <w:rStyle w:val="Hyperlink"/>
          </w:rPr>
          <w:t>to</w:t>
        </w:r>
        <w:r w:rsidRPr="007715F2">
          <w:rPr>
            <w:rStyle w:val="Hyperlink"/>
          </w:rPr>
          <w:t xml:space="preserve"> </w:t>
        </w:r>
        <w:r w:rsidRPr="007715F2">
          <w:rPr>
            <w:rStyle w:val="Hyperlink"/>
          </w:rPr>
          <w:t>T</w:t>
        </w:r>
        <w:r w:rsidRPr="007715F2">
          <w:rPr>
            <w:rStyle w:val="Hyperlink"/>
          </w:rPr>
          <w:t>op</w:t>
        </w:r>
      </w:hyperlink>
    </w:p>
    <w:p w:rsidR="001E7E44" w:rsidRDefault="001E7E44" w:rsidP="001E7E44">
      <w:pPr>
        <w:pStyle w:val="NICCYBodyText"/>
      </w:pPr>
    </w:p>
    <w:p w:rsidR="005D3D47" w:rsidRPr="005D3D47" w:rsidRDefault="005D3D47" w:rsidP="001E7E44">
      <w:pPr>
        <w:pStyle w:val="Heading2"/>
        <w:spacing w:before="0" w:line="288" w:lineRule="auto"/>
        <w:rPr>
          <w:rFonts w:eastAsia="Times New Roman"/>
          <w:color w:val="23A4DE"/>
          <w:kern w:val="36"/>
          <w:lang w:val="en-US"/>
        </w:rPr>
      </w:pPr>
      <w:bookmarkStart w:id="9" w:name="_Historical_Abuse_Inquiry_1"/>
      <w:bookmarkEnd w:id="9"/>
      <w:r w:rsidRPr="005D3D47">
        <w:rPr>
          <w:rFonts w:eastAsia="Times New Roman"/>
          <w:color w:val="23A4DE"/>
          <w:kern w:val="36"/>
          <w:lang w:val="en-US"/>
        </w:rPr>
        <w:t>Historical Abuse Inquiry</w:t>
      </w:r>
    </w:p>
    <w:p w:rsidR="005D3D47" w:rsidRPr="00964172" w:rsidRDefault="005D3D47" w:rsidP="005D3D47">
      <w:pPr>
        <w:pStyle w:val="NICCYBodyText"/>
        <w:rPr>
          <w:rFonts w:eastAsia="Times New Roman"/>
          <w:lang w:val="en-US"/>
        </w:rPr>
      </w:pPr>
      <w:r w:rsidRPr="005D3D47">
        <w:rPr>
          <w:rStyle w:val="NICCYBodyTextChar"/>
          <w:b/>
        </w:rPr>
        <w:t>Mr Steven Agnew (Green Party – North Down)</w:t>
      </w:r>
      <w:r>
        <w:rPr>
          <w:rStyle w:val="NICCYBodyTextChar"/>
          <w:b/>
        </w:rPr>
        <w:t xml:space="preserve"> - </w:t>
      </w:r>
      <w:r w:rsidRPr="005D3D47">
        <w:rPr>
          <w:rStyle w:val="NICCYBodyTextChar"/>
        </w:rPr>
        <w:t xml:space="preserve">To ask the First Minister and deputy First Minister, in relation to the omission from the Historical Abuse Inquiry of both clerical abuse victims and women aged 18 and over in Magdalene Laundries and equivalent institutions, what action they have taken in response to the recommendations in July 2013 of the UN Committee for the Elimination of all forms of Discrimination Against Women. </w:t>
      </w:r>
      <w:r w:rsidRPr="00964172">
        <w:rPr>
          <w:rFonts w:eastAsia="Times New Roman"/>
          <w:lang w:val="en-US"/>
        </w:rPr>
        <w:br/>
      </w:r>
    </w:p>
    <w:p w:rsidR="005D3D47" w:rsidRDefault="005D3D47" w:rsidP="005D3D47">
      <w:pPr>
        <w:pStyle w:val="NICCYBodyText"/>
        <w:rPr>
          <w:rFonts w:eastAsia="Times New Roman"/>
          <w:lang w:val="en-US"/>
        </w:rPr>
      </w:pPr>
      <w:r>
        <w:rPr>
          <w:rFonts w:eastAsia="Times New Roman"/>
          <w:b/>
          <w:lang w:val="en-US"/>
        </w:rPr>
        <w:t xml:space="preserve">Mr P Robinson and Mr M McGuinness: </w:t>
      </w:r>
      <w:r w:rsidRPr="00964172">
        <w:rPr>
          <w:rFonts w:eastAsia="Times New Roman"/>
          <w:lang w:val="en-US"/>
        </w:rPr>
        <w:t xml:space="preserve">In light of the publication of the McAleese report into Magdalene Laundries in the Republic of Ireland last year and the representations made to us, we appointed a senior civil servant to prepare a scoping paper on the </w:t>
      </w:r>
      <w:r w:rsidRPr="00964172">
        <w:rPr>
          <w:rFonts w:eastAsia="Times New Roman"/>
          <w:lang w:val="en-US"/>
        </w:rPr>
        <w:lastRenderedPageBreak/>
        <w:t xml:space="preserve">Magdalene Laundry type institutions that operated locally to inform us of the potential actions we might be able to take. </w:t>
      </w:r>
    </w:p>
    <w:p w:rsidR="005D3D47" w:rsidRDefault="005D3D47" w:rsidP="005D3D47">
      <w:pPr>
        <w:pStyle w:val="NICCYBodyText"/>
        <w:rPr>
          <w:rFonts w:eastAsia="Times New Roman"/>
          <w:lang w:val="en-US"/>
        </w:rPr>
      </w:pPr>
      <w:r w:rsidRPr="00964172">
        <w:rPr>
          <w:rFonts w:eastAsia="Times New Roman"/>
          <w:lang w:val="en-US"/>
        </w:rPr>
        <w:t xml:space="preserve">We have received the report and are currently giving serious consideration to the options that have been laid out before deciding the way forward. </w:t>
      </w:r>
    </w:p>
    <w:p w:rsidR="005D3D47" w:rsidRPr="00964172" w:rsidRDefault="005D3D47" w:rsidP="005D3D47">
      <w:pPr>
        <w:pStyle w:val="NICCYBodyText"/>
        <w:rPr>
          <w:rFonts w:eastAsia="Times New Roman"/>
          <w:lang w:val="en-US"/>
        </w:rPr>
      </w:pPr>
    </w:p>
    <w:p w:rsidR="005D3D47" w:rsidRDefault="005D3D47" w:rsidP="005D3D47">
      <w:pPr>
        <w:pStyle w:val="NICCYBodyText"/>
        <w:rPr>
          <w:rFonts w:eastAsia="Times New Roman"/>
          <w:lang w:val="en-US"/>
        </w:rPr>
      </w:pPr>
      <w:r w:rsidRPr="00964172">
        <w:rPr>
          <w:rFonts w:eastAsia="Times New Roman"/>
          <w:lang w:val="en-US"/>
        </w:rPr>
        <w:t>Under the Terms of Reference for the Inquiry into Historical Institutional Abuse (HIA), any woman who entered a Laundry before she was 18 could have contributed to the Inquiry, including recounting their childhood experiences to the Inquiry’s Acknowledgement Forum and having those experiences acknowledged.</w:t>
      </w:r>
    </w:p>
    <w:p w:rsidR="005D3D47" w:rsidRPr="00964172" w:rsidRDefault="005D3D47" w:rsidP="005D3D47">
      <w:pPr>
        <w:pStyle w:val="NICCYBodyText"/>
        <w:rPr>
          <w:rFonts w:eastAsia="Times New Roman"/>
          <w:lang w:val="en-US"/>
        </w:rPr>
      </w:pPr>
    </w:p>
    <w:p w:rsidR="001E7E44" w:rsidRDefault="005D3D47" w:rsidP="005D3D47">
      <w:pPr>
        <w:pStyle w:val="NICCYBodyText"/>
        <w:rPr>
          <w:rFonts w:eastAsia="Times New Roman"/>
          <w:lang w:val="en-US"/>
        </w:rPr>
      </w:pPr>
      <w:r w:rsidRPr="00964172">
        <w:rPr>
          <w:rFonts w:eastAsia="Times New Roman"/>
          <w:lang w:val="en-US"/>
        </w:rPr>
        <w:t>The HIA Inquiry was initiated in the 2009 Assembly debate about historical institutional abuse of children. The definition of an institution for the purposes of the Inquiry formed an important aspect of consultation with victims and other key stakeholders.</w:t>
      </w:r>
      <w:r>
        <w:rPr>
          <w:rFonts w:eastAsia="Times New Roman"/>
          <w:lang w:val="en-US"/>
        </w:rPr>
        <w:t xml:space="preserve">  </w:t>
      </w:r>
      <w:r w:rsidRPr="00964172">
        <w:rPr>
          <w:rFonts w:eastAsia="Times New Roman"/>
          <w:lang w:val="en-US"/>
        </w:rPr>
        <w:t xml:space="preserve">Setting the parameters in this way does not in any way undermine the trauma that has undoubtedly been inflicted on many other individuals as a result of abuse </w:t>
      </w:r>
      <w:r w:rsidR="00E764BC">
        <w:rPr>
          <w:rFonts w:eastAsia="Times New Roman"/>
          <w:lang w:val="en-US"/>
        </w:rPr>
        <w:t xml:space="preserve">in domestic and other settings.  </w:t>
      </w:r>
      <w:r w:rsidRPr="00964172">
        <w:rPr>
          <w:rFonts w:eastAsia="Times New Roman"/>
          <w:lang w:val="en-US"/>
        </w:rPr>
        <w:t>The categories covered by the HIA Inquiry were selected because of the very particular vulnerable nature of</w:t>
      </w:r>
      <w:r w:rsidR="00E764BC">
        <w:rPr>
          <w:rFonts w:eastAsia="Times New Roman"/>
          <w:lang w:val="en-US"/>
        </w:rPr>
        <w:t xml:space="preserve"> this type of residential care.  </w:t>
      </w:r>
    </w:p>
    <w:p w:rsidR="005D3D47" w:rsidRDefault="005D3D47" w:rsidP="005D3D47">
      <w:pPr>
        <w:pStyle w:val="NICCYBodyText"/>
        <w:rPr>
          <w:rFonts w:eastAsia="Times New Roman"/>
          <w:lang w:val="en-US"/>
        </w:rPr>
      </w:pPr>
      <w:r w:rsidRPr="00964172">
        <w:rPr>
          <w:rFonts w:eastAsia="Times New Roman"/>
          <w:lang w:val="en-US"/>
        </w:rPr>
        <w:t xml:space="preserve">The issue of clerical abuse is therefore no less important or emotive than institutional abuse and we are mindful of the equally destructive impact it has had on many individuals. </w:t>
      </w:r>
    </w:p>
    <w:p w:rsidR="005D3D47" w:rsidRPr="00964172" w:rsidRDefault="005D3D47" w:rsidP="005D3D47">
      <w:pPr>
        <w:pStyle w:val="NICCYBodyText"/>
        <w:rPr>
          <w:rFonts w:eastAsia="Times New Roman"/>
          <w:lang w:val="en-US"/>
        </w:rPr>
      </w:pPr>
    </w:p>
    <w:p w:rsidR="001E7E44" w:rsidRDefault="005D3D47" w:rsidP="001E7E44">
      <w:pPr>
        <w:pStyle w:val="NICCYBodyText"/>
        <w:rPr>
          <w:rFonts w:eastAsia="Times New Roman"/>
          <w:b/>
          <w:lang w:val="en-US"/>
        </w:rPr>
      </w:pPr>
      <w:r w:rsidRPr="00964172">
        <w:rPr>
          <w:rFonts w:eastAsia="Times New Roman"/>
          <w:lang w:val="en-US"/>
        </w:rPr>
        <w:t>Anyone whose experiences fall outside the scope of the Inquiry is encouraged to report this to the PSNI and Soc</w:t>
      </w:r>
      <w:r>
        <w:rPr>
          <w:rFonts w:eastAsia="Times New Roman"/>
          <w:lang w:val="en-US"/>
        </w:rPr>
        <w:t xml:space="preserve">ial Services for investigation.  </w:t>
      </w:r>
      <w:r w:rsidRPr="00964172">
        <w:rPr>
          <w:rFonts w:eastAsia="Times New Roman"/>
          <w:lang w:val="en-US"/>
        </w:rPr>
        <w:t>Where appropriate, the alleged perpetrators can then be brought before the courts. This is the primary means by which victims and survivors can seek jus</w:t>
      </w:r>
      <w:r w:rsidR="00E764BC">
        <w:rPr>
          <w:rFonts w:eastAsia="Times New Roman"/>
          <w:lang w:val="en-US"/>
        </w:rPr>
        <w:t xml:space="preserve">tice for what happened to them.  </w:t>
      </w:r>
      <w:r w:rsidRPr="00964172">
        <w:rPr>
          <w:rFonts w:eastAsia="Times New Roman"/>
          <w:lang w:val="en-US"/>
        </w:rPr>
        <w:t>The Inquiry is intended to investigate systemic failings regarding the provision of care for children living in institutions, as def</w:t>
      </w:r>
      <w:r>
        <w:rPr>
          <w:rFonts w:eastAsia="Times New Roman"/>
          <w:lang w:val="en-US"/>
        </w:rPr>
        <w:t xml:space="preserve">ined in its terms of reference.  </w:t>
      </w:r>
      <w:r w:rsidRPr="00964172">
        <w:rPr>
          <w:rFonts w:eastAsia="Times New Roman"/>
          <w:lang w:val="en-US"/>
        </w:rPr>
        <w:t>It is not intended to replace the PSNI or the courts in investigating criminal activity.</w:t>
      </w:r>
      <w:r>
        <w:rPr>
          <w:rFonts w:eastAsia="Times New Roman"/>
          <w:lang w:val="en-US"/>
        </w:rPr>
        <w:t xml:space="preserve"> </w:t>
      </w:r>
      <w:r>
        <w:rPr>
          <w:rFonts w:eastAsia="Times New Roman"/>
          <w:b/>
          <w:lang w:val="en-US"/>
        </w:rPr>
        <w:t>(19</w:t>
      </w:r>
      <w:r w:rsidRPr="005D3D47">
        <w:rPr>
          <w:rFonts w:eastAsia="Times New Roman"/>
          <w:b/>
          <w:vertAlign w:val="superscript"/>
          <w:lang w:val="en-US"/>
        </w:rPr>
        <w:t>th</w:t>
      </w:r>
      <w:r>
        <w:rPr>
          <w:rFonts w:eastAsia="Times New Roman"/>
          <w:b/>
          <w:lang w:val="en-US"/>
        </w:rPr>
        <w:t xml:space="preserve"> September)</w:t>
      </w:r>
      <w:r w:rsidR="001E7E44">
        <w:rPr>
          <w:rFonts w:eastAsia="Times New Roman"/>
          <w:b/>
          <w:lang w:val="en-US"/>
        </w:rPr>
        <w:t xml:space="preserve">  </w:t>
      </w:r>
    </w:p>
    <w:p w:rsidR="001E7E44" w:rsidRDefault="001E7E44" w:rsidP="001E7E44">
      <w:pPr>
        <w:pStyle w:val="NICCYBodyText"/>
        <w:rPr>
          <w:rFonts w:eastAsia="Times New Roman"/>
          <w:b/>
          <w:lang w:val="en-US"/>
        </w:rPr>
      </w:pPr>
    </w:p>
    <w:p w:rsidR="001E7E44" w:rsidRDefault="001E7E44" w:rsidP="001E7E44">
      <w:pPr>
        <w:pStyle w:val="NICCYBodyText"/>
      </w:pPr>
      <w:hyperlink w:anchor="_top" w:history="1">
        <w:r w:rsidRPr="007715F2">
          <w:rPr>
            <w:rStyle w:val="Hyperlink"/>
          </w:rPr>
          <w:t>Bac</w:t>
        </w:r>
        <w:r w:rsidRPr="007715F2">
          <w:rPr>
            <w:rStyle w:val="Hyperlink"/>
          </w:rPr>
          <w:t>k</w:t>
        </w:r>
        <w:r w:rsidRPr="007715F2">
          <w:rPr>
            <w:rStyle w:val="Hyperlink"/>
          </w:rPr>
          <w:t xml:space="preserve"> t</w:t>
        </w:r>
        <w:r w:rsidRPr="007715F2">
          <w:rPr>
            <w:rStyle w:val="Hyperlink"/>
          </w:rPr>
          <w:t>o</w:t>
        </w:r>
        <w:r w:rsidRPr="007715F2">
          <w:rPr>
            <w:rStyle w:val="Hyperlink"/>
          </w:rPr>
          <w:t xml:space="preserve"> Top</w:t>
        </w:r>
      </w:hyperlink>
    </w:p>
    <w:p w:rsidR="005D3D47" w:rsidRDefault="005D3D47" w:rsidP="005D3D47">
      <w:pPr>
        <w:pStyle w:val="NICCYBodyText"/>
      </w:pPr>
      <w:bookmarkStart w:id="10" w:name="_Equality_and_Good"/>
      <w:bookmarkStart w:id="11" w:name="_Shared_Education"/>
      <w:bookmarkEnd w:id="10"/>
      <w:bookmarkEnd w:id="11"/>
    </w:p>
    <w:p w:rsidR="00441A20" w:rsidRPr="00441A20" w:rsidRDefault="00441A20" w:rsidP="00E00ABB">
      <w:pPr>
        <w:pStyle w:val="NICCYHeading"/>
        <w:rPr>
          <w:sz w:val="24"/>
          <w:szCs w:val="24"/>
        </w:rPr>
      </w:pPr>
      <w:bookmarkStart w:id="12" w:name="_Delivering_Social_Change"/>
      <w:bookmarkEnd w:id="12"/>
    </w:p>
    <w:p w:rsidR="005D3D47" w:rsidRDefault="005D3D47" w:rsidP="00E00ABB">
      <w:pPr>
        <w:pStyle w:val="NICCYHeading"/>
      </w:pPr>
    </w:p>
    <w:p w:rsidR="005D3D47" w:rsidRDefault="005D3D47" w:rsidP="00E00ABB">
      <w:pPr>
        <w:pStyle w:val="NICCYHeading"/>
      </w:pPr>
    </w:p>
    <w:p w:rsidR="005D3D47" w:rsidRDefault="005D3D47" w:rsidP="00E00ABB">
      <w:pPr>
        <w:pStyle w:val="NICCYHeading"/>
      </w:pPr>
    </w:p>
    <w:p w:rsidR="005D3D47" w:rsidRDefault="005D3D47" w:rsidP="00E00ABB">
      <w:pPr>
        <w:pStyle w:val="NICCYHeading"/>
      </w:pPr>
    </w:p>
    <w:p w:rsidR="00441A20" w:rsidRDefault="00441A20" w:rsidP="00E00ABB">
      <w:pPr>
        <w:pStyle w:val="NICCYHeading"/>
      </w:pPr>
    </w:p>
    <w:p w:rsidR="00441A20" w:rsidRDefault="00441A20" w:rsidP="00E00ABB">
      <w:pPr>
        <w:pStyle w:val="NICCYHeading"/>
      </w:pPr>
    </w:p>
    <w:p w:rsidR="00441A20" w:rsidRDefault="00441A20" w:rsidP="00E00ABB">
      <w:pPr>
        <w:pStyle w:val="NICCYHeading"/>
      </w:pPr>
    </w:p>
    <w:p w:rsidR="00441A20" w:rsidRDefault="00441A20" w:rsidP="00E00ABB">
      <w:pPr>
        <w:pStyle w:val="NICCYHeading"/>
      </w:pPr>
    </w:p>
    <w:p w:rsidR="00441A20" w:rsidRDefault="00441A20" w:rsidP="00E00ABB">
      <w:pPr>
        <w:pStyle w:val="NICCYHeading"/>
      </w:pPr>
    </w:p>
    <w:p w:rsidR="00441A20" w:rsidRDefault="00441A20" w:rsidP="00E00ABB">
      <w:pPr>
        <w:pStyle w:val="NICCYHeading"/>
      </w:pPr>
    </w:p>
    <w:p w:rsidR="00441A20" w:rsidRDefault="00441A20" w:rsidP="00E00ABB">
      <w:pPr>
        <w:pStyle w:val="NICCYHeading"/>
      </w:pPr>
    </w:p>
    <w:p w:rsidR="00441A20" w:rsidRDefault="00441A20" w:rsidP="00E00ABB">
      <w:pPr>
        <w:pStyle w:val="NICCYHeading"/>
      </w:pPr>
    </w:p>
    <w:p w:rsidR="00441A20" w:rsidRDefault="00441A20" w:rsidP="00E00ABB">
      <w:pPr>
        <w:pStyle w:val="NICCYHeading"/>
      </w:pPr>
    </w:p>
    <w:p w:rsidR="00441A20" w:rsidRDefault="00441A20" w:rsidP="00E00ABB">
      <w:pPr>
        <w:pStyle w:val="NICCYHeading"/>
      </w:pPr>
    </w:p>
    <w:p w:rsidR="001E7E44" w:rsidRDefault="001E7E44" w:rsidP="00E00ABB">
      <w:pPr>
        <w:pStyle w:val="NICCYHeading"/>
      </w:pPr>
    </w:p>
    <w:p w:rsidR="00E00ABB" w:rsidRDefault="00E00ABB" w:rsidP="00E00ABB">
      <w:pPr>
        <w:pStyle w:val="NICCYHeading"/>
      </w:pPr>
      <w:r w:rsidRPr="0031506E">
        <w:t>Department of Education</w:t>
      </w:r>
    </w:p>
    <w:p w:rsidR="00E00ABB" w:rsidRPr="00E00ABB" w:rsidRDefault="00E00ABB" w:rsidP="00E00ABB">
      <w:pPr>
        <w:pStyle w:val="Heading2"/>
        <w:rPr>
          <w:rFonts w:eastAsiaTheme="minorEastAsia" w:cs="Arial"/>
          <w:bCs w:val="0"/>
          <w:color w:val="23A4DE"/>
          <w:szCs w:val="36"/>
        </w:rPr>
      </w:pPr>
      <w:bookmarkStart w:id="13" w:name="_School_Transport"/>
      <w:bookmarkEnd w:id="13"/>
      <w:r w:rsidRPr="00E00ABB">
        <w:rPr>
          <w:rFonts w:eastAsiaTheme="minorEastAsia" w:cs="Arial"/>
          <w:bCs w:val="0"/>
          <w:color w:val="23A4DE"/>
          <w:szCs w:val="36"/>
        </w:rPr>
        <w:t>School Transport</w:t>
      </w:r>
    </w:p>
    <w:p w:rsidR="00E00ABB" w:rsidRPr="00706E70" w:rsidRDefault="00E00ABB" w:rsidP="00E00ABB">
      <w:pPr>
        <w:pStyle w:val="NICCYBodyText"/>
      </w:pPr>
      <w:r w:rsidRPr="00706E70">
        <w:rPr>
          <w:b/>
          <w:szCs w:val="20"/>
        </w:rPr>
        <w:t>Mrs Judith Cochrane (ALL - East Belfast)</w:t>
      </w:r>
      <w:r w:rsidRPr="00904C04">
        <w:rPr>
          <w:b/>
          <w:szCs w:val="20"/>
        </w:rPr>
        <w:t xml:space="preserve"> -</w:t>
      </w:r>
      <w:r w:rsidRPr="00706E70">
        <w:rPr>
          <w:szCs w:val="20"/>
        </w:rPr>
        <w:t xml:space="preserve"> </w:t>
      </w:r>
      <w:r w:rsidRPr="00706E70">
        <w:t>To ask the Minister of Education, pursuant to the Private Member’s Motion on 4 February 2013 on school transport and AQW 23442/11-15, for an update on the feasibility study into providing free public transport for all school pupils which was to form a component of his Department’s wider Review of Home to School Transport Policy.</w:t>
      </w:r>
    </w:p>
    <w:p w:rsidR="00E00ABB" w:rsidRPr="00706E70" w:rsidRDefault="00E00ABB" w:rsidP="00E00ABB">
      <w:pPr>
        <w:pStyle w:val="NICCYBodyText"/>
      </w:pPr>
    </w:p>
    <w:p w:rsidR="00E00ABB" w:rsidRPr="00706E70" w:rsidRDefault="00E00ABB" w:rsidP="00E00ABB">
      <w:pPr>
        <w:pStyle w:val="NICCYBodyText"/>
      </w:pPr>
      <w:r>
        <w:rPr>
          <w:b/>
        </w:rPr>
        <w:t xml:space="preserve">Mr O’Dowd (The Minister of Education): </w:t>
      </w:r>
      <w:r w:rsidRPr="00706E70">
        <w:t>In December of 2013 I commissioned an Independent Review of School Transport led by transport expert Dr Sian Thornthwaite. The Terms of Reference for the Independent Panel included, “consideration of the feasibility of providing free (public) tr</w:t>
      </w:r>
      <w:r w:rsidR="00904C04">
        <w:t xml:space="preserve">ansport for all school pupils”.  </w:t>
      </w:r>
      <w:r w:rsidRPr="00706E70">
        <w:t>The Panel presented its fin</w:t>
      </w:r>
      <w:r w:rsidR="00904C04">
        <w:t xml:space="preserve">al report to me on 28th August.  </w:t>
      </w:r>
      <w:r w:rsidRPr="00706E70">
        <w:t>It contains a considerable number of proposals for change which I now intend to consider before makin</w:t>
      </w:r>
      <w:r w:rsidR="00904C04">
        <w:t xml:space="preserve">g decisions on the way forward.  </w:t>
      </w:r>
      <w:r w:rsidRPr="00706E70">
        <w:t>I will publish the report in due course.</w:t>
      </w:r>
      <w:r>
        <w:t xml:space="preserve"> </w:t>
      </w:r>
      <w:r w:rsidRPr="00844ECB">
        <w:rPr>
          <w:b/>
        </w:rPr>
        <w:t>(5</w:t>
      </w:r>
      <w:r w:rsidRPr="00844ECB">
        <w:rPr>
          <w:b/>
          <w:vertAlign w:val="superscript"/>
        </w:rPr>
        <w:t>th</w:t>
      </w:r>
      <w:r w:rsidRPr="00844ECB">
        <w:rPr>
          <w:b/>
        </w:rPr>
        <w:t xml:space="preserve"> September) </w:t>
      </w:r>
    </w:p>
    <w:p w:rsidR="00E00ABB" w:rsidRDefault="00E00ABB" w:rsidP="00E00ABB">
      <w:pPr>
        <w:pStyle w:val="NICCYBodyText"/>
        <w:rPr>
          <w:szCs w:val="18"/>
        </w:rPr>
      </w:pPr>
      <w:bookmarkStart w:id="14" w:name="_Language_Classes_Replacing"/>
      <w:bookmarkEnd w:id="14"/>
    </w:p>
    <w:p w:rsidR="00E00ABB" w:rsidRDefault="00B10D2B" w:rsidP="00E00ABB">
      <w:pPr>
        <w:pStyle w:val="NICCYBodyText"/>
      </w:pPr>
      <w:hyperlink w:anchor="_top" w:history="1">
        <w:r w:rsidR="00E00ABB" w:rsidRPr="007715F2">
          <w:rPr>
            <w:rStyle w:val="Hyperlink"/>
          </w:rPr>
          <w:t>Back to Top</w:t>
        </w:r>
      </w:hyperlink>
    </w:p>
    <w:p w:rsidR="00E00ABB" w:rsidRDefault="00E00ABB" w:rsidP="00E00ABB">
      <w:pPr>
        <w:pStyle w:val="NICCYBodyText"/>
        <w:rPr>
          <w:szCs w:val="18"/>
        </w:rPr>
      </w:pPr>
    </w:p>
    <w:p w:rsidR="00E00ABB" w:rsidRPr="0068599F" w:rsidRDefault="00E00ABB" w:rsidP="00E00ABB">
      <w:pPr>
        <w:pStyle w:val="Heading2"/>
        <w:rPr>
          <w:rFonts w:eastAsiaTheme="minorEastAsia" w:cs="Arial"/>
          <w:bCs w:val="0"/>
          <w:color w:val="23A4DE"/>
          <w:szCs w:val="36"/>
        </w:rPr>
      </w:pPr>
      <w:bookmarkStart w:id="15" w:name="_Drug_and_Alcohol"/>
      <w:bookmarkEnd w:id="15"/>
      <w:r w:rsidRPr="0068599F">
        <w:rPr>
          <w:rFonts w:eastAsiaTheme="minorEastAsia" w:cs="Arial"/>
          <w:bCs w:val="0"/>
          <w:color w:val="23A4DE"/>
          <w:szCs w:val="36"/>
        </w:rPr>
        <w:t>Drug and Alcohol Abuse</w:t>
      </w:r>
    </w:p>
    <w:p w:rsidR="00E00ABB" w:rsidRPr="008F02BD" w:rsidRDefault="00E00ABB" w:rsidP="00E00ABB">
      <w:pPr>
        <w:pStyle w:val="NICCYBodyText"/>
        <w:rPr>
          <w:lang w:val="en-US"/>
        </w:rPr>
      </w:pPr>
      <w:r w:rsidRPr="008F02BD">
        <w:rPr>
          <w:b/>
          <w:lang w:val="en-US"/>
        </w:rPr>
        <w:t>Ms Claire Sugden (Independent East Londonderry)</w:t>
      </w:r>
      <w:r>
        <w:rPr>
          <w:lang w:val="en-US"/>
        </w:rPr>
        <w:t xml:space="preserve"> </w:t>
      </w:r>
      <w:r w:rsidRPr="00904C04">
        <w:rPr>
          <w:b/>
          <w:lang w:val="en-US"/>
        </w:rPr>
        <w:t>-</w:t>
      </w:r>
      <w:r>
        <w:rPr>
          <w:lang w:val="en-US"/>
        </w:rPr>
        <w:t xml:space="preserve"> </w:t>
      </w:r>
      <w:r w:rsidRPr="008F02BD">
        <w:rPr>
          <w:lang w:val="en-US"/>
        </w:rPr>
        <w:t>To ask the Minister of Education what action his Department is taking to ensure that eleven to eighteen year olds are made aware of the dange</w:t>
      </w:r>
      <w:r>
        <w:rPr>
          <w:lang w:val="en-US"/>
        </w:rPr>
        <w:t>rs of drug and alcohol abuse.</w:t>
      </w:r>
      <w:r>
        <w:rPr>
          <w:lang w:val="en-US"/>
        </w:rPr>
        <w:br/>
      </w:r>
      <w:r>
        <w:rPr>
          <w:lang w:val="en-US"/>
        </w:rPr>
        <w:br/>
      </w:r>
      <w:r>
        <w:rPr>
          <w:b/>
        </w:rPr>
        <w:t xml:space="preserve">Mr O’Dowd (The Minister of Education): </w:t>
      </w:r>
      <w:r w:rsidRPr="008F02BD">
        <w:rPr>
          <w:lang w:val="en-US"/>
        </w:rPr>
        <w:t>All grant-aided schools must have a drugs education policy in place.</w:t>
      </w:r>
    </w:p>
    <w:p w:rsidR="00E00ABB" w:rsidRDefault="00E00ABB" w:rsidP="00E00ABB">
      <w:pPr>
        <w:pStyle w:val="NICCYBodyText"/>
        <w:rPr>
          <w:lang w:val="en-US"/>
        </w:rPr>
      </w:pPr>
    </w:p>
    <w:p w:rsidR="00E00ABB" w:rsidRDefault="00E00ABB" w:rsidP="00E00ABB">
      <w:pPr>
        <w:pStyle w:val="NICCYBodyText"/>
        <w:rPr>
          <w:lang w:val="en-US"/>
        </w:rPr>
      </w:pPr>
      <w:r w:rsidRPr="008F02BD">
        <w:rPr>
          <w:lang w:val="en-US"/>
        </w:rPr>
        <w:t xml:space="preserve">Through the statutory curriculum, opportunities are provided for children and young people to develop the knowledge and skills to deal with issues such as drug and alcohol abuse. At primary school this is provided through the Personal Development and Mutual Understanding Area of Learning and, at post-primary school, through the Learning for Life and Work Area </w:t>
      </w:r>
      <w:r w:rsidR="003C78C1">
        <w:rPr>
          <w:lang w:val="en-US"/>
        </w:rPr>
        <w:t xml:space="preserve">of Learning.  </w:t>
      </w:r>
      <w:r w:rsidRPr="008F02BD">
        <w:rPr>
          <w:lang w:val="en-US"/>
        </w:rPr>
        <w:t>As with all aspects of the curriculum the specifics of what is taught and how it is taught is a matter for each teacher/school.</w:t>
      </w:r>
    </w:p>
    <w:p w:rsidR="00E00ABB" w:rsidRDefault="00E00ABB" w:rsidP="00E00ABB">
      <w:pPr>
        <w:pStyle w:val="NICCYBodyText"/>
        <w:rPr>
          <w:lang w:val="en-US"/>
        </w:rPr>
      </w:pPr>
    </w:p>
    <w:p w:rsidR="00E00ABB" w:rsidRDefault="00E00ABB" w:rsidP="00E00ABB">
      <w:pPr>
        <w:pStyle w:val="NICCYBodyText"/>
        <w:rPr>
          <w:lang w:val="en-US"/>
        </w:rPr>
      </w:pPr>
    </w:p>
    <w:p w:rsidR="00E00ABB" w:rsidRPr="008F02BD" w:rsidRDefault="00E00ABB" w:rsidP="00E00ABB">
      <w:pPr>
        <w:pStyle w:val="NICCYBodyText"/>
        <w:rPr>
          <w:lang w:val="en-US"/>
        </w:rPr>
      </w:pPr>
    </w:p>
    <w:p w:rsidR="00E00ABB" w:rsidRDefault="00E00ABB" w:rsidP="00E00ABB">
      <w:pPr>
        <w:pStyle w:val="NICCYBodyText"/>
        <w:rPr>
          <w:lang w:val="en-US"/>
        </w:rPr>
      </w:pPr>
    </w:p>
    <w:p w:rsidR="00E00ABB" w:rsidRPr="008F02BD" w:rsidRDefault="00E00ABB" w:rsidP="00E00ABB">
      <w:pPr>
        <w:pStyle w:val="NICCYBodyText"/>
        <w:rPr>
          <w:lang w:val="en-US"/>
        </w:rPr>
      </w:pPr>
      <w:r w:rsidRPr="008F02BD">
        <w:rPr>
          <w:lang w:val="en-US"/>
        </w:rPr>
        <w:t>While the decision on resources to be used for delivery of the curriculum is a matter for each teacher/school, the Education and Library Boards (ELBs) in partnership with the Council for Curriculum, Examinations and Assessment (CCEA) have made available curriculum resources for primary and post primary schools to support the delivery of the Personal Development Curriculum throug</w:t>
      </w:r>
      <w:r w:rsidR="003C78C1">
        <w:rPr>
          <w:lang w:val="en-US"/>
        </w:rPr>
        <w:t xml:space="preserve">h a life skills based approach.  </w:t>
      </w:r>
      <w:r w:rsidRPr="008F02BD">
        <w:rPr>
          <w:lang w:val="en-US"/>
        </w:rPr>
        <w:t>The current resource for primary schools “Living Learning Together” and post primary schools “</w:t>
      </w:r>
      <w:proofErr w:type="spellStart"/>
      <w:r w:rsidRPr="008F02BD">
        <w:rPr>
          <w:lang w:val="en-US"/>
        </w:rPr>
        <w:t>Insync</w:t>
      </w:r>
      <w:proofErr w:type="spellEnd"/>
      <w:r w:rsidRPr="008F02BD">
        <w:rPr>
          <w:lang w:val="en-US"/>
        </w:rPr>
        <w:t>” allow for the delivery of universal drug prevention education.</w:t>
      </w:r>
    </w:p>
    <w:p w:rsidR="00E00ABB" w:rsidRDefault="00E00ABB" w:rsidP="00E00ABB">
      <w:pPr>
        <w:pStyle w:val="NICCYBodyText"/>
        <w:rPr>
          <w:lang w:val="en-US"/>
        </w:rPr>
      </w:pPr>
    </w:p>
    <w:p w:rsidR="00E00ABB" w:rsidRPr="008F02BD" w:rsidRDefault="00E00ABB" w:rsidP="00E00ABB">
      <w:pPr>
        <w:pStyle w:val="NICCYBodyText"/>
        <w:rPr>
          <w:lang w:val="en-US"/>
        </w:rPr>
      </w:pPr>
      <w:r w:rsidRPr="008F02BD">
        <w:rPr>
          <w:lang w:val="en-US"/>
        </w:rPr>
        <w:t>The Department also provides schools with gu</w:t>
      </w:r>
      <w:r w:rsidR="003C78C1">
        <w:rPr>
          <w:lang w:val="en-US"/>
        </w:rPr>
        <w:t xml:space="preserve">idance in relation to drugs.  </w:t>
      </w:r>
      <w:r w:rsidRPr="008F02BD">
        <w:rPr>
          <w:lang w:val="en-US"/>
        </w:rPr>
        <w:t>CCEA has been commissioned to revi</w:t>
      </w:r>
      <w:r w:rsidR="003C78C1">
        <w:rPr>
          <w:lang w:val="en-US"/>
        </w:rPr>
        <w:t xml:space="preserve">ew and update current guidance.  </w:t>
      </w:r>
      <w:r w:rsidRPr="008F02BD">
        <w:rPr>
          <w:lang w:val="en-US"/>
        </w:rPr>
        <w:t>It is intended that this work will be completed during 2014/15.</w:t>
      </w:r>
    </w:p>
    <w:p w:rsidR="003C78C1" w:rsidRDefault="003C78C1" w:rsidP="0068599F">
      <w:pPr>
        <w:pStyle w:val="NICCYBodyText"/>
        <w:rPr>
          <w:lang w:val="en-US"/>
        </w:rPr>
      </w:pPr>
    </w:p>
    <w:p w:rsidR="00E00ABB" w:rsidRPr="008F02BD" w:rsidRDefault="00E00ABB" w:rsidP="0068599F">
      <w:pPr>
        <w:pStyle w:val="NICCYBodyText"/>
        <w:rPr>
          <w:lang w:val="en-US"/>
        </w:rPr>
      </w:pPr>
      <w:r w:rsidRPr="008F02BD">
        <w:rPr>
          <w:lang w:val="en-US"/>
        </w:rPr>
        <w:t>Funding which is allocated by my Department to the ELBs and the Youth Council for youth provision may be used, as part of an overall youth development programme, to support drugs and alcohol awareness sessions for young people where these are deemed appropriate.</w:t>
      </w:r>
      <w:r w:rsidR="003C78C1">
        <w:rPr>
          <w:lang w:val="en-US"/>
        </w:rPr>
        <w:t xml:space="preserve">  </w:t>
      </w:r>
      <w:r w:rsidRPr="008F02BD">
        <w:rPr>
          <w:lang w:val="en-US"/>
        </w:rPr>
        <w:t xml:space="preserve">In addition, the Independent </w:t>
      </w:r>
      <w:proofErr w:type="spellStart"/>
      <w:r w:rsidRPr="008F02BD">
        <w:rPr>
          <w:lang w:val="en-US"/>
        </w:rPr>
        <w:t>Counselling</w:t>
      </w:r>
      <w:proofErr w:type="spellEnd"/>
      <w:r w:rsidRPr="008F02BD">
        <w:rPr>
          <w:lang w:val="en-US"/>
        </w:rPr>
        <w:t xml:space="preserve"> Service for Schools (ICSS), which is directly funded by the Department, provides professional </w:t>
      </w:r>
      <w:proofErr w:type="spellStart"/>
      <w:r w:rsidRPr="008F02BD">
        <w:rPr>
          <w:lang w:val="en-US"/>
        </w:rPr>
        <w:t>counselling</w:t>
      </w:r>
      <w:proofErr w:type="spellEnd"/>
      <w:r w:rsidRPr="008F02BD">
        <w:rPr>
          <w:lang w:val="en-US"/>
        </w:rPr>
        <w:t xml:space="preserve"> to children and young people at vulnerable times in their lives, including those experiencing difficulties as the re</w:t>
      </w:r>
      <w:r w:rsidR="003C78C1">
        <w:rPr>
          <w:lang w:val="en-US"/>
        </w:rPr>
        <w:t xml:space="preserve">sult of drug and alcohol abuse.  </w:t>
      </w:r>
      <w:r w:rsidRPr="008F02BD">
        <w:rPr>
          <w:lang w:val="en-US"/>
        </w:rPr>
        <w:t>It is availab</w:t>
      </w:r>
      <w:r w:rsidR="003C78C1">
        <w:rPr>
          <w:lang w:val="en-US"/>
        </w:rPr>
        <w:t xml:space="preserve">le to all post-primary schools.  </w:t>
      </w:r>
      <w:r w:rsidRPr="008F02BD">
        <w:rPr>
          <w:lang w:val="en-US"/>
        </w:rPr>
        <w:t xml:space="preserve">In addition, information for pupils developed through the </w:t>
      </w:r>
      <w:proofErr w:type="spellStart"/>
      <w:r w:rsidRPr="008F02BD">
        <w:rPr>
          <w:lang w:val="en-US"/>
        </w:rPr>
        <w:t>i</w:t>
      </w:r>
      <w:proofErr w:type="spellEnd"/>
      <w:r w:rsidRPr="008F02BD">
        <w:rPr>
          <w:lang w:val="en-US"/>
        </w:rPr>
        <w:t>-Matter programme is issued to all post primary schools and includes information on ‘drugs, alcohol and smoking’ and details or sources of further information and help.</w:t>
      </w:r>
      <w:r>
        <w:rPr>
          <w:lang w:val="en-US"/>
        </w:rPr>
        <w:t xml:space="preserve"> </w:t>
      </w:r>
      <w:r w:rsidR="00904C04">
        <w:rPr>
          <w:lang w:val="en-US"/>
        </w:rPr>
        <w:t xml:space="preserve"> </w:t>
      </w:r>
      <w:r w:rsidRPr="00904C04">
        <w:rPr>
          <w:b/>
          <w:lang w:val="en-US"/>
        </w:rPr>
        <w:t>(10</w:t>
      </w:r>
      <w:r w:rsidRPr="00904C04">
        <w:rPr>
          <w:b/>
          <w:vertAlign w:val="superscript"/>
          <w:lang w:val="en-US"/>
        </w:rPr>
        <w:t>th</w:t>
      </w:r>
      <w:r w:rsidRPr="00904C04">
        <w:rPr>
          <w:b/>
          <w:lang w:val="en-US"/>
        </w:rPr>
        <w:t xml:space="preserve"> September)</w:t>
      </w:r>
      <w:r>
        <w:rPr>
          <w:lang w:val="en-US"/>
        </w:rPr>
        <w:t xml:space="preserve"> </w:t>
      </w:r>
    </w:p>
    <w:p w:rsidR="00E00ABB" w:rsidRDefault="00E00ABB" w:rsidP="00E00ABB">
      <w:pPr>
        <w:pStyle w:val="NICCYBodyText"/>
        <w:rPr>
          <w:rFonts w:ascii="ITCFranklinGothicBook" w:hAnsi="ITCFranklinGothicBook" w:cs="ITCFranklinGothicBook"/>
          <w:sz w:val="18"/>
          <w:szCs w:val="18"/>
          <w:lang w:val="en-US"/>
        </w:rPr>
      </w:pPr>
    </w:p>
    <w:p w:rsidR="00E00ABB" w:rsidRDefault="00B10D2B" w:rsidP="00E00ABB">
      <w:pPr>
        <w:pStyle w:val="NICCYBodyText"/>
      </w:pPr>
      <w:hyperlink w:anchor="_top" w:history="1">
        <w:r w:rsidR="00E00ABB" w:rsidRPr="007715F2">
          <w:rPr>
            <w:rStyle w:val="Hyperlink"/>
          </w:rPr>
          <w:t>Back to Top</w:t>
        </w:r>
      </w:hyperlink>
    </w:p>
    <w:p w:rsidR="00E00ABB" w:rsidRDefault="00E00ABB" w:rsidP="00E00ABB">
      <w:pPr>
        <w:pStyle w:val="NICCYBodyText"/>
        <w:rPr>
          <w:rFonts w:ascii="ITCFranklinGothicBook" w:hAnsi="ITCFranklinGothicBook" w:cs="ITCFranklinGothicBook"/>
          <w:sz w:val="18"/>
          <w:szCs w:val="18"/>
          <w:lang w:val="en-US"/>
        </w:rPr>
      </w:pPr>
    </w:p>
    <w:p w:rsidR="00E00ABB" w:rsidRPr="0068599F" w:rsidRDefault="0068599F" w:rsidP="0068599F">
      <w:pPr>
        <w:pStyle w:val="Heading2"/>
        <w:rPr>
          <w:rFonts w:eastAsiaTheme="minorEastAsia" w:cs="Arial"/>
          <w:bCs w:val="0"/>
          <w:color w:val="23A4DE"/>
          <w:szCs w:val="36"/>
        </w:rPr>
      </w:pPr>
      <w:bookmarkStart w:id="16" w:name="_Lisanelly_Shared_Education"/>
      <w:bookmarkEnd w:id="16"/>
      <w:r w:rsidRPr="0068599F">
        <w:rPr>
          <w:rFonts w:eastAsiaTheme="minorEastAsia" w:cs="Arial"/>
          <w:bCs w:val="0"/>
          <w:color w:val="23A4DE"/>
          <w:szCs w:val="36"/>
        </w:rPr>
        <w:t>Lisanelly Shared Education Campus</w:t>
      </w:r>
    </w:p>
    <w:p w:rsidR="00E00ABB" w:rsidRPr="00D734A5" w:rsidRDefault="00E00ABB" w:rsidP="00E00ABB">
      <w:pPr>
        <w:pStyle w:val="NICCYBodyText"/>
        <w:rPr>
          <w:lang w:val="en-US"/>
        </w:rPr>
      </w:pPr>
      <w:r w:rsidRPr="00D734A5">
        <w:rPr>
          <w:b/>
          <w:lang w:val="en-US"/>
        </w:rPr>
        <w:t>Mr Barry McElduff (Sinn Féin West Tyrone)</w:t>
      </w:r>
      <w:r w:rsidRPr="003C78C1">
        <w:rPr>
          <w:b/>
          <w:lang w:val="en-US"/>
        </w:rPr>
        <w:t xml:space="preserve"> -</w:t>
      </w:r>
      <w:r>
        <w:rPr>
          <w:lang w:val="en-US"/>
        </w:rPr>
        <w:t xml:space="preserve"> </w:t>
      </w:r>
      <w:r w:rsidRPr="00D734A5">
        <w:rPr>
          <w:lang w:val="en-US"/>
        </w:rPr>
        <w:t>To ask the Minister of Education how his Department consults with the local community, including the voluntary sector and youth representatives, regarding the development of the Lisan</w:t>
      </w:r>
      <w:r>
        <w:rPr>
          <w:lang w:val="en-US"/>
        </w:rPr>
        <w:t>elly Shared Education campus.</w:t>
      </w:r>
      <w:r>
        <w:rPr>
          <w:lang w:val="en-US"/>
        </w:rPr>
        <w:br/>
      </w:r>
      <w:r>
        <w:rPr>
          <w:lang w:val="en-US"/>
        </w:rPr>
        <w:br/>
      </w:r>
      <w:r w:rsidR="0068599F">
        <w:rPr>
          <w:b/>
        </w:rPr>
        <w:t xml:space="preserve">Mr O’Dowd (The Minister of Education): </w:t>
      </w:r>
      <w:r w:rsidRPr="00D734A5">
        <w:rPr>
          <w:lang w:val="en-US"/>
        </w:rPr>
        <w:t xml:space="preserve">From the outset my Department has been acutely aware of the need to engage with the local community and in particular with the young people of the area. To date, three full public consultation exercises have been held </w:t>
      </w:r>
      <w:r w:rsidRPr="00D734A5">
        <w:rPr>
          <w:lang w:val="en-US"/>
        </w:rPr>
        <w:lastRenderedPageBreak/>
        <w:t>and there has been on-going engagement with young people through the Western Education and Library Board (WELB) youth service.</w:t>
      </w:r>
    </w:p>
    <w:p w:rsidR="00E00ABB" w:rsidRDefault="00E00ABB" w:rsidP="00E00ABB">
      <w:pPr>
        <w:pStyle w:val="NICCYBodyText"/>
        <w:rPr>
          <w:lang w:val="en-US"/>
        </w:rPr>
      </w:pPr>
    </w:p>
    <w:p w:rsidR="003C78C1" w:rsidRDefault="003C78C1" w:rsidP="00E00ABB">
      <w:pPr>
        <w:pStyle w:val="NICCYBodyText"/>
        <w:rPr>
          <w:lang w:val="en-US"/>
        </w:rPr>
      </w:pPr>
    </w:p>
    <w:p w:rsidR="00E00ABB" w:rsidRPr="00D734A5" w:rsidRDefault="00E00ABB" w:rsidP="0068599F">
      <w:pPr>
        <w:pStyle w:val="NICCYBodyText"/>
        <w:rPr>
          <w:lang w:val="en-US"/>
        </w:rPr>
      </w:pPr>
      <w:r w:rsidRPr="00D734A5">
        <w:rPr>
          <w:lang w:val="en-US"/>
        </w:rPr>
        <w:t xml:space="preserve">Additionally, my officials are currently setting up a formal Community Stakeholder Group which will explore and </w:t>
      </w:r>
      <w:proofErr w:type="gramStart"/>
      <w:r w:rsidRPr="00D734A5">
        <w:rPr>
          <w:lang w:val="en-US"/>
        </w:rPr>
        <w:t>advise</w:t>
      </w:r>
      <w:proofErr w:type="gramEnd"/>
      <w:r w:rsidRPr="00D734A5">
        <w:rPr>
          <w:lang w:val="en-US"/>
        </w:rPr>
        <w:t xml:space="preserve"> on opportunities for maximising local economic and social benefits from the delivery of this major construction programme.</w:t>
      </w:r>
    </w:p>
    <w:p w:rsidR="00E00ABB" w:rsidRDefault="00E00ABB" w:rsidP="0068599F">
      <w:pPr>
        <w:pStyle w:val="NICCYBodyText"/>
        <w:rPr>
          <w:lang w:val="en-US"/>
        </w:rPr>
      </w:pPr>
    </w:p>
    <w:p w:rsidR="00E00ABB" w:rsidRPr="00D734A5" w:rsidRDefault="00E00ABB" w:rsidP="0068599F">
      <w:pPr>
        <w:pStyle w:val="NICCYBodyText"/>
        <w:rPr>
          <w:lang w:val="en-US"/>
        </w:rPr>
      </w:pPr>
      <w:r w:rsidRPr="00D734A5">
        <w:rPr>
          <w:lang w:val="en-US"/>
        </w:rPr>
        <w:t xml:space="preserve">The Group will also play a central role in developing a structured programme of communication and engagement with a wide range of community representatives, including those from the voluntary sector, on matters relating to the campus development. </w:t>
      </w:r>
    </w:p>
    <w:p w:rsidR="00E00ABB" w:rsidRPr="00D734A5" w:rsidRDefault="00E00ABB" w:rsidP="00E00ABB">
      <w:pPr>
        <w:pStyle w:val="NICCYBodyText"/>
        <w:rPr>
          <w:lang w:val="en-US"/>
        </w:rPr>
      </w:pPr>
      <w:r w:rsidRPr="00D734A5">
        <w:rPr>
          <w:lang w:val="en-US"/>
        </w:rPr>
        <w:t>The Programme Team will also continue to engage with young people through the WELB Youth Service and the schools themselves.</w:t>
      </w:r>
      <w:r>
        <w:rPr>
          <w:lang w:val="en-US"/>
        </w:rPr>
        <w:t xml:space="preserve"> </w:t>
      </w:r>
      <w:r w:rsidRPr="00D734A5">
        <w:rPr>
          <w:b/>
          <w:lang w:val="en-US"/>
        </w:rPr>
        <w:t>(10</w:t>
      </w:r>
      <w:r w:rsidRPr="00D734A5">
        <w:rPr>
          <w:b/>
          <w:vertAlign w:val="superscript"/>
          <w:lang w:val="en-US"/>
        </w:rPr>
        <w:t>th</w:t>
      </w:r>
      <w:r w:rsidRPr="00D734A5">
        <w:rPr>
          <w:b/>
          <w:lang w:val="en-US"/>
        </w:rPr>
        <w:t xml:space="preserve"> September)</w:t>
      </w:r>
      <w:r>
        <w:rPr>
          <w:lang w:val="en-US"/>
        </w:rPr>
        <w:t xml:space="preserve"> </w:t>
      </w:r>
    </w:p>
    <w:p w:rsidR="00E00ABB" w:rsidRDefault="00E00ABB" w:rsidP="00E00ABB">
      <w:pPr>
        <w:pStyle w:val="NICCYBodyText"/>
        <w:rPr>
          <w:rFonts w:ascii="ITCFranklinGothicBook" w:hAnsi="ITCFranklinGothicBook" w:cs="ITCFranklinGothicBook"/>
          <w:b/>
          <w:sz w:val="18"/>
          <w:szCs w:val="18"/>
          <w:lang w:val="en-US"/>
        </w:rPr>
      </w:pPr>
    </w:p>
    <w:p w:rsidR="0068599F" w:rsidRDefault="00B10D2B" w:rsidP="0068599F">
      <w:pPr>
        <w:pStyle w:val="NICCYBodyText"/>
      </w:pPr>
      <w:hyperlink w:anchor="_top" w:history="1">
        <w:r w:rsidR="0068599F" w:rsidRPr="007715F2">
          <w:rPr>
            <w:rStyle w:val="Hyperlink"/>
          </w:rPr>
          <w:t>Back to Top</w:t>
        </w:r>
      </w:hyperlink>
    </w:p>
    <w:p w:rsidR="0068599F" w:rsidRDefault="0068599F" w:rsidP="00E00ABB">
      <w:pPr>
        <w:pStyle w:val="NICCYBodyText"/>
        <w:rPr>
          <w:rFonts w:ascii="ITCFranklinGothicBook" w:hAnsi="ITCFranklinGothicBook" w:cs="ITCFranklinGothicBook"/>
          <w:b/>
          <w:sz w:val="18"/>
          <w:szCs w:val="18"/>
          <w:lang w:val="en-US"/>
        </w:rPr>
      </w:pPr>
    </w:p>
    <w:p w:rsidR="00E00ABB" w:rsidRPr="0068599F" w:rsidRDefault="0068599F" w:rsidP="0068599F">
      <w:pPr>
        <w:pStyle w:val="Heading2"/>
        <w:rPr>
          <w:rFonts w:eastAsiaTheme="minorEastAsia" w:cs="Arial"/>
          <w:bCs w:val="0"/>
          <w:color w:val="23A4DE"/>
          <w:szCs w:val="36"/>
        </w:rPr>
      </w:pPr>
      <w:bookmarkStart w:id="17" w:name="_Special_Education_Needs"/>
      <w:bookmarkEnd w:id="17"/>
      <w:r w:rsidRPr="0068599F">
        <w:rPr>
          <w:rFonts w:eastAsiaTheme="minorEastAsia" w:cs="Arial"/>
          <w:bCs w:val="0"/>
          <w:color w:val="23A4DE"/>
          <w:szCs w:val="36"/>
        </w:rPr>
        <w:t>Special Education Needs</w:t>
      </w:r>
    </w:p>
    <w:p w:rsidR="00E00ABB" w:rsidRPr="00331EAA" w:rsidRDefault="00E00ABB" w:rsidP="00E00ABB">
      <w:pPr>
        <w:pStyle w:val="NICCYBodyText"/>
        <w:rPr>
          <w:lang w:val="en-US"/>
        </w:rPr>
      </w:pPr>
      <w:r w:rsidRPr="00331EAA">
        <w:rPr>
          <w:b/>
          <w:lang w:val="en-US"/>
        </w:rPr>
        <w:t>Mr Danny Kinahan (UUP South Antrim)</w:t>
      </w:r>
      <w:r w:rsidRPr="003C78C1">
        <w:rPr>
          <w:b/>
          <w:lang w:val="en-US"/>
        </w:rPr>
        <w:t xml:space="preserve"> -</w:t>
      </w:r>
      <w:r>
        <w:rPr>
          <w:lang w:val="en-US"/>
        </w:rPr>
        <w:t xml:space="preserve"> </w:t>
      </w:r>
      <w:r w:rsidRPr="00331EAA">
        <w:rPr>
          <w:lang w:val="en-US"/>
        </w:rPr>
        <w:t>To ask the Minister of Education to detail the average length of time taken in each Education and Library Board from the application to publication, of a statement, or re-statement, of special educational needs being provided to parents or guardians, in</w:t>
      </w:r>
      <w:r>
        <w:rPr>
          <w:lang w:val="en-US"/>
        </w:rPr>
        <w:t xml:space="preserve"> each of the past five years.</w:t>
      </w:r>
      <w:r>
        <w:rPr>
          <w:lang w:val="en-US"/>
        </w:rPr>
        <w:br/>
      </w:r>
      <w:r>
        <w:rPr>
          <w:lang w:val="en-US"/>
        </w:rPr>
        <w:br/>
      </w:r>
      <w:r w:rsidR="0068599F">
        <w:rPr>
          <w:b/>
        </w:rPr>
        <w:t xml:space="preserve">Mr O’Dowd (The Minister of Education): </w:t>
      </w:r>
      <w:r w:rsidRPr="00331EAA">
        <w:rPr>
          <w:lang w:val="en-US"/>
        </w:rPr>
        <w:t>The Education and Library Boards have advised that the average length of time taken from a request for a statutory assessment of special educational needs (SEN) to the issue of a final statement or restatement of SEN in each of the last five academic years, rounded to the nearest week, excluding permitted exceptions, is as follows:</w:t>
      </w:r>
    </w:p>
    <w:p w:rsidR="00E00ABB" w:rsidRDefault="00E00ABB" w:rsidP="00E00ABB">
      <w:pPr>
        <w:pStyle w:val="NICCYBodyText"/>
        <w:rPr>
          <w:rFonts w:ascii="ITCFranklinGothicBook" w:hAnsi="ITCFranklinGothicBook" w:cs="ITCFranklinGothicBook"/>
          <w:b/>
          <w:sz w:val="18"/>
          <w:szCs w:val="18"/>
          <w:lang w:val="en-US"/>
        </w:rPr>
      </w:pPr>
    </w:p>
    <w:p w:rsidR="00E00ABB" w:rsidRPr="001C7B4D" w:rsidRDefault="00E00ABB" w:rsidP="00E00ABB">
      <w:pPr>
        <w:pStyle w:val="NICCYBodyText"/>
        <w:rPr>
          <w:rFonts w:ascii="ITCFranklinGothicBook" w:hAnsi="ITCFranklinGothicBook" w:cs="ITCFranklinGothicBook"/>
          <w:b/>
          <w:sz w:val="18"/>
          <w:szCs w:val="18"/>
          <w:lang w:val="en-US"/>
        </w:rPr>
      </w:pPr>
      <w:r>
        <w:rPr>
          <w:rFonts w:ascii="ITCFranklinGothicBook" w:hAnsi="ITCFranklinGothicBook" w:cs="ITCFranklinGothicBook"/>
          <w:b/>
          <w:noProof/>
          <w:sz w:val="18"/>
          <w:szCs w:val="18"/>
          <w:lang w:val="en-US"/>
        </w:rPr>
        <w:drawing>
          <wp:inline distT="0" distB="0" distL="0" distR="0">
            <wp:extent cx="6116320" cy="943743"/>
            <wp:effectExtent l="19050" t="0" r="0" b="0"/>
            <wp:docPr id="3" name="Picture 1" descr="C:\Users\andrew.mcgall\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mcgall\Desktop\Capture.JPG"/>
                    <pic:cNvPicPr>
                      <a:picLocks noChangeAspect="1" noChangeArrowheads="1"/>
                    </pic:cNvPicPr>
                  </pic:nvPicPr>
                  <pic:blipFill>
                    <a:blip r:embed="rId8"/>
                    <a:srcRect/>
                    <a:stretch>
                      <a:fillRect/>
                    </a:stretch>
                  </pic:blipFill>
                  <pic:spPr bwMode="auto">
                    <a:xfrm>
                      <a:off x="0" y="0"/>
                      <a:ext cx="6116320" cy="943743"/>
                    </a:xfrm>
                    <a:prstGeom prst="rect">
                      <a:avLst/>
                    </a:prstGeom>
                    <a:noFill/>
                    <a:ln w="9525">
                      <a:noFill/>
                      <a:miter lim="800000"/>
                      <a:headEnd/>
                      <a:tailEnd/>
                    </a:ln>
                  </pic:spPr>
                </pic:pic>
              </a:graphicData>
            </a:graphic>
          </wp:inline>
        </w:drawing>
      </w:r>
    </w:p>
    <w:p w:rsidR="00E00ABB" w:rsidRPr="00331EAA" w:rsidRDefault="00E00ABB" w:rsidP="00E00ABB">
      <w:pPr>
        <w:pStyle w:val="NICCYBodyText"/>
        <w:rPr>
          <w:b/>
        </w:rPr>
      </w:pPr>
      <w:r w:rsidRPr="00331EAA">
        <w:rPr>
          <w:b/>
        </w:rPr>
        <w:t>(10th September)</w:t>
      </w:r>
    </w:p>
    <w:p w:rsidR="00E00ABB" w:rsidRDefault="00E00ABB" w:rsidP="00E00ABB">
      <w:pPr>
        <w:pStyle w:val="NICCYBodyText"/>
        <w:rPr>
          <w:rFonts w:ascii="ITCFranklinGothicBook" w:hAnsi="ITCFranklinGothicBook" w:cs="ITCFranklinGothicBook"/>
          <w:sz w:val="18"/>
          <w:szCs w:val="18"/>
          <w:lang w:val="en-US"/>
        </w:rPr>
      </w:pPr>
    </w:p>
    <w:p w:rsidR="0068599F" w:rsidRDefault="00B10D2B" w:rsidP="0068599F">
      <w:pPr>
        <w:pStyle w:val="NICCYBodyText"/>
      </w:pPr>
      <w:hyperlink w:anchor="_top" w:history="1">
        <w:r w:rsidR="0068599F" w:rsidRPr="007715F2">
          <w:rPr>
            <w:rStyle w:val="Hyperlink"/>
          </w:rPr>
          <w:t>Back to Top</w:t>
        </w:r>
      </w:hyperlink>
    </w:p>
    <w:p w:rsidR="00E00ABB" w:rsidRDefault="00E00ABB" w:rsidP="00E00ABB">
      <w:pPr>
        <w:pStyle w:val="NICCYBodyText"/>
        <w:rPr>
          <w:rFonts w:ascii="ITCFranklinGothicBook" w:hAnsi="ITCFranklinGothicBook" w:cs="ITCFranklinGothicBook"/>
          <w:sz w:val="18"/>
          <w:szCs w:val="18"/>
          <w:lang w:val="en-US"/>
        </w:rPr>
      </w:pPr>
    </w:p>
    <w:p w:rsidR="0068599F" w:rsidRDefault="0068599F" w:rsidP="0068599F">
      <w:pPr>
        <w:pStyle w:val="Heading2"/>
        <w:spacing w:before="0"/>
        <w:rPr>
          <w:rFonts w:ascii="ITCFranklinGothicBook" w:eastAsiaTheme="minorEastAsia" w:hAnsi="ITCFranklinGothicBook" w:cs="ITCFranklinGothicBook"/>
          <w:b w:val="0"/>
          <w:bCs w:val="0"/>
          <w:color w:val="414042"/>
          <w:sz w:val="18"/>
          <w:szCs w:val="18"/>
          <w:lang w:val="en-US"/>
        </w:rPr>
      </w:pPr>
      <w:bookmarkStart w:id="18" w:name="_Special_Education_Needs_1"/>
      <w:bookmarkEnd w:id="18"/>
    </w:p>
    <w:p w:rsidR="0068599F" w:rsidRDefault="0068599F" w:rsidP="0068599F">
      <w:pPr>
        <w:pStyle w:val="Heading2"/>
        <w:spacing w:before="0"/>
        <w:rPr>
          <w:rFonts w:ascii="ITCFranklinGothicBook" w:eastAsiaTheme="minorEastAsia" w:hAnsi="ITCFranklinGothicBook" w:cs="ITCFranklinGothicBook"/>
          <w:b w:val="0"/>
          <w:bCs w:val="0"/>
          <w:color w:val="414042"/>
          <w:sz w:val="18"/>
          <w:szCs w:val="18"/>
          <w:lang w:val="en-US"/>
        </w:rPr>
      </w:pPr>
    </w:p>
    <w:p w:rsidR="0068599F" w:rsidRDefault="0068599F" w:rsidP="0068599F">
      <w:pPr>
        <w:pStyle w:val="Heading2"/>
        <w:spacing w:before="0"/>
        <w:rPr>
          <w:rFonts w:ascii="ITCFranklinGothicBook" w:eastAsiaTheme="minorEastAsia" w:hAnsi="ITCFranklinGothicBook" w:cs="ITCFranklinGothicBook"/>
          <w:b w:val="0"/>
          <w:bCs w:val="0"/>
          <w:color w:val="414042"/>
          <w:sz w:val="18"/>
          <w:szCs w:val="18"/>
          <w:lang w:val="en-US"/>
        </w:rPr>
      </w:pPr>
    </w:p>
    <w:p w:rsidR="0068599F" w:rsidRDefault="0068599F" w:rsidP="0068599F">
      <w:pPr>
        <w:pStyle w:val="Heading2"/>
        <w:spacing w:before="0"/>
        <w:rPr>
          <w:rFonts w:ascii="ITCFranklinGothicBook" w:eastAsiaTheme="minorEastAsia" w:hAnsi="ITCFranklinGothicBook" w:cs="ITCFranklinGothicBook"/>
          <w:b w:val="0"/>
          <w:bCs w:val="0"/>
          <w:color w:val="414042"/>
          <w:sz w:val="18"/>
          <w:szCs w:val="18"/>
          <w:lang w:val="en-US"/>
        </w:rPr>
      </w:pPr>
    </w:p>
    <w:p w:rsidR="0068599F" w:rsidRPr="0068599F" w:rsidRDefault="0068599F" w:rsidP="0068599F">
      <w:pPr>
        <w:rPr>
          <w:rFonts w:eastAsiaTheme="minorEastAsia"/>
          <w:lang w:val="en-US"/>
        </w:rPr>
      </w:pPr>
    </w:p>
    <w:p w:rsidR="0068599F" w:rsidRPr="0068599F" w:rsidRDefault="0068599F" w:rsidP="0068599F">
      <w:pPr>
        <w:pStyle w:val="Heading2"/>
        <w:spacing w:before="0"/>
        <w:rPr>
          <w:color w:val="23A4DE"/>
          <w:lang w:val="en-US"/>
        </w:rPr>
      </w:pPr>
      <w:bookmarkStart w:id="19" w:name="_Special_Education_Needs_2"/>
      <w:bookmarkEnd w:id="19"/>
      <w:r w:rsidRPr="0068599F">
        <w:rPr>
          <w:rFonts w:eastAsiaTheme="minorEastAsia" w:cs="Arial"/>
          <w:bCs w:val="0"/>
          <w:color w:val="23A4DE"/>
          <w:szCs w:val="36"/>
        </w:rPr>
        <w:t>Special Education Needs</w:t>
      </w:r>
    </w:p>
    <w:p w:rsidR="003C78C1" w:rsidRDefault="00E00ABB" w:rsidP="00E00ABB">
      <w:pPr>
        <w:pStyle w:val="NICCYBodyText"/>
        <w:rPr>
          <w:lang w:val="en-US"/>
        </w:rPr>
      </w:pPr>
      <w:r w:rsidRPr="00AB04E2">
        <w:rPr>
          <w:b/>
          <w:lang w:val="en-US"/>
        </w:rPr>
        <w:t>Mr Danny Kinahan (UUP South Antrim)</w:t>
      </w:r>
      <w:r>
        <w:rPr>
          <w:lang w:val="en-US"/>
        </w:rPr>
        <w:t xml:space="preserve"> - </w:t>
      </w:r>
      <w:r w:rsidRPr="00AB04E2">
        <w:rPr>
          <w:lang w:val="en-US"/>
        </w:rPr>
        <w:t xml:space="preserve">To ask the Minister of Education how many children in each Education and Library Board have been </w:t>
      </w:r>
    </w:p>
    <w:p w:rsidR="003C78C1" w:rsidRDefault="00E00ABB" w:rsidP="00E00ABB">
      <w:pPr>
        <w:pStyle w:val="NICCYBodyText"/>
        <w:rPr>
          <w:lang w:val="en-US"/>
        </w:rPr>
      </w:pPr>
      <w:r w:rsidRPr="00AB04E2">
        <w:rPr>
          <w:lang w:val="en-US"/>
        </w:rPr>
        <w:t>(</w:t>
      </w:r>
      <w:proofErr w:type="spellStart"/>
      <w:r w:rsidRPr="00AB04E2">
        <w:rPr>
          <w:lang w:val="en-US"/>
        </w:rPr>
        <w:t>i</w:t>
      </w:r>
      <w:proofErr w:type="spellEnd"/>
      <w:r w:rsidRPr="00AB04E2">
        <w:rPr>
          <w:lang w:val="en-US"/>
        </w:rPr>
        <w:t xml:space="preserve">) </w:t>
      </w:r>
      <w:proofErr w:type="gramStart"/>
      <w:r w:rsidRPr="00AB04E2">
        <w:rPr>
          <w:lang w:val="en-US"/>
        </w:rPr>
        <w:t>provided</w:t>
      </w:r>
      <w:proofErr w:type="gramEnd"/>
      <w:r w:rsidRPr="00AB04E2">
        <w:rPr>
          <w:lang w:val="en-US"/>
        </w:rPr>
        <w:t xml:space="preserve"> with a statement of special educational needs; and </w:t>
      </w:r>
    </w:p>
    <w:p w:rsidR="00E00ABB" w:rsidRDefault="00E00ABB" w:rsidP="00E00ABB">
      <w:pPr>
        <w:pStyle w:val="NICCYBodyText"/>
        <w:rPr>
          <w:lang w:val="en-US"/>
        </w:rPr>
      </w:pPr>
      <w:r w:rsidRPr="00AB04E2">
        <w:rPr>
          <w:lang w:val="en-US"/>
        </w:rPr>
        <w:t xml:space="preserve">(ii) </w:t>
      </w:r>
      <w:proofErr w:type="gramStart"/>
      <w:r w:rsidRPr="00AB04E2">
        <w:rPr>
          <w:lang w:val="en-US"/>
        </w:rPr>
        <w:t>formally</w:t>
      </w:r>
      <w:proofErr w:type="gramEnd"/>
      <w:r w:rsidRPr="00AB04E2">
        <w:rPr>
          <w:lang w:val="en-US"/>
        </w:rPr>
        <w:t xml:space="preserve"> reassessed and provided with a new statement, in</w:t>
      </w:r>
      <w:r>
        <w:rPr>
          <w:lang w:val="en-US"/>
        </w:rPr>
        <w:t xml:space="preserve"> each of the last five years.</w:t>
      </w:r>
      <w:r>
        <w:rPr>
          <w:lang w:val="en-US"/>
        </w:rPr>
        <w:br/>
      </w:r>
      <w:r>
        <w:rPr>
          <w:lang w:val="en-US"/>
        </w:rPr>
        <w:br/>
      </w:r>
      <w:r w:rsidR="0068599F">
        <w:rPr>
          <w:b/>
        </w:rPr>
        <w:t xml:space="preserve">Mr O’Dowd (The Minister of Education): </w:t>
      </w:r>
      <w:r w:rsidRPr="00AB04E2">
        <w:rPr>
          <w:lang w:val="en-US"/>
        </w:rPr>
        <w:t>The Education and Library Boards have advised that the number of children who have been provided with a statement of special educational needs in each of the last five academic years is as follows:</w:t>
      </w:r>
    </w:p>
    <w:p w:rsidR="00E00ABB" w:rsidRPr="00AB04E2" w:rsidRDefault="00E00ABB" w:rsidP="00E00ABB">
      <w:pPr>
        <w:pStyle w:val="NICCYBodyText"/>
        <w:rPr>
          <w:lang w:val="en-US"/>
        </w:rPr>
      </w:pPr>
    </w:p>
    <w:p w:rsidR="00E00ABB" w:rsidRDefault="00E00ABB" w:rsidP="00E00ABB">
      <w:pPr>
        <w:pStyle w:val="NICCYBodyText"/>
        <w:rPr>
          <w:rFonts w:ascii="ITCFranklinGothicBook" w:hAnsi="ITCFranklinGothicBook" w:cs="ITCFranklinGothicBook"/>
          <w:sz w:val="18"/>
          <w:szCs w:val="18"/>
          <w:lang w:val="en-US"/>
        </w:rPr>
      </w:pPr>
      <w:r>
        <w:rPr>
          <w:rFonts w:ascii="ITCFranklinGothicBook" w:hAnsi="ITCFranklinGothicBook" w:cs="ITCFranklinGothicBook"/>
          <w:noProof/>
          <w:sz w:val="18"/>
          <w:szCs w:val="18"/>
          <w:lang w:val="en-US"/>
        </w:rPr>
        <w:drawing>
          <wp:inline distT="0" distB="0" distL="0" distR="0">
            <wp:extent cx="6116320" cy="1881440"/>
            <wp:effectExtent l="19050" t="0" r="0" b="0"/>
            <wp:docPr id="6" name="Picture 2" descr="C:\Users\andrew.mcgall\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w.mcgall\Desktop\Capture.JPG"/>
                    <pic:cNvPicPr>
                      <a:picLocks noChangeAspect="1" noChangeArrowheads="1"/>
                    </pic:cNvPicPr>
                  </pic:nvPicPr>
                  <pic:blipFill>
                    <a:blip r:embed="rId9"/>
                    <a:srcRect/>
                    <a:stretch>
                      <a:fillRect/>
                    </a:stretch>
                  </pic:blipFill>
                  <pic:spPr bwMode="auto">
                    <a:xfrm>
                      <a:off x="0" y="0"/>
                      <a:ext cx="6116320" cy="1881440"/>
                    </a:xfrm>
                    <a:prstGeom prst="rect">
                      <a:avLst/>
                    </a:prstGeom>
                    <a:noFill/>
                    <a:ln w="9525">
                      <a:noFill/>
                      <a:miter lim="800000"/>
                      <a:headEnd/>
                      <a:tailEnd/>
                    </a:ln>
                  </pic:spPr>
                </pic:pic>
              </a:graphicData>
            </a:graphic>
          </wp:inline>
        </w:drawing>
      </w:r>
    </w:p>
    <w:p w:rsidR="00E00ABB" w:rsidRPr="00331EAA" w:rsidRDefault="00E00ABB" w:rsidP="00E00ABB">
      <w:pPr>
        <w:pStyle w:val="NICCYBodyText"/>
        <w:rPr>
          <w:b/>
        </w:rPr>
      </w:pPr>
      <w:r w:rsidRPr="00331EAA">
        <w:rPr>
          <w:b/>
        </w:rPr>
        <w:t>(10th September)</w:t>
      </w:r>
    </w:p>
    <w:p w:rsidR="00E00ABB" w:rsidRDefault="00E00ABB" w:rsidP="00E00ABB">
      <w:pPr>
        <w:pStyle w:val="NICCYBodyText"/>
        <w:rPr>
          <w:rFonts w:ascii="ITCFranklinGothicBook" w:hAnsi="ITCFranklinGothicBook" w:cs="ITCFranklinGothicBook"/>
          <w:sz w:val="18"/>
          <w:szCs w:val="18"/>
          <w:lang w:val="en-US"/>
        </w:rPr>
      </w:pPr>
    </w:p>
    <w:p w:rsidR="0068599F" w:rsidRDefault="00B10D2B" w:rsidP="001C7B4D">
      <w:pPr>
        <w:pStyle w:val="NICCYBodyText"/>
      </w:pPr>
      <w:hyperlink w:anchor="_top" w:history="1">
        <w:r w:rsidR="0068599F" w:rsidRPr="007715F2">
          <w:rPr>
            <w:rStyle w:val="Hyperlink"/>
          </w:rPr>
          <w:t>Back to Top</w:t>
        </w:r>
      </w:hyperlink>
    </w:p>
    <w:p w:rsidR="0068599F" w:rsidRDefault="0068599F" w:rsidP="001C7B4D">
      <w:pPr>
        <w:pStyle w:val="NICCYBodyText"/>
        <w:rPr>
          <w:rFonts w:ascii="ITCFranklinGothicBook" w:hAnsi="ITCFranklinGothicBook" w:cs="ITCFranklinGothicBook"/>
          <w:sz w:val="18"/>
          <w:szCs w:val="18"/>
          <w:lang w:val="en-US"/>
        </w:rPr>
      </w:pPr>
    </w:p>
    <w:p w:rsidR="00E00ABB" w:rsidRPr="0068599F" w:rsidRDefault="0068599F" w:rsidP="001C7B4D">
      <w:pPr>
        <w:pStyle w:val="Heading2"/>
        <w:spacing w:before="0"/>
        <w:rPr>
          <w:rFonts w:eastAsiaTheme="minorEastAsia" w:cs="Arial"/>
          <w:bCs w:val="0"/>
          <w:color w:val="23A4DE"/>
          <w:szCs w:val="36"/>
        </w:rPr>
      </w:pPr>
      <w:bookmarkStart w:id="20" w:name="_Shared_School_Campuses"/>
      <w:bookmarkEnd w:id="20"/>
      <w:r w:rsidRPr="0068599F">
        <w:rPr>
          <w:rFonts w:eastAsiaTheme="minorEastAsia" w:cs="Arial"/>
          <w:bCs w:val="0"/>
          <w:color w:val="23A4DE"/>
          <w:szCs w:val="36"/>
        </w:rPr>
        <w:t>Shared School Campuses</w:t>
      </w:r>
    </w:p>
    <w:p w:rsidR="00E00ABB" w:rsidRDefault="00E00ABB" w:rsidP="00E00ABB">
      <w:pPr>
        <w:pStyle w:val="NICCYBodyText"/>
        <w:rPr>
          <w:lang w:val="en-US"/>
        </w:rPr>
      </w:pPr>
      <w:r w:rsidRPr="00BB7433">
        <w:rPr>
          <w:b/>
          <w:lang w:val="en-US"/>
        </w:rPr>
        <w:t>Mr Danny Kinahan (UUP South Antrim)</w:t>
      </w:r>
      <w:r>
        <w:rPr>
          <w:lang w:val="en-US"/>
        </w:rPr>
        <w:t xml:space="preserve"> </w:t>
      </w:r>
      <w:r w:rsidRPr="003C78C1">
        <w:rPr>
          <w:b/>
          <w:lang w:val="en-US"/>
        </w:rPr>
        <w:t>-</w:t>
      </w:r>
      <w:r>
        <w:rPr>
          <w:lang w:val="en-US"/>
        </w:rPr>
        <w:t xml:space="preserve"> </w:t>
      </w:r>
      <w:r w:rsidRPr="00BB7433">
        <w:rPr>
          <w:lang w:val="en-US"/>
        </w:rPr>
        <w:t>To ask the Minister of Education what schools his Department or the Education and Library Boards are in communication with regarding shared school campuses.</w:t>
      </w:r>
      <w:r w:rsidRPr="00BB7433">
        <w:rPr>
          <w:lang w:val="en-US"/>
        </w:rPr>
        <w:br/>
      </w:r>
      <w:r w:rsidRPr="00BB7433">
        <w:rPr>
          <w:lang w:val="en-US"/>
        </w:rPr>
        <w:br/>
      </w:r>
      <w:r w:rsidR="0068599F">
        <w:rPr>
          <w:b/>
        </w:rPr>
        <w:t xml:space="preserve">Mr O’Dowd (The Minister of Education): </w:t>
      </w:r>
      <w:r w:rsidRPr="00BB7433">
        <w:rPr>
          <w:lang w:val="en-US"/>
        </w:rPr>
        <w:t>My Department, the Education and Library Boards and the Council for Catholic Maintained Schools are in communication with the schools from each of the three successful proposals; Moy Primary School, St John’s Primary School, Moy, Limavady High School, St Mary’s High School, Limavady, Ballycastle High School and Cross and Passion College.</w:t>
      </w:r>
    </w:p>
    <w:p w:rsidR="001C7B4D" w:rsidRDefault="001C7B4D" w:rsidP="00E00ABB">
      <w:pPr>
        <w:pStyle w:val="NICCYBodyText"/>
        <w:rPr>
          <w:lang w:val="en-US"/>
        </w:rPr>
      </w:pPr>
    </w:p>
    <w:p w:rsidR="001C7B4D" w:rsidRDefault="00E00ABB" w:rsidP="00E00ABB">
      <w:pPr>
        <w:pStyle w:val="NICCYBodyText"/>
        <w:rPr>
          <w:lang w:val="en-US"/>
        </w:rPr>
      </w:pPr>
      <w:r w:rsidRPr="00BB7433">
        <w:rPr>
          <w:lang w:val="en-US"/>
        </w:rPr>
        <w:lastRenderedPageBreak/>
        <w:t xml:space="preserve">All unsuccessful proposals have been provided with feedback against each of the published criteria used to assess their application and were advised that Departmental officials are available to discuss the feedback with representatives of the schools involved in the proposal along with the relevant managing authorities. </w:t>
      </w:r>
    </w:p>
    <w:p w:rsidR="00E00ABB" w:rsidRDefault="00E00ABB" w:rsidP="00E00ABB">
      <w:pPr>
        <w:pStyle w:val="NICCYBodyText"/>
        <w:rPr>
          <w:lang w:val="en-US"/>
        </w:rPr>
      </w:pPr>
      <w:r w:rsidRPr="00BB7433">
        <w:rPr>
          <w:lang w:val="en-US"/>
        </w:rPr>
        <w:t>The respective Managing Authorities and my officials are currently in communication with the following schools:</w:t>
      </w:r>
    </w:p>
    <w:p w:rsidR="00E00ABB" w:rsidRPr="00BB7433" w:rsidRDefault="00E00ABB" w:rsidP="003C78C1">
      <w:pPr>
        <w:pStyle w:val="NICCYBodyText"/>
        <w:numPr>
          <w:ilvl w:val="0"/>
          <w:numId w:val="16"/>
        </w:numPr>
        <w:rPr>
          <w:lang w:val="en-US"/>
        </w:rPr>
      </w:pPr>
      <w:r w:rsidRPr="00BB7433">
        <w:rPr>
          <w:lang w:val="en-US"/>
        </w:rPr>
        <w:t>Belfast Royal Academy</w:t>
      </w:r>
    </w:p>
    <w:p w:rsidR="00E00ABB" w:rsidRPr="00BB7433" w:rsidRDefault="00E00ABB" w:rsidP="003C78C1">
      <w:pPr>
        <w:pStyle w:val="NICCYBodyText"/>
        <w:numPr>
          <w:ilvl w:val="0"/>
          <w:numId w:val="16"/>
        </w:numPr>
        <w:rPr>
          <w:lang w:val="en-US"/>
        </w:rPr>
      </w:pPr>
      <w:r w:rsidRPr="00BB7433">
        <w:rPr>
          <w:lang w:val="en-US"/>
        </w:rPr>
        <w:t xml:space="preserve">St </w:t>
      </w:r>
      <w:proofErr w:type="spellStart"/>
      <w:r w:rsidRPr="00BB7433">
        <w:rPr>
          <w:lang w:val="en-US"/>
        </w:rPr>
        <w:t>Malachy’s</w:t>
      </w:r>
      <w:proofErr w:type="spellEnd"/>
      <w:r w:rsidRPr="00BB7433">
        <w:rPr>
          <w:lang w:val="en-US"/>
        </w:rPr>
        <w:t xml:space="preserve"> College, Belfast</w:t>
      </w:r>
    </w:p>
    <w:p w:rsidR="00E00ABB" w:rsidRPr="00BB7433" w:rsidRDefault="00E00ABB" w:rsidP="003C78C1">
      <w:pPr>
        <w:pStyle w:val="NICCYBodyText"/>
        <w:numPr>
          <w:ilvl w:val="0"/>
          <w:numId w:val="16"/>
        </w:numPr>
        <w:rPr>
          <w:lang w:val="en-US"/>
        </w:rPr>
      </w:pPr>
      <w:r w:rsidRPr="00BB7433">
        <w:rPr>
          <w:lang w:val="en-US"/>
        </w:rPr>
        <w:t>Carr’s Glen Primary School, Belfast</w:t>
      </w:r>
    </w:p>
    <w:p w:rsidR="00E00ABB" w:rsidRPr="00BB7433" w:rsidRDefault="00E00ABB" w:rsidP="003C78C1">
      <w:pPr>
        <w:pStyle w:val="NICCYBodyText"/>
        <w:numPr>
          <w:ilvl w:val="0"/>
          <w:numId w:val="16"/>
        </w:numPr>
        <w:rPr>
          <w:lang w:val="en-US"/>
        </w:rPr>
      </w:pPr>
      <w:r w:rsidRPr="00BB7433">
        <w:rPr>
          <w:lang w:val="en-US"/>
        </w:rPr>
        <w:t>St Vincent de Paul Primary School</w:t>
      </w:r>
    </w:p>
    <w:p w:rsidR="00E00ABB" w:rsidRPr="00BB7433" w:rsidRDefault="00E00ABB" w:rsidP="003C78C1">
      <w:pPr>
        <w:pStyle w:val="NICCYBodyText"/>
        <w:numPr>
          <w:ilvl w:val="0"/>
          <w:numId w:val="16"/>
        </w:numPr>
        <w:rPr>
          <w:lang w:val="en-US"/>
        </w:rPr>
      </w:pPr>
      <w:proofErr w:type="spellStart"/>
      <w:r w:rsidRPr="00BB7433">
        <w:rPr>
          <w:lang w:val="en-US"/>
        </w:rPr>
        <w:t>Duneane</w:t>
      </w:r>
      <w:proofErr w:type="spellEnd"/>
      <w:r w:rsidRPr="00BB7433">
        <w:rPr>
          <w:lang w:val="en-US"/>
        </w:rPr>
        <w:t xml:space="preserve"> Primary School</w:t>
      </w:r>
    </w:p>
    <w:p w:rsidR="00E00ABB" w:rsidRPr="00BB7433" w:rsidRDefault="00E00ABB" w:rsidP="003C78C1">
      <w:pPr>
        <w:pStyle w:val="NICCYBodyText"/>
        <w:numPr>
          <w:ilvl w:val="0"/>
          <w:numId w:val="16"/>
        </w:numPr>
        <w:rPr>
          <w:lang w:val="en-US"/>
        </w:rPr>
      </w:pPr>
      <w:proofErr w:type="spellStart"/>
      <w:r w:rsidRPr="00BB7433">
        <w:rPr>
          <w:lang w:val="en-US"/>
        </w:rPr>
        <w:t>Moneynick</w:t>
      </w:r>
      <w:proofErr w:type="spellEnd"/>
      <w:r w:rsidRPr="00BB7433">
        <w:rPr>
          <w:lang w:val="en-US"/>
        </w:rPr>
        <w:t xml:space="preserve"> Primary School</w:t>
      </w:r>
    </w:p>
    <w:p w:rsidR="00E00ABB" w:rsidRPr="00BB7433" w:rsidRDefault="00E00ABB" w:rsidP="003C78C1">
      <w:pPr>
        <w:pStyle w:val="NICCYBodyText"/>
        <w:numPr>
          <w:ilvl w:val="0"/>
          <w:numId w:val="16"/>
        </w:numPr>
        <w:rPr>
          <w:lang w:val="en-US"/>
        </w:rPr>
      </w:pPr>
      <w:proofErr w:type="spellStart"/>
      <w:r w:rsidRPr="00BB7433">
        <w:rPr>
          <w:lang w:val="en-US"/>
        </w:rPr>
        <w:t>Cookstown</w:t>
      </w:r>
      <w:proofErr w:type="spellEnd"/>
      <w:r w:rsidRPr="00BB7433">
        <w:rPr>
          <w:lang w:val="en-US"/>
        </w:rPr>
        <w:t xml:space="preserve"> Primary School</w:t>
      </w:r>
    </w:p>
    <w:p w:rsidR="00E00ABB" w:rsidRPr="00BB7433" w:rsidRDefault="00E00ABB" w:rsidP="003C78C1">
      <w:pPr>
        <w:pStyle w:val="NICCYBodyText"/>
        <w:numPr>
          <w:ilvl w:val="0"/>
          <w:numId w:val="16"/>
        </w:numPr>
        <w:rPr>
          <w:lang w:val="en-US"/>
        </w:rPr>
      </w:pPr>
      <w:r w:rsidRPr="00BB7433">
        <w:rPr>
          <w:lang w:val="en-US"/>
        </w:rPr>
        <w:t xml:space="preserve">Holy Trinity Primary School, </w:t>
      </w:r>
      <w:proofErr w:type="spellStart"/>
      <w:r w:rsidRPr="00BB7433">
        <w:rPr>
          <w:lang w:val="en-US"/>
        </w:rPr>
        <w:t>Cookstown</w:t>
      </w:r>
      <w:proofErr w:type="spellEnd"/>
    </w:p>
    <w:p w:rsidR="00E00ABB" w:rsidRPr="00BB7433" w:rsidRDefault="00E00ABB" w:rsidP="003C78C1">
      <w:pPr>
        <w:pStyle w:val="NICCYBodyText"/>
        <w:numPr>
          <w:ilvl w:val="0"/>
          <w:numId w:val="16"/>
        </w:numPr>
        <w:rPr>
          <w:lang w:val="en-US"/>
        </w:rPr>
      </w:pPr>
      <w:proofErr w:type="spellStart"/>
      <w:r w:rsidRPr="00BB7433">
        <w:rPr>
          <w:lang w:val="en-US"/>
        </w:rPr>
        <w:t>Newtownhamilton</w:t>
      </w:r>
      <w:proofErr w:type="spellEnd"/>
      <w:r w:rsidRPr="00BB7433">
        <w:rPr>
          <w:lang w:val="en-US"/>
        </w:rPr>
        <w:t xml:space="preserve"> High School</w:t>
      </w:r>
    </w:p>
    <w:p w:rsidR="00E00ABB" w:rsidRPr="00BB7433" w:rsidRDefault="00E00ABB" w:rsidP="003C78C1">
      <w:pPr>
        <w:pStyle w:val="NICCYBodyText"/>
        <w:numPr>
          <w:ilvl w:val="0"/>
          <w:numId w:val="16"/>
        </w:numPr>
        <w:rPr>
          <w:lang w:val="en-US"/>
        </w:rPr>
      </w:pPr>
      <w:r w:rsidRPr="00BB7433">
        <w:rPr>
          <w:lang w:val="en-US"/>
        </w:rPr>
        <w:t xml:space="preserve">St Paul’s High School, </w:t>
      </w:r>
      <w:proofErr w:type="spellStart"/>
      <w:r w:rsidRPr="00BB7433">
        <w:rPr>
          <w:lang w:val="en-US"/>
        </w:rPr>
        <w:t>Bessbrook</w:t>
      </w:r>
      <w:proofErr w:type="spellEnd"/>
    </w:p>
    <w:p w:rsidR="00E00ABB" w:rsidRPr="00BB7433" w:rsidRDefault="00E00ABB" w:rsidP="003C78C1">
      <w:pPr>
        <w:pStyle w:val="NICCYBodyText"/>
        <w:numPr>
          <w:ilvl w:val="0"/>
          <w:numId w:val="16"/>
        </w:numPr>
        <w:rPr>
          <w:lang w:val="en-US"/>
        </w:rPr>
      </w:pPr>
      <w:r w:rsidRPr="00BB7433">
        <w:rPr>
          <w:lang w:val="en-US"/>
        </w:rPr>
        <w:t xml:space="preserve">Royal School </w:t>
      </w:r>
      <w:proofErr w:type="spellStart"/>
      <w:r w:rsidRPr="00BB7433">
        <w:rPr>
          <w:lang w:val="en-US"/>
        </w:rPr>
        <w:t>Armagh</w:t>
      </w:r>
      <w:proofErr w:type="spellEnd"/>
    </w:p>
    <w:p w:rsidR="00E00ABB" w:rsidRPr="00BB7433" w:rsidRDefault="00E00ABB" w:rsidP="003C78C1">
      <w:pPr>
        <w:pStyle w:val="NICCYBodyText"/>
        <w:numPr>
          <w:ilvl w:val="0"/>
          <w:numId w:val="16"/>
        </w:numPr>
        <w:rPr>
          <w:lang w:val="en-US"/>
        </w:rPr>
      </w:pPr>
      <w:r w:rsidRPr="00BB7433">
        <w:rPr>
          <w:lang w:val="en-US"/>
        </w:rPr>
        <w:t xml:space="preserve">St Patrick’s Grammar School, </w:t>
      </w:r>
      <w:proofErr w:type="spellStart"/>
      <w:r w:rsidRPr="00BB7433">
        <w:rPr>
          <w:lang w:val="en-US"/>
        </w:rPr>
        <w:t>Armagh</w:t>
      </w:r>
      <w:proofErr w:type="spellEnd"/>
    </w:p>
    <w:p w:rsidR="00E00ABB" w:rsidRPr="00BB7433" w:rsidRDefault="00E00ABB" w:rsidP="003C78C1">
      <w:pPr>
        <w:pStyle w:val="NICCYBodyText"/>
        <w:numPr>
          <w:ilvl w:val="0"/>
          <w:numId w:val="16"/>
        </w:numPr>
        <w:rPr>
          <w:lang w:val="en-US"/>
        </w:rPr>
      </w:pPr>
      <w:r w:rsidRPr="00BB7433">
        <w:rPr>
          <w:lang w:val="en-US"/>
        </w:rPr>
        <w:t xml:space="preserve">St Catherine’s College, </w:t>
      </w:r>
      <w:proofErr w:type="spellStart"/>
      <w:r w:rsidRPr="00BB7433">
        <w:rPr>
          <w:lang w:val="en-US"/>
        </w:rPr>
        <w:t>Armagh</w:t>
      </w:r>
      <w:proofErr w:type="spellEnd"/>
    </w:p>
    <w:p w:rsidR="00E00ABB" w:rsidRPr="00BB7433" w:rsidRDefault="00E00ABB" w:rsidP="003C78C1">
      <w:pPr>
        <w:pStyle w:val="NICCYBodyText"/>
        <w:numPr>
          <w:ilvl w:val="0"/>
          <w:numId w:val="16"/>
        </w:numPr>
        <w:rPr>
          <w:lang w:val="en-US"/>
        </w:rPr>
      </w:pPr>
      <w:proofErr w:type="spellStart"/>
      <w:r w:rsidRPr="00BB7433">
        <w:rPr>
          <w:lang w:val="en-US"/>
        </w:rPr>
        <w:t>Brookeborough</w:t>
      </w:r>
      <w:proofErr w:type="spellEnd"/>
      <w:r w:rsidRPr="00BB7433">
        <w:rPr>
          <w:lang w:val="en-US"/>
        </w:rPr>
        <w:t xml:space="preserve"> Primary School</w:t>
      </w:r>
    </w:p>
    <w:p w:rsidR="00E00ABB" w:rsidRPr="001C7B4D" w:rsidRDefault="00E00ABB" w:rsidP="003C78C1">
      <w:pPr>
        <w:pStyle w:val="NICCYBodyText"/>
        <w:numPr>
          <w:ilvl w:val="0"/>
          <w:numId w:val="16"/>
        </w:numPr>
        <w:rPr>
          <w:lang w:val="en-US"/>
        </w:rPr>
      </w:pPr>
      <w:r w:rsidRPr="00BB7433">
        <w:rPr>
          <w:lang w:val="en-US"/>
        </w:rPr>
        <w:t xml:space="preserve">St Mary’s Primary School, </w:t>
      </w:r>
      <w:proofErr w:type="spellStart"/>
      <w:r w:rsidRPr="00BB7433">
        <w:rPr>
          <w:lang w:val="en-US"/>
        </w:rPr>
        <w:t>Brookeborough</w:t>
      </w:r>
      <w:proofErr w:type="spellEnd"/>
    </w:p>
    <w:p w:rsidR="00E00ABB" w:rsidRPr="00331EAA" w:rsidRDefault="00E00ABB" w:rsidP="00E00ABB">
      <w:pPr>
        <w:pStyle w:val="NICCYBodyText"/>
        <w:rPr>
          <w:b/>
        </w:rPr>
      </w:pPr>
      <w:r w:rsidRPr="00331EAA">
        <w:rPr>
          <w:b/>
        </w:rPr>
        <w:t>(10th September)</w:t>
      </w:r>
    </w:p>
    <w:p w:rsidR="00E00ABB" w:rsidRDefault="00E00ABB" w:rsidP="00E00ABB">
      <w:pPr>
        <w:pStyle w:val="NICCYBodyText"/>
        <w:rPr>
          <w:rFonts w:ascii="ITCFranklinGothicBook" w:hAnsi="ITCFranklinGothicBook" w:cs="ITCFranklinGothicBook"/>
          <w:sz w:val="18"/>
          <w:szCs w:val="18"/>
          <w:lang w:val="en-US"/>
        </w:rPr>
      </w:pPr>
    </w:p>
    <w:p w:rsidR="00E00ABB" w:rsidRDefault="00B10D2B" w:rsidP="001C7B4D">
      <w:pPr>
        <w:pStyle w:val="NICCYBodyText"/>
      </w:pPr>
      <w:hyperlink w:anchor="_top" w:history="1">
        <w:r w:rsidR="00E00ABB" w:rsidRPr="007715F2">
          <w:rPr>
            <w:rStyle w:val="Hyperlink"/>
          </w:rPr>
          <w:t xml:space="preserve">Back </w:t>
        </w:r>
        <w:r w:rsidR="00E00ABB" w:rsidRPr="007715F2">
          <w:rPr>
            <w:rStyle w:val="Hyperlink"/>
          </w:rPr>
          <w:t>t</w:t>
        </w:r>
        <w:r w:rsidR="00E00ABB" w:rsidRPr="007715F2">
          <w:rPr>
            <w:rStyle w:val="Hyperlink"/>
          </w:rPr>
          <w:t>o T</w:t>
        </w:r>
        <w:r w:rsidR="00E00ABB" w:rsidRPr="007715F2">
          <w:rPr>
            <w:rStyle w:val="Hyperlink"/>
          </w:rPr>
          <w:t>o</w:t>
        </w:r>
        <w:r w:rsidR="00E00ABB" w:rsidRPr="007715F2">
          <w:rPr>
            <w:rStyle w:val="Hyperlink"/>
          </w:rPr>
          <w:t>p</w:t>
        </w:r>
      </w:hyperlink>
    </w:p>
    <w:p w:rsidR="001C7B4D" w:rsidRDefault="001C7B4D" w:rsidP="001C7B4D">
      <w:pPr>
        <w:pStyle w:val="NICCYBodyText"/>
      </w:pPr>
    </w:p>
    <w:p w:rsidR="001C7B4D" w:rsidRPr="001C7B4D" w:rsidRDefault="001C7B4D" w:rsidP="001C7B4D">
      <w:pPr>
        <w:pStyle w:val="Heading2"/>
        <w:spacing w:before="0"/>
        <w:rPr>
          <w:rFonts w:eastAsiaTheme="minorEastAsia" w:cs="Arial"/>
          <w:bCs w:val="0"/>
          <w:color w:val="23A4DE"/>
          <w:szCs w:val="36"/>
        </w:rPr>
      </w:pPr>
      <w:bookmarkStart w:id="21" w:name="_Mental_Capacity_Bill"/>
      <w:bookmarkEnd w:id="21"/>
      <w:r w:rsidRPr="001C7B4D">
        <w:rPr>
          <w:rFonts w:eastAsiaTheme="minorEastAsia" w:cs="Arial"/>
          <w:bCs w:val="0"/>
          <w:color w:val="23A4DE"/>
          <w:szCs w:val="36"/>
        </w:rPr>
        <w:t>Mental Capacity Bill</w:t>
      </w:r>
    </w:p>
    <w:p w:rsidR="001C7B4D" w:rsidRPr="00964172" w:rsidRDefault="001C7B4D" w:rsidP="001C7B4D">
      <w:pPr>
        <w:pStyle w:val="NICCYBodyText"/>
        <w:rPr>
          <w:rFonts w:eastAsia="Times New Roman"/>
          <w:lang w:val="en-US"/>
        </w:rPr>
      </w:pPr>
      <w:r w:rsidRPr="001C7B4D">
        <w:rPr>
          <w:rFonts w:eastAsia="Times New Roman"/>
          <w:b/>
          <w:lang w:val="en-US"/>
        </w:rPr>
        <w:t>Mr Steven Agnew (Green Party – North Down)</w:t>
      </w:r>
      <w:r>
        <w:rPr>
          <w:rFonts w:eastAsia="Times New Roman"/>
          <w:b/>
          <w:lang w:val="en-US"/>
        </w:rPr>
        <w:t xml:space="preserve"> - </w:t>
      </w:r>
      <w:r w:rsidRPr="00964172">
        <w:rPr>
          <w:rFonts w:eastAsia="Times New Roman"/>
          <w:lang w:val="en-US"/>
        </w:rPr>
        <w:t>To ask the Minister of Education what input his Department has had into the preparation</w:t>
      </w:r>
      <w:r>
        <w:rPr>
          <w:rFonts w:eastAsia="Times New Roman"/>
          <w:lang w:val="en-US"/>
        </w:rPr>
        <w:t xml:space="preserve"> of the Mental Capacity Bill.</w:t>
      </w:r>
      <w:r>
        <w:rPr>
          <w:rFonts w:eastAsia="Times New Roman"/>
          <w:lang w:val="en-US"/>
        </w:rPr>
        <w:br/>
      </w:r>
      <w:r>
        <w:rPr>
          <w:rFonts w:eastAsia="Times New Roman"/>
          <w:lang w:val="en-US"/>
        </w:rPr>
        <w:br/>
      </w:r>
      <w:r>
        <w:rPr>
          <w:b/>
        </w:rPr>
        <w:t>Mr O’Dowd (The Minister of Education):</w:t>
      </w:r>
      <w:r>
        <w:rPr>
          <w:rFonts w:eastAsia="Times New Roman"/>
          <w:lang w:val="en-US"/>
        </w:rPr>
        <w:t xml:space="preserve"> </w:t>
      </w:r>
      <w:r w:rsidRPr="00964172">
        <w:rPr>
          <w:rFonts w:eastAsia="Times New Roman"/>
          <w:lang w:val="en-US"/>
        </w:rPr>
        <w:t>At key stages in the progressing of a draft mental capacity Bill, the Department of Health, Social Services and Public Safety sought comments from all departments, including fr</w:t>
      </w:r>
      <w:r w:rsidR="003C78C1">
        <w:rPr>
          <w:rFonts w:eastAsia="Times New Roman"/>
          <w:lang w:val="en-US"/>
        </w:rPr>
        <w:t xml:space="preserve">om the Department of Education.  </w:t>
      </w:r>
      <w:r w:rsidRPr="00964172">
        <w:rPr>
          <w:rFonts w:eastAsia="Times New Roman"/>
          <w:lang w:val="en-US"/>
        </w:rPr>
        <w:t xml:space="preserve">No specific matters were raised by my Department in connection with the development of the draft Bill. </w:t>
      </w:r>
    </w:p>
    <w:p w:rsidR="001C7B4D" w:rsidRPr="001C7B4D" w:rsidRDefault="001C7B4D" w:rsidP="001C7B4D">
      <w:pPr>
        <w:pStyle w:val="NICCYBodyText"/>
        <w:rPr>
          <w:rFonts w:eastAsia="Times New Roman"/>
          <w:b/>
          <w:lang w:val="en-US"/>
        </w:rPr>
      </w:pPr>
      <w:r w:rsidRPr="00964172">
        <w:rPr>
          <w:rFonts w:eastAsia="Times New Roman"/>
          <w:lang w:val="en-US"/>
        </w:rPr>
        <w:t xml:space="preserve">I would also refer the questioner to the answer provided by Minister Poots in his response to AQW 35326/11-15 on the </w:t>
      </w:r>
      <w:r>
        <w:rPr>
          <w:rFonts w:eastAsia="Times New Roman"/>
          <w:lang w:val="en-US"/>
        </w:rPr>
        <w:t xml:space="preserve">same matter.  </w:t>
      </w:r>
      <w:r>
        <w:rPr>
          <w:rFonts w:eastAsia="Times New Roman"/>
          <w:b/>
          <w:lang w:val="en-US"/>
        </w:rPr>
        <w:t>(16</w:t>
      </w:r>
      <w:r w:rsidRPr="001C7B4D">
        <w:rPr>
          <w:rFonts w:eastAsia="Times New Roman"/>
          <w:b/>
          <w:vertAlign w:val="superscript"/>
          <w:lang w:val="en-US"/>
        </w:rPr>
        <w:t>th</w:t>
      </w:r>
      <w:r>
        <w:rPr>
          <w:rFonts w:eastAsia="Times New Roman"/>
          <w:b/>
          <w:lang w:val="en-US"/>
        </w:rPr>
        <w:t xml:space="preserve"> September)</w:t>
      </w:r>
    </w:p>
    <w:p w:rsidR="001C7B4D" w:rsidRDefault="001C7B4D" w:rsidP="00E00ABB">
      <w:pPr>
        <w:pStyle w:val="NICCYBodyText"/>
      </w:pPr>
    </w:p>
    <w:p w:rsidR="001C7B4D" w:rsidRDefault="001C7B4D" w:rsidP="001C7B4D">
      <w:pPr>
        <w:pStyle w:val="NICCYBodyText"/>
      </w:pPr>
      <w:hyperlink w:anchor="_top" w:history="1">
        <w:r w:rsidRPr="007715F2">
          <w:rPr>
            <w:rStyle w:val="Hyperlink"/>
          </w:rPr>
          <w:t>Bac</w:t>
        </w:r>
        <w:r w:rsidRPr="007715F2">
          <w:rPr>
            <w:rStyle w:val="Hyperlink"/>
          </w:rPr>
          <w:t>k</w:t>
        </w:r>
        <w:r w:rsidRPr="007715F2">
          <w:rPr>
            <w:rStyle w:val="Hyperlink"/>
          </w:rPr>
          <w:t xml:space="preserve"> </w:t>
        </w:r>
        <w:r w:rsidRPr="007715F2">
          <w:rPr>
            <w:rStyle w:val="Hyperlink"/>
          </w:rPr>
          <w:t>t</w:t>
        </w:r>
        <w:r w:rsidRPr="007715F2">
          <w:rPr>
            <w:rStyle w:val="Hyperlink"/>
          </w:rPr>
          <w:t>o</w:t>
        </w:r>
        <w:r w:rsidRPr="007715F2">
          <w:rPr>
            <w:rStyle w:val="Hyperlink"/>
          </w:rPr>
          <w:t xml:space="preserve"> </w:t>
        </w:r>
        <w:r w:rsidRPr="007715F2">
          <w:rPr>
            <w:rStyle w:val="Hyperlink"/>
          </w:rPr>
          <w:t>Top</w:t>
        </w:r>
      </w:hyperlink>
    </w:p>
    <w:p w:rsidR="001C7B4D" w:rsidRDefault="001C7B4D" w:rsidP="00E00ABB">
      <w:pPr>
        <w:pStyle w:val="NICCYBodyText"/>
      </w:pPr>
    </w:p>
    <w:p w:rsidR="0003470B" w:rsidRDefault="0003470B" w:rsidP="0003470B"/>
    <w:p w:rsidR="0003470B" w:rsidRDefault="0003470B" w:rsidP="0003470B"/>
    <w:p w:rsidR="0003470B" w:rsidRDefault="0003470B" w:rsidP="0003470B"/>
    <w:p w:rsidR="0003470B" w:rsidRPr="0003470B" w:rsidRDefault="0003470B" w:rsidP="0003470B">
      <w:pPr>
        <w:pStyle w:val="Heading2"/>
        <w:spacing w:before="0"/>
        <w:rPr>
          <w:rFonts w:eastAsiaTheme="minorEastAsia" w:cs="Arial"/>
          <w:bCs w:val="0"/>
          <w:color w:val="23A4DE"/>
          <w:szCs w:val="36"/>
        </w:rPr>
      </w:pPr>
      <w:bookmarkStart w:id="22" w:name="_Literacy"/>
      <w:bookmarkEnd w:id="22"/>
      <w:r w:rsidRPr="0003470B">
        <w:rPr>
          <w:rFonts w:eastAsiaTheme="minorEastAsia" w:cs="Arial"/>
          <w:bCs w:val="0"/>
          <w:color w:val="23A4DE"/>
          <w:szCs w:val="36"/>
        </w:rPr>
        <w:t>Literacy</w:t>
      </w:r>
    </w:p>
    <w:p w:rsidR="003C78C1" w:rsidRDefault="0003470B" w:rsidP="0003470B">
      <w:pPr>
        <w:pStyle w:val="NICCYBodyText"/>
        <w:rPr>
          <w:rFonts w:eastAsia="Times New Roman"/>
          <w:lang w:val="en-US"/>
        </w:rPr>
      </w:pPr>
      <w:r w:rsidRPr="0003470B">
        <w:rPr>
          <w:rFonts w:eastAsia="Times New Roman"/>
          <w:b/>
          <w:lang w:val="en-US"/>
        </w:rPr>
        <w:t>Ms Claire Sugden (Independent – East Londonderry)</w:t>
      </w:r>
      <w:r>
        <w:rPr>
          <w:rFonts w:eastAsia="Times New Roman"/>
          <w:b/>
          <w:lang w:val="en-US"/>
        </w:rPr>
        <w:t xml:space="preserve"> - </w:t>
      </w:r>
      <w:r w:rsidRPr="00DF7555">
        <w:rPr>
          <w:rFonts w:eastAsia="Times New Roman"/>
          <w:lang w:val="en-US"/>
        </w:rPr>
        <w:t>To ask the Minister of Education what action his Department is taking to ensure that all children, regardless of background, achieve a good st</w:t>
      </w:r>
      <w:r>
        <w:rPr>
          <w:rFonts w:eastAsia="Times New Roman"/>
          <w:lang w:val="en-US"/>
        </w:rPr>
        <w:t>andard of literacy by eleven.</w:t>
      </w:r>
      <w:r>
        <w:rPr>
          <w:rFonts w:eastAsia="Times New Roman"/>
          <w:lang w:val="en-US"/>
        </w:rPr>
        <w:br/>
      </w:r>
      <w:r>
        <w:rPr>
          <w:rFonts w:eastAsia="Times New Roman"/>
          <w:lang w:val="en-US"/>
        </w:rPr>
        <w:br/>
      </w:r>
      <w:r>
        <w:rPr>
          <w:b/>
        </w:rPr>
        <w:t>Mr O’Dowd (The Minister of Education):</w:t>
      </w:r>
      <w:r>
        <w:rPr>
          <w:rFonts w:eastAsia="Times New Roman"/>
          <w:lang w:val="en-US"/>
        </w:rPr>
        <w:t xml:space="preserve"> </w:t>
      </w:r>
      <w:r w:rsidRPr="00DF7555">
        <w:rPr>
          <w:rFonts w:eastAsia="Times New Roman"/>
          <w:lang w:val="en-US"/>
        </w:rPr>
        <w:t>My priorities for education are focused on raising standards and tackling the impact</w:t>
      </w:r>
      <w:r w:rsidR="003C78C1">
        <w:rPr>
          <w:rFonts w:eastAsia="Times New Roman"/>
          <w:lang w:val="en-US"/>
        </w:rPr>
        <w:t xml:space="preserve"> of disadvantage.  </w:t>
      </w:r>
      <w:r w:rsidRPr="00DF7555">
        <w:rPr>
          <w:rFonts w:eastAsia="Times New Roman"/>
          <w:lang w:val="en-US"/>
        </w:rPr>
        <w:t>My pol</w:t>
      </w:r>
      <w:r w:rsidR="003C78C1">
        <w:rPr>
          <w:rFonts w:eastAsia="Times New Roman"/>
          <w:lang w:val="en-US"/>
        </w:rPr>
        <w:t xml:space="preserve">icies reflect these priorities.  </w:t>
      </w:r>
      <w:r w:rsidRPr="00DF7555">
        <w:rPr>
          <w:rFonts w:eastAsia="Times New Roman"/>
          <w:lang w:val="en-US"/>
        </w:rPr>
        <w:t>Count, Read: Succeed, the literacy and numeracy strategy, aims to raise attainment levels in both literacy and numeracy and narrow t</w:t>
      </w:r>
      <w:r w:rsidR="003C78C1">
        <w:rPr>
          <w:rFonts w:eastAsia="Times New Roman"/>
          <w:lang w:val="en-US"/>
        </w:rPr>
        <w:t xml:space="preserve">he gap in educational outcomes.  </w:t>
      </w:r>
      <w:r w:rsidRPr="00DF7555">
        <w:rPr>
          <w:rFonts w:eastAsia="Times New Roman"/>
          <w:lang w:val="en-US"/>
        </w:rPr>
        <w:t>The strategy sets out the central role of teachers, supported by parents and school leaders, in their work to raise standards.</w:t>
      </w:r>
      <w:r w:rsidR="003C78C1">
        <w:rPr>
          <w:rFonts w:eastAsia="Times New Roman"/>
          <w:lang w:val="en-US"/>
        </w:rPr>
        <w:t xml:space="preserve">  </w:t>
      </w:r>
    </w:p>
    <w:p w:rsidR="003C78C1" w:rsidRDefault="003C78C1" w:rsidP="0003470B">
      <w:pPr>
        <w:pStyle w:val="NICCYBodyText"/>
        <w:rPr>
          <w:rFonts w:eastAsia="Times New Roman"/>
          <w:lang w:val="en-US"/>
        </w:rPr>
      </w:pPr>
    </w:p>
    <w:p w:rsidR="0003470B" w:rsidRDefault="0003470B" w:rsidP="0003470B">
      <w:pPr>
        <w:pStyle w:val="NICCYBodyText"/>
        <w:rPr>
          <w:rFonts w:eastAsia="Times New Roman"/>
          <w:lang w:val="en-US"/>
        </w:rPr>
      </w:pPr>
      <w:r w:rsidRPr="00DF7555">
        <w:rPr>
          <w:rFonts w:eastAsia="Times New Roman"/>
          <w:lang w:val="en-US"/>
        </w:rPr>
        <w:t>We are</w:t>
      </w:r>
      <w:r w:rsidR="003C78C1">
        <w:rPr>
          <w:rFonts w:eastAsia="Times New Roman"/>
          <w:lang w:val="en-US"/>
        </w:rPr>
        <w:t xml:space="preserve"> moving in the right direction.  </w:t>
      </w:r>
      <w:r w:rsidRPr="00DF7555">
        <w:rPr>
          <w:rFonts w:eastAsia="Times New Roman"/>
          <w:lang w:val="en-US"/>
        </w:rPr>
        <w:t xml:space="preserve">In the PIRLS and TIMSS studies published in December 2012 we were the highest ranking English speaking region in the world in both reading and numeracy - 5th out of 45 countries surveyed in reading and 6th out of 50 countries surveyed in mathematics. </w:t>
      </w:r>
    </w:p>
    <w:p w:rsidR="0003470B" w:rsidRPr="00DF7555" w:rsidRDefault="0003470B" w:rsidP="0003470B">
      <w:pPr>
        <w:pStyle w:val="NICCYBodyText"/>
        <w:rPr>
          <w:rFonts w:eastAsia="Times New Roman"/>
          <w:lang w:val="en-US"/>
        </w:rPr>
      </w:pPr>
    </w:p>
    <w:p w:rsidR="0003470B" w:rsidRDefault="0003470B" w:rsidP="0003470B">
      <w:pPr>
        <w:pStyle w:val="NICCYBodyText"/>
        <w:rPr>
          <w:rFonts w:eastAsia="Times New Roman"/>
          <w:lang w:val="en-US"/>
        </w:rPr>
      </w:pPr>
      <w:r w:rsidRPr="00DF7555">
        <w:rPr>
          <w:rFonts w:eastAsia="Times New Roman"/>
          <w:lang w:val="en-US"/>
        </w:rPr>
        <w:t xml:space="preserve">The Learning to </w:t>
      </w:r>
      <w:proofErr w:type="gramStart"/>
      <w:r w:rsidRPr="00DF7555">
        <w:rPr>
          <w:rFonts w:eastAsia="Times New Roman"/>
          <w:lang w:val="en-US"/>
        </w:rPr>
        <w:t>Learn</w:t>
      </w:r>
      <w:proofErr w:type="gramEnd"/>
      <w:r w:rsidRPr="00DF7555">
        <w:rPr>
          <w:rFonts w:eastAsia="Times New Roman"/>
          <w:lang w:val="en-US"/>
        </w:rPr>
        <w:t xml:space="preserve"> framework sets early </w:t>
      </w:r>
      <w:r w:rsidR="003C78C1" w:rsidRPr="00DF7555">
        <w:rPr>
          <w:rFonts w:eastAsia="Times New Roman"/>
          <w:lang w:val="en-US"/>
        </w:rPr>
        <w:t>year’s</w:t>
      </w:r>
      <w:r w:rsidRPr="00DF7555">
        <w:rPr>
          <w:rFonts w:eastAsia="Times New Roman"/>
          <w:lang w:val="en-US"/>
        </w:rPr>
        <w:t xml:space="preserve"> education and learning services within my overall approach, where the importance of delivering high quality education services for children before and in the first years of comp</w:t>
      </w:r>
      <w:r w:rsidR="003C78C1">
        <w:rPr>
          <w:rFonts w:eastAsia="Times New Roman"/>
          <w:lang w:val="en-US"/>
        </w:rPr>
        <w:t xml:space="preserve">ulsory education is recognised.  </w:t>
      </w:r>
      <w:r w:rsidRPr="00DF7555">
        <w:rPr>
          <w:rFonts w:eastAsia="Times New Roman"/>
          <w:lang w:val="en-US"/>
        </w:rPr>
        <w:t xml:space="preserve">Evidence shows that early </w:t>
      </w:r>
      <w:proofErr w:type="gramStart"/>
      <w:r w:rsidRPr="00DF7555">
        <w:rPr>
          <w:rFonts w:eastAsia="Times New Roman"/>
          <w:lang w:val="en-US"/>
        </w:rPr>
        <w:t>years</w:t>
      </w:r>
      <w:proofErr w:type="gramEnd"/>
      <w:r w:rsidRPr="00DF7555">
        <w:rPr>
          <w:rFonts w:eastAsia="Times New Roman"/>
          <w:lang w:val="en-US"/>
        </w:rPr>
        <w:t xml:space="preserve"> education provision makes a distinctive contribution to helping achieve the wider aims of improving attainment and reducing underachievement, especially in literacy and numeracy.</w:t>
      </w:r>
      <w:r w:rsidR="003C78C1">
        <w:rPr>
          <w:rFonts w:eastAsia="Times New Roman"/>
          <w:lang w:val="en-US"/>
        </w:rPr>
        <w:t xml:space="preserve">  </w:t>
      </w:r>
      <w:r w:rsidRPr="00DF7555">
        <w:rPr>
          <w:rFonts w:eastAsia="Times New Roman"/>
          <w:lang w:val="en-US"/>
        </w:rPr>
        <w:t xml:space="preserve">However, we still have too many young people who are not at their expected level in literacy at the end of their primary schooling and schools require additional support to address this underachievement particularly amongst </w:t>
      </w:r>
      <w:r>
        <w:rPr>
          <w:rFonts w:eastAsia="Times New Roman"/>
          <w:lang w:val="en-US"/>
        </w:rPr>
        <w:t>socially disadvantaged pupils.  I</w:t>
      </w:r>
      <w:r w:rsidRPr="00DF7555">
        <w:rPr>
          <w:rFonts w:eastAsia="Times New Roman"/>
          <w:lang w:val="en-US"/>
        </w:rPr>
        <w:t xml:space="preserve"> am therefore continuing to provide funding for a range of additional interventions which focus on those factors which international evidence and best practice tells us will improve outcomes. </w:t>
      </w:r>
    </w:p>
    <w:p w:rsidR="0003470B" w:rsidRPr="0003470B" w:rsidRDefault="0003470B" w:rsidP="0003470B">
      <w:pPr>
        <w:pStyle w:val="NICCYBodyText"/>
        <w:rPr>
          <w:rFonts w:eastAsia="Times New Roman"/>
          <w:lang w:val="en-US"/>
        </w:rPr>
      </w:pPr>
    </w:p>
    <w:p w:rsidR="0003470B" w:rsidRDefault="0003470B" w:rsidP="0003470B">
      <w:pPr>
        <w:pStyle w:val="NICCYBodyText"/>
        <w:rPr>
          <w:rFonts w:eastAsia="Times New Roman"/>
          <w:lang w:val="en-US"/>
        </w:rPr>
      </w:pPr>
      <w:r w:rsidRPr="00DF7555">
        <w:rPr>
          <w:rFonts w:eastAsia="Times New Roman"/>
          <w:lang w:val="en-US"/>
        </w:rPr>
        <w:t>These include the Continuing Professional Development (CPD) Literacy Project run by Stranmillis and</w:t>
      </w:r>
      <w:r>
        <w:rPr>
          <w:rFonts w:eastAsia="Times New Roman"/>
          <w:lang w:val="en-US"/>
        </w:rPr>
        <w:t xml:space="preserve"> St Mary’s University Colleges.  </w:t>
      </w:r>
      <w:r w:rsidRPr="00DF7555">
        <w:rPr>
          <w:rFonts w:eastAsia="Times New Roman"/>
          <w:lang w:val="en-US"/>
        </w:rPr>
        <w:t xml:space="preserve">This offers continuing professional development for teachers to develop their capacity to teach reading, spelling and independent writing skills to children of primary age with special educational needs. </w:t>
      </w:r>
    </w:p>
    <w:p w:rsidR="0003470B" w:rsidRPr="00DF7555" w:rsidRDefault="0003470B" w:rsidP="0003470B">
      <w:pPr>
        <w:pStyle w:val="NICCYBodyText"/>
        <w:rPr>
          <w:rFonts w:eastAsia="Times New Roman"/>
          <w:lang w:val="en-US"/>
        </w:rPr>
      </w:pPr>
    </w:p>
    <w:p w:rsidR="0003470B" w:rsidRDefault="0003470B" w:rsidP="0003470B">
      <w:pPr>
        <w:pStyle w:val="NICCYBodyText"/>
        <w:rPr>
          <w:rFonts w:eastAsia="Times New Roman"/>
          <w:lang w:val="en-US"/>
        </w:rPr>
      </w:pPr>
      <w:r w:rsidRPr="00DF7555">
        <w:rPr>
          <w:rFonts w:eastAsia="Times New Roman"/>
          <w:lang w:val="en-US"/>
        </w:rPr>
        <w:lastRenderedPageBreak/>
        <w:t>The Delivering Social Change programme to improve literacy and numeracy is providing an additional teaching resource to 151 primary schools, a community education initiatives programme across all sectors which aims to foster links between schools and their local communities and a Literacy and Numeracy CPD for teachers of English and maths at Key Stages 2 and 3 focusing on high quality teaching and transition from primary to post primary.</w:t>
      </w:r>
    </w:p>
    <w:p w:rsidR="0003470B" w:rsidRPr="00DF7555" w:rsidRDefault="0003470B" w:rsidP="0003470B">
      <w:pPr>
        <w:pStyle w:val="NICCYBodyText"/>
        <w:rPr>
          <w:rFonts w:eastAsia="Times New Roman"/>
          <w:lang w:val="en-US"/>
        </w:rPr>
      </w:pPr>
    </w:p>
    <w:p w:rsidR="0003470B" w:rsidRDefault="0003470B" w:rsidP="0003470B">
      <w:pPr>
        <w:pStyle w:val="NICCYBodyText"/>
        <w:rPr>
          <w:rFonts w:eastAsia="Times New Roman"/>
          <w:lang w:val="en-US"/>
        </w:rPr>
      </w:pPr>
      <w:r w:rsidRPr="00DF7555">
        <w:rPr>
          <w:rFonts w:eastAsia="Times New Roman"/>
          <w:lang w:val="en-US"/>
        </w:rPr>
        <w:t xml:space="preserve">The Education Works advertising campaign is aimed at informing and reminding parents of the importance and value of becoming more involved in their child’s education for example by reading with their children. </w:t>
      </w:r>
    </w:p>
    <w:p w:rsidR="0003470B" w:rsidRPr="00DF7555" w:rsidRDefault="0003470B" w:rsidP="0003470B">
      <w:pPr>
        <w:pStyle w:val="NICCYBodyText"/>
        <w:rPr>
          <w:rFonts w:eastAsia="Times New Roman"/>
          <w:lang w:val="en-US"/>
        </w:rPr>
      </w:pPr>
    </w:p>
    <w:p w:rsidR="0003470B" w:rsidRDefault="0003470B" w:rsidP="0003470B">
      <w:pPr>
        <w:pStyle w:val="NICCYBodyText"/>
        <w:rPr>
          <w:rFonts w:eastAsia="Times New Roman"/>
          <w:lang w:val="en-US"/>
        </w:rPr>
      </w:pPr>
      <w:r w:rsidRPr="00DF7555">
        <w:rPr>
          <w:rFonts w:eastAsia="Times New Roman"/>
          <w:lang w:val="en-US"/>
        </w:rPr>
        <w:t>Save the Children’s recently published report ‘Read on. Get on’ sets a target of all children reading well at the age of 11 by 2025, and it is interesting to note that the key areas for action are already part of my strategic approach to raising literacy standards.</w:t>
      </w:r>
      <w:r>
        <w:rPr>
          <w:rFonts w:eastAsia="Times New Roman"/>
          <w:lang w:val="en-US"/>
        </w:rPr>
        <w:t xml:space="preserve"> </w:t>
      </w:r>
    </w:p>
    <w:p w:rsidR="0003470B" w:rsidRPr="00DF7555" w:rsidRDefault="0003470B" w:rsidP="0003470B">
      <w:pPr>
        <w:pStyle w:val="NICCYBodyText"/>
        <w:rPr>
          <w:rFonts w:eastAsia="Times New Roman"/>
          <w:lang w:val="en-US"/>
        </w:rPr>
      </w:pPr>
      <w:r>
        <w:rPr>
          <w:rFonts w:eastAsia="Times New Roman"/>
          <w:b/>
          <w:lang w:val="en-US"/>
        </w:rPr>
        <w:t>(16</w:t>
      </w:r>
      <w:r w:rsidRPr="0003470B">
        <w:rPr>
          <w:rFonts w:eastAsia="Times New Roman"/>
          <w:b/>
          <w:vertAlign w:val="superscript"/>
          <w:lang w:val="en-US"/>
        </w:rPr>
        <w:t>th</w:t>
      </w:r>
      <w:r>
        <w:rPr>
          <w:rFonts w:eastAsia="Times New Roman"/>
          <w:b/>
          <w:lang w:val="en-US"/>
        </w:rPr>
        <w:t xml:space="preserve"> September)</w:t>
      </w:r>
    </w:p>
    <w:p w:rsidR="001C7B4D" w:rsidRDefault="001C7B4D" w:rsidP="0003470B">
      <w:pPr>
        <w:pStyle w:val="NICCYBodyText"/>
      </w:pPr>
    </w:p>
    <w:p w:rsidR="0003470B" w:rsidRDefault="0003470B" w:rsidP="0003470B">
      <w:pPr>
        <w:pStyle w:val="NICCYBodyText"/>
      </w:pPr>
      <w:hyperlink w:anchor="_top" w:history="1">
        <w:r w:rsidRPr="007715F2">
          <w:rPr>
            <w:rStyle w:val="Hyperlink"/>
          </w:rPr>
          <w:t xml:space="preserve">Back to </w:t>
        </w:r>
        <w:r w:rsidRPr="007715F2">
          <w:rPr>
            <w:rStyle w:val="Hyperlink"/>
          </w:rPr>
          <w:t>T</w:t>
        </w:r>
        <w:r w:rsidRPr="007715F2">
          <w:rPr>
            <w:rStyle w:val="Hyperlink"/>
          </w:rPr>
          <w:t>op</w:t>
        </w:r>
      </w:hyperlink>
    </w:p>
    <w:p w:rsidR="0003470B" w:rsidRDefault="0003470B" w:rsidP="0003470B">
      <w:pPr>
        <w:pStyle w:val="NICCYBodyText"/>
      </w:pPr>
    </w:p>
    <w:p w:rsidR="0003470B" w:rsidRPr="0003470B" w:rsidRDefault="0003470B" w:rsidP="0003470B">
      <w:pPr>
        <w:pStyle w:val="Heading2"/>
        <w:spacing w:before="0"/>
        <w:rPr>
          <w:rFonts w:eastAsiaTheme="minorEastAsia" w:cs="Arial"/>
          <w:bCs w:val="0"/>
          <w:color w:val="23A4DE"/>
          <w:szCs w:val="36"/>
        </w:rPr>
      </w:pPr>
      <w:bookmarkStart w:id="23" w:name="_Bus_Service:_Kilcoo"/>
      <w:bookmarkEnd w:id="23"/>
      <w:r w:rsidRPr="0003470B">
        <w:rPr>
          <w:rFonts w:eastAsiaTheme="minorEastAsia" w:cs="Arial"/>
          <w:bCs w:val="0"/>
          <w:color w:val="23A4DE"/>
          <w:szCs w:val="36"/>
        </w:rPr>
        <w:t xml:space="preserve">Bus Service: </w:t>
      </w:r>
      <w:proofErr w:type="spellStart"/>
      <w:r w:rsidRPr="0003470B">
        <w:rPr>
          <w:rFonts w:eastAsiaTheme="minorEastAsia" w:cs="Arial"/>
          <w:bCs w:val="0"/>
          <w:color w:val="23A4DE"/>
          <w:szCs w:val="36"/>
        </w:rPr>
        <w:t>Kilcoo</w:t>
      </w:r>
      <w:proofErr w:type="spellEnd"/>
    </w:p>
    <w:p w:rsidR="0003470B" w:rsidRPr="0003470B" w:rsidRDefault="0003470B" w:rsidP="0003470B">
      <w:pPr>
        <w:pStyle w:val="NICCYBodyText"/>
        <w:rPr>
          <w:rFonts w:eastAsia="Times New Roman"/>
          <w:lang w:val="en-US"/>
        </w:rPr>
      </w:pPr>
      <w:r w:rsidRPr="0003470B">
        <w:rPr>
          <w:rFonts w:eastAsia="Times New Roman"/>
          <w:b/>
          <w:lang w:val="en-US"/>
        </w:rPr>
        <w:t>Mr Jim Wells (DUP – South Down)</w:t>
      </w:r>
      <w:r>
        <w:rPr>
          <w:rFonts w:eastAsia="Times New Roman"/>
          <w:b/>
          <w:lang w:val="en-US"/>
        </w:rPr>
        <w:t xml:space="preserve"> - </w:t>
      </w:r>
      <w:r w:rsidRPr="00DF7555">
        <w:rPr>
          <w:rFonts w:eastAsia="Times New Roman"/>
          <w:lang w:val="en-US"/>
        </w:rPr>
        <w:t xml:space="preserve">To ask the Minister of Education why the South Eastern Educational Library Board will not provide a bus to take children who live in the </w:t>
      </w:r>
      <w:proofErr w:type="spellStart"/>
      <w:r w:rsidRPr="00DF7555">
        <w:rPr>
          <w:rFonts w:eastAsia="Times New Roman"/>
          <w:lang w:val="en-US"/>
        </w:rPr>
        <w:t>Kilcoo</w:t>
      </w:r>
      <w:proofErr w:type="spellEnd"/>
      <w:r w:rsidRPr="00DF7555">
        <w:rPr>
          <w:rFonts w:eastAsia="Times New Roman"/>
          <w:lang w:val="en-US"/>
        </w:rPr>
        <w:t xml:space="preserve"> area to</w:t>
      </w:r>
      <w:r>
        <w:rPr>
          <w:rFonts w:eastAsia="Times New Roman"/>
          <w:lang w:val="en-US"/>
        </w:rPr>
        <w:t xml:space="preserve"> Drumadonnell Primary School.</w:t>
      </w:r>
      <w:r>
        <w:rPr>
          <w:rFonts w:eastAsia="Times New Roman"/>
          <w:lang w:val="en-US"/>
        </w:rPr>
        <w:br/>
      </w:r>
      <w:r>
        <w:rPr>
          <w:rFonts w:eastAsia="Times New Roman"/>
          <w:lang w:val="en-US"/>
        </w:rPr>
        <w:br/>
      </w:r>
      <w:r>
        <w:rPr>
          <w:b/>
        </w:rPr>
        <w:t>Mr O’Dowd (The Minister of Education):</w:t>
      </w:r>
      <w:r>
        <w:rPr>
          <w:rFonts w:eastAsia="Times New Roman"/>
          <w:lang w:val="en-US"/>
        </w:rPr>
        <w:t xml:space="preserve"> </w:t>
      </w:r>
      <w:r w:rsidRPr="00DF7555">
        <w:rPr>
          <w:rFonts w:eastAsia="Times New Roman"/>
          <w:lang w:val="en-US"/>
        </w:rPr>
        <w:t xml:space="preserve">The South Eastern Education and Library Board (SEELB) inform me that eligible SEELB pupils residing in </w:t>
      </w:r>
      <w:proofErr w:type="spellStart"/>
      <w:r w:rsidRPr="00DF7555">
        <w:rPr>
          <w:rFonts w:eastAsia="Times New Roman"/>
          <w:lang w:val="en-US"/>
        </w:rPr>
        <w:t>Kilcoo</w:t>
      </w:r>
      <w:proofErr w:type="spellEnd"/>
      <w:r w:rsidRPr="00DF7555">
        <w:rPr>
          <w:rFonts w:eastAsia="Times New Roman"/>
          <w:lang w:val="en-US"/>
        </w:rPr>
        <w:t xml:space="preserve"> that attend Drumadonnell Primary School have historically been accommodated on a Southern Educatio</w:t>
      </w:r>
      <w:r>
        <w:rPr>
          <w:rFonts w:eastAsia="Times New Roman"/>
          <w:lang w:val="en-US"/>
        </w:rPr>
        <w:t xml:space="preserve">n and Library Board (SELB) bus.  </w:t>
      </w:r>
      <w:r w:rsidRPr="00DF7555">
        <w:rPr>
          <w:rFonts w:eastAsia="Times New Roman"/>
          <w:lang w:val="en-US"/>
        </w:rPr>
        <w:t>However, as this bus is operating at capacity with SELB pupils this year, the SELB were no longer able to accommodate SEELB pupils. The SEELB have now made alternative arrangements for the 6 eligible pupils referred to in this response to be transported to and from Drumadonnell Primary School in a contract vehicle.</w:t>
      </w:r>
      <w:r>
        <w:rPr>
          <w:rFonts w:eastAsia="Times New Roman"/>
          <w:lang w:val="en-US"/>
        </w:rPr>
        <w:t xml:space="preserve"> </w:t>
      </w:r>
      <w:r>
        <w:rPr>
          <w:rFonts w:eastAsia="Times New Roman"/>
          <w:b/>
          <w:lang w:val="en-US"/>
        </w:rPr>
        <w:t>(16</w:t>
      </w:r>
      <w:r w:rsidRPr="0003470B">
        <w:rPr>
          <w:rFonts w:eastAsia="Times New Roman"/>
          <w:b/>
          <w:vertAlign w:val="superscript"/>
          <w:lang w:val="en-US"/>
        </w:rPr>
        <w:t>th</w:t>
      </w:r>
      <w:r>
        <w:rPr>
          <w:rFonts w:eastAsia="Times New Roman"/>
          <w:b/>
          <w:lang w:val="en-US"/>
        </w:rPr>
        <w:t xml:space="preserve"> September)</w:t>
      </w:r>
    </w:p>
    <w:p w:rsidR="001C7B4D" w:rsidRDefault="001C7B4D" w:rsidP="0003470B">
      <w:pPr>
        <w:pStyle w:val="NICCYBodyText"/>
      </w:pPr>
    </w:p>
    <w:p w:rsidR="0003470B" w:rsidRDefault="0003470B" w:rsidP="0003470B">
      <w:pPr>
        <w:pStyle w:val="NICCYBodyText"/>
      </w:pPr>
      <w:hyperlink w:anchor="_top" w:history="1">
        <w:r w:rsidRPr="007715F2">
          <w:rPr>
            <w:rStyle w:val="Hyperlink"/>
          </w:rPr>
          <w:t>Bac</w:t>
        </w:r>
        <w:r w:rsidRPr="007715F2">
          <w:rPr>
            <w:rStyle w:val="Hyperlink"/>
          </w:rPr>
          <w:t>k</w:t>
        </w:r>
        <w:r w:rsidRPr="007715F2">
          <w:rPr>
            <w:rStyle w:val="Hyperlink"/>
          </w:rPr>
          <w:t xml:space="preserve"> to</w:t>
        </w:r>
        <w:r w:rsidRPr="007715F2">
          <w:rPr>
            <w:rStyle w:val="Hyperlink"/>
          </w:rPr>
          <w:t xml:space="preserve"> </w:t>
        </w:r>
        <w:r w:rsidRPr="007715F2">
          <w:rPr>
            <w:rStyle w:val="Hyperlink"/>
          </w:rPr>
          <w:t>Top</w:t>
        </w:r>
      </w:hyperlink>
    </w:p>
    <w:p w:rsidR="001C7B4D" w:rsidRDefault="001C7B4D" w:rsidP="00E00ABB">
      <w:pPr>
        <w:pStyle w:val="NICCYBodyText"/>
      </w:pPr>
    </w:p>
    <w:p w:rsidR="00B028A4" w:rsidRDefault="00B028A4" w:rsidP="00E00ABB">
      <w:pPr>
        <w:pStyle w:val="NICCYBodyText"/>
      </w:pPr>
    </w:p>
    <w:p w:rsidR="00B028A4" w:rsidRDefault="00B028A4" w:rsidP="00E00ABB">
      <w:pPr>
        <w:pStyle w:val="NICCYBodyText"/>
      </w:pPr>
    </w:p>
    <w:p w:rsidR="00B028A4" w:rsidRDefault="00B028A4" w:rsidP="00E00ABB">
      <w:pPr>
        <w:pStyle w:val="NICCYBodyText"/>
      </w:pPr>
    </w:p>
    <w:p w:rsidR="00B028A4" w:rsidRDefault="00B028A4" w:rsidP="00E00ABB">
      <w:pPr>
        <w:pStyle w:val="NICCYBodyText"/>
      </w:pPr>
    </w:p>
    <w:p w:rsidR="00B028A4" w:rsidRDefault="00B028A4" w:rsidP="00E00ABB">
      <w:pPr>
        <w:pStyle w:val="NICCYBodyText"/>
      </w:pPr>
    </w:p>
    <w:p w:rsidR="00E00ABB" w:rsidRDefault="00E00ABB" w:rsidP="00E00ABB">
      <w:pPr>
        <w:pStyle w:val="NICCYBodyText"/>
        <w:rPr>
          <w:rFonts w:ascii="ITCFranklinGothicBook" w:hAnsi="ITCFranklinGothicBook" w:cs="ITCFranklinGothicBook"/>
          <w:sz w:val="18"/>
          <w:szCs w:val="18"/>
          <w:lang w:val="en-US"/>
        </w:rPr>
      </w:pPr>
    </w:p>
    <w:p w:rsidR="00441A20" w:rsidRPr="00441A20" w:rsidRDefault="00441A20" w:rsidP="00441A20">
      <w:pPr>
        <w:pStyle w:val="Heading2"/>
        <w:spacing w:before="0"/>
        <w:rPr>
          <w:rFonts w:eastAsiaTheme="minorEastAsia" w:cs="Arial"/>
          <w:bCs w:val="0"/>
          <w:color w:val="23A4DE"/>
          <w:szCs w:val="36"/>
        </w:rPr>
      </w:pPr>
      <w:bookmarkStart w:id="24" w:name="_Special_Educational_Needs_1"/>
      <w:bookmarkEnd w:id="24"/>
      <w:r w:rsidRPr="00441A20">
        <w:rPr>
          <w:rFonts w:eastAsiaTheme="minorEastAsia" w:cs="Arial"/>
          <w:bCs w:val="0"/>
          <w:color w:val="23A4DE"/>
          <w:szCs w:val="36"/>
        </w:rPr>
        <w:t>Special Educational Needs</w:t>
      </w:r>
    </w:p>
    <w:p w:rsidR="00441A20" w:rsidRDefault="00441A20" w:rsidP="00441A20">
      <w:pPr>
        <w:pStyle w:val="NICCYBodyText"/>
        <w:rPr>
          <w:rFonts w:eastAsia="Times New Roman"/>
          <w:bCs/>
          <w:lang w:val="en-US"/>
        </w:rPr>
      </w:pPr>
      <w:r w:rsidRPr="00441A20">
        <w:rPr>
          <w:rStyle w:val="NICCYBodyTextChar"/>
          <w:b/>
        </w:rPr>
        <w:t>Mr Joe Byrne (SDLP – West Tyrone)</w:t>
      </w:r>
      <w:r>
        <w:rPr>
          <w:rStyle w:val="NICCYBodyTextChar"/>
          <w:b/>
        </w:rPr>
        <w:t xml:space="preserve"> - </w:t>
      </w:r>
      <w:r w:rsidRPr="00441A20">
        <w:rPr>
          <w:rStyle w:val="NICCYBodyTextChar"/>
        </w:rPr>
        <w:t xml:space="preserve">To ask the Minister of Education how he will ensure that the new Special Education Needs and Inclusion Bill statementing process will </w:t>
      </w:r>
      <w:r w:rsidRPr="00441A20">
        <w:rPr>
          <w:rStyle w:val="NICCYBodyTextChar"/>
        </w:rPr>
        <w:lastRenderedPageBreak/>
        <w:t>meet the needs of each individual child.</w:t>
      </w:r>
      <w:r w:rsidRPr="00441A20">
        <w:rPr>
          <w:rStyle w:val="NICCYBodyTextChar"/>
        </w:rPr>
        <w:br/>
      </w:r>
      <w:r w:rsidRPr="00441A20">
        <w:rPr>
          <w:rStyle w:val="NICCYBodyTextChar"/>
        </w:rPr>
        <w:br/>
      </w:r>
      <w:r>
        <w:rPr>
          <w:b/>
        </w:rPr>
        <w:t>Mr O’Dowd (The Minister of Education):</w:t>
      </w:r>
      <w:r>
        <w:rPr>
          <w:rFonts w:eastAsia="Times New Roman"/>
          <w:lang w:val="en-US"/>
        </w:rPr>
        <w:t xml:space="preserve"> </w:t>
      </w:r>
      <w:r w:rsidRPr="00964172">
        <w:rPr>
          <w:rFonts w:eastAsia="Times New Roman"/>
          <w:bCs/>
          <w:lang w:val="en-US"/>
        </w:rPr>
        <w:t>I hope shortly to bring a draft special education Bill to t</w:t>
      </w:r>
      <w:r w:rsidR="003C78C1">
        <w:rPr>
          <w:rFonts w:eastAsia="Times New Roman"/>
          <w:bCs/>
          <w:lang w:val="en-US"/>
        </w:rPr>
        <w:t xml:space="preserve">he Executive for consideration.  </w:t>
      </w:r>
      <w:r w:rsidRPr="00964172">
        <w:rPr>
          <w:rFonts w:eastAsia="Times New Roman"/>
          <w:bCs/>
          <w:lang w:val="en-US"/>
        </w:rPr>
        <w:t>I am committed to working with colleagues in order to achieve the introduction of the Bill to the Assembly, where it</w:t>
      </w:r>
      <w:r w:rsidR="003C78C1">
        <w:rPr>
          <w:rFonts w:eastAsia="Times New Roman"/>
          <w:bCs/>
          <w:lang w:val="en-US"/>
        </w:rPr>
        <w:t xml:space="preserve"> can be progressed and debated.  </w:t>
      </w:r>
      <w:r w:rsidRPr="00964172">
        <w:rPr>
          <w:rFonts w:eastAsia="Times New Roman"/>
          <w:bCs/>
          <w:lang w:val="en-US"/>
        </w:rPr>
        <w:t>I firmly believe that the Bill, the associated regulations and a revised statutory code of practice, will bring forward a rounded and considered package of proposals to improve the management, by both schools and education and library boards, of children’s special educational needs.</w:t>
      </w:r>
    </w:p>
    <w:p w:rsidR="003C78C1" w:rsidRPr="00964172" w:rsidRDefault="003C78C1" w:rsidP="00441A20">
      <w:pPr>
        <w:pStyle w:val="NICCYBodyText"/>
        <w:rPr>
          <w:rFonts w:eastAsia="Times New Roman"/>
          <w:lang w:val="en-US"/>
        </w:rPr>
      </w:pPr>
    </w:p>
    <w:p w:rsidR="00441A20" w:rsidRDefault="00441A20" w:rsidP="00441A20">
      <w:pPr>
        <w:pStyle w:val="NICCYBodyText"/>
        <w:rPr>
          <w:rFonts w:eastAsia="Times New Roman"/>
          <w:bCs/>
          <w:lang w:val="en-US"/>
        </w:rPr>
      </w:pPr>
      <w:r w:rsidRPr="00964172">
        <w:rPr>
          <w:rFonts w:eastAsia="Times New Roman"/>
          <w:bCs/>
          <w:lang w:val="en-US"/>
        </w:rPr>
        <w:t>Specifically, the draft Bill would retain a statutory framework based on the special educational</w:t>
      </w:r>
      <w:r w:rsidR="003C78C1">
        <w:rPr>
          <w:rFonts w:eastAsia="Times New Roman"/>
          <w:bCs/>
          <w:lang w:val="en-US"/>
        </w:rPr>
        <w:t xml:space="preserve"> needs of the individual child.  </w:t>
      </w:r>
      <w:r w:rsidRPr="00964172">
        <w:rPr>
          <w:rFonts w:eastAsia="Times New Roman"/>
          <w:bCs/>
          <w:lang w:val="en-US"/>
        </w:rPr>
        <w:t xml:space="preserve">My proposals do not dilute or remove the current </w:t>
      </w:r>
      <w:r w:rsidR="003C78C1">
        <w:rPr>
          <w:rFonts w:eastAsia="Times New Roman"/>
          <w:bCs/>
          <w:lang w:val="en-US"/>
        </w:rPr>
        <w:t xml:space="preserve">statutory basis for statements.  </w:t>
      </w:r>
      <w:r w:rsidRPr="00964172">
        <w:rPr>
          <w:rFonts w:eastAsia="Times New Roman"/>
          <w:bCs/>
          <w:lang w:val="en-US"/>
        </w:rPr>
        <w:t>Importantly, the Bill would reduce the statutory timeframe for education and library boards to complete a statement from 26 to 20 weeks, subject to the existing statutory exceptions, in order to provide earli</w:t>
      </w:r>
      <w:r w:rsidR="003C78C1">
        <w:rPr>
          <w:rFonts w:eastAsia="Times New Roman"/>
          <w:bCs/>
          <w:lang w:val="en-US"/>
        </w:rPr>
        <w:t xml:space="preserve">er assessment and intervention.  </w:t>
      </w:r>
      <w:r w:rsidRPr="00964172">
        <w:rPr>
          <w:rFonts w:eastAsia="Times New Roman"/>
          <w:bCs/>
          <w:lang w:val="en-US"/>
        </w:rPr>
        <w:t>It is proposed that a statement would be set out in the form of a coordinated support plan, which would ensure a more focused approach on progress and outcomes for the child and input from both children and parents.</w:t>
      </w:r>
    </w:p>
    <w:p w:rsidR="00441A20" w:rsidRPr="00964172" w:rsidRDefault="00441A20" w:rsidP="00441A20">
      <w:pPr>
        <w:pStyle w:val="NICCYBodyText"/>
        <w:rPr>
          <w:rFonts w:eastAsia="Times New Roman"/>
          <w:lang w:val="en-US"/>
        </w:rPr>
      </w:pPr>
    </w:p>
    <w:p w:rsidR="00441A20" w:rsidRDefault="00441A20" w:rsidP="00441A20">
      <w:pPr>
        <w:pStyle w:val="NICCYBodyText"/>
        <w:rPr>
          <w:rFonts w:eastAsia="Times New Roman"/>
          <w:bCs/>
          <w:lang w:val="en-US"/>
        </w:rPr>
      </w:pPr>
      <w:r w:rsidRPr="00964172">
        <w:rPr>
          <w:rFonts w:eastAsia="Times New Roman"/>
          <w:bCs/>
          <w:lang w:val="en-US"/>
        </w:rPr>
        <w:t>The draft Bill would also propose to strengthen the statutory duties on Boards of Governors of grant-aided schools to prepare and keep under review a personal learning plan for each SEN pupil, i</w:t>
      </w:r>
      <w:r w:rsidR="003C78C1">
        <w:rPr>
          <w:rFonts w:eastAsia="Times New Roman"/>
          <w:bCs/>
          <w:lang w:val="en-US"/>
        </w:rPr>
        <w:t xml:space="preserve">ncluding those with statements.  </w:t>
      </w:r>
      <w:r w:rsidRPr="00964172">
        <w:rPr>
          <w:rFonts w:eastAsia="Times New Roman"/>
          <w:bCs/>
          <w:lang w:val="en-US"/>
        </w:rPr>
        <w:t>This would focus schools on the child’s progress, the outcomes to be achieved and the regular review of their needs.</w:t>
      </w:r>
      <w:r>
        <w:rPr>
          <w:rFonts w:eastAsia="Times New Roman"/>
          <w:bCs/>
          <w:lang w:val="en-US"/>
        </w:rPr>
        <w:t xml:space="preserve"> </w:t>
      </w:r>
    </w:p>
    <w:p w:rsidR="00441A20" w:rsidRPr="00441A20" w:rsidRDefault="00441A20" w:rsidP="00441A20">
      <w:pPr>
        <w:pStyle w:val="NICCYBodyText"/>
        <w:rPr>
          <w:rFonts w:eastAsia="Times New Roman"/>
          <w:b/>
          <w:lang w:val="en-US"/>
        </w:rPr>
      </w:pPr>
      <w:r>
        <w:rPr>
          <w:rFonts w:eastAsia="Times New Roman"/>
          <w:b/>
          <w:bCs/>
          <w:lang w:val="en-US"/>
        </w:rPr>
        <w:t>(17</w:t>
      </w:r>
      <w:r w:rsidRPr="00441A20">
        <w:rPr>
          <w:rFonts w:eastAsia="Times New Roman"/>
          <w:b/>
          <w:bCs/>
          <w:vertAlign w:val="superscript"/>
          <w:lang w:val="en-US"/>
        </w:rPr>
        <w:t>th</w:t>
      </w:r>
      <w:r>
        <w:rPr>
          <w:rFonts w:eastAsia="Times New Roman"/>
          <w:b/>
          <w:bCs/>
          <w:lang w:val="en-US"/>
        </w:rPr>
        <w:t xml:space="preserve"> September)</w:t>
      </w:r>
    </w:p>
    <w:p w:rsidR="00E00ABB" w:rsidRDefault="00E00ABB" w:rsidP="00441A20">
      <w:pPr>
        <w:pStyle w:val="NICCYBodyText"/>
        <w:rPr>
          <w:rFonts w:ascii="ITCFranklinGothicBook" w:hAnsi="ITCFranklinGothicBook" w:cs="ITCFranklinGothicBook"/>
          <w:sz w:val="18"/>
          <w:szCs w:val="18"/>
          <w:lang w:val="en-US"/>
        </w:rPr>
      </w:pPr>
    </w:p>
    <w:p w:rsidR="00441A20" w:rsidRDefault="00441A20" w:rsidP="00441A20">
      <w:pPr>
        <w:pStyle w:val="NICCYBodyText"/>
      </w:pPr>
      <w:hyperlink w:anchor="_top" w:history="1">
        <w:r w:rsidRPr="007715F2">
          <w:rPr>
            <w:rStyle w:val="Hyperlink"/>
          </w:rPr>
          <w:t>Back to T</w:t>
        </w:r>
        <w:r w:rsidRPr="007715F2">
          <w:rPr>
            <w:rStyle w:val="Hyperlink"/>
          </w:rPr>
          <w:t>o</w:t>
        </w:r>
        <w:r w:rsidRPr="007715F2">
          <w:rPr>
            <w:rStyle w:val="Hyperlink"/>
          </w:rPr>
          <w:t>p</w:t>
        </w:r>
      </w:hyperlink>
    </w:p>
    <w:p w:rsidR="00441A20" w:rsidRDefault="00441A20" w:rsidP="00441A20">
      <w:pPr>
        <w:pStyle w:val="NICCYBodyText"/>
        <w:rPr>
          <w:rFonts w:ascii="ITCFranklinGothicBook" w:hAnsi="ITCFranklinGothicBook" w:cs="ITCFranklinGothicBook"/>
          <w:sz w:val="18"/>
          <w:szCs w:val="18"/>
          <w:lang w:val="en-US"/>
        </w:rPr>
      </w:pPr>
    </w:p>
    <w:p w:rsidR="00B028A4" w:rsidRDefault="00B028A4" w:rsidP="00441A20">
      <w:pPr>
        <w:pStyle w:val="NICCYBodyText"/>
        <w:rPr>
          <w:rFonts w:ascii="ITCFranklinGothicBook" w:hAnsi="ITCFranklinGothicBook" w:cs="ITCFranklinGothicBook"/>
          <w:sz w:val="18"/>
          <w:szCs w:val="18"/>
          <w:lang w:val="en-US"/>
        </w:rPr>
      </w:pPr>
    </w:p>
    <w:p w:rsidR="00B028A4" w:rsidRDefault="00B028A4" w:rsidP="00441A20">
      <w:pPr>
        <w:pStyle w:val="NICCYBodyText"/>
        <w:rPr>
          <w:rFonts w:ascii="ITCFranklinGothicBook" w:hAnsi="ITCFranklinGothicBook" w:cs="ITCFranklinGothicBook"/>
          <w:sz w:val="18"/>
          <w:szCs w:val="18"/>
          <w:lang w:val="en-US"/>
        </w:rPr>
      </w:pPr>
    </w:p>
    <w:p w:rsidR="00B028A4" w:rsidRDefault="00B028A4" w:rsidP="00441A20">
      <w:pPr>
        <w:pStyle w:val="NICCYBodyText"/>
        <w:rPr>
          <w:rFonts w:ascii="ITCFranklinGothicBook" w:hAnsi="ITCFranklinGothicBook" w:cs="ITCFranklinGothicBook"/>
          <w:sz w:val="18"/>
          <w:szCs w:val="18"/>
          <w:lang w:val="en-US"/>
        </w:rPr>
      </w:pPr>
    </w:p>
    <w:p w:rsidR="00B028A4" w:rsidRDefault="00B028A4" w:rsidP="00441A20">
      <w:pPr>
        <w:pStyle w:val="NICCYBodyText"/>
        <w:rPr>
          <w:rFonts w:ascii="ITCFranklinGothicBook" w:hAnsi="ITCFranklinGothicBook" w:cs="ITCFranklinGothicBook"/>
          <w:sz w:val="18"/>
          <w:szCs w:val="18"/>
          <w:lang w:val="en-US"/>
        </w:rPr>
      </w:pPr>
    </w:p>
    <w:p w:rsidR="00B028A4" w:rsidRDefault="00B028A4" w:rsidP="00441A20">
      <w:pPr>
        <w:pStyle w:val="NICCYBodyText"/>
        <w:rPr>
          <w:rFonts w:ascii="ITCFranklinGothicBook" w:hAnsi="ITCFranklinGothicBook" w:cs="ITCFranklinGothicBook"/>
          <w:sz w:val="18"/>
          <w:szCs w:val="18"/>
          <w:lang w:val="en-US"/>
        </w:rPr>
      </w:pPr>
    </w:p>
    <w:p w:rsidR="00B028A4" w:rsidRDefault="00B028A4" w:rsidP="00441A20">
      <w:pPr>
        <w:pStyle w:val="NICCYBodyText"/>
        <w:rPr>
          <w:rFonts w:ascii="ITCFranklinGothicBook" w:hAnsi="ITCFranklinGothicBook" w:cs="ITCFranklinGothicBook"/>
          <w:sz w:val="18"/>
          <w:szCs w:val="18"/>
          <w:lang w:val="en-US"/>
        </w:rPr>
      </w:pPr>
    </w:p>
    <w:p w:rsidR="00B028A4" w:rsidRDefault="00B028A4" w:rsidP="00441A20">
      <w:pPr>
        <w:pStyle w:val="NICCYBodyText"/>
        <w:rPr>
          <w:rFonts w:ascii="ITCFranklinGothicBook" w:hAnsi="ITCFranklinGothicBook" w:cs="ITCFranklinGothicBook"/>
          <w:sz w:val="18"/>
          <w:szCs w:val="18"/>
          <w:lang w:val="en-US"/>
        </w:rPr>
      </w:pPr>
    </w:p>
    <w:p w:rsidR="00B028A4" w:rsidRDefault="00B028A4" w:rsidP="00441A20">
      <w:pPr>
        <w:pStyle w:val="NICCYBodyText"/>
        <w:rPr>
          <w:rFonts w:ascii="ITCFranklinGothicBook" w:hAnsi="ITCFranklinGothicBook" w:cs="ITCFranklinGothicBook"/>
          <w:sz w:val="18"/>
          <w:szCs w:val="18"/>
          <w:lang w:val="en-US"/>
        </w:rPr>
      </w:pPr>
    </w:p>
    <w:p w:rsidR="001C7B4D" w:rsidRPr="001C7B4D" w:rsidRDefault="001C7B4D" w:rsidP="001C7B4D">
      <w:pPr>
        <w:pStyle w:val="Heading2"/>
        <w:rPr>
          <w:rFonts w:eastAsiaTheme="minorEastAsia" w:cs="Arial"/>
          <w:bCs w:val="0"/>
          <w:color w:val="23A4DE"/>
          <w:szCs w:val="36"/>
        </w:rPr>
      </w:pPr>
      <w:bookmarkStart w:id="25" w:name="_Welfare_Reform:_UNCRC"/>
      <w:bookmarkEnd w:id="25"/>
      <w:r w:rsidRPr="001C7B4D">
        <w:rPr>
          <w:rFonts w:eastAsiaTheme="minorEastAsia" w:cs="Arial"/>
          <w:bCs w:val="0"/>
          <w:color w:val="23A4DE"/>
          <w:szCs w:val="36"/>
        </w:rPr>
        <w:t>Welfare Reform: UNCRC</w:t>
      </w:r>
    </w:p>
    <w:p w:rsidR="001C7B4D" w:rsidRDefault="001C7B4D" w:rsidP="001C7B4D">
      <w:pPr>
        <w:pStyle w:val="NICCYBodyText"/>
        <w:rPr>
          <w:rFonts w:eastAsia="Times New Roman"/>
          <w:lang w:val="en-US"/>
        </w:rPr>
      </w:pPr>
      <w:r w:rsidRPr="001C7B4D">
        <w:rPr>
          <w:rFonts w:eastAsia="Times New Roman"/>
          <w:b/>
          <w:lang w:val="en-US"/>
        </w:rPr>
        <w:t xml:space="preserve">Mr George Robinson (DUP – East Londonderry) - </w:t>
      </w:r>
      <w:r w:rsidRPr="00964172">
        <w:rPr>
          <w:rFonts w:eastAsia="Times New Roman"/>
          <w:lang w:val="en-US"/>
        </w:rPr>
        <w:t xml:space="preserve">To ask the Minister of Education what cuts will be made to his budget as a result of the lack of </w:t>
      </w:r>
      <w:r>
        <w:rPr>
          <w:rFonts w:eastAsia="Times New Roman"/>
          <w:lang w:val="en-US"/>
        </w:rPr>
        <w:t xml:space="preserve">agreement on Welfare Reform. </w:t>
      </w:r>
      <w:r>
        <w:rPr>
          <w:rFonts w:eastAsia="Times New Roman"/>
          <w:lang w:val="en-US"/>
        </w:rPr>
        <w:br/>
      </w:r>
      <w:r>
        <w:rPr>
          <w:rFonts w:eastAsia="Times New Roman"/>
          <w:lang w:val="en-US"/>
        </w:rPr>
        <w:br/>
      </w:r>
      <w:r>
        <w:rPr>
          <w:b/>
        </w:rPr>
        <w:t>Mr O’Dowd (The Minister of Education):</w:t>
      </w:r>
      <w:r>
        <w:rPr>
          <w:rFonts w:eastAsia="Times New Roman"/>
          <w:lang w:val="en-US"/>
        </w:rPr>
        <w:t xml:space="preserve"> </w:t>
      </w:r>
      <w:r w:rsidRPr="00964172">
        <w:rPr>
          <w:rFonts w:eastAsia="Times New Roman"/>
          <w:lang w:val="en-US"/>
        </w:rPr>
        <w:t>I negotiated strongly to seek to protect education from budget cuts in line with the</w:t>
      </w:r>
      <w:r w:rsidR="003C78C1">
        <w:rPr>
          <w:rFonts w:eastAsia="Times New Roman"/>
          <w:lang w:val="en-US"/>
        </w:rPr>
        <w:t xml:space="preserve"> protection afforded to health.  </w:t>
      </w:r>
      <w:r w:rsidRPr="00964172">
        <w:rPr>
          <w:rFonts w:eastAsia="Times New Roman"/>
          <w:lang w:val="en-US"/>
        </w:rPr>
        <w:t>I welcome the decision by the Executive, as part of June Monitoring, in agreeing to the proposals.</w:t>
      </w:r>
    </w:p>
    <w:p w:rsidR="003C78C1" w:rsidRPr="00964172" w:rsidRDefault="003C78C1" w:rsidP="001C7B4D">
      <w:pPr>
        <w:pStyle w:val="NICCYBodyText"/>
        <w:rPr>
          <w:rFonts w:eastAsia="Times New Roman"/>
          <w:lang w:val="en-US"/>
        </w:rPr>
      </w:pPr>
    </w:p>
    <w:p w:rsidR="001C7B4D" w:rsidRDefault="001C7B4D" w:rsidP="001C7B4D">
      <w:pPr>
        <w:pStyle w:val="NICCYBodyText"/>
        <w:rPr>
          <w:rFonts w:eastAsia="Times New Roman"/>
          <w:lang w:val="en-US"/>
        </w:rPr>
      </w:pPr>
      <w:r w:rsidRPr="00964172">
        <w:rPr>
          <w:rFonts w:eastAsia="Times New Roman"/>
          <w:lang w:val="en-US"/>
        </w:rPr>
        <w:t>The future success of our economy and of society in general depends on there being a high quality education service that can compete</w:t>
      </w:r>
      <w:r w:rsidR="003C78C1">
        <w:rPr>
          <w:rFonts w:eastAsia="Times New Roman"/>
          <w:lang w:val="en-US"/>
        </w:rPr>
        <w:t xml:space="preserve"> with the best internationally.  </w:t>
      </w:r>
      <w:r w:rsidRPr="00964172">
        <w:rPr>
          <w:rFonts w:eastAsia="Times New Roman"/>
          <w:lang w:val="en-US"/>
        </w:rPr>
        <w:t xml:space="preserve">Equally, all of our young people have the right to a quality education that enables them to reach their full </w:t>
      </w:r>
      <w:r w:rsidRPr="00964172">
        <w:rPr>
          <w:rFonts w:eastAsia="Times New Roman"/>
          <w:lang w:val="en-US"/>
        </w:rPr>
        <w:lastRenderedPageBreak/>
        <w:t xml:space="preserve">potential, a right enshrined not only in our own legislation but in the UN Convention on the Rights of the Child. </w:t>
      </w:r>
    </w:p>
    <w:p w:rsidR="001C7B4D" w:rsidRPr="00964172" w:rsidRDefault="001C7B4D" w:rsidP="001C7B4D">
      <w:pPr>
        <w:pStyle w:val="NICCYBodyText"/>
        <w:rPr>
          <w:rFonts w:eastAsia="Times New Roman"/>
          <w:lang w:val="en-US"/>
        </w:rPr>
      </w:pPr>
    </w:p>
    <w:p w:rsidR="001C7B4D" w:rsidRDefault="001C7B4D" w:rsidP="001C7B4D">
      <w:pPr>
        <w:pStyle w:val="NICCYBodyText"/>
        <w:rPr>
          <w:rFonts w:eastAsia="Times New Roman"/>
          <w:bCs/>
          <w:lang w:val="en-US"/>
        </w:rPr>
      </w:pPr>
      <w:r w:rsidRPr="00964172">
        <w:rPr>
          <w:rFonts w:eastAsia="Times New Roman"/>
          <w:bCs/>
          <w:lang w:val="en-US"/>
        </w:rPr>
        <w:t>Following the outcome of Budget 2011-15 it was clear that I would need to make over £300m of savings across the budget perio</w:t>
      </w:r>
      <w:r w:rsidR="003C78C1">
        <w:rPr>
          <w:rFonts w:eastAsia="Times New Roman"/>
          <w:bCs/>
          <w:lang w:val="en-US"/>
        </w:rPr>
        <w:t xml:space="preserve">d, to simply balance my budget.  </w:t>
      </w:r>
      <w:r w:rsidRPr="00964172">
        <w:rPr>
          <w:rFonts w:eastAsia="Times New Roman"/>
          <w:bCs/>
          <w:lang w:val="en-US"/>
        </w:rPr>
        <w:t xml:space="preserve">Whilst I sought to protect frontline services, it was necessary to initiate a series of strategic cost reductions exercises, which have resulted in over 2,900 </w:t>
      </w:r>
      <w:r w:rsidR="003C78C1">
        <w:rPr>
          <w:rFonts w:eastAsia="Times New Roman"/>
          <w:bCs/>
          <w:lang w:val="en-US"/>
        </w:rPr>
        <w:t xml:space="preserve">school and 450 non-school based </w:t>
      </w:r>
      <w:r w:rsidRPr="00964172">
        <w:rPr>
          <w:rFonts w:eastAsia="Times New Roman"/>
          <w:bCs/>
          <w:lang w:val="en-US"/>
        </w:rPr>
        <w:t xml:space="preserve">redundancies. </w:t>
      </w:r>
    </w:p>
    <w:p w:rsidR="001C7B4D" w:rsidRPr="00964172" w:rsidRDefault="001C7B4D" w:rsidP="001C7B4D">
      <w:pPr>
        <w:pStyle w:val="NICCYBodyText"/>
        <w:rPr>
          <w:rFonts w:eastAsia="Times New Roman"/>
          <w:lang w:val="en-US"/>
        </w:rPr>
      </w:pPr>
    </w:p>
    <w:p w:rsidR="001C7B4D" w:rsidRPr="00964172" w:rsidRDefault="001C7B4D" w:rsidP="001C7B4D">
      <w:pPr>
        <w:pStyle w:val="NICCYBodyText"/>
        <w:rPr>
          <w:rFonts w:eastAsia="Times New Roman"/>
          <w:lang w:val="en-US"/>
        </w:rPr>
      </w:pPr>
      <w:r w:rsidRPr="00964172">
        <w:rPr>
          <w:rFonts w:eastAsia="Times New Roman"/>
          <w:lang w:val="en-US"/>
        </w:rPr>
        <w:t>Although considerable efforts have been made to reduce the pressures on the education budget, the financial outlook continues to be very challenging and I believe I can and have, demonstrated commitment to prudent budget management, while maximising the u</w:t>
      </w:r>
      <w:r>
        <w:rPr>
          <w:rFonts w:eastAsia="Times New Roman"/>
          <w:lang w:val="en-US"/>
        </w:rPr>
        <w:t xml:space="preserve">se of resources available to me.  </w:t>
      </w:r>
      <w:r w:rsidRPr="001C7B4D">
        <w:rPr>
          <w:rFonts w:eastAsia="Times New Roman"/>
          <w:b/>
          <w:lang w:val="en-US"/>
        </w:rPr>
        <w:t>(17</w:t>
      </w:r>
      <w:r w:rsidRPr="001C7B4D">
        <w:rPr>
          <w:rFonts w:eastAsia="Times New Roman"/>
          <w:b/>
          <w:vertAlign w:val="superscript"/>
          <w:lang w:val="en-US"/>
        </w:rPr>
        <w:t>th</w:t>
      </w:r>
      <w:r w:rsidRPr="001C7B4D">
        <w:rPr>
          <w:rFonts w:eastAsia="Times New Roman"/>
          <w:b/>
          <w:lang w:val="en-US"/>
        </w:rPr>
        <w:t xml:space="preserve"> September)</w:t>
      </w:r>
    </w:p>
    <w:p w:rsidR="001C7B4D" w:rsidRDefault="001C7B4D" w:rsidP="00441A20">
      <w:pPr>
        <w:pStyle w:val="NICCYBodyText"/>
        <w:rPr>
          <w:rFonts w:ascii="ITCFranklinGothicBook" w:hAnsi="ITCFranklinGothicBook" w:cs="ITCFranklinGothicBook"/>
          <w:sz w:val="18"/>
          <w:szCs w:val="18"/>
          <w:lang w:val="en-US"/>
        </w:rPr>
      </w:pPr>
    </w:p>
    <w:p w:rsidR="001C7B4D" w:rsidRDefault="001C7B4D" w:rsidP="001C7B4D">
      <w:pPr>
        <w:pStyle w:val="NICCYBodyText"/>
      </w:pPr>
      <w:hyperlink w:anchor="_top" w:history="1">
        <w:r w:rsidRPr="007715F2">
          <w:rPr>
            <w:rStyle w:val="Hyperlink"/>
          </w:rPr>
          <w:t>Back to Top</w:t>
        </w:r>
      </w:hyperlink>
    </w:p>
    <w:p w:rsidR="00155C27" w:rsidRDefault="00155C27" w:rsidP="00441A20">
      <w:pPr>
        <w:pStyle w:val="NICCYBodyText"/>
        <w:rPr>
          <w:rFonts w:ascii="ITCFranklinGothicBook" w:hAnsi="ITCFranklinGothicBook" w:cs="ITCFranklinGothicBook"/>
          <w:sz w:val="18"/>
          <w:szCs w:val="18"/>
          <w:lang w:val="en-US"/>
        </w:rPr>
      </w:pPr>
    </w:p>
    <w:p w:rsidR="00155C27" w:rsidRDefault="00155C27" w:rsidP="00E00ABB">
      <w:pPr>
        <w:pStyle w:val="NICCYBodyText"/>
        <w:rPr>
          <w:rFonts w:ascii="ITCFranklinGothicBook" w:hAnsi="ITCFranklinGothicBook" w:cs="ITCFranklinGothicBook"/>
          <w:sz w:val="18"/>
          <w:szCs w:val="18"/>
          <w:lang w:val="en-US"/>
        </w:rPr>
      </w:pPr>
    </w:p>
    <w:p w:rsidR="00155C27" w:rsidRDefault="00155C27" w:rsidP="00E00ABB">
      <w:pPr>
        <w:pStyle w:val="NICCYBodyText"/>
        <w:rPr>
          <w:rFonts w:ascii="ITCFranklinGothicBook" w:hAnsi="ITCFranklinGothicBook" w:cs="ITCFranklinGothicBook"/>
          <w:sz w:val="18"/>
          <w:szCs w:val="18"/>
          <w:lang w:val="en-US"/>
        </w:rPr>
      </w:pPr>
    </w:p>
    <w:p w:rsidR="00155C27" w:rsidRDefault="00155C27" w:rsidP="00E00ABB">
      <w:pPr>
        <w:pStyle w:val="NICCYBodyText"/>
        <w:rPr>
          <w:rFonts w:ascii="ITCFranklinGothicBook" w:hAnsi="ITCFranklinGothicBook" w:cs="ITCFranklinGothicBook"/>
          <w:sz w:val="18"/>
          <w:szCs w:val="18"/>
          <w:lang w:val="en-US"/>
        </w:rPr>
      </w:pPr>
    </w:p>
    <w:p w:rsidR="00155C27" w:rsidRDefault="00155C27" w:rsidP="00E00ABB">
      <w:pPr>
        <w:pStyle w:val="NICCYBodyText"/>
        <w:rPr>
          <w:rFonts w:ascii="ITCFranklinGothicBook" w:hAnsi="ITCFranklinGothicBook" w:cs="ITCFranklinGothicBook"/>
          <w:sz w:val="18"/>
          <w:szCs w:val="18"/>
          <w:lang w:val="en-US"/>
        </w:rPr>
      </w:pPr>
    </w:p>
    <w:p w:rsidR="00155C27" w:rsidRDefault="00155C27" w:rsidP="00E00ABB">
      <w:pPr>
        <w:pStyle w:val="NICCYBodyText"/>
        <w:rPr>
          <w:rFonts w:ascii="ITCFranklinGothicBook" w:hAnsi="ITCFranklinGothicBook" w:cs="ITCFranklinGothicBook"/>
          <w:sz w:val="18"/>
          <w:szCs w:val="18"/>
          <w:lang w:val="en-US"/>
        </w:rPr>
      </w:pPr>
    </w:p>
    <w:p w:rsidR="00155C27" w:rsidRDefault="00155C27" w:rsidP="00E00ABB">
      <w:pPr>
        <w:pStyle w:val="NICCYBodyText"/>
        <w:rPr>
          <w:rFonts w:ascii="ITCFranklinGothicBook" w:hAnsi="ITCFranklinGothicBook" w:cs="ITCFranklinGothicBook"/>
          <w:sz w:val="18"/>
          <w:szCs w:val="18"/>
          <w:lang w:val="en-US"/>
        </w:rPr>
      </w:pPr>
    </w:p>
    <w:p w:rsidR="00155C27" w:rsidRDefault="00155C27"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155C27" w:rsidRDefault="00155C27" w:rsidP="00E00ABB">
      <w:pPr>
        <w:pStyle w:val="NICCYBodyText"/>
        <w:rPr>
          <w:rFonts w:ascii="ITCFranklinGothicBook" w:hAnsi="ITCFranklinGothicBook" w:cs="ITCFranklinGothicBook"/>
          <w:sz w:val="18"/>
          <w:szCs w:val="18"/>
          <w:lang w:val="en-US"/>
        </w:rPr>
      </w:pPr>
    </w:p>
    <w:p w:rsidR="00155C27" w:rsidRDefault="00155C27" w:rsidP="00E00ABB">
      <w:pPr>
        <w:pStyle w:val="NICCYBodyText"/>
        <w:rPr>
          <w:rFonts w:ascii="ITCFranklinGothicBook" w:hAnsi="ITCFranklinGothicBook" w:cs="ITCFranklinGothicBook"/>
          <w:sz w:val="18"/>
          <w:szCs w:val="18"/>
          <w:lang w:val="en-US"/>
        </w:rPr>
      </w:pPr>
    </w:p>
    <w:p w:rsidR="00155C27" w:rsidRDefault="00155C27" w:rsidP="00E00ABB">
      <w:pPr>
        <w:pStyle w:val="NICCYBodyText"/>
        <w:rPr>
          <w:rFonts w:ascii="ITCFranklinGothicBook" w:hAnsi="ITCFranklinGothicBook" w:cs="ITCFranklinGothicBook"/>
          <w:sz w:val="18"/>
          <w:szCs w:val="18"/>
          <w:lang w:val="en-US"/>
        </w:rPr>
      </w:pPr>
    </w:p>
    <w:p w:rsidR="00155C27" w:rsidRDefault="00155C27" w:rsidP="00E00ABB">
      <w:pPr>
        <w:pStyle w:val="NICCYBodyText"/>
        <w:rPr>
          <w:rFonts w:ascii="ITCFranklinGothicBook" w:hAnsi="ITCFranklinGothicBook" w:cs="ITCFranklinGothicBook"/>
          <w:sz w:val="18"/>
          <w:szCs w:val="18"/>
          <w:lang w:val="en-US"/>
        </w:rPr>
      </w:pPr>
    </w:p>
    <w:p w:rsidR="00E00ABB" w:rsidRDefault="00E00ABB" w:rsidP="00E00ABB">
      <w:pPr>
        <w:pStyle w:val="NICCYHeading"/>
        <w:rPr>
          <w:lang w:val="en-US"/>
        </w:rPr>
      </w:pPr>
      <w:r>
        <w:rPr>
          <w:lang w:val="en-US"/>
        </w:rPr>
        <w:t xml:space="preserve">Department of </w:t>
      </w:r>
      <w:r>
        <w:t>Employment and Learning</w:t>
      </w:r>
    </w:p>
    <w:p w:rsidR="00E00ABB" w:rsidRPr="00155C27" w:rsidRDefault="00155C27" w:rsidP="00155C27">
      <w:pPr>
        <w:pStyle w:val="Heading2"/>
        <w:rPr>
          <w:rFonts w:eastAsiaTheme="minorEastAsia" w:cs="Arial"/>
          <w:bCs w:val="0"/>
          <w:color w:val="23A4DE"/>
          <w:szCs w:val="36"/>
        </w:rPr>
      </w:pPr>
      <w:bookmarkStart w:id="26" w:name="_Budget"/>
      <w:bookmarkStart w:id="27" w:name="_Budget_Cuts"/>
      <w:bookmarkEnd w:id="26"/>
      <w:bookmarkEnd w:id="27"/>
      <w:r w:rsidRPr="00155C27">
        <w:rPr>
          <w:rFonts w:eastAsiaTheme="minorEastAsia" w:cs="Arial"/>
          <w:bCs w:val="0"/>
          <w:color w:val="23A4DE"/>
          <w:szCs w:val="36"/>
        </w:rPr>
        <w:t>Budget Cuts</w:t>
      </w:r>
    </w:p>
    <w:p w:rsidR="00E00ABB" w:rsidRPr="004D0411" w:rsidRDefault="00E00ABB" w:rsidP="00E00ABB">
      <w:pPr>
        <w:pStyle w:val="NICCYBodyText"/>
      </w:pPr>
      <w:r w:rsidRPr="004D0411">
        <w:rPr>
          <w:b/>
          <w:szCs w:val="20"/>
        </w:rPr>
        <w:t>Mr Robin Swann (UUP - North Antrim)</w:t>
      </w:r>
      <w:r w:rsidRPr="004D0411">
        <w:rPr>
          <w:szCs w:val="20"/>
        </w:rPr>
        <w:t xml:space="preserve"> </w:t>
      </w:r>
      <w:r w:rsidRPr="0083575C">
        <w:rPr>
          <w:b/>
          <w:szCs w:val="20"/>
        </w:rPr>
        <w:t xml:space="preserve">- </w:t>
      </w:r>
      <w:r w:rsidRPr="004D0411">
        <w:t>To ask the Minister for Employment and Learning to detail the proposed steps his Department will take to meet any reduction in its budget.</w:t>
      </w:r>
    </w:p>
    <w:p w:rsidR="00E00ABB" w:rsidRPr="004D0411" w:rsidRDefault="00E00ABB" w:rsidP="00E00ABB">
      <w:pPr>
        <w:pStyle w:val="NICCYBodyText"/>
      </w:pPr>
    </w:p>
    <w:p w:rsidR="00E00ABB" w:rsidRPr="004D0411" w:rsidRDefault="00155C27" w:rsidP="00E00ABB">
      <w:pPr>
        <w:pStyle w:val="NICCYBodyText"/>
      </w:pPr>
      <w:r>
        <w:rPr>
          <w:b/>
        </w:rPr>
        <w:t xml:space="preserve">Dr Farry: </w:t>
      </w:r>
      <w:r w:rsidR="00E00ABB" w:rsidRPr="004D0411">
        <w:t>My Department is urgently examining the implications of decisions taken by the Executive to reduce the Department’s budget and what this will mean for all our spending programmes, including the Department’s Arm’s Length B</w:t>
      </w:r>
      <w:r w:rsidR="0083575C">
        <w:t xml:space="preserve">odies.  </w:t>
      </w:r>
      <w:r w:rsidR="00E00ABB" w:rsidRPr="004D0411">
        <w:t>Cuts of this magnitude will inevitably impact on the Department’s ability to deliver its skills and employment agenda, supporting individuals, emplo</w:t>
      </w:r>
      <w:r w:rsidR="0083575C">
        <w:t xml:space="preserve">yers and the economy generally.  </w:t>
      </w:r>
      <w:r w:rsidR="00E00ABB" w:rsidRPr="004D0411">
        <w:t xml:space="preserve">Once decisions have been </w:t>
      </w:r>
      <w:r w:rsidR="00E00ABB" w:rsidRPr="004D0411">
        <w:lastRenderedPageBreak/>
        <w:t>taken, I will be advising stakeholders.</w:t>
      </w:r>
      <w:r w:rsidR="00E00ABB">
        <w:t xml:space="preserve"> </w:t>
      </w:r>
      <w:r w:rsidR="00E00ABB" w:rsidRPr="004D0411">
        <w:rPr>
          <w:b/>
        </w:rPr>
        <w:t>(9</w:t>
      </w:r>
      <w:r w:rsidR="00E00ABB" w:rsidRPr="004D0411">
        <w:rPr>
          <w:b/>
          <w:vertAlign w:val="superscript"/>
        </w:rPr>
        <w:t>th</w:t>
      </w:r>
      <w:r w:rsidR="00E00ABB" w:rsidRPr="004D0411">
        <w:rPr>
          <w:b/>
        </w:rPr>
        <w:t xml:space="preserve"> September)</w:t>
      </w:r>
      <w:r w:rsidR="00E00ABB">
        <w:t xml:space="preserve"> </w:t>
      </w:r>
    </w:p>
    <w:p w:rsidR="00E00ABB" w:rsidRDefault="00E00ABB" w:rsidP="00E00ABB">
      <w:pPr>
        <w:pStyle w:val="NICCYBodyText"/>
      </w:pPr>
    </w:p>
    <w:p w:rsidR="00E00ABB" w:rsidRDefault="00B10D2B" w:rsidP="00E00ABB">
      <w:pPr>
        <w:pStyle w:val="NICCYBodyText"/>
      </w:pPr>
      <w:hyperlink w:anchor="_top" w:history="1">
        <w:r w:rsidR="00E00ABB" w:rsidRPr="007715F2">
          <w:rPr>
            <w:rStyle w:val="Hyperlink"/>
          </w:rPr>
          <w:t>Back t</w:t>
        </w:r>
        <w:r w:rsidR="00E00ABB" w:rsidRPr="007715F2">
          <w:rPr>
            <w:rStyle w:val="Hyperlink"/>
          </w:rPr>
          <w:t>o</w:t>
        </w:r>
        <w:r w:rsidR="00E00ABB" w:rsidRPr="007715F2">
          <w:rPr>
            <w:rStyle w:val="Hyperlink"/>
          </w:rPr>
          <w:t xml:space="preserve"> Top</w:t>
        </w:r>
      </w:hyperlink>
    </w:p>
    <w:p w:rsidR="00E00ABB" w:rsidRDefault="00E00ABB" w:rsidP="00E00ABB">
      <w:pPr>
        <w:pStyle w:val="NICCYBodyText"/>
        <w:rPr>
          <w:rFonts w:ascii="ITCFranklinGothicBook" w:hAnsi="ITCFranklinGothicBook" w:cs="ITCFranklinGothicBook"/>
          <w:sz w:val="18"/>
          <w:szCs w:val="18"/>
          <w:lang w:val="en-US"/>
        </w:rPr>
      </w:pPr>
    </w:p>
    <w:p w:rsidR="00441A20" w:rsidRPr="00441A20" w:rsidRDefault="00441A20" w:rsidP="00441A20">
      <w:pPr>
        <w:pStyle w:val="Heading2"/>
        <w:rPr>
          <w:rFonts w:eastAsiaTheme="minorEastAsia" w:cs="Arial"/>
          <w:bCs w:val="0"/>
          <w:color w:val="23A4DE"/>
          <w:szCs w:val="36"/>
        </w:rPr>
      </w:pPr>
      <w:bookmarkStart w:id="28" w:name="_Special_Educational_Needs"/>
      <w:bookmarkEnd w:id="28"/>
      <w:r w:rsidRPr="00441A20">
        <w:rPr>
          <w:rFonts w:eastAsiaTheme="minorEastAsia" w:cs="Arial"/>
          <w:bCs w:val="0"/>
          <w:color w:val="23A4DE"/>
          <w:szCs w:val="36"/>
        </w:rPr>
        <w:t>Special Educational Needs</w:t>
      </w:r>
    </w:p>
    <w:p w:rsidR="00441A20" w:rsidRDefault="00441A20" w:rsidP="00441A20">
      <w:pPr>
        <w:pStyle w:val="NICCYBodyText"/>
      </w:pPr>
      <w:r w:rsidRPr="00441A20">
        <w:rPr>
          <w:b/>
        </w:rPr>
        <w:t xml:space="preserve">Lord Morrow of </w:t>
      </w:r>
      <w:proofErr w:type="spellStart"/>
      <w:r w:rsidRPr="00441A20">
        <w:rPr>
          <w:b/>
        </w:rPr>
        <w:t>Clogher</w:t>
      </w:r>
      <w:proofErr w:type="spellEnd"/>
      <w:r w:rsidRPr="00441A20">
        <w:rPr>
          <w:b/>
        </w:rPr>
        <w:t xml:space="preserve"> Valley (DUP – Fermanagh and South Tyrone)</w:t>
      </w:r>
      <w:r>
        <w:rPr>
          <w:b/>
        </w:rPr>
        <w:t xml:space="preserve"> - </w:t>
      </w:r>
      <w:r w:rsidRPr="00441A20">
        <w:t>To ask the Minister for Employment and Learning what assurances he can give that funding for students with special needs or learning disabilities will be ring-fenc</w:t>
      </w:r>
      <w:r w:rsidR="000A2542">
        <w:t>ed from current spending cuts.</w:t>
      </w:r>
      <w:r w:rsidR="000A2542">
        <w:br/>
      </w:r>
      <w:r w:rsidRPr="00441A20">
        <w:br/>
      </w:r>
      <w:r>
        <w:rPr>
          <w:b/>
        </w:rPr>
        <w:t>Dr Farry:</w:t>
      </w:r>
      <w:r>
        <w:t xml:space="preserve"> </w:t>
      </w:r>
      <w:r w:rsidRPr="00441A20">
        <w:t>At this stage, the full extent of any potential budgetary reduction facing my Departmen</w:t>
      </w:r>
      <w:r w:rsidR="0083575C">
        <w:t xml:space="preserve">t in 2015/16 remains uncertain.  </w:t>
      </w:r>
      <w:r w:rsidRPr="00441A20">
        <w:t>Cuts have already been imposed in-year. Unfortunately, I cannot give an assurance that any funding, even for those with special needs or learning disabilities, will be exempt from the resulting financial pressures.</w:t>
      </w:r>
      <w:r>
        <w:t xml:space="preserve">  </w:t>
      </w:r>
      <w:r w:rsidRPr="00441A20">
        <w:t xml:space="preserve">However, while my Department will continue to prioritise the need to ensure that these students are appropriately supported and resourced, the scale of the potential cuts means that even core services are likely to be affected. </w:t>
      </w:r>
    </w:p>
    <w:p w:rsidR="00441A20" w:rsidRPr="00441A20" w:rsidRDefault="00441A20" w:rsidP="00441A20">
      <w:pPr>
        <w:pStyle w:val="NICCYBodyText"/>
      </w:pPr>
    </w:p>
    <w:p w:rsidR="00441A20" w:rsidRPr="00441A20" w:rsidRDefault="00441A20" w:rsidP="00441A20">
      <w:pPr>
        <w:pStyle w:val="NICCYBodyText"/>
      </w:pPr>
      <w:r w:rsidRPr="00441A20">
        <w:t>Widening participation is a key priority for my Department and I remain wholly committed to the widening participation agenda.</w:t>
      </w:r>
      <w:r>
        <w:t xml:space="preserve"> </w:t>
      </w:r>
      <w:r>
        <w:rPr>
          <w:b/>
        </w:rPr>
        <w:t>(16</w:t>
      </w:r>
      <w:r w:rsidRPr="00441A20">
        <w:rPr>
          <w:b/>
          <w:vertAlign w:val="superscript"/>
        </w:rPr>
        <w:t>th</w:t>
      </w:r>
      <w:r>
        <w:rPr>
          <w:b/>
        </w:rPr>
        <w:t xml:space="preserve"> September)</w:t>
      </w:r>
    </w:p>
    <w:p w:rsidR="00E00ABB" w:rsidRDefault="00E00ABB" w:rsidP="00441A20">
      <w:pPr>
        <w:pStyle w:val="NICCYBodyText"/>
        <w:rPr>
          <w:rFonts w:ascii="ITCFranklinGothicBook" w:hAnsi="ITCFranklinGothicBook" w:cs="ITCFranklinGothicBook"/>
          <w:sz w:val="18"/>
          <w:szCs w:val="18"/>
          <w:lang w:val="en-US"/>
        </w:rPr>
      </w:pPr>
    </w:p>
    <w:p w:rsidR="00441A20" w:rsidRDefault="00441A20" w:rsidP="00441A20">
      <w:pPr>
        <w:pStyle w:val="NICCYBodyText"/>
      </w:pPr>
      <w:hyperlink w:anchor="_top" w:history="1">
        <w:r w:rsidRPr="007715F2">
          <w:rPr>
            <w:rStyle w:val="Hyperlink"/>
          </w:rPr>
          <w:t>Bac</w:t>
        </w:r>
        <w:r w:rsidRPr="007715F2">
          <w:rPr>
            <w:rStyle w:val="Hyperlink"/>
          </w:rPr>
          <w:t>k</w:t>
        </w:r>
        <w:r w:rsidRPr="007715F2">
          <w:rPr>
            <w:rStyle w:val="Hyperlink"/>
          </w:rPr>
          <w:t xml:space="preserve"> to Top</w:t>
        </w:r>
      </w:hyperlink>
    </w:p>
    <w:p w:rsidR="00441A20" w:rsidRDefault="00441A20" w:rsidP="00441A20">
      <w:pPr>
        <w:pStyle w:val="NICCYBodyText"/>
        <w:rPr>
          <w:rFonts w:ascii="ITCFranklinGothicBook" w:hAnsi="ITCFranklinGothicBook" w:cs="ITCFranklinGothicBook"/>
          <w:sz w:val="18"/>
          <w:szCs w:val="18"/>
          <w:lang w:val="en-US"/>
        </w:rPr>
      </w:pPr>
    </w:p>
    <w:p w:rsidR="000A2542" w:rsidRDefault="000A2542" w:rsidP="00441A20">
      <w:pPr>
        <w:pStyle w:val="NICCYBodyText"/>
        <w:rPr>
          <w:rFonts w:ascii="ITCFranklinGothicBook" w:hAnsi="ITCFranklinGothicBook" w:cs="ITCFranklinGothicBook"/>
          <w:sz w:val="18"/>
          <w:szCs w:val="18"/>
          <w:lang w:val="en-US"/>
        </w:rPr>
      </w:pPr>
    </w:p>
    <w:p w:rsidR="00155C27" w:rsidRDefault="00155C27" w:rsidP="00E00ABB">
      <w:pPr>
        <w:pStyle w:val="NICCYBodyText"/>
        <w:rPr>
          <w:rFonts w:ascii="ITCFranklinGothicBook" w:hAnsi="ITCFranklinGothicBook" w:cs="ITCFranklinGothicBook"/>
          <w:sz w:val="18"/>
          <w:szCs w:val="18"/>
          <w:lang w:val="en-US"/>
        </w:rPr>
      </w:pPr>
    </w:p>
    <w:p w:rsidR="00155C27" w:rsidRPr="00B028A4" w:rsidRDefault="00B028A4" w:rsidP="00B028A4">
      <w:pPr>
        <w:pStyle w:val="NICCYHeading"/>
        <w:rPr>
          <w:lang w:val="en-US"/>
        </w:rPr>
      </w:pPr>
      <w:r w:rsidRPr="00B028A4">
        <w:rPr>
          <w:lang w:val="en-US"/>
        </w:rPr>
        <w:t>Department of Health, Social Services and Public Safety</w:t>
      </w:r>
    </w:p>
    <w:p w:rsidR="00E23468" w:rsidRPr="00E23468" w:rsidRDefault="00E23468" w:rsidP="00E23468">
      <w:pPr>
        <w:pStyle w:val="Heading2"/>
        <w:rPr>
          <w:rFonts w:eastAsiaTheme="minorEastAsia" w:cs="Arial"/>
          <w:bCs w:val="0"/>
          <w:color w:val="23A4DE"/>
          <w:szCs w:val="36"/>
        </w:rPr>
      </w:pPr>
      <w:bookmarkStart w:id="29" w:name="_Downs_Syndrome"/>
      <w:bookmarkEnd w:id="29"/>
      <w:r w:rsidRPr="00E23468">
        <w:rPr>
          <w:rFonts w:eastAsiaTheme="minorEastAsia" w:cs="Arial"/>
          <w:bCs w:val="0"/>
          <w:color w:val="23A4DE"/>
          <w:szCs w:val="36"/>
        </w:rPr>
        <w:t>Welfare Reform</w:t>
      </w:r>
    </w:p>
    <w:p w:rsidR="00E23468" w:rsidRDefault="00E23468" w:rsidP="00E23468">
      <w:pPr>
        <w:pStyle w:val="NICCYBodyText"/>
        <w:rPr>
          <w:rFonts w:eastAsia="Times New Roman"/>
          <w:lang w:val="en-US"/>
        </w:rPr>
      </w:pPr>
      <w:r w:rsidRPr="00E23468">
        <w:rPr>
          <w:rFonts w:eastAsia="Times New Roman"/>
          <w:b/>
          <w:lang w:val="en-US"/>
        </w:rPr>
        <w:t>Mr George Robinson (DUP – East Londonderry)</w:t>
      </w:r>
      <w:r>
        <w:rPr>
          <w:rFonts w:eastAsia="Times New Roman"/>
          <w:b/>
          <w:lang w:val="en-US"/>
        </w:rPr>
        <w:t xml:space="preserve"> - </w:t>
      </w:r>
      <w:r w:rsidRPr="00DF7555">
        <w:rPr>
          <w:rFonts w:eastAsia="Times New Roman"/>
          <w:lang w:val="en-US"/>
        </w:rPr>
        <w:t xml:space="preserve">To ask the Minister of Health, Social Services and Public Safety what cuts will be made to his budget as a result of the lack of </w:t>
      </w:r>
      <w:r>
        <w:rPr>
          <w:rFonts w:eastAsia="Times New Roman"/>
          <w:lang w:val="en-US"/>
        </w:rPr>
        <w:t xml:space="preserve">agreement on Welfare Reform. </w:t>
      </w:r>
      <w:r>
        <w:rPr>
          <w:rFonts w:eastAsia="Times New Roman"/>
          <w:lang w:val="en-US"/>
        </w:rPr>
        <w:br/>
      </w:r>
      <w:r>
        <w:rPr>
          <w:rFonts w:eastAsia="Times New Roman"/>
          <w:lang w:val="en-US"/>
        </w:rPr>
        <w:br/>
      </w:r>
      <w:r w:rsidRPr="004774F9">
        <w:rPr>
          <w:rFonts w:ascii="ITCFranklinGothicDemi" w:hAnsi="ITCFranklinGothicDemi" w:cs="ITCFranklinGothicDemi"/>
          <w:b/>
          <w:lang w:val="en-US"/>
        </w:rPr>
        <w:t>Mr Poots (The Minister of Health, Social Services and Public Safety):</w:t>
      </w:r>
      <w:r w:rsidR="00E535FF">
        <w:rPr>
          <w:rFonts w:eastAsia="Times New Roman"/>
          <w:lang w:val="en-US"/>
        </w:rPr>
        <w:t xml:space="preserve"> </w:t>
      </w:r>
      <w:r w:rsidRPr="00DF7555">
        <w:rPr>
          <w:rFonts w:eastAsia="Times New Roman"/>
          <w:lang w:val="en-US"/>
        </w:rPr>
        <w:t>I wrote to the Executive and Health Committee on 28 August to outline the financial position facing my Department in 2014/15 and my</w:t>
      </w:r>
      <w:r w:rsidR="0083575C">
        <w:rPr>
          <w:rFonts w:eastAsia="Times New Roman"/>
          <w:lang w:val="en-US"/>
        </w:rPr>
        <w:t xml:space="preserve"> significant concerns about it.  </w:t>
      </w:r>
      <w:r w:rsidRPr="00DF7555">
        <w:rPr>
          <w:rFonts w:eastAsia="Times New Roman"/>
          <w:lang w:val="en-US"/>
        </w:rPr>
        <w:t>Following the outcome of the June Monitoring Round and in the absence of additional funding being provided to my Department, I also outlined a range of options available to the Executive to address a financial gap of at least £140m.</w:t>
      </w:r>
    </w:p>
    <w:p w:rsidR="00E23468" w:rsidRPr="00DF7555" w:rsidRDefault="00E23468" w:rsidP="00E23468">
      <w:pPr>
        <w:pStyle w:val="NICCYBodyText"/>
        <w:rPr>
          <w:rFonts w:eastAsia="Times New Roman"/>
          <w:lang w:val="en-US"/>
        </w:rPr>
      </w:pPr>
    </w:p>
    <w:p w:rsidR="00E23468" w:rsidRPr="00E23468" w:rsidRDefault="00E23468" w:rsidP="00E23468">
      <w:pPr>
        <w:pStyle w:val="NICCYBodyText"/>
        <w:rPr>
          <w:rFonts w:eastAsia="Times New Roman"/>
          <w:b/>
          <w:lang w:val="en-US"/>
        </w:rPr>
      </w:pPr>
      <w:r w:rsidRPr="00DF7555">
        <w:rPr>
          <w:rFonts w:eastAsia="Times New Roman"/>
          <w:lang w:val="en-US"/>
        </w:rPr>
        <w:t>Given the serious and detrimental impact that these options would have on patients and clients, I do no</w:t>
      </w:r>
      <w:r w:rsidR="0083575C">
        <w:rPr>
          <w:rFonts w:eastAsia="Times New Roman"/>
          <w:lang w:val="en-US"/>
        </w:rPr>
        <w:t xml:space="preserve">t support their implementation.  </w:t>
      </w:r>
      <w:r w:rsidRPr="00DF7555">
        <w:rPr>
          <w:rFonts w:eastAsia="Times New Roman"/>
          <w:lang w:val="en-US"/>
        </w:rPr>
        <w:t>The failure to agree Welfare Reform is unforgivable, as the financial penalties being imposed by Treasury would be better directed at meeting the real and pressing health and social care needs of some of the most vulnerable people in our society.</w:t>
      </w:r>
      <w:r>
        <w:rPr>
          <w:rFonts w:eastAsia="Times New Roman"/>
          <w:lang w:val="en-US"/>
        </w:rPr>
        <w:t xml:space="preserve">  </w:t>
      </w:r>
      <w:r>
        <w:rPr>
          <w:rFonts w:eastAsia="Times New Roman"/>
          <w:b/>
          <w:lang w:val="en-US"/>
        </w:rPr>
        <w:t>(15</w:t>
      </w:r>
      <w:r w:rsidRPr="00E23468">
        <w:rPr>
          <w:rFonts w:eastAsia="Times New Roman"/>
          <w:b/>
          <w:vertAlign w:val="superscript"/>
          <w:lang w:val="en-US"/>
        </w:rPr>
        <w:t>th</w:t>
      </w:r>
      <w:r>
        <w:rPr>
          <w:rFonts w:eastAsia="Times New Roman"/>
          <w:b/>
          <w:lang w:val="en-US"/>
        </w:rPr>
        <w:t xml:space="preserve"> September)</w:t>
      </w:r>
    </w:p>
    <w:p w:rsidR="00E535FF" w:rsidRDefault="00E535FF" w:rsidP="00E535FF">
      <w:pPr>
        <w:pStyle w:val="NICCYBodyText"/>
      </w:pPr>
    </w:p>
    <w:p w:rsidR="00E535FF" w:rsidRDefault="00E535FF" w:rsidP="00E535FF">
      <w:pPr>
        <w:pStyle w:val="NICCYBodyText"/>
      </w:pPr>
      <w:hyperlink w:anchor="_top" w:history="1">
        <w:r w:rsidRPr="007715F2">
          <w:rPr>
            <w:rStyle w:val="Hyperlink"/>
          </w:rPr>
          <w:t>Ba</w:t>
        </w:r>
        <w:r w:rsidRPr="007715F2">
          <w:rPr>
            <w:rStyle w:val="Hyperlink"/>
          </w:rPr>
          <w:t>c</w:t>
        </w:r>
        <w:r w:rsidRPr="007715F2">
          <w:rPr>
            <w:rStyle w:val="Hyperlink"/>
          </w:rPr>
          <w:t>k t</w:t>
        </w:r>
        <w:r w:rsidRPr="007715F2">
          <w:rPr>
            <w:rStyle w:val="Hyperlink"/>
          </w:rPr>
          <w:t>o</w:t>
        </w:r>
        <w:r w:rsidRPr="007715F2">
          <w:rPr>
            <w:rStyle w:val="Hyperlink"/>
          </w:rPr>
          <w:t xml:space="preserve"> </w:t>
        </w:r>
        <w:r w:rsidRPr="007715F2">
          <w:rPr>
            <w:rStyle w:val="Hyperlink"/>
          </w:rPr>
          <w:t>T</w:t>
        </w:r>
        <w:r w:rsidRPr="007715F2">
          <w:rPr>
            <w:rStyle w:val="Hyperlink"/>
          </w:rPr>
          <w:t>op</w:t>
        </w:r>
      </w:hyperlink>
    </w:p>
    <w:p w:rsidR="00E535FF" w:rsidRDefault="00E535FF" w:rsidP="00E535FF"/>
    <w:p w:rsidR="00E535FF" w:rsidRPr="00E535FF" w:rsidRDefault="00E535FF" w:rsidP="00E535FF">
      <w:pPr>
        <w:pStyle w:val="Heading2"/>
        <w:rPr>
          <w:rFonts w:eastAsiaTheme="minorEastAsia" w:cs="Arial"/>
          <w:bCs w:val="0"/>
          <w:color w:val="23A4DE"/>
          <w:szCs w:val="36"/>
        </w:rPr>
      </w:pPr>
      <w:bookmarkStart w:id="30" w:name="_Mental_Capacity_Bill_1"/>
      <w:bookmarkEnd w:id="30"/>
      <w:r w:rsidRPr="00E535FF">
        <w:rPr>
          <w:rFonts w:eastAsiaTheme="minorEastAsia" w:cs="Arial"/>
          <w:bCs w:val="0"/>
          <w:color w:val="23A4DE"/>
          <w:szCs w:val="36"/>
        </w:rPr>
        <w:t>Mental Capacity Bill</w:t>
      </w:r>
    </w:p>
    <w:p w:rsidR="00E535FF" w:rsidRDefault="00E535FF" w:rsidP="00E535FF">
      <w:pPr>
        <w:pStyle w:val="NICCYBodyText"/>
        <w:rPr>
          <w:rFonts w:eastAsia="Times New Roman"/>
          <w:lang w:val="en-US"/>
        </w:rPr>
      </w:pPr>
      <w:r w:rsidRPr="00E535FF">
        <w:rPr>
          <w:rFonts w:eastAsia="Times New Roman"/>
          <w:b/>
          <w:lang w:val="en-US"/>
        </w:rPr>
        <w:t>Mr Steven Agnew</w:t>
      </w:r>
      <w:r w:rsidRPr="00E535FF">
        <w:rPr>
          <w:b/>
          <w:lang w:val="en-US"/>
        </w:rPr>
        <w:t xml:space="preserve"> (Green Party – North Down)</w:t>
      </w:r>
      <w:r>
        <w:rPr>
          <w:b/>
          <w:lang w:val="en-US"/>
        </w:rPr>
        <w:t xml:space="preserve"> - </w:t>
      </w:r>
      <w:r w:rsidRPr="00EC76BD">
        <w:rPr>
          <w:rFonts w:eastAsia="Times New Roman"/>
          <w:lang w:val="en-US"/>
        </w:rPr>
        <w:t>To ask the Minister of Health, Social Services and Public Safety to outline the collaboration between his Department and the Department of Education in prepa</w:t>
      </w:r>
      <w:r>
        <w:rPr>
          <w:rFonts w:eastAsia="Times New Roman"/>
          <w:lang w:val="en-US"/>
        </w:rPr>
        <w:t>ring the Mental Capacity Bill.</w:t>
      </w:r>
      <w:r>
        <w:rPr>
          <w:rFonts w:eastAsia="Times New Roman"/>
          <w:lang w:val="en-US"/>
        </w:rPr>
        <w:br/>
      </w:r>
      <w:r w:rsidRPr="00EC76BD">
        <w:rPr>
          <w:rFonts w:eastAsia="Times New Roman"/>
          <w:lang w:val="en-US"/>
        </w:rPr>
        <w:br/>
      </w:r>
      <w:r w:rsidRPr="004774F9">
        <w:rPr>
          <w:rFonts w:ascii="ITCFranklinGothicDemi" w:hAnsi="ITCFranklinGothicDemi" w:cs="ITCFranklinGothicDemi"/>
          <w:b/>
          <w:lang w:val="en-US"/>
        </w:rPr>
        <w:t>Mr Poots (The Minister of Health, Social Services and Public Safety):</w:t>
      </w:r>
      <w:r w:rsidR="0083575C">
        <w:rPr>
          <w:rFonts w:eastAsia="Times New Roman"/>
          <w:lang w:val="en-US"/>
        </w:rPr>
        <w:t xml:space="preserve"> </w:t>
      </w:r>
      <w:r w:rsidRPr="00EC76BD">
        <w:rPr>
          <w:rFonts w:eastAsia="Times New Roman"/>
          <w:lang w:val="en-US"/>
        </w:rPr>
        <w:t xml:space="preserve">Comments have been sought from all Departments, including the Department of Education, at key stages of the development of </w:t>
      </w:r>
      <w:r w:rsidR="0083575C">
        <w:rPr>
          <w:rFonts w:eastAsia="Times New Roman"/>
          <w:lang w:val="en-US"/>
        </w:rPr>
        <w:t xml:space="preserve">the draft Mental Capacity Bill.  </w:t>
      </w:r>
      <w:r w:rsidRPr="00EC76BD">
        <w:rPr>
          <w:rFonts w:eastAsia="Times New Roman"/>
          <w:lang w:val="en-US"/>
        </w:rPr>
        <w:t xml:space="preserve">Most recently, the draft Bill was circulated to all Departments prior to being published for consultation in May this year. Further engagement will take place as the draft Bill is finalised for introduction into the Assembly following the outcomes of the consultation, and throughout the remaining stages of the legislative process. </w:t>
      </w:r>
    </w:p>
    <w:p w:rsidR="0083575C" w:rsidRDefault="0083575C" w:rsidP="00E535FF">
      <w:pPr>
        <w:pStyle w:val="NICCYBodyText"/>
        <w:rPr>
          <w:rFonts w:eastAsia="Times New Roman"/>
          <w:lang w:val="en-US"/>
        </w:rPr>
      </w:pPr>
    </w:p>
    <w:p w:rsidR="0083575C" w:rsidRDefault="0083575C" w:rsidP="00E535FF">
      <w:pPr>
        <w:pStyle w:val="NICCYBodyText"/>
        <w:rPr>
          <w:rFonts w:eastAsia="Times New Roman"/>
          <w:lang w:val="en-US"/>
        </w:rPr>
      </w:pPr>
    </w:p>
    <w:p w:rsidR="00E535FF" w:rsidRDefault="00E535FF" w:rsidP="00E535FF">
      <w:pPr>
        <w:pStyle w:val="NICCYBodyText"/>
        <w:rPr>
          <w:rFonts w:eastAsia="Times New Roman"/>
          <w:lang w:val="en-US"/>
        </w:rPr>
      </w:pPr>
    </w:p>
    <w:p w:rsidR="00E535FF" w:rsidRPr="00E535FF" w:rsidRDefault="00E535FF" w:rsidP="00E535FF">
      <w:pPr>
        <w:pStyle w:val="NICCYBodyText"/>
        <w:rPr>
          <w:rFonts w:eastAsia="Times New Roman"/>
          <w:lang w:val="en-US"/>
        </w:rPr>
      </w:pPr>
      <w:r w:rsidRPr="00EC76BD">
        <w:rPr>
          <w:rFonts w:eastAsia="Times New Roman"/>
          <w:lang w:val="en-US"/>
        </w:rPr>
        <w:t xml:space="preserve">My Department will also be working closely with other Departments with a role to play in planning for </w:t>
      </w:r>
      <w:r w:rsidR="0083575C">
        <w:rPr>
          <w:rFonts w:eastAsia="Times New Roman"/>
          <w:lang w:val="en-US"/>
        </w:rPr>
        <w:t xml:space="preserve">the implementation of the Bill.  </w:t>
      </w:r>
      <w:r w:rsidRPr="00EC76BD">
        <w:rPr>
          <w:rFonts w:eastAsia="Times New Roman"/>
          <w:lang w:val="en-US"/>
        </w:rPr>
        <w:t>This will include the development of a Code of Practice and subordinate legislation.</w:t>
      </w:r>
      <w:r>
        <w:rPr>
          <w:rFonts w:eastAsia="Times New Roman"/>
          <w:lang w:val="en-US"/>
        </w:rPr>
        <w:t xml:space="preserve">  </w:t>
      </w:r>
      <w:r>
        <w:rPr>
          <w:rFonts w:eastAsia="Times New Roman"/>
          <w:b/>
          <w:lang w:val="en-US"/>
        </w:rPr>
        <w:t>(17</w:t>
      </w:r>
      <w:r w:rsidRPr="00E535FF">
        <w:rPr>
          <w:rFonts w:eastAsia="Times New Roman"/>
          <w:b/>
          <w:vertAlign w:val="superscript"/>
          <w:lang w:val="en-US"/>
        </w:rPr>
        <w:t>th</w:t>
      </w:r>
      <w:r>
        <w:rPr>
          <w:rFonts w:eastAsia="Times New Roman"/>
          <w:b/>
          <w:lang w:val="en-US"/>
        </w:rPr>
        <w:t xml:space="preserve"> September)</w:t>
      </w:r>
    </w:p>
    <w:p w:rsidR="00E535FF" w:rsidRDefault="00E535FF" w:rsidP="00E535FF">
      <w:pPr>
        <w:pStyle w:val="NICCYBodyText"/>
      </w:pPr>
    </w:p>
    <w:p w:rsidR="00E23468" w:rsidRDefault="00E535FF" w:rsidP="00E535FF">
      <w:pPr>
        <w:pStyle w:val="NICCYBodyText"/>
      </w:pPr>
      <w:hyperlink w:anchor="_top" w:history="1">
        <w:r w:rsidRPr="007715F2">
          <w:rPr>
            <w:rStyle w:val="Hyperlink"/>
          </w:rPr>
          <w:t>B</w:t>
        </w:r>
        <w:r w:rsidRPr="007715F2">
          <w:rPr>
            <w:rStyle w:val="Hyperlink"/>
          </w:rPr>
          <w:t>a</w:t>
        </w:r>
        <w:r w:rsidRPr="007715F2">
          <w:rPr>
            <w:rStyle w:val="Hyperlink"/>
          </w:rPr>
          <w:t xml:space="preserve">ck </w:t>
        </w:r>
        <w:r w:rsidRPr="007715F2">
          <w:rPr>
            <w:rStyle w:val="Hyperlink"/>
          </w:rPr>
          <w:t>t</w:t>
        </w:r>
        <w:r w:rsidRPr="007715F2">
          <w:rPr>
            <w:rStyle w:val="Hyperlink"/>
          </w:rPr>
          <w:t xml:space="preserve">o </w:t>
        </w:r>
        <w:r w:rsidRPr="007715F2">
          <w:rPr>
            <w:rStyle w:val="Hyperlink"/>
          </w:rPr>
          <w:t>T</w:t>
        </w:r>
        <w:r w:rsidRPr="007715F2">
          <w:rPr>
            <w:rStyle w:val="Hyperlink"/>
          </w:rPr>
          <w:t>o</w:t>
        </w:r>
        <w:r w:rsidRPr="007715F2">
          <w:rPr>
            <w:rStyle w:val="Hyperlink"/>
          </w:rPr>
          <w:t>p</w:t>
        </w:r>
      </w:hyperlink>
    </w:p>
    <w:p w:rsidR="00E535FF" w:rsidRDefault="00E535FF" w:rsidP="00E535FF">
      <w:pPr>
        <w:pStyle w:val="NICCYBodyText"/>
      </w:pPr>
    </w:p>
    <w:p w:rsidR="00E535FF" w:rsidRPr="00E535FF" w:rsidRDefault="00E535FF" w:rsidP="00E535FF">
      <w:pPr>
        <w:pStyle w:val="Heading2"/>
        <w:rPr>
          <w:rFonts w:eastAsiaTheme="minorEastAsia" w:cs="Arial"/>
          <w:bCs w:val="0"/>
          <w:color w:val="23A4DE"/>
          <w:szCs w:val="36"/>
        </w:rPr>
      </w:pPr>
      <w:bookmarkStart w:id="31" w:name="_Mental_Capacity_Bill_2"/>
      <w:bookmarkEnd w:id="31"/>
      <w:r w:rsidRPr="00E535FF">
        <w:rPr>
          <w:rFonts w:eastAsiaTheme="minorEastAsia" w:cs="Arial"/>
          <w:bCs w:val="0"/>
          <w:color w:val="23A4DE"/>
          <w:szCs w:val="36"/>
        </w:rPr>
        <w:t>Mental Capacity Bill</w:t>
      </w:r>
    </w:p>
    <w:p w:rsidR="00E535FF" w:rsidRDefault="00E535FF" w:rsidP="00E535FF">
      <w:pPr>
        <w:pStyle w:val="NICCYBodyText"/>
        <w:rPr>
          <w:rFonts w:eastAsia="Times New Roman"/>
          <w:lang w:val="en-US"/>
        </w:rPr>
      </w:pPr>
      <w:r w:rsidRPr="00E535FF">
        <w:rPr>
          <w:rFonts w:eastAsia="Times New Roman"/>
          <w:b/>
          <w:lang w:val="en-US"/>
        </w:rPr>
        <w:t>Mr Steven Agnew</w:t>
      </w:r>
      <w:r w:rsidRPr="00E535FF">
        <w:rPr>
          <w:b/>
          <w:lang w:val="en-US"/>
        </w:rPr>
        <w:t xml:space="preserve"> (Green Party – North Down)</w:t>
      </w:r>
      <w:r>
        <w:rPr>
          <w:rFonts w:eastAsia="Times New Roman"/>
          <w:b/>
          <w:lang w:val="en-US"/>
        </w:rPr>
        <w:t xml:space="preserve"> - </w:t>
      </w:r>
      <w:r w:rsidRPr="00EC76BD">
        <w:rPr>
          <w:rFonts w:eastAsia="Times New Roman"/>
          <w:lang w:val="en-US"/>
        </w:rPr>
        <w:t>To ask the Minister of Health, Social Services and Public Safety what work has been done to ensure that the relevant recommendations from the Bamford Review of Mental Health and Learning Disability are reflected</w:t>
      </w:r>
      <w:r>
        <w:rPr>
          <w:rFonts w:eastAsia="Times New Roman"/>
          <w:lang w:val="en-US"/>
        </w:rPr>
        <w:t xml:space="preserve"> in the Mental Capacity Bill.</w:t>
      </w:r>
      <w:r>
        <w:rPr>
          <w:rFonts w:eastAsia="Times New Roman"/>
          <w:lang w:val="en-US"/>
        </w:rPr>
        <w:br/>
      </w:r>
      <w:r>
        <w:rPr>
          <w:rFonts w:eastAsia="Times New Roman"/>
          <w:lang w:val="en-US"/>
        </w:rPr>
        <w:br/>
      </w:r>
      <w:r w:rsidRPr="004774F9">
        <w:rPr>
          <w:rFonts w:ascii="ITCFranklinGothicDemi" w:hAnsi="ITCFranklinGothicDemi" w:cs="ITCFranklinGothicDemi"/>
          <w:b/>
          <w:lang w:val="en-US"/>
        </w:rPr>
        <w:t>Mr Poots (The Minister of Health, Social Services and Public Safety):</w:t>
      </w:r>
      <w:r>
        <w:rPr>
          <w:rFonts w:eastAsia="Times New Roman"/>
          <w:lang w:val="en-US"/>
        </w:rPr>
        <w:t xml:space="preserve"> </w:t>
      </w:r>
      <w:r w:rsidRPr="00EC76BD">
        <w:rPr>
          <w:rFonts w:eastAsia="Times New Roman"/>
          <w:lang w:val="en-US"/>
        </w:rPr>
        <w:t xml:space="preserve">Following the decision taken in 2009 to develop the comprehensive legislative framework recommended by the Bamford Review, the Department put in place an inclusive project management structure, involving many of the stakeholders previously involved in the Bamford Review, including the Chair of that Review. </w:t>
      </w:r>
    </w:p>
    <w:p w:rsidR="00B1101F" w:rsidRPr="00EC76BD" w:rsidRDefault="00B1101F" w:rsidP="00E535FF">
      <w:pPr>
        <w:pStyle w:val="NICCYBodyText"/>
        <w:rPr>
          <w:rFonts w:eastAsia="Times New Roman"/>
          <w:lang w:val="en-US"/>
        </w:rPr>
      </w:pPr>
    </w:p>
    <w:p w:rsidR="00E535FF" w:rsidRPr="00E535FF" w:rsidRDefault="00E535FF" w:rsidP="00E535FF">
      <w:pPr>
        <w:pStyle w:val="NICCYBodyText"/>
        <w:rPr>
          <w:rFonts w:eastAsia="Times New Roman"/>
          <w:b/>
          <w:lang w:val="en-US"/>
        </w:rPr>
      </w:pPr>
      <w:r w:rsidRPr="00EC76BD">
        <w:rPr>
          <w:rFonts w:eastAsia="Times New Roman"/>
          <w:lang w:val="en-US"/>
        </w:rPr>
        <w:t>Detailed policy papers were presented, revised and agreed within that structure over a number of years and it is this inclusive approach which has informed the content of the draft Mental Capacity Bill, recently the subject of a full public consultat</w:t>
      </w:r>
      <w:r w:rsidR="0083575C">
        <w:rPr>
          <w:rFonts w:eastAsia="Times New Roman"/>
          <w:lang w:val="en-US"/>
        </w:rPr>
        <w:t xml:space="preserve">ion which ended on 2 September.  </w:t>
      </w:r>
      <w:r w:rsidRPr="00EC76BD">
        <w:rPr>
          <w:rFonts w:eastAsia="Times New Roman"/>
          <w:lang w:val="en-US"/>
        </w:rPr>
        <w:t>My officials are currently analysing the responses to that consultation and an outcomes report will be published later this year.</w:t>
      </w:r>
      <w:r>
        <w:rPr>
          <w:rFonts w:eastAsia="Times New Roman"/>
          <w:lang w:val="en-US"/>
        </w:rPr>
        <w:t xml:space="preserve">  </w:t>
      </w:r>
      <w:r>
        <w:rPr>
          <w:rFonts w:eastAsia="Times New Roman"/>
          <w:b/>
          <w:lang w:val="en-US"/>
        </w:rPr>
        <w:t>(17</w:t>
      </w:r>
      <w:r w:rsidRPr="00E535FF">
        <w:rPr>
          <w:rFonts w:eastAsia="Times New Roman"/>
          <w:b/>
          <w:vertAlign w:val="superscript"/>
          <w:lang w:val="en-US"/>
        </w:rPr>
        <w:t>th</w:t>
      </w:r>
      <w:r>
        <w:rPr>
          <w:rFonts w:eastAsia="Times New Roman"/>
          <w:b/>
          <w:lang w:val="en-US"/>
        </w:rPr>
        <w:t xml:space="preserve"> September)</w:t>
      </w:r>
    </w:p>
    <w:p w:rsidR="00E535FF" w:rsidRDefault="00E535FF" w:rsidP="00E535FF">
      <w:pPr>
        <w:pStyle w:val="NICCYBodyText"/>
      </w:pPr>
    </w:p>
    <w:p w:rsidR="0083575C" w:rsidRDefault="0083575C" w:rsidP="0083575C">
      <w:pPr>
        <w:pStyle w:val="NICCYBodyText"/>
      </w:pPr>
      <w:hyperlink w:anchor="_top" w:history="1">
        <w:r w:rsidRPr="007715F2">
          <w:rPr>
            <w:rStyle w:val="Hyperlink"/>
          </w:rPr>
          <w:t>Back to Top</w:t>
        </w:r>
      </w:hyperlink>
    </w:p>
    <w:p w:rsidR="00E535FF" w:rsidRPr="00E535FF" w:rsidRDefault="00E535FF" w:rsidP="00E535FF">
      <w:pPr>
        <w:pStyle w:val="NICCYBodyText"/>
      </w:pPr>
    </w:p>
    <w:p w:rsidR="00B028A4" w:rsidRPr="00B028A4" w:rsidRDefault="00B028A4" w:rsidP="00B028A4">
      <w:pPr>
        <w:pStyle w:val="Heading2"/>
        <w:rPr>
          <w:rFonts w:eastAsiaTheme="minorEastAsia" w:cs="Arial"/>
          <w:bCs w:val="0"/>
          <w:color w:val="23A4DE"/>
          <w:szCs w:val="36"/>
        </w:rPr>
      </w:pPr>
      <w:r w:rsidRPr="00B028A4">
        <w:rPr>
          <w:rFonts w:eastAsiaTheme="minorEastAsia" w:cs="Arial"/>
          <w:bCs w:val="0"/>
          <w:color w:val="23A4DE"/>
          <w:szCs w:val="36"/>
        </w:rPr>
        <w:t>Downs Syndrome</w:t>
      </w:r>
    </w:p>
    <w:p w:rsidR="00B028A4" w:rsidRDefault="00990BC4" w:rsidP="00B028A4">
      <w:pPr>
        <w:pStyle w:val="NICCYBodyText"/>
        <w:rPr>
          <w:rFonts w:eastAsia="Times New Roman"/>
          <w:lang w:val="en-US"/>
        </w:rPr>
      </w:pPr>
      <w:r>
        <w:rPr>
          <w:rFonts w:eastAsia="Times New Roman"/>
          <w:b/>
          <w:lang w:val="en-US"/>
        </w:rPr>
        <w:t>Paul Girvan</w:t>
      </w:r>
      <w:r w:rsidR="000A2542">
        <w:rPr>
          <w:rFonts w:eastAsia="Times New Roman"/>
          <w:b/>
          <w:lang w:val="en-US"/>
        </w:rPr>
        <w:t xml:space="preserve"> (DUP – South Antrim) - </w:t>
      </w:r>
      <w:r w:rsidR="00B028A4" w:rsidRPr="00DF7555">
        <w:rPr>
          <w:rFonts w:eastAsia="Times New Roman"/>
          <w:lang w:val="en-US"/>
        </w:rPr>
        <w:t>To ask the Minister of Health, Social Services and Public Safety what level of service should be provided for young children with Down Syndrome.</w:t>
      </w:r>
      <w:r w:rsidR="00B028A4" w:rsidRPr="00DF7555">
        <w:rPr>
          <w:rFonts w:eastAsia="Times New Roman"/>
          <w:lang w:val="en-US"/>
        </w:rPr>
        <w:br/>
      </w:r>
      <w:r w:rsidR="00B028A4" w:rsidRPr="00DF7555">
        <w:rPr>
          <w:rFonts w:eastAsia="Times New Roman"/>
          <w:lang w:val="en-US"/>
        </w:rPr>
        <w:br/>
      </w:r>
      <w:r w:rsidR="000A2542" w:rsidRPr="004774F9">
        <w:rPr>
          <w:rFonts w:ascii="ITCFranklinGothicDemi" w:hAnsi="ITCFranklinGothicDemi" w:cs="ITCFranklinGothicDemi"/>
          <w:b/>
          <w:lang w:val="en-US"/>
        </w:rPr>
        <w:t>Mr Poots (The Minister of Health, Social Services and Public Safety):</w:t>
      </w:r>
      <w:r w:rsidR="000A2542">
        <w:rPr>
          <w:rFonts w:ascii="ITCFranklinGothicDemi" w:hAnsi="ITCFranklinGothicDemi" w:cs="ITCFranklinGothicDemi"/>
          <w:lang w:val="en-US"/>
        </w:rPr>
        <w:t xml:space="preserve"> </w:t>
      </w:r>
      <w:r w:rsidR="00B028A4" w:rsidRPr="00DF7555">
        <w:rPr>
          <w:rFonts w:eastAsia="Times New Roman"/>
          <w:lang w:val="en-US"/>
        </w:rPr>
        <w:t xml:space="preserve">The Children Order (NI) 1995 creates a duty to provide services to disabled children and to give them the opportunity to lead lives which are as normal as </w:t>
      </w:r>
      <w:r>
        <w:rPr>
          <w:rFonts w:eastAsia="Times New Roman"/>
          <w:lang w:val="en-US"/>
        </w:rPr>
        <w:t xml:space="preserve">possible.  </w:t>
      </w:r>
      <w:r w:rsidR="00B028A4" w:rsidRPr="00DF7555">
        <w:rPr>
          <w:rFonts w:eastAsia="Times New Roman"/>
          <w:lang w:val="en-US"/>
        </w:rPr>
        <w:t xml:space="preserve">A range of services to </w:t>
      </w:r>
      <w:proofErr w:type="spellStart"/>
      <w:r w:rsidR="00B028A4" w:rsidRPr="00DF7555">
        <w:rPr>
          <w:rFonts w:eastAsia="Times New Roman"/>
          <w:lang w:val="en-US"/>
        </w:rPr>
        <w:t>fulfil</w:t>
      </w:r>
      <w:proofErr w:type="spellEnd"/>
      <w:r w:rsidR="00B028A4" w:rsidRPr="00DF7555">
        <w:rPr>
          <w:rFonts w:eastAsia="Times New Roman"/>
          <w:lang w:val="en-US"/>
        </w:rPr>
        <w:t xml:space="preserve"> to this duty are provided on </w:t>
      </w:r>
      <w:r>
        <w:rPr>
          <w:rFonts w:eastAsia="Times New Roman"/>
          <w:lang w:val="en-US"/>
        </w:rPr>
        <w:t xml:space="preserve">the basis of assessment of need.  </w:t>
      </w:r>
      <w:r w:rsidR="00B028A4" w:rsidRPr="00DF7555">
        <w:rPr>
          <w:rFonts w:eastAsia="Times New Roman"/>
          <w:lang w:val="en-US"/>
        </w:rPr>
        <w:t xml:space="preserve">A person </w:t>
      </w:r>
      <w:proofErr w:type="spellStart"/>
      <w:r w:rsidR="00B028A4" w:rsidRPr="00DF7555">
        <w:rPr>
          <w:rFonts w:eastAsia="Times New Roman"/>
          <w:lang w:val="en-US"/>
        </w:rPr>
        <w:t>centred</w:t>
      </w:r>
      <w:proofErr w:type="spellEnd"/>
      <w:r w:rsidR="00B028A4" w:rsidRPr="00DF7555">
        <w:rPr>
          <w:rFonts w:eastAsia="Times New Roman"/>
          <w:lang w:val="en-US"/>
        </w:rPr>
        <w:t xml:space="preserve"> approach is taken, which may involve a range of disciplines. </w:t>
      </w:r>
    </w:p>
    <w:p w:rsidR="00B028A4" w:rsidRDefault="00B028A4" w:rsidP="00B028A4">
      <w:pPr>
        <w:pStyle w:val="NICCYBodyText"/>
        <w:rPr>
          <w:rFonts w:eastAsia="Times New Roman"/>
          <w:lang w:val="en-US"/>
        </w:rPr>
      </w:pPr>
      <w:r w:rsidRPr="00DF7555">
        <w:rPr>
          <w:rFonts w:eastAsia="Times New Roman"/>
          <w:lang w:val="en-US"/>
        </w:rPr>
        <w:t xml:space="preserve">Down </w:t>
      </w:r>
      <w:proofErr w:type="gramStart"/>
      <w:r w:rsidRPr="00DF7555">
        <w:rPr>
          <w:rFonts w:eastAsia="Times New Roman"/>
          <w:lang w:val="en-US"/>
        </w:rPr>
        <w:t>Syndrome</w:t>
      </w:r>
      <w:proofErr w:type="gramEnd"/>
      <w:r w:rsidRPr="00DF7555">
        <w:rPr>
          <w:rFonts w:eastAsia="Times New Roman"/>
          <w:lang w:val="en-US"/>
        </w:rPr>
        <w:t>, while recognised as primarily a learning disability, may also reflect a number of other diagnoses associated with the condition which may be more significant in terms of impact such as: visua</w:t>
      </w:r>
      <w:r w:rsidR="00990BC4">
        <w:rPr>
          <w:rFonts w:eastAsia="Times New Roman"/>
          <w:lang w:val="en-US"/>
        </w:rPr>
        <w:t xml:space="preserve">l; hearing; or cardiac defects.  </w:t>
      </w:r>
      <w:r w:rsidRPr="00DF7555">
        <w:rPr>
          <w:rFonts w:eastAsia="Times New Roman"/>
          <w:lang w:val="en-US"/>
        </w:rPr>
        <w:t xml:space="preserve">Services may be provided from a range of disciplines, for example, </w:t>
      </w:r>
      <w:proofErr w:type="spellStart"/>
      <w:r w:rsidRPr="00DF7555">
        <w:rPr>
          <w:rFonts w:eastAsia="Times New Roman"/>
          <w:lang w:val="en-US"/>
        </w:rPr>
        <w:t>paediatrics</w:t>
      </w:r>
      <w:proofErr w:type="spellEnd"/>
      <w:r w:rsidRPr="00DF7555">
        <w:rPr>
          <w:rFonts w:eastAsia="Times New Roman"/>
          <w:lang w:val="en-US"/>
        </w:rPr>
        <w:t>, speech and language, occupatio</w:t>
      </w:r>
      <w:r w:rsidR="00990BC4">
        <w:rPr>
          <w:rFonts w:eastAsia="Times New Roman"/>
          <w:lang w:val="en-US"/>
        </w:rPr>
        <w:t xml:space="preserve">nal therapy and family support.  </w:t>
      </w:r>
      <w:r w:rsidRPr="00DF7555">
        <w:rPr>
          <w:rFonts w:eastAsia="Times New Roman"/>
          <w:lang w:val="en-US"/>
        </w:rPr>
        <w:t xml:space="preserve">Many of these services work in conjunction with other services such as Early Years provision, Pre-school Education, Education and Library Board provision, and Community or Voluntary services. </w:t>
      </w:r>
    </w:p>
    <w:p w:rsidR="000A2542" w:rsidRPr="00DF7555" w:rsidRDefault="000A2542" w:rsidP="00B028A4">
      <w:pPr>
        <w:pStyle w:val="NICCYBodyText"/>
        <w:rPr>
          <w:rFonts w:eastAsia="Times New Roman"/>
          <w:lang w:val="en-US"/>
        </w:rPr>
      </w:pPr>
    </w:p>
    <w:p w:rsidR="00B028A4" w:rsidRPr="000A2542" w:rsidRDefault="00B028A4" w:rsidP="00B028A4">
      <w:pPr>
        <w:pStyle w:val="NICCYBodyText"/>
        <w:rPr>
          <w:rFonts w:eastAsia="Times New Roman"/>
          <w:lang w:val="en-US"/>
        </w:rPr>
      </w:pPr>
      <w:r w:rsidRPr="00DF7555">
        <w:rPr>
          <w:rFonts w:eastAsia="Times New Roman"/>
          <w:lang w:val="en-US"/>
        </w:rPr>
        <w:t>Information on disability services and services accessible to families who have a child with disability can be found on the Family Support NI website</w:t>
      </w:r>
      <w:r w:rsidR="000A2542">
        <w:rPr>
          <w:rFonts w:eastAsia="Times New Roman"/>
          <w:lang w:val="en-US"/>
        </w:rPr>
        <w:t xml:space="preserve">. </w:t>
      </w:r>
      <w:r w:rsidR="000A2542">
        <w:rPr>
          <w:rFonts w:eastAsia="Times New Roman"/>
          <w:b/>
          <w:lang w:val="en-US"/>
        </w:rPr>
        <w:t>(18</w:t>
      </w:r>
      <w:r w:rsidR="000A2542" w:rsidRPr="000A2542">
        <w:rPr>
          <w:rFonts w:eastAsia="Times New Roman"/>
          <w:b/>
          <w:vertAlign w:val="superscript"/>
          <w:lang w:val="en-US"/>
        </w:rPr>
        <w:t>th</w:t>
      </w:r>
      <w:r w:rsidR="000A2542">
        <w:rPr>
          <w:rFonts w:eastAsia="Times New Roman"/>
          <w:b/>
          <w:lang w:val="en-US"/>
        </w:rPr>
        <w:t xml:space="preserve"> September)</w:t>
      </w:r>
    </w:p>
    <w:p w:rsidR="00155C27" w:rsidRDefault="00155C27" w:rsidP="00E00ABB">
      <w:pPr>
        <w:pStyle w:val="NICCYBodyText"/>
        <w:rPr>
          <w:rFonts w:ascii="ITCFranklinGothicBook" w:hAnsi="ITCFranklinGothicBook" w:cs="ITCFranklinGothicBook"/>
          <w:sz w:val="18"/>
          <w:szCs w:val="18"/>
          <w:lang w:val="en-US"/>
        </w:rPr>
      </w:pPr>
    </w:p>
    <w:p w:rsidR="000A2542" w:rsidRDefault="000A2542" w:rsidP="000A2542">
      <w:pPr>
        <w:pStyle w:val="NICCYBodyText"/>
      </w:pPr>
      <w:hyperlink w:anchor="_top" w:history="1">
        <w:r w:rsidRPr="007715F2">
          <w:rPr>
            <w:rStyle w:val="Hyperlink"/>
          </w:rPr>
          <w:t>Back to</w:t>
        </w:r>
        <w:r w:rsidRPr="007715F2">
          <w:rPr>
            <w:rStyle w:val="Hyperlink"/>
          </w:rPr>
          <w:t xml:space="preserve"> </w:t>
        </w:r>
        <w:r w:rsidRPr="007715F2">
          <w:rPr>
            <w:rStyle w:val="Hyperlink"/>
          </w:rPr>
          <w:t>Top</w:t>
        </w:r>
      </w:hyperlink>
    </w:p>
    <w:p w:rsidR="000A2542" w:rsidRDefault="000A2542" w:rsidP="00E00ABB">
      <w:pPr>
        <w:pStyle w:val="NICCYBodyText"/>
        <w:rPr>
          <w:rFonts w:ascii="ITCFranklinGothicBook" w:hAnsi="ITCFranklinGothicBook" w:cs="ITCFranklinGothicBook"/>
          <w:sz w:val="18"/>
          <w:szCs w:val="18"/>
          <w:lang w:val="en-US"/>
        </w:rPr>
      </w:pPr>
    </w:p>
    <w:p w:rsidR="000A2542" w:rsidRPr="000A2542" w:rsidRDefault="000A2542" w:rsidP="000A2542">
      <w:pPr>
        <w:pStyle w:val="Heading2"/>
        <w:rPr>
          <w:rFonts w:eastAsiaTheme="minorEastAsia" w:cs="Arial"/>
          <w:bCs w:val="0"/>
          <w:color w:val="23A4DE"/>
          <w:szCs w:val="36"/>
        </w:rPr>
      </w:pPr>
      <w:bookmarkStart w:id="32" w:name="_Autism:_In-patients"/>
      <w:bookmarkEnd w:id="32"/>
      <w:r w:rsidRPr="000A2542">
        <w:rPr>
          <w:rFonts w:eastAsiaTheme="minorEastAsia" w:cs="Arial"/>
          <w:bCs w:val="0"/>
          <w:color w:val="23A4DE"/>
          <w:szCs w:val="36"/>
        </w:rPr>
        <w:t>Autism: In-patients</w:t>
      </w:r>
    </w:p>
    <w:p w:rsidR="000A2542" w:rsidRPr="00DF7555" w:rsidRDefault="000A2542" w:rsidP="000A2542">
      <w:pPr>
        <w:pStyle w:val="NICCYBodyText"/>
        <w:rPr>
          <w:rFonts w:eastAsia="Times New Roman"/>
          <w:lang w:val="en-US"/>
        </w:rPr>
      </w:pPr>
      <w:r w:rsidRPr="000A2542">
        <w:rPr>
          <w:rFonts w:eastAsia="Times New Roman"/>
          <w:b/>
          <w:lang w:val="en-US"/>
        </w:rPr>
        <w:t>Mr Steven Agnew (Green Party – North Down)</w:t>
      </w:r>
      <w:r>
        <w:rPr>
          <w:rFonts w:eastAsia="Times New Roman"/>
          <w:b/>
          <w:lang w:val="en-US"/>
        </w:rPr>
        <w:t xml:space="preserve"> - </w:t>
      </w:r>
      <w:r w:rsidRPr="00DF7555">
        <w:rPr>
          <w:rFonts w:eastAsia="Times New Roman"/>
          <w:lang w:val="en-US"/>
        </w:rPr>
        <w:t xml:space="preserve">To ask the Minister of Health, Social Services and Public Safety what consideration has been given to providing residential or inpatient care to young people with autism who are prone to violent episodes and are not manageable in the home </w:t>
      </w:r>
      <w:r>
        <w:rPr>
          <w:rFonts w:eastAsia="Times New Roman"/>
          <w:lang w:val="en-US"/>
        </w:rPr>
        <w:t>environment.</w:t>
      </w:r>
      <w:r>
        <w:rPr>
          <w:rFonts w:eastAsia="Times New Roman"/>
          <w:lang w:val="en-US"/>
        </w:rPr>
        <w:br/>
      </w:r>
      <w:r>
        <w:rPr>
          <w:rFonts w:eastAsia="Times New Roman"/>
          <w:lang w:val="en-US"/>
        </w:rPr>
        <w:br/>
      </w:r>
      <w:r w:rsidRPr="004774F9">
        <w:rPr>
          <w:rFonts w:ascii="ITCFranklinGothicDemi" w:hAnsi="ITCFranklinGothicDemi" w:cs="ITCFranklinGothicDemi"/>
          <w:b/>
          <w:lang w:val="en-US"/>
        </w:rPr>
        <w:t>Mr Poots (The Minister of Health, Social Services and Public Safety):</w:t>
      </w:r>
      <w:r>
        <w:rPr>
          <w:rFonts w:ascii="ITCFranklinGothicDemi" w:hAnsi="ITCFranklinGothicDemi" w:cs="ITCFranklinGothicDemi"/>
          <w:lang w:val="en-US"/>
        </w:rPr>
        <w:t xml:space="preserve"> </w:t>
      </w:r>
      <w:r w:rsidRPr="00DF7555">
        <w:rPr>
          <w:rFonts w:eastAsia="Times New Roman"/>
          <w:lang w:val="en-US"/>
        </w:rPr>
        <w:t>The</w:t>
      </w:r>
    </w:p>
    <w:p w:rsidR="000A2542" w:rsidRDefault="000A2542" w:rsidP="000A2542">
      <w:pPr>
        <w:pStyle w:val="NICCYBodyText"/>
        <w:rPr>
          <w:rFonts w:eastAsia="Times New Roman"/>
          <w:lang w:val="en-US"/>
        </w:rPr>
      </w:pPr>
      <w:r w:rsidRPr="00DF7555">
        <w:rPr>
          <w:rFonts w:eastAsia="Times New Roman"/>
          <w:lang w:val="en-US"/>
        </w:rPr>
        <w:t xml:space="preserve">There are currently two specialist residential units in Northern Ireland, the </w:t>
      </w:r>
      <w:proofErr w:type="spellStart"/>
      <w:r w:rsidRPr="00DF7555">
        <w:rPr>
          <w:rFonts w:eastAsia="Times New Roman"/>
          <w:lang w:val="en-US"/>
        </w:rPr>
        <w:t>Iveagh</w:t>
      </w:r>
      <w:proofErr w:type="spellEnd"/>
      <w:r w:rsidRPr="00DF7555">
        <w:rPr>
          <w:rFonts w:eastAsia="Times New Roman"/>
          <w:lang w:val="en-US"/>
        </w:rPr>
        <w:t xml:space="preserve"> Centre which focuses on the needs of children with Learning Disability, who display challenging behaviour, and the regional in-patient unit at Beechcroft, which supports children and young people with a range of mental illnesses and emotional health and well-being needs.</w:t>
      </w:r>
    </w:p>
    <w:p w:rsidR="000A2542" w:rsidRPr="00DF7555" w:rsidRDefault="000A2542" w:rsidP="000A2542">
      <w:pPr>
        <w:pStyle w:val="NICCYBodyText"/>
        <w:rPr>
          <w:rFonts w:eastAsia="Times New Roman"/>
          <w:lang w:val="en-US"/>
        </w:rPr>
      </w:pPr>
    </w:p>
    <w:p w:rsidR="000A2542" w:rsidRDefault="000A2542" w:rsidP="000A2542">
      <w:pPr>
        <w:pStyle w:val="NICCYBodyText"/>
        <w:rPr>
          <w:rFonts w:eastAsia="Times New Roman"/>
          <w:lang w:val="en-US"/>
        </w:rPr>
      </w:pPr>
      <w:r w:rsidRPr="00DF7555">
        <w:rPr>
          <w:rFonts w:eastAsia="Times New Roman"/>
          <w:lang w:val="en-US"/>
        </w:rPr>
        <w:t xml:space="preserve">Children with autism and their families can access support provided by the Trusts through the disability services, and/or community and voluntary sector providers. </w:t>
      </w:r>
    </w:p>
    <w:p w:rsidR="000A2542" w:rsidRPr="00DF7555" w:rsidRDefault="000A2542" w:rsidP="000A2542">
      <w:pPr>
        <w:pStyle w:val="NICCYBodyText"/>
        <w:rPr>
          <w:rFonts w:eastAsia="Times New Roman"/>
          <w:lang w:val="en-US"/>
        </w:rPr>
      </w:pPr>
    </w:p>
    <w:p w:rsidR="000A2542" w:rsidRPr="000A2542" w:rsidRDefault="000A2542" w:rsidP="000A2542">
      <w:pPr>
        <w:pStyle w:val="NICCYBodyText"/>
        <w:rPr>
          <w:rFonts w:eastAsia="Times New Roman"/>
          <w:lang w:val="en-US"/>
        </w:rPr>
      </w:pPr>
      <w:r w:rsidRPr="00DF7555">
        <w:rPr>
          <w:rFonts w:eastAsia="Times New Roman"/>
          <w:lang w:val="en-US"/>
        </w:rPr>
        <w:t xml:space="preserve">The focus of all intervention in relation to children, including children with autism, is supporting </w:t>
      </w:r>
      <w:r w:rsidR="00990BC4">
        <w:rPr>
          <w:rFonts w:eastAsia="Times New Roman"/>
          <w:lang w:val="en-US"/>
        </w:rPr>
        <w:t xml:space="preserve">children within their families.  </w:t>
      </w:r>
      <w:r w:rsidRPr="00DF7555">
        <w:rPr>
          <w:rFonts w:eastAsia="Times New Roman"/>
          <w:lang w:val="en-US"/>
        </w:rPr>
        <w:t xml:space="preserve">Central to any intervention is the requirement to provide a person centred and effective assessment of need. </w:t>
      </w:r>
      <w:r>
        <w:rPr>
          <w:rFonts w:eastAsia="Times New Roman"/>
          <w:b/>
          <w:lang w:val="en-US"/>
        </w:rPr>
        <w:t>(18</w:t>
      </w:r>
      <w:r w:rsidRPr="000A2542">
        <w:rPr>
          <w:rFonts w:eastAsia="Times New Roman"/>
          <w:b/>
          <w:vertAlign w:val="superscript"/>
          <w:lang w:val="en-US"/>
        </w:rPr>
        <w:t>th</w:t>
      </w:r>
      <w:r>
        <w:rPr>
          <w:rFonts w:eastAsia="Times New Roman"/>
          <w:b/>
          <w:lang w:val="en-US"/>
        </w:rPr>
        <w:t xml:space="preserve"> September)</w:t>
      </w:r>
    </w:p>
    <w:p w:rsidR="00155C27" w:rsidRDefault="00155C27" w:rsidP="000A2542">
      <w:pPr>
        <w:pStyle w:val="NICCYBodyText"/>
        <w:rPr>
          <w:rFonts w:ascii="ITCFranklinGothicBook" w:hAnsi="ITCFranklinGothicBook" w:cs="ITCFranklinGothicBook"/>
          <w:sz w:val="18"/>
          <w:szCs w:val="18"/>
          <w:lang w:val="en-US"/>
        </w:rPr>
      </w:pPr>
    </w:p>
    <w:p w:rsidR="000A2542" w:rsidRDefault="000A2542" w:rsidP="000A2542">
      <w:pPr>
        <w:pStyle w:val="NICCYBodyText"/>
      </w:pPr>
      <w:hyperlink w:anchor="_top" w:history="1">
        <w:r w:rsidRPr="007715F2">
          <w:rPr>
            <w:rStyle w:val="Hyperlink"/>
          </w:rPr>
          <w:t>Ba</w:t>
        </w:r>
        <w:r w:rsidRPr="007715F2">
          <w:rPr>
            <w:rStyle w:val="Hyperlink"/>
          </w:rPr>
          <w:t>c</w:t>
        </w:r>
        <w:r w:rsidRPr="007715F2">
          <w:rPr>
            <w:rStyle w:val="Hyperlink"/>
          </w:rPr>
          <w:t>k to Top</w:t>
        </w:r>
      </w:hyperlink>
    </w:p>
    <w:p w:rsidR="00155C27" w:rsidRDefault="00155C27" w:rsidP="00E00ABB">
      <w:pPr>
        <w:pStyle w:val="NICCYBodyText"/>
        <w:rPr>
          <w:rFonts w:ascii="ITCFranklinGothicBook" w:hAnsi="ITCFranklinGothicBook" w:cs="ITCFranklinGothicBook"/>
          <w:sz w:val="18"/>
          <w:szCs w:val="18"/>
          <w:lang w:val="en-US"/>
        </w:rPr>
      </w:pPr>
    </w:p>
    <w:p w:rsidR="00990BC4" w:rsidRDefault="00990BC4" w:rsidP="00E00ABB">
      <w:pPr>
        <w:pStyle w:val="NICCYBodyText"/>
        <w:rPr>
          <w:rFonts w:ascii="ITCFranklinGothicBook" w:hAnsi="ITCFranklinGothicBook" w:cs="ITCFranklinGothicBook"/>
          <w:sz w:val="18"/>
          <w:szCs w:val="18"/>
          <w:lang w:val="en-US"/>
        </w:rPr>
      </w:pPr>
    </w:p>
    <w:p w:rsidR="00990BC4" w:rsidRDefault="00990BC4" w:rsidP="00E00ABB">
      <w:pPr>
        <w:pStyle w:val="NICCYBodyText"/>
        <w:rPr>
          <w:rFonts w:ascii="ITCFranklinGothicBook" w:hAnsi="ITCFranklinGothicBook" w:cs="ITCFranklinGothicBook"/>
          <w:sz w:val="18"/>
          <w:szCs w:val="18"/>
          <w:lang w:val="en-US"/>
        </w:rPr>
      </w:pPr>
    </w:p>
    <w:p w:rsidR="000A2542" w:rsidRPr="00CF3987" w:rsidRDefault="000A2542" w:rsidP="00CF3987">
      <w:pPr>
        <w:pStyle w:val="Heading2"/>
        <w:rPr>
          <w:color w:val="23A4DE"/>
        </w:rPr>
      </w:pPr>
      <w:bookmarkStart w:id="33" w:name="_Autism:_In-patients_1"/>
      <w:bookmarkEnd w:id="33"/>
      <w:r w:rsidRPr="000A2542">
        <w:rPr>
          <w:color w:val="23A4DE"/>
        </w:rPr>
        <w:t>Autism: In-patients</w:t>
      </w:r>
    </w:p>
    <w:p w:rsidR="000A2542" w:rsidRPr="00DF7555" w:rsidRDefault="000A2542" w:rsidP="000A2542">
      <w:pPr>
        <w:pStyle w:val="NICCYBodyText"/>
        <w:rPr>
          <w:rFonts w:eastAsia="Times New Roman"/>
          <w:lang w:val="en-US"/>
        </w:rPr>
      </w:pPr>
      <w:r w:rsidRPr="000A2542">
        <w:rPr>
          <w:rFonts w:eastAsia="Times New Roman"/>
          <w:b/>
          <w:lang w:val="en-US"/>
        </w:rPr>
        <w:t>Mr Steven Agnew (Green Party – North Down)</w:t>
      </w:r>
      <w:r>
        <w:rPr>
          <w:rFonts w:eastAsia="Times New Roman"/>
          <w:b/>
          <w:lang w:val="en-US"/>
        </w:rPr>
        <w:t xml:space="preserve"> - </w:t>
      </w:r>
      <w:r w:rsidRPr="00DF7555">
        <w:rPr>
          <w:rFonts w:eastAsia="Times New Roman"/>
          <w:lang w:val="en-US"/>
        </w:rPr>
        <w:t>To ask the Minister of Health, Social Services and Public Safety, in the absence of residential or inpatient care for people with autism who are prone to violent episodes, what options are available to families who cannot manage their ch</w:t>
      </w:r>
      <w:r>
        <w:rPr>
          <w:rFonts w:eastAsia="Times New Roman"/>
          <w:lang w:val="en-US"/>
        </w:rPr>
        <w:t>ild's aggression in the home.</w:t>
      </w:r>
      <w:r>
        <w:rPr>
          <w:rFonts w:eastAsia="Times New Roman"/>
          <w:lang w:val="en-US"/>
        </w:rPr>
        <w:br/>
      </w:r>
      <w:r>
        <w:rPr>
          <w:rFonts w:eastAsia="Times New Roman"/>
          <w:lang w:val="en-US"/>
        </w:rPr>
        <w:br/>
      </w:r>
      <w:r w:rsidRPr="004774F9">
        <w:rPr>
          <w:rFonts w:ascii="ITCFranklinGothicDemi" w:hAnsi="ITCFranklinGothicDemi" w:cs="ITCFranklinGothicDemi"/>
          <w:b/>
          <w:lang w:val="en-US"/>
        </w:rPr>
        <w:t>Mr Poots (The Minister of Health, Social Services and Public Safety):</w:t>
      </w:r>
      <w:r>
        <w:rPr>
          <w:rFonts w:eastAsia="Times New Roman"/>
          <w:lang w:val="en-US"/>
        </w:rPr>
        <w:t xml:space="preserve"> </w:t>
      </w:r>
      <w:r w:rsidRPr="00DF7555">
        <w:rPr>
          <w:rFonts w:eastAsia="Times New Roman"/>
          <w:lang w:val="en-US"/>
        </w:rPr>
        <w:t xml:space="preserve">There are currently two specialist residential units in Northern Ireland, the </w:t>
      </w:r>
      <w:proofErr w:type="spellStart"/>
      <w:r w:rsidRPr="00DF7555">
        <w:rPr>
          <w:rFonts w:eastAsia="Times New Roman"/>
          <w:lang w:val="en-US"/>
        </w:rPr>
        <w:t>Iveagh</w:t>
      </w:r>
      <w:proofErr w:type="spellEnd"/>
      <w:r w:rsidRPr="00DF7555">
        <w:rPr>
          <w:rFonts w:eastAsia="Times New Roman"/>
          <w:lang w:val="en-US"/>
        </w:rPr>
        <w:t xml:space="preserve"> Centre which focuses on the needs of children with Learning Disability, who display challenging behaviour, and the regional in-patient unit at </w:t>
      </w:r>
      <w:proofErr w:type="spellStart"/>
      <w:r w:rsidRPr="00DF7555">
        <w:rPr>
          <w:rFonts w:eastAsia="Times New Roman"/>
          <w:lang w:val="en-US"/>
        </w:rPr>
        <w:t>Beechcroft</w:t>
      </w:r>
      <w:proofErr w:type="spellEnd"/>
      <w:r w:rsidRPr="00DF7555">
        <w:rPr>
          <w:rFonts w:eastAsia="Times New Roman"/>
          <w:lang w:val="en-US"/>
        </w:rPr>
        <w:t>, which supports children and young people with a range of mental illnesses and emotional health and well-being needs.</w:t>
      </w:r>
    </w:p>
    <w:p w:rsidR="000A2542" w:rsidRDefault="000A2542" w:rsidP="000A2542">
      <w:pPr>
        <w:pStyle w:val="NICCYBodyText"/>
        <w:rPr>
          <w:rFonts w:eastAsia="Times New Roman"/>
          <w:lang w:val="en-US"/>
        </w:rPr>
      </w:pPr>
      <w:r w:rsidRPr="00DF7555">
        <w:rPr>
          <w:rFonts w:eastAsia="Times New Roman"/>
          <w:lang w:val="en-US"/>
        </w:rPr>
        <w:t xml:space="preserve">Children with autism and their families can access support provided by the Trusts through the disability services, and/or community and voluntary sector providers. </w:t>
      </w:r>
    </w:p>
    <w:p w:rsidR="00990BC4" w:rsidRPr="00DF7555" w:rsidRDefault="00990BC4" w:rsidP="000A2542">
      <w:pPr>
        <w:pStyle w:val="NICCYBodyText"/>
        <w:rPr>
          <w:rFonts w:eastAsia="Times New Roman"/>
          <w:lang w:val="en-US"/>
        </w:rPr>
      </w:pPr>
    </w:p>
    <w:p w:rsidR="000A2542" w:rsidRPr="000A2542" w:rsidRDefault="000A2542" w:rsidP="000A2542">
      <w:pPr>
        <w:pStyle w:val="NICCYBodyText"/>
        <w:rPr>
          <w:rFonts w:eastAsia="Times New Roman"/>
          <w:b/>
          <w:lang w:val="en-US"/>
        </w:rPr>
      </w:pPr>
      <w:r w:rsidRPr="00DF7555">
        <w:rPr>
          <w:rFonts w:eastAsia="Times New Roman"/>
          <w:lang w:val="en-US"/>
        </w:rPr>
        <w:t xml:space="preserve">The focus of all intervention in relation to children, including children with autism, is supporting children within their families. Central to any intervention is the requirement to provide a person </w:t>
      </w:r>
      <w:proofErr w:type="spellStart"/>
      <w:r w:rsidRPr="00DF7555">
        <w:rPr>
          <w:rFonts w:eastAsia="Times New Roman"/>
          <w:lang w:val="en-US"/>
        </w:rPr>
        <w:t>centred</w:t>
      </w:r>
      <w:proofErr w:type="spellEnd"/>
      <w:r w:rsidRPr="00DF7555">
        <w:rPr>
          <w:rFonts w:eastAsia="Times New Roman"/>
          <w:lang w:val="en-US"/>
        </w:rPr>
        <w:t xml:space="preserve"> an</w:t>
      </w:r>
      <w:r>
        <w:rPr>
          <w:rFonts w:eastAsia="Times New Roman"/>
          <w:lang w:val="en-US"/>
        </w:rPr>
        <w:t xml:space="preserve">d effective assessment of need.  </w:t>
      </w:r>
      <w:r>
        <w:rPr>
          <w:rFonts w:eastAsia="Times New Roman"/>
          <w:b/>
          <w:lang w:val="en-US"/>
        </w:rPr>
        <w:t>(18</w:t>
      </w:r>
      <w:r w:rsidRPr="000A2542">
        <w:rPr>
          <w:rFonts w:eastAsia="Times New Roman"/>
          <w:b/>
          <w:vertAlign w:val="superscript"/>
          <w:lang w:val="en-US"/>
        </w:rPr>
        <w:t>th</w:t>
      </w:r>
      <w:r>
        <w:rPr>
          <w:rFonts w:eastAsia="Times New Roman"/>
          <w:b/>
          <w:lang w:val="en-US"/>
        </w:rPr>
        <w:t xml:space="preserve"> September)</w:t>
      </w:r>
    </w:p>
    <w:p w:rsidR="000A2542" w:rsidRDefault="000A2542" w:rsidP="000A2542">
      <w:pPr>
        <w:pStyle w:val="NICCYBodyText"/>
        <w:rPr>
          <w:rFonts w:ascii="ITCFranklinGothicBook" w:hAnsi="ITCFranklinGothicBook" w:cs="ITCFranklinGothicBook"/>
          <w:sz w:val="18"/>
          <w:szCs w:val="18"/>
          <w:lang w:val="en-US"/>
        </w:rPr>
      </w:pPr>
    </w:p>
    <w:p w:rsidR="000A2542" w:rsidRDefault="000A2542" w:rsidP="000A2542">
      <w:pPr>
        <w:pStyle w:val="NICCYBodyText"/>
      </w:pPr>
      <w:hyperlink w:anchor="_top" w:history="1">
        <w:r w:rsidRPr="007715F2">
          <w:rPr>
            <w:rStyle w:val="Hyperlink"/>
          </w:rPr>
          <w:t>Back to</w:t>
        </w:r>
        <w:r w:rsidRPr="007715F2">
          <w:rPr>
            <w:rStyle w:val="Hyperlink"/>
          </w:rPr>
          <w:t xml:space="preserve"> </w:t>
        </w:r>
        <w:r w:rsidRPr="007715F2">
          <w:rPr>
            <w:rStyle w:val="Hyperlink"/>
          </w:rPr>
          <w:t>Top</w:t>
        </w:r>
      </w:hyperlink>
    </w:p>
    <w:p w:rsidR="000A2542" w:rsidRDefault="000A2542" w:rsidP="000A2542">
      <w:pPr>
        <w:pStyle w:val="NICCYBodyText"/>
        <w:rPr>
          <w:rFonts w:ascii="ITCFranklinGothicBook" w:hAnsi="ITCFranklinGothicBook" w:cs="ITCFranklinGothicBook"/>
          <w:sz w:val="18"/>
          <w:szCs w:val="18"/>
          <w:lang w:val="en-US"/>
        </w:rPr>
      </w:pPr>
    </w:p>
    <w:p w:rsidR="00CF3987" w:rsidRPr="00CF3987" w:rsidRDefault="00CF3987" w:rsidP="00CF3987">
      <w:pPr>
        <w:pStyle w:val="Heading2"/>
        <w:rPr>
          <w:color w:val="23A4DE"/>
        </w:rPr>
      </w:pPr>
      <w:bookmarkStart w:id="34" w:name="_Speech_and_Language"/>
      <w:bookmarkEnd w:id="34"/>
      <w:r w:rsidRPr="00CF3987">
        <w:rPr>
          <w:color w:val="23A4DE"/>
        </w:rPr>
        <w:t>Speech and Language Therapy</w:t>
      </w:r>
    </w:p>
    <w:p w:rsidR="00CF3987" w:rsidRPr="00DF7555" w:rsidRDefault="00CF3987" w:rsidP="00CF3987">
      <w:pPr>
        <w:pStyle w:val="NICCYBodyText"/>
        <w:rPr>
          <w:rFonts w:eastAsia="Times New Roman"/>
          <w:lang w:val="en-US"/>
        </w:rPr>
      </w:pPr>
      <w:r w:rsidRPr="00CF3987">
        <w:rPr>
          <w:rFonts w:eastAsia="Times New Roman"/>
          <w:b/>
          <w:lang w:val="en-US"/>
        </w:rPr>
        <w:t>Mr Paul Girvan</w:t>
      </w:r>
      <w:r w:rsidRPr="00CF3987">
        <w:rPr>
          <w:b/>
          <w:lang w:val="en-US"/>
        </w:rPr>
        <w:t xml:space="preserve"> (DUP – South Antrim)</w:t>
      </w:r>
      <w:r>
        <w:rPr>
          <w:b/>
          <w:lang w:val="en-US"/>
        </w:rPr>
        <w:t xml:space="preserve"> - </w:t>
      </w:r>
      <w:r w:rsidRPr="00DF7555">
        <w:rPr>
          <w:rFonts w:eastAsia="Times New Roman"/>
          <w:lang w:val="en-US"/>
        </w:rPr>
        <w:t>To ask the Minister of Health, Social Services and Public Safety to detail the provision for Speech and Language Therapy, including Makaton Signing, within the Northern Health and Social Care Trust; and the age groups cover</w:t>
      </w:r>
      <w:r>
        <w:rPr>
          <w:rFonts w:eastAsia="Times New Roman"/>
          <w:lang w:val="en-US"/>
        </w:rPr>
        <w:t>ed by this provision.</w:t>
      </w:r>
      <w:r>
        <w:rPr>
          <w:rFonts w:eastAsia="Times New Roman"/>
          <w:lang w:val="en-US"/>
        </w:rPr>
        <w:br/>
      </w:r>
      <w:r>
        <w:rPr>
          <w:rFonts w:eastAsia="Times New Roman"/>
          <w:lang w:val="en-US"/>
        </w:rPr>
        <w:br/>
      </w:r>
      <w:r w:rsidRPr="004774F9">
        <w:rPr>
          <w:rFonts w:ascii="ITCFranklinGothicDemi" w:hAnsi="ITCFranklinGothicDemi" w:cs="ITCFranklinGothicDemi"/>
          <w:b/>
          <w:lang w:val="en-US"/>
        </w:rPr>
        <w:t>Mr Poots (The Minister of Health, Social Services and Public Safety</w:t>
      </w:r>
      <w:r>
        <w:rPr>
          <w:rFonts w:ascii="ITCFranklinGothicDemi" w:hAnsi="ITCFranklinGothicDemi" w:cs="ITCFranklinGothicDemi"/>
          <w:b/>
          <w:lang w:val="en-US"/>
        </w:rPr>
        <w:t>):</w:t>
      </w:r>
    </w:p>
    <w:p w:rsidR="00CF3987" w:rsidRPr="00DF7555" w:rsidRDefault="00CF3987" w:rsidP="00CF3987">
      <w:pPr>
        <w:pStyle w:val="NICCYBodyText"/>
        <w:rPr>
          <w:rFonts w:eastAsia="Times New Roman"/>
          <w:lang w:val="en-US"/>
        </w:rPr>
      </w:pPr>
      <w:r w:rsidRPr="00DF7555">
        <w:rPr>
          <w:rFonts w:eastAsia="Times New Roman"/>
          <w:b/>
          <w:bCs/>
          <w:lang w:val="en-US"/>
        </w:rPr>
        <w:t>Annex A</w:t>
      </w:r>
    </w:p>
    <w:p w:rsidR="00CF3987" w:rsidRPr="00DF7555" w:rsidRDefault="00CF3987" w:rsidP="00CF3987">
      <w:pPr>
        <w:pStyle w:val="NICCYBodyText"/>
        <w:rPr>
          <w:rFonts w:eastAsia="Times New Roman"/>
          <w:lang w:val="en-US"/>
        </w:rPr>
      </w:pPr>
      <w:r w:rsidRPr="00DF7555">
        <w:rPr>
          <w:rFonts w:eastAsia="Times New Roman"/>
          <w:b/>
          <w:bCs/>
          <w:lang w:val="en-US"/>
        </w:rPr>
        <w:t>Speech and Language Therapy Provision– Northern Health and Social Care Trust</w:t>
      </w:r>
    </w:p>
    <w:p w:rsidR="00CF3987" w:rsidRDefault="00CF3987" w:rsidP="00CF3987">
      <w:pPr>
        <w:pStyle w:val="NICCYBodyText"/>
        <w:rPr>
          <w:rFonts w:eastAsia="Times New Roman"/>
          <w:lang w:val="en-US"/>
        </w:rPr>
      </w:pPr>
      <w:r w:rsidRPr="00DF7555">
        <w:rPr>
          <w:rFonts w:eastAsia="Times New Roman"/>
          <w:lang w:val="en-US"/>
        </w:rPr>
        <w:t>Speech and Language Therapists (SLTs) are the lead experts regarding communic</w:t>
      </w:r>
      <w:r w:rsidR="00990BC4">
        <w:rPr>
          <w:rFonts w:eastAsia="Times New Roman"/>
          <w:lang w:val="en-US"/>
        </w:rPr>
        <w:t xml:space="preserve">ation and swallowing disorders.  </w:t>
      </w:r>
      <w:r w:rsidRPr="00DF7555">
        <w:rPr>
          <w:rFonts w:eastAsia="Times New Roman"/>
          <w:lang w:val="en-US"/>
        </w:rPr>
        <w:t>They lead on the assessment, differential diagnosis, intervention with and management of individuals with communicatio</w:t>
      </w:r>
      <w:r w:rsidR="00990BC4">
        <w:rPr>
          <w:rFonts w:eastAsia="Times New Roman"/>
          <w:lang w:val="en-US"/>
        </w:rPr>
        <w:t xml:space="preserve">n and/or swallowing disorders.  </w:t>
      </w:r>
      <w:r w:rsidRPr="00DF7555">
        <w:rPr>
          <w:rFonts w:eastAsia="Times New Roman"/>
          <w:lang w:val="en-US"/>
        </w:rPr>
        <w:t>SLTs aim to help each individual achieve their optimum level of communication. They work closely with families/</w:t>
      </w:r>
      <w:proofErr w:type="spellStart"/>
      <w:r w:rsidR="00990BC4">
        <w:rPr>
          <w:rFonts w:eastAsia="Times New Roman"/>
          <w:lang w:val="en-US"/>
        </w:rPr>
        <w:t>carers</w:t>
      </w:r>
      <w:proofErr w:type="spellEnd"/>
      <w:r w:rsidR="00990BC4">
        <w:rPr>
          <w:rFonts w:eastAsia="Times New Roman"/>
          <w:lang w:val="en-US"/>
        </w:rPr>
        <w:t xml:space="preserve"> and other professionals.  </w:t>
      </w:r>
      <w:r w:rsidRPr="00DF7555">
        <w:rPr>
          <w:rFonts w:eastAsia="Times New Roman"/>
          <w:lang w:val="en-US"/>
        </w:rPr>
        <w:t>SLTs have a leading role in training others to support people with communication difficulties and in developing environments which support good communication.</w:t>
      </w:r>
    </w:p>
    <w:p w:rsidR="00CF3987" w:rsidRPr="00DF7555" w:rsidRDefault="00CF3987" w:rsidP="00CF3987">
      <w:pPr>
        <w:pStyle w:val="NICCYBodyText"/>
        <w:rPr>
          <w:rFonts w:eastAsia="Times New Roman"/>
          <w:lang w:val="en-US"/>
        </w:rPr>
      </w:pPr>
    </w:p>
    <w:p w:rsidR="00CF3987" w:rsidRPr="00DF7555" w:rsidRDefault="00CF3987" w:rsidP="00CF3987">
      <w:pPr>
        <w:pStyle w:val="NICCYBodyText"/>
        <w:rPr>
          <w:rFonts w:eastAsia="Times New Roman"/>
          <w:lang w:val="en-US"/>
        </w:rPr>
      </w:pPr>
      <w:r w:rsidRPr="00DF7555">
        <w:rPr>
          <w:rFonts w:eastAsia="Times New Roman"/>
          <w:b/>
          <w:bCs/>
          <w:lang w:val="en-US"/>
        </w:rPr>
        <w:t>The Role of the SLT</w:t>
      </w:r>
    </w:p>
    <w:p w:rsidR="00CF3987" w:rsidRPr="00DF7555" w:rsidRDefault="00CF3987" w:rsidP="00CF3987">
      <w:pPr>
        <w:pStyle w:val="NICCYBodyText"/>
        <w:rPr>
          <w:rFonts w:eastAsia="Times New Roman"/>
          <w:lang w:val="en-US"/>
        </w:rPr>
      </w:pPr>
      <w:r w:rsidRPr="00DF7555">
        <w:rPr>
          <w:rFonts w:eastAsia="Times New Roman"/>
          <w:lang w:val="en-US"/>
        </w:rPr>
        <w:t>The SLT works with children and adults who have communication and/or eating or drinking difficulties. This includes: -</w:t>
      </w:r>
    </w:p>
    <w:p w:rsidR="00CF3987" w:rsidRPr="00DF7555" w:rsidRDefault="00CF3987" w:rsidP="00CF3987">
      <w:pPr>
        <w:pStyle w:val="NICCYBodyText"/>
        <w:numPr>
          <w:ilvl w:val="0"/>
          <w:numId w:val="10"/>
        </w:numPr>
        <w:rPr>
          <w:rFonts w:eastAsia="Times New Roman"/>
          <w:lang w:val="en-US"/>
        </w:rPr>
      </w:pPr>
      <w:r w:rsidRPr="00DF7555">
        <w:rPr>
          <w:rFonts w:eastAsia="Times New Roman"/>
          <w:lang w:val="en-US"/>
        </w:rPr>
        <w:t xml:space="preserve">Spending time talking to families and </w:t>
      </w:r>
      <w:proofErr w:type="spellStart"/>
      <w:r w:rsidRPr="00DF7555">
        <w:rPr>
          <w:rFonts w:eastAsia="Times New Roman"/>
          <w:lang w:val="en-US"/>
        </w:rPr>
        <w:t>carers</w:t>
      </w:r>
      <w:proofErr w:type="spellEnd"/>
      <w:r w:rsidRPr="00DF7555">
        <w:rPr>
          <w:rFonts w:eastAsia="Times New Roman"/>
          <w:lang w:val="en-US"/>
        </w:rPr>
        <w:t xml:space="preserve"> to find out the specific communication needs of their family member and the impact of the communication difficulty on everyday life.</w:t>
      </w:r>
    </w:p>
    <w:p w:rsidR="00CF3987" w:rsidRPr="00DF7555" w:rsidRDefault="00CF3987" w:rsidP="00CF3987">
      <w:pPr>
        <w:pStyle w:val="NICCYBodyText"/>
        <w:numPr>
          <w:ilvl w:val="0"/>
          <w:numId w:val="10"/>
        </w:numPr>
        <w:rPr>
          <w:rFonts w:eastAsia="Times New Roman"/>
          <w:lang w:val="en-US"/>
        </w:rPr>
      </w:pPr>
      <w:r w:rsidRPr="00DF7555">
        <w:rPr>
          <w:rFonts w:eastAsia="Times New Roman"/>
          <w:lang w:val="en-US"/>
        </w:rPr>
        <w:t>Assessing the indi</w:t>
      </w:r>
      <w:r w:rsidR="00990BC4">
        <w:rPr>
          <w:rFonts w:eastAsia="Times New Roman"/>
          <w:lang w:val="en-US"/>
        </w:rPr>
        <w:t xml:space="preserve">vidual’s communication ability.  </w:t>
      </w:r>
      <w:r w:rsidRPr="00DF7555">
        <w:rPr>
          <w:rFonts w:eastAsia="Times New Roman"/>
          <w:lang w:val="en-US"/>
        </w:rPr>
        <w:t>This assessment may occur in a variety of settings, for example, at home, clinic or school.</w:t>
      </w:r>
    </w:p>
    <w:p w:rsidR="00CF3987" w:rsidRPr="00DF7555" w:rsidRDefault="00CF3987" w:rsidP="00CF3987">
      <w:pPr>
        <w:pStyle w:val="NICCYBodyText"/>
        <w:numPr>
          <w:ilvl w:val="0"/>
          <w:numId w:val="10"/>
        </w:numPr>
        <w:rPr>
          <w:rFonts w:eastAsia="Times New Roman"/>
          <w:lang w:val="en-US"/>
        </w:rPr>
      </w:pPr>
      <w:r w:rsidRPr="00DF7555">
        <w:rPr>
          <w:rFonts w:eastAsia="Times New Roman"/>
          <w:lang w:val="en-US"/>
        </w:rPr>
        <w:t>Deciding if therapy/support is appropriate at this time and discussing these decisions with the individual and his/her family.</w:t>
      </w:r>
    </w:p>
    <w:p w:rsidR="00CF3987" w:rsidRPr="00DF7555" w:rsidRDefault="00CF3987" w:rsidP="00CF3987">
      <w:pPr>
        <w:pStyle w:val="NICCYBodyText"/>
        <w:numPr>
          <w:ilvl w:val="0"/>
          <w:numId w:val="10"/>
        </w:numPr>
        <w:rPr>
          <w:rFonts w:eastAsia="Times New Roman"/>
          <w:lang w:val="en-US"/>
        </w:rPr>
      </w:pPr>
      <w:r w:rsidRPr="00DF7555">
        <w:rPr>
          <w:rFonts w:eastAsia="Times New Roman"/>
          <w:lang w:val="en-US"/>
        </w:rPr>
        <w:t xml:space="preserve">Where therapy/support is appropriate, working jointly with the individual and where appropriate, family and </w:t>
      </w:r>
      <w:proofErr w:type="spellStart"/>
      <w:r w:rsidRPr="00DF7555">
        <w:rPr>
          <w:rFonts w:eastAsia="Times New Roman"/>
          <w:lang w:val="en-US"/>
        </w:rPr>
        <w:t>carers</w:t>
      </w:r>
      <w:proofErr w:type="spellEnd"/>
      <w:r w:rsidRPr="00DF7555">
        <w:rPr>
          <w:rFonts w:eastAsia="Times New Roman"/>
          <w:lang w:val="en-US"/>
        </w:rPr>
        <w:t xml:space="preserve"> to devise agreed goals and discussing who is best to deliver this support.</w:t>
      </w:r>
    </w:p>
    <w:p w:rsidR="00CF3987" w:rsidRPr="00DF7555" w:rsidRDefault="00CF3987" w:rsidP="00CF3987">
      <w:pPr>
        <w:pStyle w:val="NICCYBodyText"/>
        <w:numPr>
          <w:ilvl w:val="0"/>
          <w:numId w:val="10"/>
        </w:numPr>
        <w:rPr>
          <w:rFonts w:eastAsia="Times New Roman"/>
          <w:lang w:val="en-US"/>
        </w:rPr>
      </w:pPr>
      <w:r w:rsidRPr="00DF7555">
        <w:rPr>
          <w:rFonts w:eastAsia="Times New Roman"/>
          <w:lang w:val="en-US"/>
        </w:rPr>
        <w:t>Working with other professionals and members of the multidisciplinary team involved in an individual’s care.</w:t>
      </w:r>
    </w:p>
    <w:p w:rsidR="00CF3987" w:rsidRPr="00DF7555" w:rsidRDefault="00CF3987" w:rsidP="00CF3987">
      <w:pPr>
        <w:pStyle w:val="NICCYBodyText"/>
        <w:numPr>
          <w:ilvl w:val="0"/>
          <w:numId w:val="10"/>
        </w:numPr>
        <w:rPr>
          <w:rFonts w:eastAsia="Times New Roman"/>
          <w:lang w:val="en-US"/>
        </w:rPr>
      </w:pPr>
      <w:r w:rsidRPr="00DF7555">
        <w:rPr>
          <w:rFonts w:eastAsia="Times New Roman"/>
          <w:lang w:val="en-US"/>
        </w:rPr>
        <w:t>Introducing other modes of communication, for example, the use of objects, pictures and signing, communication aids, if appropriate.</w:t>
      </w:r>
    </w:p>
    <w:p w:rsidR="00CF3987" w:rsidRPr="00990BC4" w:rsidRDefault="00CF3987" w:rsidP="00990BC4">
      <w:pPr>
        <w:pStyle w:val="NICCYBodyText"/>
        <w:numPr>
          <w:ilvl w:val="0"/>
          <w:numId w:val="10"/>
        </w:numPr>
        <w:rPr>
          <w:rFonts w:eastAsia="Times New Roman"/>
          <w:lang w:val="en-US"/>
        </w:rPr>
      </w:pPr>
      <w:r w:rsidRPr="00DF7555">
        <w:rPr>
          <w:rFonts w:eastAsia="Times New Roman"/>
          <w:lang w:val="en-US"/>
        </w:rPr>
        <w:t>Providing family and carers with the skills they need to support the family member’s communication.</w:t>
      </w:r>
    </w:p>
    <w:p w:rsidR="00CF3987" w:rsidRDefault="00CF3987" w:rsidP="00CF3987">
      <w:pPr>
        <w:pStyle w:val="NICCYBodyText"/>
        <w:numPr>
          <w:ilvl w:val="0"/>
          <w:numId w:val="10"/>
        </w:numPr>
        <w:rPr>
          <w:rFonts w:eastAsia="Times New Roman"/>
          <w:lang w:val="en-US"/>
        </w:rPr>
      </w:pPr>
      <w:r w:rsidRPr="00DF7555">
        <w:rPr>
          <w:rFonts w:eastAsia="Times New Roman"/>
          <w:lang w:val="en-US"/>
        </w:rPr>
        <w:t>Evaluating the outcome of the intervention programme to determine if speech and language therapy has made a difference and if further therapy is required.</w:t>
      </w:r>
    </w:p>
    <w:p w:rsidR="00CF3987" w:rsidRPr="00DF7555" w:rsidRDefault="00CF3987" w:rsidP="00CF3987">
      <w:pPr>
        <w:pStyle w:val="NICCYBodyText"/>
        <w:ind w:left="720"/>
        <w:rPr>
          <w:rFonts w:eastAsia="Times New Roman"/>
          <w:lang w:val="en-US"/>
        </w:rPr>
      </w:pPr>
    </w:p>
    <w:p w:rsidR="00CF3987" w:rsidRPr="00DF7555" w:rsidRDefault="00CF3987" w:rsidP="00CF3987">
      <w:pPr>
        <w:pStyle w:val="NICCYBodyText"/>
        <w:rPr>
          <w:rFonts w:eastAsia="Times New Roman"/>
          <w:lang w:val="en-US"/>
        </w:rPr>
      </w:pPr>
      <w:r w:rsidRPr="00DF7555">
        <w:rPr>
          <w:rFonts w:eastAsia="Times New Roman"/>
          <w:lang w:val="en-US"/>
        </w:rPr>
        <w:t>Speech and Language Therapy support may include: -</w:t>
      </w:r>
    </w:p>
    <w:p w:rsidR="00CF3987" w:rsidRPr="00DF7555" w:rsidRDefault="00CF3987" w:rsidP="00CF3987">
      <w:pPr>
        <w:pStyle w:val="NICCYBodyText"/>
        <w:numPr>
          <w:ilvl w:val="0"/>
          <w:numId w:val="11"/>
        </w:numPr>
        <w:rPr>
          <w:rFonts w:eastAsia="Times New Roman"/>
          <w:lang w:val="en-US"/>
        </w:rPr>
      </w:pPr>
      <w:r w:rsidRPr="00DF7555">
        <w:rPr>
          <w:rFonts w:eastAsia="Times New Roman"/>
          <w:lang w:val="en-US"/>
        </w:rPr>
        <w:t>Advice and information.</w:t>
      </w:r>
    </w:p>
    <w:p w:rsidR="00CF3987" w:rsidRPr="00DF7555" w:rsidRDefault="00CF3987" w:rsidP="00CF3987">
      <w:pPr>
        <w:pStyle w:val="NICCYBodyText"/>
        <w:numPr>
          <w:ilvl w:val="0"/>
          <w:numId w:val="11"/>
        </w:numPr>
        <w:rPr>
          <w:rFonts w:eastAsia="Times New Roman"/>
          <w:lang w:val="en-US"/>
        </w:rPr>
      </w:pPr>
      <w:r w:rsidRPr="00DF7555">
        <w:rPr>
          <w:rFonts w:eastAsia="Times New Roman"/>
          <w:lang w:val="en-US"/>
        </w:rPr>
        <w:t>Training for family/</w:t>
      </w:r>
      <w:proofErr w:type="spellStart"/>
      <w:r w:rsidRPr="00DF7555">
        <w:rPr>
          <w:rFonts w:eastAsia="Times New Roman"/>
          <w:lang w:val="en-US"/>
        </w:rPr>
        <w:t>carers</w:t>
      </w:r>
      <w:proofErr w:type="spellEnd"/>
      <w:r w:rsidRPr="00DF7555">
        <w:rPr>
          <w:rFonts w:eastAsia="Times New Roman"/>
          <w:lang w:val="en-US"/>
        </w:rPr>
        <w:t>.</w:t>
      </w:r>
    </w:p>
    <w:p w:rsidR="00CF3987" w:rsidRPr="00DF7555" w:rsidRDefault="00CF3987" w:rsidP="00CF3987">
      <w:pPr>
        <w:pStyle w:val="NICCYBodyText"/>
        <w:numPr>
          <w:ilvl w:val="0"/>
          <w:numId w:val="11"/>
        </w:numPr>
        <w:rPr>
          <w:rFonts w:eastAsia="Times New Roman"/>
          <w:lang w:val="en-US"/>
        </w:rPr>
      </w:pPr>
      <w:r w:rsidRPr="00DF7555">
        <w:rPr>
          <w:rFonts w:eastAsia="Times New Roman"/>
          <w:lang w:val="en-US"/>
        </w:rPr>
        <w:t>Group therapy.</w:t>
      </w:r>
    </w:p>
    <w:p w:rsidR="00CF3987" w:rsidRPr="00DF7555" w:rsidRDefault="00CF3987" w:rsidP="00CF3987">
      <w:pPr>
        <w:pStyle w:val="NICCYBodyText"/>
        <w:numPr>
          <w:ilvl w:val="0"/>
          <w:numId w:val="11"/>
        </w:numPr>
        <w:rPr>
          <w:rFonts w:eastAsia="Times New Roman"/>
          <w:lang w:val="en-US"/>
        </w:rPr>
      </w:pPr>
      <w:r w:rsidRPr="00DF7555">
        <w:rPr>
          <w:rFonts w:eastAsia="Times New Roman"/>
          <w:lang w:val="en-US"/>
        </w:rPr>
        <w:t>Individual therapy.</w:t>
      </w:r>
    </w:p>
    <w:p w:rsidR="00CF3987" w:rsidRPr="00DF7555" w:rsidRDefault="00CF3987" w:rsidP="00CF3987">
      <w:pPr>
        <w:pStyle w:val="NICCYBodyText"/>
        <w:numPr>
          <w:ilvl w:val="0"/>
          <w:numId w:val="11"/>
        </w:numPr>
        <w:rPr>
          <w:rFonts w:eastAsia="Times New Roman"/>
          <w:lang w:val="en-US"/>
        </w:rPr>
      </w:pPr>
      <w:r w:rsidRPr="00DF7555">
        <w:rPr>
          <w:rFonts w:eastAsia="Times New Roman"/>
          <w:lang w:val="en-US"/>
        </w:rPr>
        <w:t xml:space="preserve">Home/school </w:t>
      </w:r>
      <w:proofErr w:type="spellStart"/>
      <w:r w:rsidRPr="00DF7555">
        <w:rPr>
          <w:rFonts w:eastAsia="Times New Roman"/>
          <w:lang w:val="en-US"/>
        </w:rPr>
        <w:t>programmes</w:t>
      </w:r>
      <w:proofErr w:type="spellEnd"/>
      <w:r w:rsidRPr="00DF7555">
        <w:rPr>
          <w:rFonts w:eastAsia="Times New Roman"/>
          <w:lang w:val="en-US"/>
        </w:rPr>
        <w:t xml:space="preserve"> supporting the individual.</w:t>
      </w:r>
    </w:p>
    <w:p w:rsidR="00CF3987" w:rsidRDefault="00CF3987" w:rsidP="00CF3987">
      <w:pPr>
        <w:pStyle w:val="NICCYBodyText"/>
        <w:numPr>
          <w:ilvl w:val="0"/>
          <w:numId w:val="11"/>
        </w:numPr>
        <w:rPr>
          <w:rFonts w:eastAsia="Times New Roman"/>
          <w:lang w:val="en-US"/>
        </w:rPr>
      </w:pPr>
      <w:r w:rsidRPr="00DF7555">
        <w:rPr>
          <w:rFonts w:eastAsia="Times New Roman"/>
          <w:lang w:val="en-US"/>
        </w:rPr>
        <w:t>Training of other professionals.</w:t>
      </w:r>
    </w:p>
    <w:p w:rsidR="00CF3987" w:rsidRPr="00DF7555" w:rsidRDefault="00CF3987" w:rsidP="00CF3987">
      <w:pPr>
        <w:pStyle w:val="NICCYBodyText"/>
        <w:ind w:left="720"/>
        <w:rPr>
          <w:rFonts w:eastAsia="Times New Roman"/>
          <w:lang w:val="en-US"/>
        </w:rPr>
      </w:pPr>
    </w:p>
    <w:p w:rsidR="00CF3987" w:rsidRPr="00DF7555" w:rsidRDefault="00CF3987" w:rsidP="00CF3987">
      <w:pPr>
        <w:pStyle w:val="NICCYBodyText"/>
        <w:rPr>
          <w:rFonts w:eastAsia="Times New Roman"/>
          <w:lang w:val="en-US"/>
        </w:rPr>
      </w:pPr>
      <w:r w:rsidRPr="00DF7555">
        <w:rPr>
          <w:rFonts w:eastAsia="Times New Roman"/>
          <w:lang w:val="en-US"/>
        </w:rPr>
        <w:t>For children and adults experiencing difficulties with eating, drinking or feeding (</w:t>
      </w:r>
      <w:proofErr w:type="spellStart"/>
      <w:r w:rsidRPr="00DF7555">
        <w:rPr>
          <w:rFonts w:eastAsia="Times New Roman"/>
          <w:lang w:val="en-US"/>
        </w:rPr>
        <w:t>dysphagia</w:t>
      </w:r>
      <w:proofErr w:type="spellEnd"/>
      <w:r w:rsidRPr="00DF7555">
        <w:rPr>
          <w:rFonts w:eastAsia="Times New Roman"/>
          <w:lang w:val="en-US"/>
        </w:rPr>
        <w:t>) the SLT will support them by: -</w:t>
      </w:r>
    </w:p>
    <w:p w:rsidR="00CF3987" w:rsidRPr="00DF7555" w:rsidRDefault="00CF3987" w:rsidP="00CF3987">
      <w:pPr>
        <w:pStyle w:val="NICCYBodyText"/>
        <w:numPr>
          <w:ilvl w:val="0"/>
          <w:numId w:val="12"/>
        </w:numPr>
        <w:rPr>
          <w:rFonts w:eastAsia="Times New Roman"/>
          <w:lang w:val="en-US"/>
        </w:rPr>
      </w:pPr>
      <w:r w:rsidRPr="00DF7555">
        <w:rPr>
          <w:rFonts w:eastAsia="Times New Roman"/>
          <w:lang w:val="en-US"/>
        </w:rPr>
        <w:t>Carrying out a detailed assessment of his/her eating, drinking and swallowing skills at home and where appropriate other settings, e.g. school/nursing home.</w:t>
      </w:r>
    </w:p>
    <w:p w:rsidR="00CF3987" w:rsidRPr="00DF7555" w:rsidRDefault="00CF3987" w:rsidP="00CF3987">
      <w:pPr>
        <w:pStyle w:val="NICCYBodyText"/>
        <w:numPr>
          <w:ilvl w:val="0"/>
          <w:numId w:val="12"/>
        </w:numPr>
        <w:rPr>
          <w:rFonts w:eastAsia="Times New Roman"/>
          <w:lang w:val="en-US"/>
        </w:rPr>
      </w:pPr>
      <w:r w:rsidRPr="00DF7555">
        <w:rPr>
          <w:rFonts w:eastAsia="Times New Roman"/>
          <w:lang w:val="en-US"/>
        </w:rPr>
        <w:t>Offering guidance to ensure safe eating and drinking, using appropriate strategies that promote safe and adequate nutritional support.</w:t>
      </w:r>
    </w:p>
    <w:p w:rsidR="00CF3987" w:rsidRPr="00990BC4" w:rsidRDefault="00CF3987" w:rsidP="00CF3987">
      <w:pPr>
        <w:pStyle w:val="NICCYBodyText"/>
        <w:numPr>
          <w:ilvl w:val="0"/>
          <w:numId w:val="12"/>
        </w:numPr>
        <w:rPr>
          <w:rFonts w:eastAsia="Times New Roman"/>
          <w:lang w:val="en-US"/>
        </w:rPr>
      </w:pPr>
      <w:r w:rsidRPr="00DF7555">
        <w:rPr>
          <w:rFonts w:eastAsia="Times New Roman"/>
          <w:lang w:val="en-US"/>
        </w:rPr>
        <w:t>Working with other members of the multidisciplinary team involved.</w:t>
      </w:r>
    </w:p>
    <w:p w:rsidR="00CF3987" w:rsidRPr="00DF7555" w:rsidRDefault="00CF3987" w:rsidP="00CF3987">
      <w:pPr>
        <w:pStyle w:val="NICCYBodyText"/>
        <w:rPr>
          <w:rFonts w:eastAsia="Times New Roman"/>
          <w:lang w:val="en-US"/>
        </w:rPr>
      </w:pPr>
      <w:r w:rsidRPr="00DF7555">
        <w:rPr>
          <w:rFonts w:eastAsia="Times New Roman"/>
          <w:b/>
          <w:bCs/>
          <w:lang w:val="en-US"/>
        </w:rPr>
        <w:t>Who do SLTs support?</w:t>
      </w:r>
    </w:p>
    <w:p w:rsidR="00CF3987" w:rsidRPr="00DF7555" w:rsidRDefault="00CF3987" w:rsidP="00CF3987">
      <w:pPr>
        <w:pStyle w:val="NICCYBodyText"/>
        <w:rPr>
          <w:rFonts w:eastAsia="Times New Roman"/>
          <w:lang w:val="en-US"/>
        </w:rPr>
      </w:pPr>
      <w:r w:rsidRPr="00DF7555">
        <w:rPr>
          <w:rFonts w:eastAsia="Times New Roman"/>
          <w:lang w:val="en-US"/>
        </w:rPr>
        <w:t>SLTs work with: -</w:t>
      </w:r>
    </w:p>
    <w:p w:rsidR="00CF3987" w:rsidRDefault="00CF3987" w:rsidP="00CF3987">
      <w:pPr>
        <w:pStyle w:val="NICCYBodyText"/>
        <w:numPr>
          <w:ilvl w:val="0"/>
          <w:numId w:val="13"/>
        </w:numPr>
        <w:rPr>
          <w:rFonts w:eastAsia="Times New Roman"/>
          <w:lang w:val="en-US"/>
        </w:rPr>
      </w:pPr>
      <w:r w:rsidRPr="00DF7555">
        <w:rPr>
          <w:rFonts w:eastAsia="Times New Roman"/>
          <w:lang w:val="en-US"/>
        </w:rPr>
        <w:t>Babies with feeding and swallowing difficulties</w:t>
      </w:r>
    </w:p>
    <w:p w:rsidR="00990BC4" w:rsidRPr="00DF7555" w:rsidRDefault="00990BC4" w:rsidP="00990BC4">
      <w:pPr>
        <w:pStyle w:val="NICCYBodyText"/>
        <w:ind w:left="720"/>
        <w:rPr>
          <w:rFonts w:eastAsia="Times New Roman"/>
          <w:lang w:val="en-US"/>
        </w:rPr>
      </w:pPr>
    </w:p>
    <w:p w:rsidR="00CF3987" w:rsidRPr="00DF7555" w:rsidRDefault="00CF3987" w:rsidP="00CF3987">
      <w:pPr>
        <w:pStyle w:val="NICCYBodyText"/>
        <w:rPr>
          <w:rFonts w:eastAsia="Times New Roman"/>
          <w:lang w:val="en-US"/>
        </w:rPr>
      </w:pPr>
      <w:r w:rsidRPr="00DF7555">
        <w:rPr>
          <w:rFonts w:eastAsia="Times New Roman"/>
          <w:lang w:val="en-US"/>
        </w:rPr>
        <w:t>Children with: -</w:t>
      </w:r>
    </w:p>
    <w:p w:rsidR="00CF3987" w:rsidRPr="00DF7555" w:rsidRDefault="00CF3987" w:rsidP="00E23468">
      <w:pPr>
        <w:pStyle w:val="NICCYBodyText"/>
        <w:numPr>
          <w:ilvl w:val="0"/>
          <w:numId w:val="13"/>
        </w:numPr>
        <w:rPr>
          <w:rFonts w:eastAsia="Times New Roman"/>
          <w:lang w:val="en-US"/>
        </w:rPr>
      </w:pPr>
      <w:r w:rsidRPr="00DF7555">
        <w:rPr>
          <w:rFonts w:eastAsia="Times New Roman"/>
          <w:lang w:val="en-US"/>
        </w:rPr>
        <w:t>Mild, moderate and severe learning difficulties.</w:t>
      </w:r>
    </w:p>
    <w:p w:rsidR="00CF3987" w:rsidRPr="00DF7555" w:rsidRDefault="00CF3987" w:rsidP="00E23468">
      <w:pPr>
        <w:pStyle w:val="NICCYBodyText"/>
        <w:numPr>
          <w:ilvl w:val="0"/>
          <w:numId w:val="13"/>
        </w:numPr>
        <w:rPr>
          <w:rFonts w:eastAsia="Times New Roman"/>
          <w:lang w:val="en-US"/>
        </w:rPr>
      </w:pPr>
      <w:r w:rsidRPr="00DF7555">
        <w:rPr>
          <w:rFonts w:eastAsia="Times New Roman"/>
          <w:lang w:val="en-US"/>
        </w:rPr>
        <w:t>Physical difficulties.</w:t>
      </w:r>
    </w:p>
    <w:p w:rsidR="00CF3987" w:rsidRPr="00DF7555" w:rsidRDefault="00CF3987" w:rsidP="00E23468">
      <w:pPr>
        <w:pStyle w:val="NICCYBodyText"/>
        <w:numPr>
          <w:ilvl w:val="0"/>
          <w:numId w:val="13"/>
        </w:numPr>
        <w:rPr>
          <w:rFonts w:eastAsia="Times New Roman"/>
          <w:lang w:val="en-US"/>
        </w:rPr>
      </w:pPr>
      <w:r w:rsidRPr="00DF7555">
        <w:rPr>
          <w:rFonts w:eastAsia="Times New Roman"/>
          <w:lang w:val="en-US"/>
        </w:rPr>
        <w:t>Language delay.</w:t>
      </w:r>
    </w:p>
    <w:p w:rsidR="00CF3987" w:rsidRPr="00DF7555" w:rsidRDefault="00CF3987" w:rsidP="00E23468">
      <w:pPr>
        <w:pStyle w:val="NICCYBodyText"/>
        <w:numPr>
          <w:ilvl w:val="0"/>
          <w:numId w:val="13"/>
        </w:numPr>
        <w:rPr>
          <w:rFonts w:eastAsia="Times New Roman"/>
          <w:lang w:val="en-US"/>
        </w:rPr>
      </w:pPr>
      <w:r w:rsidRPr="00DF7555">
        <w:rPr>
          <w:rFonts w:eastAsia="Times New Roman"/>
          <w:lang w:val="en-US"/>
        </w:rPr>
        <w:t>Specific language impairment.</w:t>
      </w:r>
    </w:p>
    <w:p w:rsidR="00CF3987" w:rsidRPr="00DF7555" w:rsidRDefault="00CF3987" w:rsidP="00E23468">
      <w:pPr>
        <w:pStyle w:val="NICCYBodyText"/>
        <w:numPr>
          <w:ilvl w:val="0"/>
          <w:numId w:val="13"/>
        </w:numPr>
        <w:rPr>
          <w:rFonts w:eastAsia="Times New Roman"/>
          <w:lang w:val="en-US"/>
        </w:rPr>
      </w:pPr>
      <w:r w:rsidRPr="00DF7555">
        <w:rPr>
          <w:rFonts w:eastAsia="Times New Roman"/>
          <w:lang w:val="en-US"/>
        </w:rPr>
        <w:t>Specific difficulties in producing sounds.</w:t>
      </w:r>
    </w:p>
    <w:p w:rsidR="00CF3987" w:rsidRPr="00DF7555" w:rsidRDefault="00CF3987" w:rsidP="00E23468">
      <w:pPr>
        <w:pStyle w:val="NICCYBodyText"/>
        <w:numPr>
          <w:ilvl w:val="0"/>
          <w:numId w:val="13"/>
        </w:numPr>
        <w:rPr>
          <w:rFonts w:eastAsia="Times New Roman"/>
          <w:lang w:val="en-US"/>
        </w:rPr>
      </w:pPr>
      <w:r w:rsidRPr="00DF7555">
        <w:rPr>
          <w:rFonts w:eastAsia="Times New Roman"/>
          <w:lang w:val="en-US"/>
        </w:rPr>
        <w:t>Hearing impairment.</w:t>
      </w:r>
    </w:p>
    <w:p w:rsidR="00CF3987" w:rsidRPr="00DF7555" w:rsidRDefault="00CF3987" w:rsidP="00E23468">
      <w:pPr>
        <w:pStyle w:val="NICCYBodyText"/>
        <w:numPr>
          <w:ilvl w:val="0"/>
          <w:numId w:val="13"/>
        </w:numPr>
        <w:rPr>
          <w:rFonts w:eastAsia="Times New Roman"/>
          <w:lang w:val="en-US"/>
        </w:rPr>
      </w:pPr>
      <w:r w:rsidRPr="00DF7555">
        <w:rPr>
          <w:rFonts w:eastAsia="Times New Roman"/>
          <w:lang w:val="en-US"/>
        </w:rPr>
        <w:t>Cleft palate.</w:t>
      </w:r>
    </w:p>
    <w:p w:rsidR="00CF3987" w:rsidRPr="00DF7555" w:rsidRDefault="00CF3987" w:rsidP="00E23468">
      <w:pPr>
        <w:pStyle w:val="NICCYBodyText"/>
        <w:numPr>
          <w:ilvl w:val="0"/>
          <w:numId w:val="13"/>
        </w:numPr>
        <w:rPr>
          <w:rFonts w:eastAsia="Times New Roman"/>
          <w:lang w:val="en-US"/>
        </w:rPr>
      </w:pPr>
      <w:r w:rsidRPr="00DF7555">
        <w:rPr>
          <w:rFonts w:eastAsia="Times New Roman"/>
          <w:lang w:val="en-US"/>
        </w:rPr>
        <w:t>Stammering.</w:t>
      </w:r>
    </w:p>
    <w:p w:rsidR="00CF3987" w:rsidRPr="00DF7555" w:rsidRDefault="00CF3987" w:rsidP="00E23468">
      <w:pPr>
        <w:pStyle w:val="NICCYBodyText"/>
        <w:numPr>
          <w:ilvl w:val="0"/>
          <w:numId w:val="13"/>
        </w:numPr>
        <w:rPr>
          <w:rFonts w:eastAsia="Times New Roman"/>
          <w:lang w:val="en-US"/>
        </w:rPr>
      </w:pPr>
      <w:r w:rsidRPr="00DF7555">
        <w:rPr>
          <w:rFonts w:eastAsia="Times New Roman"/>
          <w:lang w:val="en-US"/>
        </w:rPr>
        <w:t>Autism.</w:t>
      </w:r>
    </w:p>
    <w:p w:rsidR="00E23468" w:rsidRDefault="00CF3987" w:rsidP="00E23468">
      <w:pPr>
        <w:pStyle w:val="NICCYBodyText"/>
        <w:numPr>
          <w:ilvl w:val="0"/>
          <w:numId w:val="13"/>
        </w:numPr>
        <w:rPr>
          <w:rFonts w:eastAsia="Times New Roman"/>
          <w:lang w:val="en-US"/>
        </w:rPr>
      </w:pPr>
      <w:r w:rsidRPr="00DF7555">
        <w:rPr>
          <w:rFonts w:eastAsia="Times New Roman"/>
          <w:lang w:val="en-US"/>
        </w:rPr>
        <w:t>Voice disorders.</w:t>
      </w:r>
    </w:p>
    <w:p w:rsidR="00990BC4" w:rsidRPr="00990BC4" w:rsidRDefault="00990BC4" w:rsidP="00990BC4">
      <w:pPr>
        <w:pStyle w:val="NICCYBodyText"/>
        <w:ind w:left="720"/>
        <w:rPr>
          <w:rFonts w:eastAsia="Times New Roman"/>
          <w:lang w:val="en-US"/>
        </w:rPr>
      </w:pPr>
    </w:p>
    <w:p w:rsidR="00E23468" w:rsidRPr="00DF7555" w:rsidRDefault="00CF3987" w:rsidP="00CF3987">
      <w:pPr>
        <w:pStyle w:val="NICCYBodyText"/>
        <w:rPr>
          <w:rFonts w:eastAsia="Times New Roman"/>
          <w:lang w:val="en-US"/>
        </w:rPr>
      </w:pPr>
      <w:r w:rsidRPr="00DF7555">
        <w:rPr>
          <w:rFonts w:eastAsia="Times New Roman"/>
          <w:lang w:val="en-US"/>
        </w:rPr>
        <w:t>Adults with: -</w:t>
      </w:r>
    </w:p>
    <w:p w:rsidR="00CF3987" w:rsidRPr="00DF7555" w:rsidRDefault="00CF3987" w:rsidP="00E23468">
      <w:pPr>
        <w:pStyle w:val="NICCYBodyText"/>
        <w:numPr>
          <w:ilvl w:val="0"/>
          <w:numId w:val="14"/>
        </w:numPr>
        <w:rPr>
          <w:rFonts w:eastAsia="Times New Roman"/>
          <w:lang w:val="en-US"/>
        </w:rPr>
      </w:pPr>
      <w:r w:rsidRPr="00DF7555">
        <w:rPr>
          <w:rFonts w:eastAsia="Times New Roman"/>
          <w:lang w:val="en-US"/>
        </w:rPr>
        <w:t>Communication or eating and swallowing disorders following neurological impairments and degenerative conditions including stroke, head injury and Parkinson’s Disease.</w:t>
      </w:r>
    </w:p>
    <w:p w:rsidR="00CF3987" w:rsidRPr="00DF7555" w:rsidRDefault="00CF3987" w:rsidP="00E23468">
      <w:pPr>
        <w:pStyle w:val="NICCYBodyText"/>
        <w:numPr>
          <w:ilvl w:val="0"/>
          <w:numId w:val="14"/>
        </w:numPr>
        <w:rPr>
          <w:rFonts w:eastAsia="Times New Roman"/>
          <w:lang w:val="en-US"/>
        </w:rPr>
      </w:pPr>
      <w:r w:rsidRPr="00DF7555">
        <w:rPr>
          <w:rFonts w:eastAsia="Times New Roman"/>
          <w:lang w:val="en-US"/>
        </w:rPr>
        <w:t>Head, neck or throat cancer.</w:t>
      </w:r>
    </w:p>
    <w:p w:rsidR="00CF3987" w:rsidRPr="00DF7555" w:rsidRDefault="00CF3987" w:rsidP="00E23468">
      <w:pPr>
        <w:pStyle w:val="NICCYBodyText"/>
        <w:numPr>
          <w:ilvl w:val="0"/>
          <w:numId w:val="14"/>
        </w:numPr>
        <w:rPr>
          <w:rFonts w:eastAsia="Times New Roman"/>
          <w:lang w:val="en-US"/>
        </w:rPr>
      </w:pPr>
      <w:r w:rsidRPr="00DF7555">
        <w:rPr>
          <w:rFonts w:eastAsia="Times New Roman"/>
          <w:lang w:val="en-US"/>
        </w:rPr>
        <w:t>Voice problems.</w:t>
      </w:r>
    </w:p>
    <w:p w:rsidR="00CF3987" w:rsidRPr="00DF7555" w:rsidRDefault="00CF3987" w:rsidP="00E23468">
      <w:pPr>
        <w:pStyle w:val="NICCYBodyText"/>
        <w:numPr>
          <w:ilvl w:val="0"/>
          <w:numId w:val="14"/>
        </w:numPr>
        <w:rPr>
          <w:rFonts w:eastAsia="Times New Roman"/>
          <w:lang w:val="en-US"/>
        </w:rPr>
      </w:pPr>
      <w:r w:rsidRPr="00DF7555">
        <w:rPr>
          <w:rFonts w:eastAsia="Times New Roman"/>
          <w:lang w:val="en-US"/>
        </w:rPr>
        <w:t>Learning difficulties.</w:t>
      </w:r>
    </w:p>
    <w:p w:rsidR="00CF3987" w:rsidRDefault="00CF3987" w:rsidP="00E23468">
      <w:pPr>
        <w:pStyle w:val="NICCYBodyText"/>
        <w:numPr>
          <w:ilvl w:val="0"/>
          <w:numId w:val="14"/>
        </w:numPr>
        <w:rPr>
          <w:rFonts w:eastAsia="Times New Roman"/>
          <w:lang w:val="en-US"/>
        </w:rPr>
      </w:pPr>
      <w:r w:rsidRPr="00DF7555">
        <w:rPr>
          <w:rFonts w:eastAsia="Times New Roman"/>
          <w:lang w:val="en-US"/>
        </w:rPr>
        <w:t>Stammering.</w:t>
      </w:r>
    </w:p>
    <w:p w:rsidR="00E23468" w:rsidRPr="00DF7555" w:rsidRDefault="00E23468" w:rsidP="00E23468">
      <w:pPr>
        <w:pStyle w:val="NICCYBodyText"/>
        <w:ind w:left="720"/>
        <w:rPr>
          <w:rFonts w:eastAsia="Times New Roman"/>
          <w:lang w:val="en-US"/>
        </w:rPr>
      </w:pPr>
    </w:p>
    <w:p w:rsidR="00CF3987" w:rsidRPr="00DF7555" w:rsidRDefault="00CF3987" w:rsidP="00CF3987">
      <w:pPr>
        <w:pStyle w:val="NICCYBodyText"/>
        <w:rPr>
          <w:rFonts w:eastAsia="Times New Roman"/>
          <w:lang w:val="en-US"/>
        </w:rPr>
      </w:pPr>
      <w:r w:rsidRPr="00DF7555">
        <w:rPr>
          <w:rFonts w:eastAsia="Times New Roman"/>
          <w:b/>
          <w:bCs/>
          <w:lang w:val="en-US"/>
        </w:rPr>
        <w:t>Where do SLTs work?</w:t>
      </w:r>
    </w:p>
    <w:p w:rsidR="00CF3987" w:rsidRPr="00DF7555" w:rsidRDefault="00CF3987" w:rsidP="00CF3987">
      <w:pPr>
        <w:pStyle w:val="NICCYBodyText"/>
        <w:rPr>
          <w:rFonts w:eastAsia="Times New Roman"/>
          <w:lang w:val="en-US"/>
        </w:rPr>
      </w:pPr>
      <w:r w:rsidRPr="00DF7555">
        <w:rPr>
          <w:rFonts w:eastAsia="Times New Roman"/>
          <w:lang w:val="en-US"/>
        </w:rPr>
        <w:t>Speech and Language Therapy Services are provided in: -</w:t>
      </w:r>
    </w:p>
    <w:p w:rsidR="00CF3987" w:rsidRPr="00DF7555" w:rsidRDefault="00CF3987" w:rsidP="00E23468">
      <w:pPr>
        <w:pStyle w:val="NICCYBodyText"/>
        <w:numPr>
          <w:ilvl w:val="0"/>
          <w:numId w:val="15"/>
        </w:numPr>
        <w:rPr>
          <w:rFonts w:eastAsia="Times New Roman"/>
          <w:lang w:val="en-US"/>
        </w:rPr>
      </w:pPr>
      <w:r w:rsidRPr="00DF7555">
        <w:rPr>
          <w:rFonts w:eastAsia="Times New Roman"/>
          <w:lang w:val="en-US"/>
        </w:rPr>
        <w:t>Community clinics.</w:t>
      </w:r>
    </w:p>
    <w:p w:rsidR="00CF3987" w:rsidRPr="00DF7555" w:rsidRDefault="00CF3987" w:rsidP="00E23468">
      <w:pPr>
        <w:pStyle w:val="NICCYBodyText"/>
        <w:numPr>
          <w:ilvl w:val="0"/>
          <w:numId w:val="15"/>
        </w:numPr>
        <w:rPr>
          <w:rFonts w:eastAsia="Times New Roman"/>
          <w:lang w:val="en-US"/>
        </w:rPr>
      </w:pPr>
      <w:r w:rsidRPr="00DF7555">
        <w:rPr>
          <w:rFonts w:eastAsia="Times New Roman"/>
          <w:lang w:val="en-US"/>
        </w:rPr>
        <w:t>Hospital wards.</w:t>
      </w:r>
    </w:p>
    <w:p w:rsidR="00CF3987" w:rsidRPr="00DF7555" w:rsidRDefault="00CF3987" w:rsidP="00E23468">
      <w:pPr>
        <w:pStyle w:val="NICCYBodyText"/>
        <w:numPr>
          <w:ilvl w:val="0"/>
          <w:numId w:val="15"/>
        </w:numPr>
        <w:rPr>
          <w:rFonts w:eastAsia="Times New Roman"/>
          <w:lang w:val="en-US"/>
        </w:rPr>
      </w:pPr>
      <w:r w:rsidRPr="00DF7555">
        <w:rPr>
          <w:rFonts w:eastAsia="Times New Roman"/>
          <w:lang w:val="en-US"/>
        </w:rPr>
        <w:t>Outpatient departments.</w:t>
      </w:r>
    </w:p>
    <w:p w:rsidR="00CF3987" w:rsidRPr="00DF7555" w:rsidRDefault="00CF3987" w:rsidP="00E23468">
      <w:pPr>
        <w:pStyle w:val="NICCYBodyText"/>
        <w:numPr>
          <w:ilvl w:val="0"/>
          <w:numId w:val="15"/>
        </w:numPr>
        <w:rPr>
          <w:rFonts w:eastAsia="Times New Roman"/>
          <w:lang w:val="en-US"/>
        </w:rPr>
      </w:pPr>
      <w:r w:rsidRPr="00DF7555">
        <w:rPr>
          <w:rFonts w:eastAsia="Times New Roman"/>
          <w:lang w:val="en-US"/>
        </w:rPr>
        <w:t>Special schools and units.</w:t>
      </w:r>
    </w:p>
    <w:p w:rsidR="00CF3987" w:rsidRPr="00DF7555" w:rsidRDefault="00CF3987" w:rsidP="00E23468">
      <w:pPr>
        <w:pStyle w:val="NICCYBodyText"/>
        <w:numPr>
          <w:ilvl w:val="0"/>
          <w:numId w:val="15"/>
        </w:numPr>
        <w:rPr>
          <w:rFonts w:eastAsia="Times New Roman"/>
          <w:lang w:val="en-US"/>
        </w:rPr>
      </w:pPr>
      <w:r w:rsidRPr="00DF7555">
        <w:rPr>
          <w:rFonts w:eastAsia="Times New Roman"/>
          <w:lang w:val="en-US"/>
        </w:rPr>
        <w:t xml:space="preserve">Adult </w:t>
      </w:r>
      <w:proofErr w:type="spellStart"/>
      <w:r w:rsidRPr="00DF7555">
        <w:rPr>
          <w:rFonts w:eastAsia="Times New Roman"/>
          <w:lang w:val="en-US"/>
        </w:rPr>
        <w:t>centres</w:t>
      </w:r>
      <w:proofErr w:type="spellEnd"/>
      <w:r w:rsidRPr="00DF7555">
        <w:rPr>
          <w:rFonts w:eastAsia="Times New Roman"/>
          <w:lang w:val="en-US"/>
        </w:rPr>
        <w:t>.</w:t>
      </w:r>
    </w:p>
    <w:p w:rsidR="00CF3987" w:rsidRPr="00DF7555" w:rsidRDefault="00CF3987" w:rsidP="00E23468">
      <w:pPr>
        <w:pStyle w:val="NICCYBodyText"/>
        <w:numPr>
          <w:ilvl w:val="0"/>
          <w:numId w:val="15"/>
        </w:numPr>
        <w:rPr>
          <w:rFonts w:eastAsia="Times New Roman"/>
          <w:lang w:val="en-US"/>
        </w:rPr>
      </w:pPr>
      <w:r w:rsidRPr="00DF7555">
        <w:rPr>
          <w:rFonts w:eastAsia="Times New Roman"/>
          <w:lang w:val="en-US"/>
        </w:rPr>
        <w:t>Nursing and residential homes.</w:t>
      </w:r>
    </w:p>
    <w:p w:rsidR="00CF3987" w:rsidRPr="00DF7555" w:rsidRDefault="00CF3987" w:rsidP="00E23468">
      <w:pPr>
        <w:pStyle w:val="NICCYBodyText"/>
        <w:numPr>
          <w:ilvl w:val="0"/>
          <w:numId w:val="15"/>
        </w:numPr>
        <w:rPr>
          <w:rFonts w:eastAsia="Times New Roman"/>
          <w:lang w:val="en-US"/>
        </w:rPr>
      </w:pPr>
      <w:r w:rsidRPr="00DF7555">
        <w:rPr>
          <w:rFonts w:eastAsia="Times New Roman"/>
          <w:lang w:val="en-US"/>
        </w:rPr>
        <w:t xml:space="preserve">Day </w:t>
      </w:r>
      <w:proofErr w:type="spellStart"/>
      <w:r w:rsidRPr="00DF7555">
        <w:rPr>
          <w:rFonts w:eastAsia="Times New Roman"/>
          <w:lang w:val="en-US"/>
        </w:rPr>
        <w:t>centres</w:t>
      </w:r>
      <w:proofErr w:type="spellEnd"/>
      <w:r w:rsidRPr="00DF7555">
        <w:rPr>
          <w:rFonts w:eastAsia="Times New Roman"/>
          <w:lang w:val="en-US"/>
        </w:rPr>
        <w:t>.</w:t>
      </w:r>
    </w:p>
    <w:p w:rsidR="00CF3987" w:rsidRPr="00DF7555" w:rsidRDefault="00CF3987" w:rsidP="00E23468">
      <w:pPr>
        <w:pStyle w:val="NICCYBodyText"/>
        <w:numPr>
          <w:ilvl w:val="0"/>
          <w:numId w:val="15"/>
        </w:numPr>
        <w:rPr>
          <w:rFonts w:eastAsia="Times New Roman"/>
          <w:lang w:val="en-US"/>
        </w:rPr>
      </w:pPr>
      <w:r w:rsidRPr="00DF7555">
        <w:rPr>
          <w:rFonts w:eastAsia="Times New Roman"/>
          <w:lang w:val="en-US"/>
        </w:rPr>
        <w:t xml:space="preserve">Child development </w:t>
      </w:r>
      <w:proofErr w:type="spellStart"/>
      <w:r w:rsidRPr="00DF7555">
        <w:rPr>
          <w:rFonts w:eastAsia="Times New Roman"/>
          <w:lang w:val="en-US"/>
        </w:rPr>
        <w:t>centres</w:t>
      </w:r>
      <w:proofErr w:type="spellEnd"/>
      <w:r w:rsidRPr="00DF7555">
        <w:rPr>
          <w:rFonts w:eastAsia="Times New Roman"/>
          <w:lang w:val="en-US"/>
        </w:rPr>
        <w:t>.</w:t>
      </w:r>
    </w:p>
    <w:p w:rsidR="00CF3987" w:rsidRPr="00DF7555" w:rsidRDefault="00CF3987" w:rsidP="00E23468">
      <w:pPr>
        <w:pStyle w:val="NICCYBodyText"/>
        <w:numPr>
          <w:ilvl w:val="0"/>
          <w:numId w:val="15"/>
        </w:numPr>
        <w:rPr>
          <w:rFonts w:eastAsia="Times New Roman"/>
          <w:lang w:val="en-US"/>
        </w:rPr>
      </w:pPr>
      <w:r w:rsidRPr="00DF7555">
        <w:rPr>
          <w:rFonts w:eastAsia="Times New Roman"/>
          <w:lang w:val="en-US"/>
        </w:rPr>
        <w:t>Sure Start Schemes and Larne Parental Project.</w:t>
      </w:r>
    </w:p>
    <w:p w:rsidR="00CF3987" w:rsidRPr="00DF7555" w:rsidRDefault="00CF3987" w:rsidP="00E23468">
      <w:pPr>
        <w:pStyle w:val="NICCYBodyText"/>
        <w:numPr>
          <w:ilvl w:val="0"/>
          <w:numId w:val="15"/>
        </w:numPr>
        <w:rPr>
          <w:rFonts w:eastAsia="Times New Roman"/>
          <w:lang w:val="en-US"/>
        </w:rPr>
      </w:pPr>
      <w:r w:rsidRPr="00DF7555">
        <w:rPr>
          <w:rFonts w:eastAsia="Times New Roman"/>
          <w:lang w:val="en-US"/>
        </w:rPr>
        <w:t>Community Rehabilitation and Stroke Services.</w:t>
      </w:r>
    </w:p>
    <w:p w:rsidR="00CF3987" w:rsidRPr="00DF7555" w:rsidRDefault="00CF3987" w:rsidP="00E23468">
      <w:pPr>
        <w:pStyle w:val="NICCYBodyText"/>
        <w:numPr>
          <w:ilvl w:val="0"/>
          <w:numId w:val="15"/>
        </w:numPr>
        <w:rPr>
          <w:rFonts w:eastAsia="Times New Roman"/>
          <w:lang w:val="en-US"/>
        </w:rPr>
      </w:pPr>
      <w:r w:rsidRPr="00DF7555">
        <w:rPr>
          <w:rFonts w:eastAsia="Times New Roman"/>
          <w:lang w:val="en-US"/>
        </w:rPr>
        <w:t>Clients’ homes.</w:t>
      </w:r>
    </w:p>
    <w:p w:rsidR="00CF3987" w:rsidRDefault="00CF3987" w:rsidP="00E23468">
      <w:pPr>
        <w:pStyle w:val="NICCYBodyText"/>
        <w:numPr>
          <w:ilvl w:val="0"/>
          <w:numId w:val="15"/>
        </w:numPr>
        <w:rPr>
          <w:rFonts w:eastAsia="Times New Roman"/>
          <w:lang w:val="en-US"/>
        </w:rPr>
      </w:pPr>
      <w:r w:rsidRPr="00DF7555">
        <w:rPr>
          <w:rFonts w:eastAsia="Times New Roman"/>
          <w:lang w:val="en-US"/>
        </w:rPr>
        <w:t>Multi disciplinary support teams to schools.</w:t>
      </w:r>
    </w:p>
    <w:p w:rsidR="00E23468" w:rsidRPr="00DF7555" w:rsidRDefault="00E23468" w:rsidP="00E23468">
      <w:pPr>
        <w:pStyle w:val="NICCYBodyText"/>
        <w:ind w:left="720"/>
        <w:rPr>
          <w:rFonts w:eastAsia="Times New Roman"/>
          <w:lang w:val="en-US"/>
        </w:rPr>
      </w:pPr>
    </w:p>
    <w:p w:rsidR="00CF3987" w:rsidRPr="00DF7555" w:rsidRDefault="00CF3987" w:rsidP="00CF3987">
      <w:pPr>
        <w:pStyle w:val="NICCYBodyText"/>
        <w:rPr>
          <w:rFonts w:eastAsia="Times New Roman"/>
          <w:lang w:val="en-US"/>
        </w:rPr>
      </w:pPr>
      <w:r w:rsidRPr="00DF7555">
        <w:rPr>
          <w:rFonts w:eastAsia="Times New Roman"/>
          <w:b/>
          <w:bCs/>
          <w:lang w:val="en-US"/>
        </w:rPr>
        <w:t>2. Makaton Signing</w:t>
      </w:r>
    </w:p>
    <w:p w:rsidR="00CF3987" w:rsidRDefault="00CF3987" w:rsidP="00CF3987">
      <w:pPr>
        <w:pStyle w:val="NICCYBodyText"/>
        <w:rPr>
          <w:rFonts w:eastAsia="Times New Roman"/>
          <w:lang w:val="en-US"/>
        </w:rPr>
      </w:pPr>
      <w:r w:rsidRPr="00DF7555">
        <w:rPr>
          <w:rFonts w:eastAsia="Times New Roman"/>
          <w:lang w:val="en-US"/>
        </w:rPr>
        <w:t>Makaton is available in the Northern Health and Social Care Trust from infanthood (through baby sign) and further Makaton support is available to children, of all ages, and their environment.</w:t>
      </w:r>
    </w:p>
    <w:p w:rsidR="00990BC4" w:rsidRPr="00DF7555" w:rsidRDefault="00990BC4" w:rsidP="00CF3987">
      <w:pPr>
        <w:pStyle w:val="NICCYBodyText"/>
        <w:rPr>
          <w:rFonts w:eastAsia="Times New Roman"/>
          <w:lang w:val="en-US"/>
        </w:rPr>
      </w:pPr>
    </w:p>
    <w:p w:rsidR="00990BC4" w:rsidRPr="00CF3987" w:rsidRDefault="00CF3987" w:rsidP="00990BC4">
      <w:pPr>
        <w:pStyle w:val="NICCYBodyText"/>
        <w:rPr>
          <w:rFonts w:eastAsia="Times New Roman"/>
          <w:b/>
          <w:lang w:val="en-US"/>
        </w:rPr>
      </w:pPr>
      <w:r w:rsidRPr="00DF7555">
        <w:rPr>
          <w:rFonts w:eastAsia="Times New Roman"/>
          <w:lang w:val="en-US"/>
        </w:rPr>
        <w:t>Training is provided to parents and in education settings as and when required as part of a total communication package.</w:t>
      </w:r>
      <w:r w:rsidR="00990BC4">
        <w:rPr>
          <w:rFonts w:eastAsia="Times New Roman"/>
          <w:lang w:val="en-US"/>
        </w:rPr>
        <w:t xml:space="preserve">  </w:t>
      </w:r>
      <w:r w:rsidRPr="00DF7555">
        <w:rPr>
          <w:rFonts w:eastAsia="Times New Roman"/>
          <w:lang w:val="en-US"/>
        </w:rPr>
        <w:t>Makaton is available to adults as specific needs are indentified and addressed.</w:t>
      </w:r>
      <w:r>
        <w:rPr>
          <w:lang w:val="en-US"/>
        </w:rPr>
        <w:t xml:space="preserve">  </w:t>
      </w:r>
      <w:r w:rsidR="00990BC4">
        <w:rPr>
          <w:b/>
          <w:lang w:val="en-US"/>
        </w:rPr>
        <w:t>(18</w:t>
      </w:r>
      <w:r w:rsidR="00990BC4" w:rsidRPr="00CF3987">
        <w:rPr>
          <w:b/>
          <w:vertAlign w:val="superscript"/>
          <w:lang w:val="en-US"/>
        </w:rPr>
        <w:t>th</w:t>
      </w:r>
      <w:r w:rsidR="00990BC4">
        <w:rPr>
          <w:b/>
          <w:lang w:val="en-US"/>
        </w:rPr>
        <w:t xml:space="preserve"> September)</w:t>
      </w:r>
    </w:p>
    <w:p w:rsidR="00155C27" w:rsidRDefault="00155C27" w:rsidP="00CF3987">
      <w:pPr>
        <w:pStyle w:val="NICCYBodyText"/>
        <w:rPr>
          <w:rFonts w:ascii="ITCFranklinGothicBook" w:hAnsi="ITCFranklinGothicBook" w:cs="ITCFranklinGothicBook"/>
          <w:sz w:val="18"/>
          <w:szCs w:val="18"/>
          <w:lang w:val="en-US"/>
        </w:rPr>
      </w:pPr>
    </w:p>
    <w:p w:rsidR="000A2542" w:rsidRDefault="00E23468" w:rsidP="00E00ABB">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990BC4" w:rsidRPr="00990BC4" w:rsidRDefault="00990BC4" w:rsidP="00E00ABB">
      <w:pPr>
        <w:pStyle w:val="NICCYBodyText"/>
      </w:pPr>
    </w:p>
    <w:p w:rsidR="00E23468" w:rsidRPr="00E23468" w:rsidRDefault="00E23468" w:rsidP="00E23468">
      <w:pPr>
        <w:pStyle w:val="Heading2"/>
        <w:rPr>
          <w:color w:val="23A4DE"/>
        </w:rPr>
      </w:pPr>
      <w:bookmarkStart w:id="35" w:name="_Independent_Inquiry_into"/>
      <w:bookmarkEnd w:id="35"/>
      <w:r w:rsidRPr="00E23468">
        <w:rPr>
          <w:color w:val="23A4DE"/>
        </w:rPr>
        <w:t>Independent Inquiry into Child Sexual Exploitation</w:t>
      </w:r>
    </w:p>
    <w:p w:rsidR="00E23468" w:rsidRDefault="00E23468" w:rsidP="00E23468">
      <w:pPr>
        <w:pStyle w:val="NICCYBodyText"/>
        <w:rPr>
          <w:rFonts w:eastAsia="Times New Roman"/>
          <w:lang w:val="en-US"/>
        </w:rPr>
      </w:pPr>
      <w:r w:rsidRPr="00E23468">
        <w:rPr>
          <w:rFonts w:eastAsia="Times New Roman"/>
          <w:b/>
          <w:lang w:val="en-US"/>
        </w:rPr>
        <w:t>Ms Maeve McLaughlin</w:t>
      </w:r>
      <w:r w:rsidRPr="00E23468">
        <w:rPr>
          <w:b/>
          <w:lang w:val="en-US"/>
        </w:rPr>
        <w:t xml:space="preserve"> (</w:t>
      </w:r>
      <w:r w:rsidRPr="00E23468">
        <w:rPr>
          <w:rFonts w:eastAsia="Times New Roman"/>
          <w:b/>
          <w:lang w:val="en-US"/>
        </w:rPr>
        <w:t>Sinn Féin</w:t>
      </w:r>
      <w:r w:rsidRPr="00E23468">
        <w:rPr>
          <w:b/>
          <w:lang w:val="en-US"/>
        </w:rPr>
        <w:t xml:space="preserve"> – </w:t>
      </w:r>
      <w:proofErr w:type="spellStart"/>
      <w:r w:rsidRPr="00E23468">
        <w:rPr>
          <w:rFonts w:eastAsia="Times New Roman"/>
          <w:b/>
          <w:lang w:val="en-US"/>
        </w:rPr>
        <w:t>Foyle</w:t>
      </w:r>
      <w:proofErr w:type="spellEnd"/>
      <w:r w:rsidRPr="00E23468">
        <w:rPr>
          <w:b/>
          <w:lang w:val="en-US"/>
        </w:rPr>
        <w:t>)</w:t>
      </w:r>
      <w:r>
        <w:rPr>
          <w:rFonts w:eastAsia="Times New Roman"/>
          <w:b/>
          <w:lang w:val="en-US"/>
        </w:rPr>
        <w:t xml:space="preserve"> - </w:t>
      </w:r>
      <w:r w:rsidRPr="00DF7555">
        <w:rPr>
          <w:rFonts w:eastAsia="Times New Roman"/>
          <w:lang w:val="en-US"/>
        </w:rPr>
        <w:t>To ask the Minister of Health, Social Services and Public Safety for an update on the Independent Inquiry into Child Sexual Expl</w:t>
      </w:r>
      <w:r>
        <w:rPr>
          <w:rFonts w:eastAsia="Times New Roman"/>
          <w:lang w:val="en-US"/>
        </w:rPr>
        <w:t>oitation in Northern Ireland.</w:t>
      </w:r>
      <w:r>
        <w:rPr>
          <w:rFonts w:eastAsia="Times New Roman"/>
          <w:lang w:val="en-US"/>
        </w:rPr>
        <w:br/>
      </w:r>
      <w:r>
        <w:rPr>
          <w:rFonts w:eastAsia="Times New Roman"/>
          <w:lang w:val="en-US"/>
        </w:rPr>
        <w:br/>
      </w:r>
      <w:r w:rsidRPr="004774F9">
        <w:rPr>
          <w:rFonts w:ascii="ITCFranklinGothicDemi" w:hAnsi="ITCFranklinGothicDemi" w:cs="ITCFranklinGothicDemi"/>
          <w:b/>
          <w:lang w:val="en-US"/>
        </w:rPr>
        <w:t>Mr Poots (The Minister of Health, Social Services and Public Safety):</w:t>
      </w:r>
      <w:r w:rsidR="00990BC4">
        <w:rPr>
          <w:lang w:val="en-US"/>
        </w:rPr>
        <w:t xml:space="preserve"> </w:t>
      </w:r>
      <w:r w:rsidRPr="00DF7555">
        <w:rPr>
          <w:rFonts w:eastAsia="Times New Roman"/>
          <w:lang w:val="en-US"/>
        </w:rPr>
        <w:t>Professor Kathleen Marshall is leading the Independent Inquir</w:t>
      </w:r>
      <w:r w:rsidR="00990BC4">
        <w:rPr>
          <w:rFonts w:eastAsia="Times New Roman"/>
          <w:lang w:val="en-US"/>
        </w:rPr>
        <w:t xml:space="preserve">y into CSE in Northern Ireland.  </w:t>
      </w:r>
      <w:r w:rsidRPr="00DF7555">
        <w:rPr>
          <w:rFonts w:eastAsia="Times New Roman"/>
          <w:lang w:val="en-US"/>
        </w:rPr>
        <w:t>The Inquiry is being undertaken in phases and started with a Call for Eviden</w:t>
      </w:r>
      <w:r w:rsidR="00990BC4">
        <w:rPr>
          <w:rFonts w:eastAsia="Times New Roman"/>
          <w:lang w:val="en-US"/>
        </w:rPr>
        <w:t xml:space="preserve">ce, which closed in March 2014.  </w:t>
      </w:r>
      <w:r w:rsidRPr="00DF7555">
        <w:rPr>
          <w:rFonts w:eastAsia="Times New Roman"/>
          <w:lang w:val="en-US"/>
        </w:rPr>
        <w:t>The Inquiry Team has sought the views and experiences of children and young people, their parents and communities through a parallel strand of engagement and a number of stakeholder events, with both the statutory and voluntary sector,</w:t>
      </w:r>
      <w:r w:rsidR="00990BC4">
        <w:rPr>
          <w:rFonts w:eastAsia="Times New Roman"/>
          <w:lang w:val="en-US"/>
        </w:rPr>
        <w:t xml:space="preserve"> took place in early June 2014.  </w:t>
      </w:r>
      <w:r w:rsidRPr="00DF7555">
        <w:rPr>
          <w:rFonts w:eastAsia="Times New Roman"/>
          <w:lang w:val="en-US"/>
        </w:rPr>
        <w:t xml:space="preserve">The purpose of the events was to inform stakeholders about initial findings and key messages from the Call for Evidence and engagement to date. </w:t>
      </w:r>
    </w:p>
    <w:p w:rsidR="00E23468" w:rsidRPr="00DF7555" w:rsidRDefault="00E23468" w:rsidP="00E23468">
      <w:pPr>
        <w:pStyle w:val="NICCYBodyText"/>
        <w:rPr>
          <w:rFonts w:eastAsia="Times New Roman"/>
          <w:lang w:val="en-US"/>
        </w:rPr>
      </w:pPr>
    </w:p>
    <w:p w:rsidR="00E23468" w:rsidRDefault="00E23468" w:rsidP="00E23468">
      <w:pPr>
        <w:pStyle w:val="NICCYBodyText"/>
        <w:rPr>
          <w:rFonts w:eastAsia="Times New Roman"/>
          <w:b/>
          <w:lang w:val="en-US"/>
        </w:rPr>
      </w:pPr>
      <w:r w:rsidRPr="00DF7555">
        <w:rPr>
          <w:rFonts w:eastAsia="Times New Roman"/>
          <w:lang w:val="en-US"/>
        </w:rPr>
        <w:t>In its second phase the Inquiry held both oral hearings and a programme of engagements with key organisations in the health and social care, criminal justice and education sectors. A further stakeholder event, for both statutory and voluntary sectors, t</w:t>
      </w:r>
      <w:r w:rsidR="00990BC4">
        <w:rPr>
          <w:rFonts w:eastAsia="Times New Roman"/>
          <w:lang w:val="en-US"/>
        </w:rPr>
        <w:t xml:space="preserve">ook place on 10 September 2014.  </w:t>
      </w:r>
      <w:r w:rsidRPr="00DF7555">
        <w:rPr>
          <w:rFonts w:eastAsia="Times New Roman"/>
          <w:lang w:val="en-US"/>
        </w:rPr>
        <w:t>It is expected that the Independent Inquiry will conclude and report in November 2014</w:t>
      </w:r>
      <w:r>
        <w:rPr>
          <w:rFonts w:eastAsia="Times New Roman"/>
          <w:lang w:val="en-US"/>
        </w:rPr>
        <w:t xml:space="preserve">.  </w:t>
      </w:r>
      <w:r>
        <w:rPr>
          <w:rFonts w:eastAsia="Times New Roman"/>
          <w:b/>
          <w:lang w:val="en-US"/>
        </w:rPr>
        <w:t>(18</w:t>
      </w:r>
      <w:r w:rsidRPr="00E23468">
        <w:rPr>
          <w:rFonts w:eastAsia="Times New Roman"/>
          <w:b/>
          <w:vertAlign w:val="superscript"/>
          <w:lang w:val="en-US"/>
        </w:rPr>
        <w:t>th</w:t>
      </w:r>
      <w:r>
        <w:rPr>
          <w:rFonts w:eastAsia="Times New Roman"/>
          <w:b/>
          <w:lang w:val="en-US"/>
        </w:rPr>
        <w:t xml:space="preserve"> September)</w:t>
      </w:r>
    </w:p>
    <w:p w:rsidR="00E23468" w:rsidRDefault="00E23468" w:rsidP="00E23468">
      <w:pPr>
        <w:pStyle w:val="NICCYBodyText"/>
        <w:rPr>
          <w:rFonts w:eastAsia="Times New Roman"/>
          <w:b/>
          <w:lang w:val="en-US"/>
        </w:rPr>
      </w:pPr>
    </w:p>
    <w:p w:rsidR="00E23468" w:rsidRDefault="00E23468" w:rsidP="00E23468">
      <w:pPr>
        <w:pStyle w:val="NICCYBodyText"/>
      </w:pPr>
      <w:hyperlink w:anchor="_top" w:history="1">
        <w:r w:rsidRPr="007715F2">
          <w:rPr>
            <w:rStyle w:val="Hyperlink"/>
          </w:rPr>
          <w:t xml:space="preserve">Back to </w:t>
        </w:r>
        <w:r w:rsidRPr="007715F2">
          <w:rPr>
            <w:rStyle w:val="Hyperlink"/>
          </w:rPr>
          <w:t>T</w:t>
        </w:r>
        <w:r w:rsidRPr="007715F2">
          <w:rPr>
            <w:rStyle w:val="Hyperlink"/>
          </w:rPr>
          <w:t>op</w:t>
        </w:r>
      </w:hyperlink>
    </w:p>
    <w:p w:rsidR="00E23468" w:rsidRPr="00E23468" w:rsidRDefault="00E23468" w:rsidP="00E23468">
      <w:pPr>
        <w:pStyle w:val="NICCYBodyText"/>
        <w:rPr>
          <w:rFonts w:eastAsia="Times New Roman"/>
          <w:b/>
          <w:lang w:val="en-US"/>
        </w:rPr>
      </w:pPr>
    </w:p>
    <w:p w:rsidR="00E23468" w:rsidRPr="00E23468" w:rsidRDefault="00E23468" w:rsidP="00E23468">
      <w:pPr>
        <w:pStyle w:val="Heading2"/>
        <w:rPr>
          <w:color w:val="23A4DE"/>
        </w:rPr>
      </w:pPr>
      <w:bookmarkStart w:id="36" w:name="_Autism:_Services"/>
      <w:bookmarkEnd w:id="36"/>
      <w:r w:rsidRPr="00E23468">
        <w:rPr>
          <w:color w:val="23A4DE"/>
        </w:rPr>
        <w:t>Autism: Services</w:t>
      </w:r>
    </w:p>
    <w:p w:rsidR="00E23468" w:rsidRDefault="00E23468" w:rsidP="00E23468">
      <w:pPr>
        <w:pStyle w:val="NICCYBodyText"/>
        <w:rPr>
          <w:rFonts w:eastAsia="Times New Roman"/>
          <w:lang w:val="en-US"/>
        </w:rPr>
      </w:pPr>
      <w:r w:rsidRPr="00E23468">
        <w:rPr>
          <w:rFonts w:eastAsia="Times New Roman"/>
          <w:b/>
          <w:lang w:val="en-US"/>
        </w:rPr>
        <w:t>Mr Steven Agnew</w:t>
      </w:r>
      <w:r w:rsidRPr="00E23468">
        <w:rPr>
          <w:b/>
          <w:lang w:val="en-US"/>
        </w:rPr>
        <w:t xml:space="preserve"> (Green Party – North Down</w:t>
      </w:r>
      <w:r>
        <w:rPr>
          <w:b/>
          <w:lang w:val="en-US"/>
        </w:rPr>
        <w:t xml:space="preserve">) - </w:t>
      </w:r>
      <w:r>
        <w:rPr>
          <w:rFonts w:eastAsia="Times New Roman"/>
          <w:lang w:val="en-US"/>
        </w:rPr>
        <w:t xml:space="preserve"> </w:t>
      </w:r>
      <w:r w:rsidRPr="00DF7555">
        <w:rPr>
          <w:rFonts w:eastAsia="Times New Roman"/>
          <w:lang w:val="en-US"/>
        </w:rPr>
        <w:t>To ask the Minister of Health, Social Services and Public Safety what consideration he has given to extending legislation concerning learning disability to include children with autism at the moderate or high functioning end of the spectrum in order to widen the se</w:t>
      </w:r>
      <w:r>
        <w:rPr>
          <w:rFonts w:eastAsia="Times New Roman"/>
          <w:lang w:val="en-US"/>
        </w:rPr>
        <w:t>rvices which they can access.</w:t>
      </w:r>
      <w:r>
        <w:rPr>
          <w:rFonts w:eastAsia="Times New Roman"/>
          <w:lang w:val="en-US"/>
        </w:rPr>
        <w:br/>
      </w:r>
      <w:r>
        <w:rPr>
          <w:rFonts w:eastAsia="Times New Roman"/>
          <w:lang w:val="en-US"/>
        </w:rPr>
        <w:br/>
      </w:r>
      <w:r w:rsidRPr="004774F9">
        <w:rPr>
          <w:rFonts w:ascii="ITCFranklinGothicDemi" w:hAnsi="ITCFranklinGothicDemi" w:cs="ITCFranklinGothicDemi"/>
          <w:b/>
          <w:lang w:val="en-US"/>
        </w:rPr>
        <w:t>Mr Poots (The Minister of Health, Social Services and Public Safety):</w:t>
      </w:r>
      <w:r w:rsidR="00990BC4">
        <w:rPr>
          <w:lang w:val="en-US"/>
        </w:rPr>
        <w:t xml:space="preserve"> </w:t>
      </w:r>
      <w:r w:rsidRPr="00DF7555">
        <w:rPr>
          <w:rFonts w:eastAsia="Times New Roman"/>
          <w:lang w:val="en-US"/>
        </w:rPr>
        <w:t>There is no legislation which sets out specific services to be provided to children with a learning disability or other individual disability or condition.  Access to health and social care services generally is determined by asses</w:t>
      </w:r>
      <w:r w:rsidR="00990BC4">
        <w:rPr>
          <w:rFonts w:eastAsia="Times New Roman"/>
          <w:lang w:val="en-US"/>
        </w:rPr>
        <w:t xml:space="preserve">sment of an individual’s needs.  </w:t>
      </w:r>
      <w:r w:rsidRPr="00DF7555">
        <w:rPr>
          <w:rFonts w:eastAsia="Times New Roman"/>
          <w:lang w:val="en-US"/>
        </w:rPr>
        <w:t xml:space="preserve">There is no automatic link between children on the autistic spectrum and those with learning disability, although ASD and learning disability may co-occur in some instances.  </w:t>
      </w:r>
    </w:p>
    <w:p w:rsidR="00E23468" w:rsidRPr="00DF7555" w:rsidRDefault="00E23468" w:rsidP="00E23468">
      <w:pPr>
        <w:pStyle w:val="NICCYBodyText"/>
        <w:rPr>
          <w:rFonts w:eastAsia="Times New Roman"/>
          <w:lang w:val="en-US"/>
        </w:rPr>
      </w:pPr>
    </w:p>
    <w:p w:rsidR="00E23468" w:rsidRPr="00E23468" w:rsidRDefault="00E23468" w:rsidP="00E23468">
      <w:pPr>
        <w:pStyle w:val="NICCYBodyText"/>
        <w:rPr>
          <w:rFonts w:eastAsia="Times New Roman"/>
          <w:lang w:val="en-US"/>
        </w:rPr>
      </w:pPr>
      <w:r w:rsidRPr="00DF7555">
        <w:rPr>
          <w:rFonts w:eastAsia="Times New Roman"/>
          <w:lang w:val="en-US"/>
        </w:rPr>
        <w:t xml:space="preserve">The Autism Act (NI) 2011 however, provided for the development of the cross-departmental Autism Strategy (2013-2020) and Action Plan (2013-2016).  This Strategy and Action Plan provides for the improvement in services and support for </w:t>
      </w:r>
      <w:r w:rsidRPr="00DF7555">
        <w:rPr>
          <w:rFonts w:eastAsia="Times New Roman"/>
          <w:i/>
          <w:iCs/>
          <w:lang w:val="en-US"/>
        </w:rPr>
        <w:t>all</w:t>
      </w:r>
      <w:r w:rsidRPr="00DF7555">
        <w:rPr>
          <w:rFonts w:eastAsia="Times New Roman"/>
          <w:lang w:val="en-US"/>
        </w:rPr>
        <w:t xml:space="preserve"> people with autism and their families and </w:t>
      </w:r>
      <w:proofErr w:type="spellStart"/>
      <w:r w:rsidRPr="00DF7555">
        <w:rPr>
          <w:rFonts w:eastAsia="Times New Roman"/>
          <w:lang w:val="en-US"/>
        </w:rPr>
        <w:t>carers</w:t>
      </w:r>
      <w:proofErr w:type="spellEnd"/>
      <w:r w:rsidRPr="00DF7555">
        <w:rPr>
          <w:rFonts w:eastAsia="Times New Roman"/>
          <w:lang w:val="en-US"/>
        </w:rPr>
        <w:t>.</w:t>
      </w:r>
      <w:r>
        <w:rPr>
          <w:lang w:val="en-US"/>
        </w:rPr>
        <w:t xml:space="preserve">  </w:t>
      </w:r>
      <w:r>
        <w:rPr>
          <w:b/>
          <w:lang w:val="en-US"/>
        </w:rPr>
        <w:t>(18</w:t>
      </w:r>
      <w:r w:rsidRPr="00E23468">
        <w:rPr>
          <w:b/>
          <w:vertAlign w:val="superscript"/>
          <w:lang w:val="en-US"/>
        </w:rPr>
        <w:t>th</w:t>
      </w:r>
      <w:r>
        <w:rPr>
          <w:b/>
          <w:lang w:val="en-US"/>
        </w:rPr>
        <w:t xml:space="preserve"> September)</w:t>
      </w:r>
    </w:p>
    <w:p w:rsidR="000A2542" w:rsidRDefault="000A2542" w:rsidP="00E00ABB">
      <w:pPr>
        <w:pStyle w:val="NICCYBodyText"/>
        <w:rPr>
          <w:rFonts w:ascii="ITCFranklinGothicBook" w:hAnsi="ITCFranklinGothicBook" w:cs="ITCFranklinGothicBook"/>
          <w:sz w:val="18"/>
          <w:szCs w:val="18"/>
          <w:lang w:val="en-US"/>
        </w:rPr>
      </w:pPr>
    </w:p>
    <w:p w:rsidR="00E23468" w:rsidRDefault="00E23468" w:rsidP="00E23468">
      <w:pPr>
        <w:pStyle w:val="NICCYBodyText"/>
      </w:pPr>
      <w:hyperlink w:anchor="_top" w:history="1">
        <w:r w:rsidRPr="007715F2">
          <w:rPr>
            <w:rStyle w:val="Hyperlink"/>
          </w:rPr>
          <w:t>Back t</w:t>
        </w:r>
        <w:r w:rsidRPr="007715F2">
          <w:rPr>
            <w:rStyle w:val="Hyperlink"/>
          </w:rPr>
          <w:t>o</w:t>
        </w:r>
        <w:r w:rsidRPr="007715F2">
          <w:rPr>
            <w:rStyle w:val="Hyperlink"/>
          </w:rPr>
          <w:t xml:space="preserve"> Top</w:t>
        </w:r>
      </w:hyperlink>
    </w:p>
    <w:p w:rsidR="00E23468" w:rsidRDefault="00E23468" w:rsidP="00E00ABB">
      <w:pPr>
        <w:pStyle w:val="NICCYBodyText"/>
        <w:rPr>
          <w:rFonts w:ascii="ITCFranklinGothicBook" w:hAnsi="ITCFranklinGothicBook" w:cs="ITCFranklinGothicBook"/>
          <w:sz w:val="18"/>
          <w:szCs w:val="18"/>
          <w:lang w:val="en-US"/>
        </w:rPr>
      </w:pPr>
    </w:p>
    <w:p w:rsidR="00EE7B48" w:rsidRPr="004D70A8" w:rsidRDefault="00EE7B48" w:rsidP="004D70A8">
      <w:pPr>
        <w:pStyle w:val="Heading2"/>
        <w:rPr>
          <w:color w:val="23A4DE"/>
        </w:rPr>
      </w:pPr>
      <w:bookmarkStart w:id="37" w:name="_Foster_Care"/>
      <w:bookmarkEnd w:id="37"/>
      <w:r w:rsidRPr="004D70A8">
        <w:rPr>
          <w:color w:val="23A4DE"/>
        </w:rPr>
        <w:t>Foster Care</w:t>
      </w:r>
    </w:p>
    <w:p w:rsidR="00CF3987" w:rsidRDefault="00EE7B48" w:rsidP="004D70A8">
      <w:pPr>
        <w:pStyle w:val="NICCYBodyText"/>
        <w:rPr>
          <w:lang w:val="en-US"/>
        </w:rPr>
      </w:pPr>
      <w:r w:rsidRPr="00CF3987">
        <w:rPr>
          <w:b/>
          <w:lang w:val="en-US"/>
        </w:rPr>
        <w:t>Ms Claire Sugden</w:t>
      </w:r>
      <w:r w:rsidR="00CF3987" w:rsidRPr="00CF3987">
        <w:rPr>
          <w:b/>
          <w:lang w:val="en-US"/>
        </w:rPr>
        <w:t xml:space="preserve"> (Independent – East Londonderry)</w:t>
      </w:r>
      <w:r w:rsidR="00CF3987">
        <w:rPr>
          <w:b/>
          <w:lang w:val="en-US"/>
        </w:rPr>
        <w:t xml:space="preserve"> - </w:t>
      </w:r>
      <w:r w:rsidRPr="00DF7555">
        <w:rPr>
          <w:lang w:val="en-US"/>
        </w:rPr>
        <w:t xml:space="preserve">To ask the Minister of Health, Social Services and Public Safety to detail the number of children who have been placed in foster care in </w:t>
      </w:r>
    </w:p>
    <w:p w:rsidR="00CF3987" w:rsidRDefault="00EE7B48" w:rsidP="004D70A8">
      <w:pPr>
        <w:pStyle w:val="NICCYBodyText"/>
        <w:rPr>
          <w:lang w:val="en-US"/>
        </w:rPr>
      </w:pPr>
      <w:r w:rsidRPr="00DF7555">
        <w:rPr>
          <w:lang w:val="en-US"/>
        </w:rPr>
        <w:t>(</w:t>
      </w:r>
      <w:proofErr w:type="spellStart"/>
      <w:r w:rsidRPr="00DF7555">
        <w:rPr>
          <w:lang w:val="en-US"/>
        </w:rPr>
        <w:t>i</w:t>
      </w:r>
      <w:proofErr w:type="spellEnd"/>
      <w:r w:rsidRPr="00DF7555">
        <w:rPr>
          <w:lang w:val="en-US"/>
        </w:rPr>
        <w:t xml:space="preserve">) Northern Ireland; and </w:t>
      </w:r>
    </w:p>
    <w:p w:rsidR="00EE7B48" w:rsidRDefault="00EE7B48" w:rsidP="004D70A8">
      <w:pPr>
        <w:pStyle w:val="NICCYBodyText"/>
        <w:rPr>
          <w:lang w:val="en-US"/>
        </w:rPr>
      </w:pPr>
      <w:r w:rsidRPr="00DF7555">
        <w:rPr>
          <w:lang w:val="en-US"/>
        </w:rPr>
        <w:t xml:space="preserve">(ii) East Londonderry, in </w:t>
      </w:r>
      <w:r w:rsidR="00CF3987">
        <w:rPr>
          <w:lang w:val="en-US"/>
        </w:rPr>
        <w:t>each of the last three years.</w:t>
      </w:r>
      <w:r w:rsidR="00CF3987">
        <w:rPr>
          <w:lang w:val="en-US"/>
        </w:rPr>
        <w:br/>
      </w:r>
      <w:r w:rsidR="00CF3987">
        <w:rPr>
          <w:lang w:val="en-US"/>
        </w:rPr>
        <w:br/>
      </w:r>
      <w:r w:rsidR="00CF3987" w:rsidRPr="004774F9">
        <w:rPr>
          <w:rFonts w:ascii="ITCFranklinGothicDemi" w:hAnsi="ITCFranklinGothicDemi" w:cs="ITCFranklinGothicDemi"/>
          <w:b/>
          <w:lang w:val="en-US"/>
        </w:rPr>
        <w:t>Mr Poots (The Minister of Health, Social Services and Public Safety):</w:t>
      </w:r>
      <w:r w:rsidR="00990BC4">
        <w:rPr>
          <w:lang w:val="en-US"/>
        </w:rPr>
        <w:t xml:space="preserve"> </w:t>
      </w:r>
      <w:r w:rsidRPr="00DF7555">
        <w:rPr>
          <w:lang w:val="en-US"/>
        </w:rPr>
        <w:t xml:space="preserve">Figures on the number of Looked </w:t>
      </w:r>
      <w:proofErr w:type="gramStart"/>
      <w:r w:rsidRPr="00DF7555">
        <w:rPr>
          <w:lang w:val="en-US"/>
        </w:rPr>
        <w:t>After</w:t>
      </w:r>
      <w:proofErr w:type="gramEnd"/>
      <w:r w:rsidRPr="00DF7555">
        <w:rPr>
          <w:lang w:val="en-US"/>
        </w:rPr>
        <w:t xml:space="preserve"> Children placed in foster care are not available by Constituency. The lowest geographical output available is at Health and Social Care (HSC) Trust area. As the East Londonderry constituency falls within both the Western and Northern HSC Trust areas, figures on the number of children who were placed in foster care have been provided for both Trusts.</w:t>
      </w:r>
    </w:p>
    <w:p w:rsidR="00990BC4" w:rsidRDefault="00990BC4" w:rsidP="004D70A8">
      <w:pPr>
        <w:pStyle w:val="NICCYBodyText"/>
        <w:rPr>
          <w:lang w:val="en-US"/>
        </w:rPr>
      </w:pPr>
    </w:p>
    <w:p w:rsidR="00990BC4" w:rsidRDefault="00990BC4" w:rsidP="004D70A8">
      <w:pPr>
        <w:pStyle w:val="NICCYBodyText"/>
        <w:rPr>
          <w:lang w:val="en-US"/>
        </w:rPr>
      </w:pPr>
    </w:p>
    <w:p w:rsidR="00990BC4" w:rsidRDefault="00990BC4" w:rsidP="004D70A8">
      <w:pPr>
        <w:pStyle w:val="NICCYBodyText"/>
        <w:rPr>
          <w:lang w:val="en-US"/>
        </w:rPr>
      </w:pPr>
    </w:p>
    <w:p w:rsidR="00CF3987" w:rsidRPr="00DF7555" w:rsidRDefault="00CF3987" w:rsidP="004D70A8">
      <w:pPr>
        <w:pStyle w:val="NICCYBodyText"/>
        <w:rPr>
          <w:lang w:val="en-US"/>
        </w:rPr>
      </w:pPr>
    </w:p>
    <w:p w:rsidR="00EE7B48" w:rsidRDefault="00EE7B48" w:rsidP="004D70A8">
      <w:pPr>
        <w:pStyle w:val="NICCYBodyText"/>
        <w:rPr>
          <w:b/>
          <w:bCs/>
          <w:sz w:val="22"/>
          <w:szCs w:val="22"/>
          <w:lang w:val="en-US"/>
        </w:rPr>
      </w:pPr>
      <w:r w:rsidRPr="00CF3987">
        <w:rPr>
          <w:b/>
          <w:bCs/>
          <w:sz w:val="22"/>
          <w:szCs w:val="22"/>
          <w:lang w:val="en-US"/>
        </w:rPr>
        <w:t>Table 1: Children Placed in Foster Care in the Northern HSC Trust, the Western HSC Trust and Northern Ireland at 31 March (2011 – 2013)</w:t>
      </w:r>
    </w:p>
    <w:p w:rsidR="00CF3987" w:rsidRPr="00CF3987" w:rsidRDefault="00CF3987" w:rsidP="004D70A8">
      <w:pPr>
        <w:pStyle w:val="NICCYBodyText"/>
        <w:rPr>
          <w:sz w:val="22"/>
          <w:szCs w:val="22"/>
          <w:lang w:val="en-US"/>
        </w:rPr>
      </w:pPr>
    </w:p>
    <w:tbl>
      <w:tblPr>
        <w:tblW w:w="4500" w:type="pct"/>
        <w:jc w:val="center"/>
        <w:tblCellSpacing w:w="15" w:type="dxa"/>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490"/>
        <w:gridCol w:w="2424"/>
        <w:gridCol w:w="2424"/>
        <w:gridCol w:w="2439"/>
      </w:tblGrid>
      <w:tr w:rsidR="00EE7B48" w:rsidRPr="00DF7555" w:rsidTr="00EE7B48">
        <w:trPr>
          <w:tblCellSpacing w:w="15" w:type="dxa"/>
          <w:jc w:val="center"/>
        </w:trPr>
        <w:tc>
          <w:tcPr>
            <w:tcW w:w="0" w:type="auto"/>
            <w:vAlign w:val="center"/>
            <w:hideMark/>
          </w:tcPr>
          <w:p w:rsidR="00EE7B48" w:rsidRPr="00DF7555" w:rsidRDefault="00EE7B48" w:rsidP="00EE7B48">
            <w:pPr>
              <w:spacing w:before="15" w:after="15"/>
              <w:jc w:val="center"/>
              <w:rPr>
                <w:color w:val="000000"/>
                <w:sz w:val="20"/>
                <w:szCs w:val="20"/>
                <w:lang w:val="en-US"/>
              </w:rPr>
            </w:pPr>
            <w:r w:rsidRPr="00DF7555">
              <w:rPr>
                <w:b/>
                <w:bCs/>
                <w:color w:val="000000"/>
                <w:sz w:val="20"/>
                <w:szCs w:val="20"/>
                <w:lang w:val="en-US"/>
              </w:rPr>
              <w:t>Area</w:t>
            </w:r>
          </w:p>
        </w:tc>
        <w:tc>
          <w:tcPr>
            <w:tcW w:w="0" w:type="auto"/>
            <w:vAlign w:val="center"/>
            <w:hideMark/>
          </w:tcPr>
          <w:p w:rsidR="00EE7B48" w:rsidRPr="00DF7555" w:rsidRDefault="00EE7B48" w:rsidP="00EE7B48">
            <w:pPr>
              <w:spacing w:before="15" w:after="15"/>
              <w:jc w:val="center"/>
              <w:rPr>
                <w:color w:val="000000"/>
                <w:sz w:val="20"/>
                <w:szCs w:val="20"/>
                <w:lang w:val="en-US"/>
              </w:rPr>
            </w:pPr>
            <w:r w:rsidRPr="00DF7555">
              <w:rPr>
                <w:b/>
                <w:bCs/>
                <w:color w:val="000000"/>
                <w:sz w:val="20"/>
                <w:szCs w:val="20"/>
                <w:lang w:val="en-US"/>
              </w:rPr>
              <w:t>2011</w:t>
            </w:r>
          </w:p>
        </w:tc>
        <w:tc>
          <w:tcPr>
            <w:tcW w:w="0" w:type="auto"/>
            <w:vAlign w:val="center"/>
            <w:hideMark/>
          </w:tcPr>
          <w:p w:rsidR="00EE7B48" w:rsidRPr="00DF7555" w:rsidRDefault="00EE7B48" w:rsidP="00EE7B48">
            <w:pPr>
              <w:spacing w:before="15" w:after="15"/>
              <w:jc w:val="center"/>
              <w:rPr>
                <w:color w:val="000000"/>
                <w:sz w:val="20"/>
                <w:szCs w:val="20"/>
                <w:lang w:val="en-US"/>
              </w:rPr>
            </w:pPr>
            <w:r w:rsidRPr="00DF7555">
              <w:rPr>
                <w:b/>
                <w:bCs/>
                <w:color w:val="000000"/>
                <w:sz w:val="20"/>
                <w:szCs w:val="20"/>
                <w:lang w:val="en-US"/>
              </w:rPr>
              <w:t>2012</w:t>
            </w:r>
          </w:p>
        </w:tc>
        <w:tc>
          <w:tcPr>
            <w:tcW w:w="0" w:type="auto"/>
            <w:vAlign w:val="center"/>
            <w:hideMark/>
          </w:tcPr>
          <w:p w:rsidR="00EE7B48" w:rsidRPr="00DF7555" w:rsidRDefault="00EE7B48" w:rsidP="00EE7B48">
            <w:pPr>
              <w:spacing w:before="15" w:after="15"/>
              <w:jc w:val="center"/>
              <w:rPr>
                <w:color w:val="000000"/>
                <w:sz w:val="20"/>
                <w:szCs w:val="20"/>
                <w:lang w:val="en-US"/>
              </w:rPr>
            </w:pPr>
            <w:r w:rsidRPr="00DF7555">
              <w:rPr>
                <w:b/>
                <w:bCs/>
                <w:color w:val="000000"/>
                <w:sz w:val="20"/>
                <w:szCs w:val="20"/>
                <w:lang w:val="en-US"/>
              </w:rPr>
              <w:t>2013</w:t>
            </w:r>
          </w:p>
        </w:tc>
      </w:tr>
      <w:tr w:rsidR="00EE7B48" w:rsidRPr="00DF7555" w:rsidTr="00990BC4">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EE7B48" w:rsidRPr="00DF7555" w:rsidRDefault="00EE7B48" w:rsidP="00EE7B48">
            <w:pPr>
              <w:spacing w:before="15" w:after="15"/>
              <w:jc w:val="center"/>
              <w:rPr>
                <w:color w:val="000000"/>
                <w:sz w:val="20"/>
                <w:szCs w:val="20"/>
                <w:lang w:val="en-US"/>
              </w:rPr>
            </w:pPr>
          </w:p>
        </w:tc>
        <w:tc>
          <w:tcPr>
            <w:tcW w:w="0" w:type="auto"/>
            <w:tcBorders>
              <w:top w:val="single" w:sz="6" w:space="0" w:color="444444"/>
              <w:left w:val="single" w:sz="6" w:space="0" w:color="444444"/>
              <w:bottom w:val="single" w:sz="6" w:space="0" w:color="444444"/>
              <w:right w:val="single" w:sz="6" w:space="0" w:color="444444"/>
            </w:tcBorders>
            <w:vAlign w:val="center"/>
            <w:hideMark/>
          </w:tcPr>
          <w:p w:rsidR="00EE7B48" w:rsidRPr="00DF7555" w:rsidRDefault="00EE7B48" w:rsidP="00EE7B48">
            <w:pPr>
              <w:spacing w:before="15" w:after="15"/>
              <w:jc w:val="center"/>
              <w:rPr>
                <w:color w:val="000000"/>
                <w:sz w:val="20"/>
                <w:szCs w:val="20"/>
                <w:lang w:val="en-US"/>
              </w:rPr>
            </w:pPr>
            <w:r w:rsidRPr="00DF7555">
              <w:rPr>
                <w:b/>
                <w:bCs/>
                <w:color w:val="000000"/>
                <w:sz w:val="20"/>
                <w:szCs w:val="20"/>
                <w:lang w:val="en-US"/>
              </w:rPr>
              <w:t>No. Children Placed in Foster Care</w:t>
            </w:r>
          </w:p>
        </w:tc>
        <w:tc>
          <w:tcPr>
            <w:tcW w:w="0" w:type="auto"/>
            <w:tcBorders>
              <w:top w:val="single" w:sz="6" w:space="0" w:color="444444"/>
              <w:left w:val="single" w:sz="6" w:space="0" w:color="444444"/>
              <w:bottom w:val="single" w:sz="6" w:space="0" w:color="444444"/>
              <w:right w:val="single" w:sz="6" w:space="0" w:color="444444"/>
            </w:tcBorders>
            <w:vAlign w:val="center"/>
            <w:hideMark/>
          </w:tcPr>
          <w:p w:rsidR="00EE7B48" w:rsidRPr="00DF7555" w:rsidRDefault="00EE7B48" w:rsidP="00EE7B48">
            <w:pPr>
              <w:spacing w:before="15" w:after="15"/>
              <w:jc w:val="center"/>
              <w:rPr>
                <w:color w:val="000000"/>
                <w:sz w:val="20"/>
                <w:szCs w:val="20"/>
                <w:lang w:val="en-US"/>
              </w:rPr>
            </w:pPr>
            <w:r w:rsidRPr="00DF7555">
              <w:rPr>
                <w:b/>
                <w:bCs/>
                <w:color w:val="000000"/>
                <w:sz w:val="20"/>
                <w:szCs w:val="20"/>
                <w:lang w:val="en-US"/>
              </w:rPr>
              <w:t>No. Children Placed in Foster Care</w:t>
            </w:r>
          </w:p>
        </w:tc>
        <w:tc>
          <w:tcPr>
            <w:tcW w:w="0" w:type="auto"/>
            <w:tcBorders>
              <w:top w:val="single" w:sz="6" w:space="0" w:color="444444"/>
              <w:left w:val="single" w:sz="6" w:space="0" w:color="444444"/>
              <w:bottom w:val="single" w:sz="6" w:space="0" w:color="444444"/>
            </w:tcBorders>
            <w:vAlign w:val="center"/>
            <w:hideMark/>
          </w:tcPr>
          <w:p w:rsidR="00EE7B48" w:rsidRPr="00DF7555" w:rsidRDefault="00EE7B48" w:rsidP="00EE7B48">
            <w:pPr>
              <w:spacing w:before="15" w:after="15"/>
              <w:jc w:val="center"/>
              <w:rPr>
                <w:color w:val="000000"/>
                <w:sz w:val="20"/>
                <w:szCs w:val="20"/>
                <w:lang w:val="en-US"/>
              </w:rPr>
            </w:pPr>
            <w:r w:rsidRPr="00DF7555">
              <w:rPr>
                <w:b/>
                <w:bCs/>
                <w:color w:val="000000"/>
                <w:sz w:val="20"/>
                <w:szCs w:val="20"/>
                <w:lang w:val="en-US"/>
              </w:rPr>
              <w:t>No. Children Placed in Foster Care</w:t>
            </w:r>
          </w:p>
        </w:tc>
      </w:tr>
      <w:tr w:rsidR="00EE7B48" w:rsidRPr="00DF7555" w:rsidTr="00990BC4">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EE7B48" w:rsidRPr="00DF7555" w:rsidRDefault="00EE7B48" w:rsidP="00EE7B48">
            <w:pPr>
              <w:spacing w:before="15" w:after="15"/>
              <w:jc w:val="center"/>
              <w:rPr>
                <w:color w:val="000000"/>
                <w:sz w:val="20"/>
                <w:szCs w:val="20"/>
                <w:lang w:val="en-US"/>
              </w:rPr>
            </w:pPr>
            <w:r w:rsidRPr="00DF7555">
              <w:rPr>
                <w:color w:val="000000"/>
                <w:sz w:val="20"/>
                <w:szCs w:val="20"/>
                <w:lang w:val="en-US"/>
              </w:rPr>
              <w:t>Northern HSC Trust</w:t>
            </w:r>
          </w:p>
        </w:tc>
        <w:tc>
          <w:tcPr>
            <w:tcW w:w="0" w:type="auto"/>
            <w:tcBorders>
              <w:top w:val="single" w:sz="6" w:space="0" w:color="444444"/>
              <w:left w:val="single" w:sz="6" w:space="0" w:color="444444"/>
              <w:bottom w:val="single" w:sz="6" w:space="0" w:color="444444"/>
              <w:right w:val="single" w:sz="6" w:space="0" w:color="444444"/>
            </w:tcBorders>
            <w:vAlign w:val="center"/>
            <w:hideMark/>
          </w:tcPr>
          <w:p w:rsidR="00EE7B48" w:rsidRPr="00DF7555" w:rsidRDefault="00EE7B48" w:rsidP="00EE7B48">
            <w:pPr>
              <w:spacing w:before="15" w:after="15"/>
              <w:jc w:val="center"/>
              <w:rPr>
                <w:color w:val="000000"/>
                <w:sz w:val="20"/>
                <w:szCs w:val="20"/>
                <w:lang w:val="en-US"/>
              </w:rPr>
            </w:pPr>
            <w:r w:rsidRPr="00DF7555">
              <w:rPr>
                <w:color w:val="000000"/>
                <w:sz w:val="20"/>
                <w:szCs w:val="20"/>
                <w:lang w:val="en-US"/>
              </w:rPr>
              <w:t>426</w:t>
            </w:r>
          </w:p>
        </w:tc>
        <w:tc>
          <w:tcPr>
            <w:tcW w:w="0" w:type="auto"/>
            <w:tcBorders>
              <w:top w:val="single" w:sz="6" w:space="0" w:color="444444"/>
              <w:left w:val="single" w:sz="6" w:space="0" w:color="444444"/>
              <w:bottom w:val="single" w:sz="6" w:space="0" w:color="444444"/>
              <w:right w:val="single" w:sz="6" w:space="0" w:color="444444"/>
            </w:tcBorders>
            <w:vAlign w:val="center"/>
            <w:hideMark/>
          </w:tcPr>
          <w:p w:rsidR="00EE7B48" w:rsidRPr="00DF7555" w:rsidRDefault="00EE7B48" w:rsidP="00EE7B48">
            <w:pPr>
              <w:spacing w:before="15" w:after="15"/>
              <w:jc w:val="center"/>
              <w:rPr>
                <w:color w:val="000000"/>
                <w:sz w:val="20"/>
                <w:szCs w:val="20"/>
                <w:lang w:val="en-US"/>
              </w:rPr>
            </w:pPr>
            <w:r w:rsidRPr="00DF7555">
              <w:rPr>
                <w:color w:val="000000"/>
                <w:sz w:val="20"/>
                <w:szCs w:val="20"/>
                <w:lang w:val="en-US"/>
              </w:rPr>
              <w:t>447</w:t>
            </w:r>
          </w:p>
        </w:tc>
        <w:tc>
          <w:tcPr>
            <w:tcW w:w="0" w:type="auto"/>
            <w:tcBorders>
              <w:top w:val="single" w:sz="6" w:space="0" w:color="444444"/>
              <w:left w:val="single" w:sz="6" w:space="0" w:color="444444"/>
              <w:bottom w:val="single" w:sz="6" w:space="0" w:color="444444"/>
            </w:tcBorders>
            <w:vAlign w:val="center"/>
            <w:hideMark/>
          </w:tcPr>
          <w:p w:rsidR="00EE7B48" w:rsidRPr="00DF7555" w:rsidRDefault="00EE7B48" w:rsidP="00EE7B48">
            <w:pPr>
              <w:spacing w:before="15" w:after="15"/>
              <w:jc w:val="center"/>
              <w:rPr>
                <w:color w:val="000000"/>
                <w:sz w:val="20"/>
                <w:szCs w:val="20"/>
                <w:lang w:val="en-US"/>
              </w:rPr>
            </w:pPr>
            <w:r w:rsidRPr="00DF7555">
              <w:rPr>
                <w:color w:val="000000"/>
                <w:sz w:val="20"/>
                <w:szCs w:val="20"/>
                <w:lang w:val="en-US"/>
              </w:rPr>
              <w:t>510</w:t>
            </w:r>
          </w:p>
        </w:tc>
      </w:tr>
      <w:tr w:rsidR="00EE7B48" w:rsidRPr="00DF7555" w:rsidTr="00990BC4">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EE7B48" w:rsidRPr="00DF7555" w:rsidRDefault="00EE7B48" w:rsidP="00EE7B48">
            <w:pPr>
              <w:spacing w:before="15" w:after="15"/>
              <w:jc w:val="center"/>
              <w:rPr>
                <w:color w:val="000000"/>
                <w:sz w:val="20"/>
                <w:szCs w:val="20"/>
                <w:lang w:val="en-US"/>
              </w:rPr>
            </w:pPr>
            <w:r w:rsidRPr="00DF7555">
              <w:rPr>
                <w:color w:val="000000"/>
                <w:sz w:val="20"/>
                <w:szCs w:val="20"/>
                <w:lang w:val="en-US"/>
              </w:rPr>
              <w:t>Western HSC Trust</w:t>
            </w:r>
          </w:p>
        </w:tc>
        <w:tc>
          <w:tcPr>
            <w:tcW w:w="0" w:type="auto"/>
            <w:tcBorders>
              <w:top w:val="single" w:sz="6" w:space="0" w:color="444444"/>
              <w:left w:val="single" w:sz="6" w:space="0" w:color="444444"/>
              <w:bottom w:val="single" w:sz="6" w:space="0" w:color="444444"/>
              <w:right w:val="single" w:sz="6" w:space="0" w:color="444444"/>
            </w:tcBorders>
            <w:vAlign w:val="center"/>
            <w:hideMark/>
          </w:tcPr>
          <w:p w:rsidR="00EE7B48" w:rsidRPr="00DF7555" w:rsidRDefault="00EE7B48" w:rsidP="00EE7B48">
            <w:pPr>
              <w:spacing w:before="15" w:after="15"/>
              <w:jc w:val="center"/>
              <w:rPr>
                <w:color w:val="000000"/>
                <w:sz w:val="20"/>
                <w:szCs w:val="20"/>
                <w:lang w:val="en-US"/>
              </w:rPr>
            </w:pPr>
            <w:r w:rsidRPr="00DF7555">
              <w:rPr>
                <w:color w:val="000000"/>
                <w:sz w:val="20"/>
                <w:szCs w:val="20"/>
                <w:lang w:val="en-US"/>
              </w:rPr>
              <w:t>291</w:t>
            </w:r>
          </w:p>
        </w:tc>
        <w:tc>
          <w:tcPr>
            <w:tcW w:w="0" w:type="auto"/>
            <w:tcBorders>
              <w:top w:val="single" w:sz="6" w:space="0" w:color="444444"/>
              <w:left w:val="single" w:sz="6" w:space="0" w:color="444444"/>
              <w:bottom w:val="single" w:sz="6" w:space="0" w:color="444444"/>
              <w:right w:val="single" w:sz="6" w:space="0" w:color="444444"/>
            </w:tcBorders>
            <w:vAlign w:val="center"/>
            <w:hideMark/>
          </w:tcPr>
          <w:p w:rsidR="00EE7B48" w:rsidRPr="00DF7555" w:rsidRDefault="00EE7B48" w:rsidP="00EE7B48">
            <w:pPr>
              <w:spacing w:before="15" w:after="15"/>
              <w:jc w:val="center"/>
              <w:rPr>
                <w:color w:val="000000"/>
                <w:sz w:val="20"/>
                <w:szCs w:val="20"/>
                <w:lang w:val="en-US"/>
              </w:rPr>
            </w:pPr>
            <w:r w:rsidRPr="00DF7555">
              <w:rPr>
                <w:color w:val="000000"/>
                <w:sz w:val="20"/>
                <w:szCs w:val="20"/>
                <w:lang w:val="en-US"/>
              </w:rPr>
              <w:t>325</w:t>
            </w:r>
          </w:p>
        </w:tc>
        <w:tc>
          <w:tcPr>
            <w:tcW w:w="0" w:type="auto"/>
            <w:tcBorders>
              <w:top w:val="single" w:sz="6" w:space="0" w:color="444444"/>
              <w:left w:val="single" w:sz="6" w:space="0" w:color="444444"/>
              <w:bottom w:val="single" w:sz="6" w:space="0" w:color="444444"/>
            </w:tcBorders>
            <w:vAlign w:val="center"/>
            <w:hideMark/>
          </w:tcPr>
          <w:p w:rsidR="00EE7B48" w:rsidRPr="00DF7555" w:rsidRDefault="00EE7B48" w:rsidP="00EE7B48">
            <w:pPr>
              <w:spacing w:before="15" w:after="15"/>
              <w:jc w:val="center"/>
              <w:rPr>
                <w:color w:val="000000"/>
                <w:sz w:val="20"/>
                <w:szCs w:val="20"/>
                <w:lang w:val="en-US"/>
              </w:rPr>
            </w:pPr>
            <w:r w:rsidRPr="00DF7555">
              <w:rPr>
                <w:color w:val="000000"/>
                <w:sz w:val="20"/>
                <w:szCs w:val="20"/>
                <w:lang w:val="en-US"/>
              </w:rPr>
              <w:t>350</w:t>
            </w:r>
          </w:p>
        </w:tc>
      </w:tr>
      <w:tr w:rsidR="00EE7B48" w:rsidRPr="00DF7555" w:rsidTr="00990BC4">
        <w:trPr>
          <w:tblCellSpacing w:w="15" w:type="dxa"/>
          <w:jc w:val="center"/>
        </w:trPr>
        <w:tc>
          <w:tcPr>
            <w:tcW w:w="0" w:type="auto"/>
            <w:tcBorders>
              <w:top w:val="single" w:sz="6" w:space="0" w:color="444444"/>
              <w:bottom w:val="single" w:sz="6" w:space="0" w:color="444444"/>
              <w:right w:val="single" w:sz="6" w:space="0" w:color="444444"/>
            </w:tcBorders>
            <w:vAlign w:val="center"/>
            <w:hideMark/>
          </w:tcPr>
          <w:p w:rsidR="00EE7B48" w:rsidRPr="00DF7555" w:rsidRDefault="00EE7B48" w:rsidP="00EE7B48">
            <w:pPr>
              <w:spacing w:before="15" w:after="15"/>
              <w:jc w:val="center"/>
              <w:rPr>
                <w:color w:val="000000"/>
                <w:sz w:val="20"/>
                <w:szCs w:val="20"/>
                <w:lang w:val="en-US"/>
              </w:rPr>
            </w:pPr>
            <w:r w:rsidRPr="00DF7555">
              <w:rPr>
                <w:color w:val="000000"/>
                <w:sz w:val="20"/>
                <w:szCs w:val="20"/>
                <w:lang w:val="en-US"/>
              </w:rPr>
              <w:t>Northern Ireland</w:t>
            </w:r>
          </w:p>
        </w:tc>
        <w:tc>
          <w:tcPr>
            <w:tcW w:w="0" w:type="auto"/>
            <w:tcBorders>
              <w:top w:val="single" w:sz="6" w:space="0" w:color="444444"/>
              <w:left w:val="single" w:sz="6" w:space="0" w:color="444444"/>
              <w:bottom w:val="single" w:sz="6" w:space="0" w:color="444444"/>
              <w:right w:val="single" w:sz="6" w:space="0" w:color="444444"/>
            </w:tcBorders>
            <w:vAlign w:val="center"/>
            <w:hideMark/>
          </w:tcPr>
          <w:p w:rsidR="00EE7B48" w:rsidRPr="00DF7555" w:rsidRDefault="00EE7B48" w:rsidP="00EE7B48">
            <w:pPr>
              <w:spacing w:before="15" w:after="15"/>
              <w:jc w:val="center"/>
              <w:rPr>
                <w:color w:val="000000"/>
                <w:sz w:val="20"/>
                <w:szCs w:val="20"/>
                <w:lang w:val="en-US"/>
              </w:rPr>
            </w:pPr>
            <w:r w:rsidRPr="00DF7555">
              <w:rPr>
                <w:color w:val="000000"/>
                <w:sz w:val="20"/>
                <w:szCs w:val="20"/>
                <w:lang w:val="en-US"/>
              </w:rPr>
              <w:t>1,862</w:t>
            </w:r>
          </w:p>
        </w:tc>
        <w:tc>
          <w:tcPr>
            <w:tcW w:w="0" w:type="auto"/>
            <w:tcBorders>
              <w:top w:val="single" w:sz="6" w:space="0" w:color="444444"/>
              <w:left w:val="single" w:sz="6" w:space="0" w:color="444444"/>
              <w:bottom w:val="single" w:sz="6" w:space="0" w:color="444444"/>
              <w:right w:val="single" w:sz="6" w:space="0" w:color="444444"/>
            </w:tcBorders>
            <w:vAlign w:val="center"/>
            <w:hideMark/>
          </w:tcPr>
          <w:p w:rsidR="00EE7B48" w:rsidRPr="00DF7555" w:rsidRDefault="00EE7B48" w:rsidP="00EE7B48">
            <w:pPr>
              <w:spacing w:before="15" w:after="15"/>
              <w:jc w:val="center"/>
              <w:rPr>
                <w:color w:val="000000"/>
                <w:sz w:val="20"/>
                <w:szCs w:val="20"/>
                <w:lang w:val="en-US"/>
              </w:rPr>
            </w:pPr>
            <w:r w:rsidRPr="00DF7555">
              <w:rPr>
                <w:color w:val="000000"/>
                <w:sz w:val="20"/>
                <w:szCs w:val="20"/>
                <w:lang w:val="en-US"/>
              </w:rPr>
              <w:t>1,946</w:t>
            </w:r>
          </w:p>
        </w:tc>
        <w:tc>
          <w:tcPr>
            <w:tcW w:w="0" w:type="auto"/>
            <w:tcBorders>
              <w:top w:val="single" w:sz="6" w:space="0" w:color="444444"/>
              <w:left w:val="single" w:sz="6" w:space="0" w:color="444444"/>
              <w:bottom w:val="single" w:sz="6" w:space="0" w:color="444444"/>
            </w:tcBorders>
            <w:vAlign w:val="center"/>
            <w:hideMark/>
          </w:tcPr>
          <w:p w:rsidR="00EE7B48" w:rsidRPr="00DF7555" w:rsidRDefault="00EE7B48" w:rsidP="00EE7B48">
            <w:pPr>
              <w:spacing w:before="15" w:after="15"/>
              <w:jc w:val="center"/>
              <w:rPr>
                <w:color w:val="000000"/>
                <w:sz w:val="20"/>
                <w:szCs w:val="20"/>
                <w:lang w:val="en-US"/>
              </w:rPr>
            </w:pPr>
            <w:r w:rsidRPr="00DF7555">
              <w:rPr>
                <w:color w:val="000000"/>
                <w:sz w:val="20"/>
                <w:szCs w:val="20"/>
                <w:lang w:val="en-US"/>
              </w:rPr>
              <w:t>2,112</w:t>
            </w:r>
          </w:p>
        </w:tc>
      </w:tr>
    </w:tbl>
    <w:p w:rsidR="00990BC4" w:rsidRDefault="00990BC4" w:rsidP="00EE7B48">
      <w:pPr>
        <w:rPr>
          <w:color w:val="000000"/>
          <w:sz w:val="20"/>
          <w:szCs w:val="20"/>
          <w:lang w:val="en-US"/>
        </w:rPr>
      </w:pPr>
    </w:p>
    <w:p w:rsidR="00EE7B48" w:rsidRPr="00DF7555" w:rsidRDefault="00EE7B48" w:rsidP="00EE7B48">
      <w:pPr>
        <w:rPr>
          <w:color w:val="000000"/>
          <w:sz w:val="20"/>
          <w:szCs w:val="20"/>
          <w:lang w:val="en-US"/>
        </w:rPr>
      </w:pPr>
      <w:r w:rsidRPr="00DF7555">
        <w:rPr>
          <w:color w:val="000000"/>
          <w:sz w:val="20"/>
          <w:szCs w:val="20"/>
          <w:lang w:val="en-US"/>
        </w:rPr>
        <w:t>Source: Health and Social Care Board Delegated Statutory Functions Returns</w:t>
      </w:r>
    </w:p>
    <w:p w:rsidR="000A2542" w:rsidRPr="00CF3987" w:rsidRDefault="00CF3987" w:rsidP="00CF3987">
      <w:pPr>
        <w:pStyle w:val="NICCYBodyText"/>
        <w:rPr>
          <w:b/>
        </w:rPr>
      </w:pPr>
      <w:r w:rsidRPr="00CF3987">
        <w:rPr>
          <w:b/>
        </w:rPr>
        <w:t>(19th September)</w:t>
      </w:r>
    </w:p>
    <w:p w:rsidR="000A2542" w:rsidRDefault="000A2542" w:rsidP="00E00ABB">
      <w:pPr>
        <w:pStyle w:val="NICCYBodyText"/>
        <w:rPr>
          <w:rFonts w:ascii="ITCFranklinGothicBook" w:hAnsi="ITCFranklinGothicBook" w:cs="ITCFranklinGothicBook"/>
          <w:sz w:val="18"/>
          <w:szCs w:val="18"/>
          <w:lang w:val="en-US"/>
        </w:rPr>
      </w:pPr>
    </w:p>
    <w:p w:rsidR="00CF3987" w:rsidRDefault="00CF3987" w:rsidP="00CF3987">
      <w:pPr>
        <w:pStyle w:val="NICCYBodyText"/>
      </w:pPr>
      <w:hyperlink w:anchor="_top" w:history="1">
        <w:r w:rsidRPr="007715F2">
          <w:rPr>
            <w:rStyle w:val="Hyperlink"/>
          </w:rPr>
          <w:t>Ba</w:t>
        </w:r>
        <w:r w:rsidRPr="007715F2">
          <w:rPr>
            <w:rStyle w:val="Hyperlink"/>
          </w:rPr>
          <w:t>c</w:t>
        </w:r>
        <w:r w:rsidRPr="007715F2">
          <w:rPr>
            <w:rStyle w:val="Hyperlink"/>
          </w:rPr>
          <w:t>k to Top</w:t>
        </w:r>
      </w:hyperlink>
    </w:p>
    <w:p w:rsidR="00CF3987" w:rsidRDefault="00CF3987" w:rsidP="00E00ABB">
      <w:pPr>
        <w:pStyle w:val="NICCYBodyText"/>
        <w:rPr>
          <w:rFonts w:ascii="ITCFranklinGothicBook" w:hAnsi="ITCFranklinGothicBook" w:cs="ITCFranklinGothicBook"/>
          <w:sz w:val="18"/>
          <w:szCs w:val="18"/>
          <w:lang w:val="en-US"/>
        </w:rPr>
      </w:pPr>
    </w:p>
    <w:p w:rsidR="00CF3987" w:rsidRDefault="00CF3987" w:rsidP="00E00ABB">
      <w:pPr>
        <w:pStyle w:val="NICCYBodyText"/>
        <w:rPr>
          <w:rFonts w:ascii="ITCFranklinGothicBook" w:hAnsi="ITCFranklinGothicBook" w:cs="ITCFranklinGothicBook"/>
          <w:sz w:val="18"/>
          <w:szCs w:val="18"/>
          <w:lang w:val="en-US"/>
        </w:rPr>
      </w:pPr>
    </w:p>
    <w:p w:rsidR="00CF3987" w:rsidRDefault="00CF3987" w:rsidP="00E00ABB">
      <w:pPr>
        <w:pStyle w:val="NICCYBodyText"/>
        <w:rPr>
          <w:rFonts w:ascii="ITCFranklinGothicBook" w:hAnsi="ITCFranklinGothicBook" w:cs="ITCFranklinGothicBook"/>
          <w:sz w:val="18"/>
          <w:szCs w:val="18"/>
          <w:lang w:val="en-US"/>
        </w:rPr>
      </w:pPr>
    </w:p>
    <w:p w:rsidR="00155C27" w:rsidRDefault="00155C27" w:rsidP="00E00ABB">
      <w:pPr>
        <w:pStyle w:val="NICCYBodyText"/>
        <w:rPr>
          <w:rFonts w:ascii="ITCFranklinGothicBook" w:hAnsi="ITCFranklinGothicBook" w:cs="ITCFranklinGothicBook"/>
          <w:sz w:val="18"/>
          <w:szCs w:val="18"/>
          <w:lang w:val="en-US"/>
        </w:rPr>
      </w:pPr>
    </w:p>
    <w:p w:rsidR="00155C27" w:rsidRDefault="00155C27" w:rsidP="00E00ABB">
      <w:pPr>
        <w:pStyle w:val="NICCYBodyText"/>
        <w:rPr>
          <w:rFonts w:ascii="ITCFranklinGothicBook" w:hAnsi="ITCFranklinGothicBook" w:cs="ITCFranklinGothicBook"/>
          <w:sz w:val="18"/>
          <w:szCs w:val="18"/>
          <w:lang w:val="en-US"/>
        </w:rPr>
      </w:pPr>
    </w:p>
    <w:p w:rsidR="00155C27" w:rsidRDefault="00155C27"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B028A4" w:rsidRDefault="00B028A4" w:rsidP="00E00ABB">
      <w:pPr>
        <w:pStyle w:val="NICCYBodyText"/>
        <w:rPr>
          <w:rFonts w:ascii="ITCFranklinGothicBook" w:hAnsi="ITCFranklinGothicBook" w:cs="ITCFranklinGothicBook"/>
          <w:sz w:val="18"/>
          <w:szCs w:val="18"/>
          <w:lang w:val="en-US"/>
        </w:rPr>
      </w:pPr>
    </w:p>
    <w:p w:rsidR="00E00ABB" w:rsidRDefault="00E00ABB" w:rsidP="00E00ABB">
      <w:pPr>
        <w:pStyle w:val="NICCYHeading"/>
        <w:rPr>
          <w:lang w:val="en-US"/>
        </w:rPr>
      </w:pPr>
      <w:r>
        <w:rPr>
          <w:lang w:val="en-US"/>
        </w:rPr>
        <w:t xml:space="preserve">Department of Regional Development </w:t>
      </w:r>
    </w:p>
    <w:p w:rsidR="00E00ABB" w:rsidRPr="00155C27" w:rsidRDefault="00155C27" w:rsidP="00155C27">
      <w:pPr>
        <w:pStyle w:val="Heading2"/>
        <w:rPr>
          <w:rFonts w:eastAsiaTheme="minorEastAsia" w:cs="Arial"/>
          <w:bCs w:val="0"/>
          <w:color w:val="23A4DE"/>
          <w:szCs w:val="36"/>
          <w:lang w:val="en-US"/>
        </w:rPr>
      </w:pPr>
      <w:bookmarkStart w:id="38" w:name="_Sustainable_Modes_of"/>
      <w:bookmarkEnd w:id="38"/>
      <w:r w:rsidRPr="00155C27">
        <w:rPr>
          <w:rFonts w:eastAsiaTheme="minorEastAsia" w:cs="Arial"/>
          <w:bCs w:val="0"/>
          <w:color w:val="23A4DE"/>
          <w:szCs w:val="36"/>
          <w:lang w:val="en-US"/>
        </w:rPr>
        <w:t>Sustainable Modes of Travel</w:t>
      </w:r>
    </w:p>
    <w:p w:rsidR="00E00ABB" w:rsidRDefault="00E00ABB" w:rsidP="00E00ABB">
      <w:pPr>
        <w:pStyle w:val="NICCYBodyText"/>
        <w:rPr>
          <w:lang w:val="en-US"/>
        </w:rPr>
      </w:pPr>
      <w:r w:rsidRPr="00155C27">
        <w:rPr>
          <w:b/>
          <w:color w:val="444444"/>
        </w:rPr>
        <w:t xml:space="preserve">Mrs Judith Cochrane </w:t>
      </w:r>
      <w:r w:rsidRPr="00DC76C5">
        <w:rPr>
          <w:b/>
          <w:iCs/>
          <w:color w:val="444444"/>
        </w:rPr>
        <w:t>(ALL - East Belfast</w:t>
      </w:r>
      <w:r w:rsidRPr="00155C27">
        <w:rPr>
          <w:b/>
          <w:i/>
          <w:iCs/>
          <w:color w:val="444444"/>
        </w:rPr>
        <w:t>)</w:t>
      </w:r>
      <w:r>
        <w:rPr>
          <w:color w:val="444444"/>
        </w:rPr>
        <w:t xml:space="preserve"> - </w:t>
      </w:r>
      <w:r w:rsidRPr="00B04A3F">
        <w:rPr>
          <w:lang w:val="en-US"/>
        </w:rPr>
        <w:t>To ask the Minister for Regional Development for an update on the Programme for Government 2011-15 target to invest in and promote more sustainable modes of travel and create the conditions to facilitate at least 36 per cent of primary school pupils and 22 per cent of secondary school pupils to walk or cycle to school as their ma</w:t>
      </w:r>
      <w:r w:rsidR="00155C27">
        <w:rPr>
          <w:lang w:val="en-US"/>
        </w:rPr>
        <w:t>in mode of transport by 2015.</w:t>
      </w:r>
      <w:r w:rsidR="00155C27">
        <w:rPr>
          <w:lang w:val="en-US"/>
        </w:rPr>
        <w:br/>
      </w:r>
      <w:r w:rsidR="00155C27">
        <w:rPr>
          <w:lang w:val="en-US"/>
        </w:rPr>
        <w:br/>
      </w:r>
      <w:r w:rsidR="00155C27">
        <w:rPr>
          <w:b/>
          <w:lang w:val="en-US"/>
        </w:rPr>
        <w:t xml:space="preserve">Mr Kennedy: </w:t>
      </w:r>
      <w:r w:rsidRPr="00B04A3F">
        <w:rPr>
          <w:lang w:val="en-US"/>
        </w:rPr>
        <w:t>The Department remains on target to meet its PfG commitment of investing over £500m to promote sustainable modes of travel in the budget period up to the end of this financial year.</w:t>
      </w:r>
      <w:r w:rsidR="00DC76C5">
        <w:rPr>
          <w:lang w:val="en-US"/>
        </w:rPr>
        <w:t xml:space="preserve">  </w:t>
      </w:r>
      <w:r w:rsidRPr="00B04A3F">
        <w:rPr>
          <w:lang w:val="en-US"/>
        </w:rPr>
        <w:t>The savings the Department is expected to make following the finalisation of the June monitoring round has had an impact this year but the Department still expects to achieve this target over the budget period.</w:t>
      </w:r>
      <w:r w:rsidR="00DC76C5">
        <w:rPr>
          <w:lang w:val="en-US"/>
        </w:rPr>
        <w:t xml:space="preserve">  </w:t>
      </w:r>
      <w:r w:rsidRPr="00B04A3F">
        <w:rPr>
          <w:lang w:val="en-US"/>
        </w:rPr>
        <w:t xml:space="preserve">It is, however, not possible to speculate at this time on the impact that the imposition of any further savings may have on this target following the outcome of the October monitoring. </w:t>
      </w:r>
    </w:p>
    <w:p w:rsidR="00DC76C5" w:rsidRPr="00B04A3F" w:rsidRDefault="00DC76C5" w:rsidP="00E00ABB">
      <w:pPr>
        <w:pStyle w:val="NICCYBodyText"/>
        <w:rPr>
          <w:lang w:val="en-US"/>
        </w:rPr>
      </w:pPr>
    </w:p>
    <w:p w:rsidR="00DC76C5" w:rsidRDefault="00E00ABB" w:rsidP="00155C27">
      <w:pPr>
        <w:pStyle w:val="NICCYBodyText"/>
        <w:rPr>
          <w:lang w:val="en-US"/>
        </w:rPr>
      </w:pPr>
      <w:r w:rsidRPr="00B04A3F">
        <w:rPr>
          <w:lang w:val="en-US"/>
        </w:rPr>
        <w:t xml:space="preserve">In relation to the </w:t>
      </w:r>
      <w:proofErr w:type="spellStart"/>
      <w:r w:rsidRPr="00B04A3F">
        <w:rPr>
          <w:lang w:val="en-US"/>
        </w:rPr>
        <w:t>PfG</w:t>
      </w:r>
      <w:proofErr w:type="spellEnd"/>
      <w:r w:rsidRPr="00B04A3F">
        <w:rPr>
          <w:lang w:val="en-US"/>
        </w:rPr>
        <w:t xml:space="preserve"> commitment for active school travel, the Department, along with the Public Health Agency, continues to fund </w:t>
      </w:r>
      <w:proofErr w:type="spellStart"/>
      <w:r w:rsidRPr="00B04A3F">
        <w:rPr>
          <w:lang w:val="en-US"/>
        </w:rPr>
        <w:t>Sustrans</w:t>
      </w:r>
      <w:proofErr w:type="spellEnd"/>
      <w:r w:rsidRPr="00B04A3F">
        <w:rPr>
          <w:lang w:val="en-US"/>
        </w:rPr>
        <w:t xml:space="preserve"> to promote cycling and walking within schools as part of the Ac</w:t>
      </w:r>
      <w:r w:rsidR="00DC76C5">
        <w:rPr>
          <w:lang w:val="en-US"/>
        </w:rPr>
        <w:t xml:space="preserve">tive Schools Travel Initiative.  </w:t>
      </w:r>
      <w:r w:rsidRPr="00B04A3F">
        <w:rPr>
          <w:lang w:val="en-US"/>
        </w:rPr>
        <w:t>The Initiative will deliver a programme of cycling and walking skills to 180 schools across Northern Ireland over the next three y</w:t>
      </w:r>
      <w:r w:rsidR="00DC76C5">
        <w:rPr>
          <w:lang w:val="en-US"/>
        </w:rPr>
        <w:t xml:space="preserve">ears at a cost of £1.2million.  </w:t>
      </w:r>
      <w:r w:rsidRPr="00B04A3F">
        <w:rPr>
          <w:lang w:val="en-US"/>
        </w:rPr>
        <w:t>The programme will work with parents and teachers to support schools to deve</w:t>
      </w:r>
      <w:r w:rsidR="00DC76C5">
        <w:rPr>
          <w:lang w:val="en-US"/>
        </w:rPr>
        <w:t xml:space="preserve">lop a culture of active travel.  </w:t>
      </w:r>
      <w:r w:rsidRPr="00B04A3F">
        <w:rPr>
          <w:lang w:val="en-US"/>
        </w:rPr>
        <w:t>It is important any child cycling or walking to school has the necessary skills to enable them to walk or cycle safely. My Department needs to invest in delivering the necessary vital skills required to enable pupils to travel actively and safely.</w:t>
      </w:r>
      <w:r w:rsidR="00DC76C5">
        <w:rPr>
          <w:lang w:val="en-US"/>
        </w:rPr>
        <w:t xml:space="preserve">  </w:t>
      </w:r>
      <w:r w:rsidRPr="00B04A3F">
        <w:rPr>
          <w:lang w:val="en-US"/>
        </w:rPr>
        <w:t>The Active School Travel Initiative will go some way to creating the conditions to facilitate children</w:t>
      </w:r>
      <w:r w:rsidR="00DC76C5">
        <w:rPr>
          <w:lang w:val="en-US"/>
        </w:rPr>
        <w:t xml:space="preserve"> actively travelling to school.  </w:t>
      </w:r>
    </w:p>
    <w:p w:rsidR="00DC76C5" w:rsidRDefault="00DC76C5" w:rsidP="00155C27">
      <w:pPr>
        <w:pStyle w:val="NICCYBodyText"/>
        <w:rPr>
          <w:lang w:val="en-US"/>
        </w:rPr>
      </w:pPr>
    </w:p>
    <w:p w:rsidR="00DC76C5" w:rsidRDefault="00E00ABB" w:rsidP="00155C27">
      <w:pPr>
        <w:pStyle w:val="NICCYBodyText"/>
        <w:rPr>
          <w:b/>
          <w:lang w:val="en-US"/>
        </w:rPr>
      </w:pPr>
      <w:r w:rsidRPr="00B04A3F">
        <w:rPr>
          <w:lang w:val="en-US"/>
        </w:rPr>
        <w:t>At present my Department is not in a position to report on the trend on children walking and cycling to school as the baseline data for y</w:t>
      </w:r>
      <w:r w:rsidR="00DC76C5">
        <w:rPr>
          <w:lang w:val="en-US"/>
        </w:rPr>
        <w:t xml:space="preserve">ear one has just been compiled.  </w:t>
      </w:r>
      <w:r w:rsidRPr="00B04A3F">
        <w:rPr>
          <w:lang w:val="en-US"/>
        </w:rPr>
        <w:t>A report on the active travel participation of those schools that took part in the Initiative i</w:t>
      </w:r>
      <w:r w:rsidR="00DC76C5">
        <w:rPr>
          <w:lang w:val="en-US"/>
        </w:rPr>
        <w:t xml:space="preserve">s expected later in the autumn.  </w:t>
      </w:r>
      <w:r w:rsidRPr="00B04A3F">
        <w:rPr>
          <w:lang w:val="en-US"/>
        </w:rPr>
        <w:t xml:space="preserve">My Department will also seek to draw on information within the Travel Survey of Northern Ireland to assess active travel to school over all of Northern Ireland. </w:t>
      </w:r>
      <w:r w:rsidRPr="00B04A3F">
        <w:rPr>
          <w:b/>
          <w:lang w:val="en-US"/>
        </w:rPr>
        <w:t>(9</w:t>
      </w:r>
      <w:r w:rsidRPr="00B04A3F">
        <w:rPr>
          <w:b/>
          <w:vertAlign w:val="superscript"/>
          <w:lang w:val="en-US"/>
        </w:rPr>
        <w:t>th</w:t>
      </w:r>
      <w:r w:rsidRPr="00B04A3F">
        <w:rPr>
          <w:b/>
          <w:lang w:val="en-US"/>
        </w:rPr>
        <w:t xml:space="preserve"> September)</w:t>
      </w:r>
      <w:r w:rsidR="00155C27">
        <w:rPr>
          <w:b/>
          <w:lang w:val="en-US"/>
        </w:rPr>
        <w:t xml:space="preserve">    </w:t>
      </w:r>
    </w:p>
    <w:p w:rsidR="00DC76C5" w:rsidRDefault="00DC76C5" w:rsidP="00155C27">
      <w:pPr>
        <w:pStyle w:val="NICCYBodyText"/>
        <w:rPr>
          <w:b/>
          <w:lang w:val="en-US"/>
        </w:rPr>
      </w:pPr>
    </w:p>
    <w:p w:rsidR="00155C27" w:rsidRPr="00DC76C5" w:rsidRDefault="00155C27" w:rsidP="00155C27">
      <w:pPr>
        <w:pStyle w:val="NICCYBodyText"/>
        <w:rPr>
          <w:lang w:val="en-US"/>
        </w:rPr>
      </w:pPr>
      <w:r>
        <w:rPr>
          <w:b/>
          <w:lang w:val="en-US"/>
        </w:rPr>
        <w:t xml:space="preserve"> </w:t>
      </w:r>
      <w:hyperlink w:anchor="_top" w:history="1">
        <w:r w:rsidRPr="007715F2">
          <w:rPr>
            <w:rStyle w:val="Hyperlink"/>
          </w:rPr>
          <w:t>B</w:t>
        </w:r>
        <w:r w:rsidRPr="007715F2">
          <w:rPr>
            <w:rStyle w:val="Hyperlink"/>
          </w:rPr>
          <w:t>a</w:t>
        </w:r>
        <w:r w:rsidRPr="007715F2">
          <w:rPr>
            <w:rStyle w:val="Hyperlink"/>
          </w:rPr>
          <w:t>ck to Top</w:t>
        </w:r>
      </w:hyperlink>
    </w:p>
    <w:p w:rsidR="00DC76C5" w:rsidRDefault="00DC76C5" w:rsidP="00E00ABB">
      <w:pPr>
        <w:pStyle w:val="NICCYHeading"/>
        <w:rPr>
          <w:lang w:val="en-US"/>
        </w:rPr>
      </w:pPr>
    </w:p>
    <w:p w:rsidR="00E00ABB" w:rsidRDefault="00E00ABB" w:rsidP="00E00ABB">
      <w:pPr>
        <w:pStyle w:val="NICCYHeading"/>
        <w:rPr>
          <w:lang w:val="en-US"/>
        </w:rPr>
      </w:pPr>
      <w:r>
        <w:rPr>
          <w:lang w:val="en-US"/>
        </w:rPr>
        <w:t xml:space="preserve">Department for Social Development </w:t>
      </w:r>
    </w:p>
    <w:p w:rsidR="00DC76C5" w:rsidRPr="00AB59EE" w:rsidRDefault="00DC76C5" w:rsidP="00DC76C5">
      <w:pPr>
        <w:pStyle w:val="Heading2"/>
        <w:rPr>
          <w:color w:val="23A4DE"/>
          <w:lang w:val="en-US"/>
        </w:rPr>
      </w:pPr>
      <w:bookmarkStart w:id="39" w:name="_Welfare_Reform_2"/>
      <w:bookmarkEnd w:id="39"/>
      <w:r w:rsidRPr="00AB59EE">
        <w:rPr>
          <w:color w:val="23A4DE"/>
          <w:lang w:val="en-US"/>
        </w:rPr>
        <w:t>Welfare Reform</w:t>
      </w:r>
    </w:p>
    <w:p w:rsidR="00DC76C5" w:rsidRPr="00B07B4C" w:rsidRDefault="00DC76C5" w:rsidP="00DC76C5">
      <w:pPr>
        <w:pStyle w:val="NICCYBodyText"/>
        <w:rPr>
          <w:lang w:val="en-US"/>
        </w:rPr>
      </w:pPr>
      <w:r>
        <w:rPr>
          <w:b/>
          <w:lang w:val="en-US"/>
        </w:rPr>
        <w:t xml:space="preserve">Ms Rosaleen McCorley (Sinn Féin - </w:t>
      </w:r>
      <w:r w:rsidRPr="000A1B67">
        <w:rPr>
          <w:b/>
          <w:lang w:val="en-US"/>
        </w:rPr>
        <w:t>West Belfast)</w:t>
      </w:r>
      <w:r>
        <w:rPr>
          <w:lang w:val="en-US"/>
        </w:rPr>
        <w:t xml:space="preserve"> </w:t>
      </w:r>
      <w:r w:rsidRPr="00DC76C5">
        <w:rPr>
          <w:b/>
          <w:lang w:val="en-US"/>
        </w:rPr>
        <w:t>-</w:t>
      </w:r>
      <w:r>
        <w:rPr>
          <w:lang w:val="en-US"/>
        </w:rPr>
        <w:t xml:space="preserve"> </w:t>
      </w:r>
      <w:r w:rsidRPr="00B07B4C">
        <w:rPr>
          <w:lang w:val="en-US"/>
        </w:rPr>
        <w:t>To ask the Minister for Social Development, in relation to Welfare Reform, why he has not adopted the same positi</w:t>
      </w:r>
      <w:r>
        <w:rPr>
          <w:lang w:val="en-US"/>
        </w:rPr>
        <w:t>on as the DUP in Westminster.</w:t>
      </w:r>
      <w:r>
        <w:rPr>
          <w:lang w:val="en-US"/>
        </w:rPr>
        <w:br/>
      </w:r>
    </w:p>
    <w:p w:rsidR="00DC76C5" w:rsidRDefault="00DC76C5" w:rsidP="00DC76C5">
      <w:pPr>
        <w:pStyle w:val="NICCYBodyText"/>
        <w:rPr>
          <w:lang w:val="en-US"/>
        </w:rPr>
      </w:pPr>
      <w:r>
        <w:rPr>
          <w:b/>
          <w:lang w:val="en-US"/>
        </w:rPr>
        <w:t xml:space="preserve">Mr McCausland: </w:t>
      </w:r>
      <w:r w:rsidRPr="00B07B4C">
        <w:rPr>
          <w:lang w:val="en-US"/>
        </w:rPr>
        <w:t>Unlike Sinn Fein, my DUP colleagues fought in the House of Commons to ensure that Welfare Reform did not negatively impact the people of Northern Ireland.</w:t>
      </w:r>
      <w:r>
        <w:rPr>
          <w:lang w:val="en-US"/>
        </w:rPr>
        <w:t xml:space="preserve">  </w:t>
      </w:r>
      <w:r w:rsidRPr="00B07B4C">
        <w:rPr>
          <w:lang w:val="en-US"/>
        </w:rPr>
        <w:t>Since the Bill was passed in Westminster, I have worked hard with the support of my DUP colleagues to secure flexibilities for Northern Ireland to protect the most vulnerable in our society.</w:t>
      </w:r>
      <w:r>
        <w:rPr>
          <w:lang w:val="en-US"/>
        </w:rPr>
        <w:t xml:space="preserve"> </w:t>
      </w:r>
      <w:r w:rsidRPr="000A1B67">
        <w:rPr>
          <w:b/>
          <w:lang w:val="en-US"/>
        </w:rPr>
        <w:t>(</w:t>
      </w:r>
      <w:r>
        <w:rPr>
          <w:b/>
          <w:lang w:val="en-US"/>
        </w:rPr>
        <w:t>9</w:t>
      </w:r>
      <w:r w:rsidRPr="000A1B67">
        <w:rPr>
          <w:b/>
          <w:vertAlign w:val="superscript"/>
          <w:lang w:val="en-US"/>
        </w:rPr>
        <w:t>th</w:t>
      </w:r>
      <w:r w:rsidRPr="000A1B67">
        <w:rPr>
          <w:b/>
          <w:lang w:val="en-US"/>
        </w:rPr>
        <w:t xml:space="preserve"> September)</w:t>
      </w:r>
      <w:r>
        <w:rPr>
          <w:lang w:val="en-US"/>
        </w:rPr>
        <w:t xml:space="preserve"> </w:t>
      </w:r>
    </w:p>
    <w:p w:rsidR="00DC76C5" w:rsidRDefault="00DC76C5" w:rsidP="00DC76C5">
      <w:pPr>
        <w:pStyle w:val="NICCYBodyText"/>
        <w:rPr>
          <w:lang w:val="en-US"/>
        </w:rPr>
      </w:pPr>
    </w:p>
    <w:p w:rsidR="00DC76C5" w:rsidRDefault="00DC76C5" w:rsidP="00DC76C5">
      <w:pPr>
        <w:pStyle w:val="NICCYBodyText"/>
        <w:rPr>
          <w:lang w:val="en-US"/>
        </w:rPr>
      </w:pPr>
      <w:hyperlink w:anchor="_top" w:history="1">
        <w:r w:rsidRPr="007715F2">
          <w:rPr>
            <w:rStyle w:val="Hyperlink"/>
          </w:rPr>
          <w:t>Bac</w:t>
        </w:r>
        <w:r w:rsidRPr="007715F2">
          <w:rPr>
            <w:rStyle w:val="Hyperlink"/>
          </w:rPr>
          <w:t>k</w:t>
        </w:r>
        <w:r w:rsidRPr="007715F2">
          <w:rPr>
            <w:rStyle w:val="Hyperlink"/>
          </w:rPr>
          <w:t xml:space="preserve"> to Top</w:t>
        </w:r>
      </w:hyperlink>
    </w:p>
    <w:p w:rsidR="00DC76C5" w:rsidRPr="00B07B4C" w:rsidRDefault="00DC76C5" w:rsidP="00DC76C5">
      <w:pPr>
        <w:pStyle w:val="NICCYBodyText"/>
        <w:rPr>
          <w:lang w:val="en-US"/>
        </w:rPr>
      </w:pPr>
    </w:p>
    <w:p w:rsidR="00DC76C5" w:rsidRPr="00AB59EE" w:rsidRDefault="00DC76C5" w:rsidP="00DC76C5">
      <w:pPr>
        <w:pStyle w:val="Heading2"/>
        <w:rPr>
          <w:color w:val="23A4DE"/>
          <w:lang w:val="en-US"/>
        </w:rPr>
      </w:pPr>
      <w:bookmarkStart w:id="40" w:name="_Welfare_Reform_3"/>
      <w:bookmarkEnd w:id="40"/>
      <w:r w:rsidRPr="00AB59EE">
        <w:rPr>
          <w:color w:val="23A4DE"/>
          <w:lang w:val="en-US"/>
        </w:rPr>
        <w:t>Welfare Reform</w:t>
      </w:r>
    </w:p>
    <w:p w:rsidR="00DC76C5" w:rsidRPr="006719EB" w:rsidRDefault="00DC76C5" w:rsidP="00DC76C5">
      <w:pPr>
        <w:pStyle w:val="NICCYBodyText"/>
        <w:rPr>
          <w:lang w:val="en-US"/>
        </w:rPr>
      </w:pPr>
      <w:r>
        <w:rPr>
          <w:b/>
          <w:lang w:val="en-US"/>
        </w:rPr>
        <w:t xml:space="preserve">Dr Alasdair McDonnell (SDLP - </w:t>
      </w:r>
      <w:r w:rsidRPr="006719EB">
        <w:rPr>
          <w:b/>
          <w:lang w:val="en-US"/>
        </w:rPr>
        <w:t>South Belfast)</w:t>
      </w:r>
      <w:r>
        <w:rPr>
          <w:lang w:val="en-US"/>
        </w:rPr>
        <w:t xml:space="preserve"> </w:t>
      </w:r>
      <w:r w:rsidRPr="00DC76C5">
        <w:rPr>
          <w:b/>
          <w:lang w:val="en-US"/>
        </w:rPr>
        <w:t>-</w:t>
      </w:r>
      <w:r>
        <w:rPr>
          <w:lang w:val="en-US"/>
        </w:rPr>
        <w:t xml:space="preserve"> </w:t>
      </w:r>
      <w:r w:rsidRPr="006719EB">
        <w:rPr>
          <w:lang w:val="en-US"/>
        </w:rPr>
        <w:t>To ask the Minister for Social Development whether his Department has made an assessment of the impact of the proposed Welfare Reform measures on a constituency basis and</w:t>
      </w:r>
      <w:r>
        <w:rPr>
          <w:lang w:val="en-US"/>
        </w:rPr>
        <w:t xml:space="preserve"> across all recipient groups.</w:t>
      </w:r>
      <w:r>
        <w:rPr>
          <w:lang w:val="en-US"/>
        </w:rPr>
        <w:br/>
      </w:r>
      <w:r>
        <w:rPr>
          <w:lang w:val="en-US"/>
        </w:rPr>
        <w:br/>
      </w:r>
      <w:r>
        <w:rPr>
          <w:b/>
          <w:lang w:val="en-US"/>
        </w:rPr>
        <w:t xml:space="preserve">Mr McCausland: </w:t>
      </w:r>
      <w:r w:rsidRPr="006719EB">
        <w:rPr>
          <w:lang w:val="en-US"/>
        </w:rPr>
        <w:t>Protecting the vulnerable is a key priority and at the very core o</w:t>
      </w:r>
      <w:r>
        <w:rPr>
          <w:lang w:val="en-US"/>
        </w:rPr>
        <w:t xml:space="preserve">f reforming the welfare system.  </w:t>
      </w:r>
      <w:r w:rsidRPr="006719EB">
        <w:rPr>
          <w:lang w:val="en-US"/>
        </w:rPr>
        <w:t xml:space="preserve">I have developed a package of measures which will not only help simplify the social security system but more importantly it will involve measures which protect the most vulnerable in our society. </w:t>
      </w:r>
    </w:p>
    <w:p w:rsidR="00DC76C5" w:rsidRDefault="00DC76C5" w:rsidP="00DC76C5">
      <w:pPr>
        <w:pStyle w:val="NICCYBodyText"/>
        <w:rPr>
          <w:lang w:val="en-US"/>
        </w:rPr>
      </w:pPr>
    </w:p>
    <w:p w:rsidR="00DC76C5" w:rsidRPr="006719EB" w:rsidRDefault="00DC76C5" w:rsidP="00DC76C5">
      <w:pPr>
        <w:pStyle w:val="NICCYBodyText"/>
        <w:rPr>
          <w:lang w:val="en-US"/>
        </w:rPr>
      </w:pPr>
      <w:r w:rsidRPr="006719EB">
        <w:rPr>
          <w:lang w:val="en-US"/>
        </w:rPr>
        <w:t>Part of developing this package of measures and ensuring it protects the most vulnerable, involved making an assessment of the impact of the proposed Welfare Reform measures acros</w:t>
      </w:r>
      <w:r>
        <w:rPr>
          <w:lang w:val="en-US"/>
        </w:rPr>
        <w:t xml:space="preserve">s all benefit recipient groups.  </w:t>
      </w:r>
      <w:r w:rsidRPr="006719EB">
        <w:rPr>
          <w:lang w:val="en-US"/>
        </w:rPr>
        <w:t>There was no previous assessments made into the effect changes to the welfare system would have on all recipient groups in Northern Ireland and, given my objective to protect the vulnerable I commissioned detailed analysis</w:t>
      </w:r>
      <w:r>
        <w:rPr>
          <w:lang w:val="en-US"/>
        </w:rPr>
        <w:t xml:space="preserve"> by Departmental statisticians.  </w:t>
      </w:r>
      <w:r w:rsidRPr="006719EB">
        <w:rPr>
          <w:lang w:val="en-US"/>
        </w:rPr>
        <w:t xml:space="preserve">Assessments were not carried out on a constituency basis but they were measured across all recipient groups in Northern Ireland. </w:t>
      </w:r>
    </w:p>
    <w:p w:rsidR="00DC76C5" w:rsidRDefault="00DC76C5" w:rsidP="00DC76C5">
      <w:pPr>
        <w:pStyle w:val="NICCYBodyText"/>
        <w:rPr>
          <w:lang w:val="en-US"/>
        </w:rPr>
      </w:pPr>
    </w:p>
    <w:p w:rsidR="00DC76C5" w:rsidRPr="006719EB" w:rsidRDefault="00DC76C5" w:rsidP="00DC76C5">
      <w:pPr>
        <w:pStyle w:val="NICCYBodyText"/>
        <w:rPr>
          <w:lang w:val="en-US"/>
        </w:rPr>
      </w:pPr>
      <w:r w:rsidRPr="006719EB">
        <w:rPr>
          <w:lang w:val="en-US"/>
        </w:rPr>
        <w:t>The research included examining the Personal Independence Payment, Employment and Support Allowance, Universal Credit, Benefit Cap and changes to Housing Support.</w:t>
      </w:r>
    </w:p>
    <w:p w:rsidR="00DC76C5" w:rsidRDefault="00DC76C5" w:rsidP="00DC76C5">
      <w:pPr>
        <w:pStyle w:val="NICCYBodyText"/>
        <w:rPr>
          <w:lang w:val="en-US"/>
        </w:rPr>
      </w:pPr>
    </w:p>
    <w:p w:rsidR="00DC76C5" w:rsidRPr="006719EB" w:rsidRDefault="00DC76C5" w:rsidP="00DC76C5">
      <w:pPr>
        <w:pStyle w:val="NICCYBodyText"/>
        <w:rPr>
          <w:lang w:val="en-US"/>
        </w:rPr>
      </w:pPr>
      <w:r w:rsidRPr="006719EB">
        <w:rPr>
          <w:lang w:val="en-US"/>
        </w:rPr>
        <w:t>This research then allowed me to develop a package of measures including a series of flexibilities and transitional protections to ameliorate the more negative aspects of the reform of the welfare system and ensur</w:t>
      </w:r>
      <w:r>
        <w:rPr>
          <w:lang w:val="en-US"/>
        </w:rPr>
        <w:t xml:space="preserve">e the vulnerable are protected.  </w:t>
      </w:r>
      <w:r w:rsidRPr="006719EB">
        <w:rPr>
          <w:lang w:val="en-US"/>
        </w:rPr>
        <w:t>The research meant the flexibilities were designed to meet the needs of the people in Northern Ireland and these flexibilities include making payments to both parties in the household instead of a single payment, making payments twice a month instead of a monthly payment, and the direct payment of housing costs to landlords.</w:t>
      </w:r>
      <w:r>
        <w:rPr>
          <w:lang w:val="en-US"/>
        </w:rPr>
        <w:t xml:space="preserve"> </w:t>
      </w:r>
      <w:r w:rsidRPr="006719EB">
        <w:rPr>
          <w:b/>
          <w:lang w:val="en-US"/>
        </w:rPr>
        <w:t>(9</w:t>
      </w:r>
      <w:r w:rsidRPr="006719EB">
        <w:rPr>
          <w:b/>
          <w:vertAlign w:val="superscript"/>
          <w:lang w:val="en-US"/>
        </w:rPr>
        <w:t>th</w:t>
      </w:r>
      <w:r w:rsidRPr="006719EB">
        <w:rPr>
          <w:b/>
          <w:lang w:val="en-US"/>
        </w:rPr>
        <w:t xml:space="preserve"> September)</w:t>
      </w:r>
    </w:p>
    <w:p w:rsidR="00DC76C5" w:rsidRDefault="00DC76C5" w:rsidP="00DC76C5">
      <w:pPr>
        <w:pStyle w:val="NICCYBodyText"/>
        <w:rPr>
          <w:lang w:val="en-US"/>
        </w:rPr>
      </w:pPr>
    </w:p>
    <w:p w:rsidR="00DC76C5" w:rsidRDefault="00DC76C5" w:rsidP="00DC76C5">
      <w:pPr>
        <w:pStyle w:val="NICCYBodyText"/>
      </w:pPr>
      <w:hyperlink w:anchor="_top" w:history="1">
        <w:r w:rsidRPr="007715F2">
          <w:rPr>
            <w:rStyle w:val="Hyperlink"/>
          </w:rPr>
          <w:t xml:space="preserve">Back to </w:t>
        </w:r>
        <w:r w:rsidRPr="007715F2">
          <w:rPr>
            <w:rStyle w:val="Hyperlink"/>
          </w:rPr>
          <w:t>T</w:t>
        </w:r>
        <w:r w:rsidRPr="007715F2">
          <w:rPr>
            <w:rStyle w:val="Hyperlink"/>
          </w:rPr>
          <w:t>op</w:t>
        </w:r>
      </w:hyperlink>
    </w:p>
    <w:p w:rsidR="00DC76C5" w:rsidRDefault="00DC76C5" w:rsidP="00E00ABB">
      <w:pPr>
        <w:pStyle w:val="NICCYHeading"/>
        <w:rPr>
          <w:lang w:val="en-US"/>
        </w:rPr>
      </w:pPr>
    </w:p>
    <w:p w:rsidR="00E00ABB" w:rsidRPr="00AB59EE" w:rsidRDefault="00155C27" w:rsidP="00155C27">
      <w:pPr>
        <w:pStyle w:val="Heading2"/>
        <w:rPr>
          <w:rFonts w:eastAsiaTheme="minorEastAsia" w:cs="Arial"/>
          <w:bCs w:val="0"/>
          <w:color w:val="23A4DE"/>
          <w:szCs w:val="36"/>
          <w:lang w:val="en-US"/>
        </w:rPr>
      </w:pPr>
      <w:bookmarkStart w:id="41" w:name="_Budget_Cuts_1"/>
      <w:bookmarkEnd w:id="41"/>
      <w:r w:rsidRPr="00AB59EE">
        <w:rPr>
          <w:rFonts w:eastAsiaTheme="minorEastAsia" w:cs="Arial"/>
          <w:bCs w:val="0"/>
          <w:color w:val="23A4DE"/>
          <w:szCs w:val="36"/>
          <w:lang w:val="en-US"/>
        </w:rPr>
        <w:t>Budget Cuts</w:t>
      </w:r>
    </w:p>
    <w:p w:rsidR="00E00ABB" w:rsidRPr="001D6A0A" w:rsidRDefault="00E00ABB" w:rsidP="00E00ABB">
      <w:pPr>
        <w:pStyle w:val="NICCYBodyText"/>
        <w:rPr>
          <w:lang w:val="en-US"/>
        </w:rPr>
      </w:pPr>
      <w:r w:rsidRPr="001D6A0A">
        <w:rPr>
          <w:b/>
          <w:lang w:val="en-US"/>
        </w:rPr>
        <w:t>Mr George Robinson (DUP East Londonderry</w:t>
      </w:r>
      <w:r w:rsidRPr="00DC76C5">
        <w:rPr>
          <w:b/>
          <w:lang w:val="en-US"/>
        </w:rPr>
        <w:t>) -</w:t>
      </w:r>
      <w:r>
        <w:rPr>
          <w:lang w:val="en-US"/>
        </w:rPr>
        <w:t xml:space="preserve"> </w:t>
      </w:r>
      <w:r w:rsidRPr="001D6A0A">
        <w:rPr>
          <w:lang w:val="en-US"/>
        </w:rPr>
        <w:t xml:space="preserve">To ask the Minister for Social Development what cuts will be made to his budget as a result of the lack of </w:t>
      </w:r>
      <w:r>
        <w:rPr>
          <w:lang w:val="en-US"/>
        </w:rPr>
        <w:t xml:space="preserve">agreement on Welfare Reform. </w:t>
      </w:r>
      <w:r>
        <w:rPr>
          <w:lang w:val="en-US"/>
        </w:rPr>
        <w:br/>
      </w:r>
      <w:r>
        <w:rPr>
          <w:lang w:val="en-US"/>
        </w:rPr>
        <w:br/>
      </w:r>
      <w:r w:rsidR="00155C27">
        <w:rPr>
          <w:b/>
          <w:lang w:val="en-US"/>
        </w:rPr>
        <w:t xml:space="preserve">Mr McCausland: </w:t>
      </w:r>
      <w:r w:rsidRPr="001D6A0A">
        <w:rPr>
          <w:lang w:val="en-US"/>
        </w:rPr>
        <w:t>As a result of the intransigence of some around the Executive table, Northern Ireland Departments will be hit with a Welfare Reform penalty of £87m this year, rising to £114m next year.</w:t>
      </w:r>
    </w:p>
    <w:p w:rsidR="00E00ABB" w:rsidRDefault="00E00ABB" w:rsidP="00E00ABB">
      <w:pPr>
        <w:pStyle w:val="NICCYBodyText"/>
        <w:rPr>
          <w:lang w:val="en-US"/>
        </w:rPr>
      </w:pPr>
    </w:p>
    <w:p w:rsidR="00E00ABB" w:rsidRPr="001D6A0A" w:rsidRDefault="00E00ABB" w:rsidP="00E00ABB">
      <w:pPr>
        <w:pStyle w:val="NICCYBodyText"/>
        <w:rPr>
          <w:lang w:val="en-US"/>
        </w:rPr>
      </w:pPr>
      <w:r w:rsidRPr="001D6A0A">
        <w:rPr>
          <w:lang w:val="en-US"/>
        </w:rPr>
        <w:t>The scale of cuts to be applied to individual Departments will be for the Finance Minister to agree in conjunc</w:t>
      </w:r>
      <w:r w:rsidR="00DC76C5">
        <w:rPr>
          <w:lang w:val="en-US"/>
        </w:rPr>
        <w:t xml:space="preserve">tion with Executive colleagues.  </w:t>
      </w:r>
      <w:r w:rsidRPr="001D6A0A">
        <w:rPr>
          <w:lang w:val="en-US"/>
        </w:rPr>
        <w:t>This will be dependent on the level of reduced requirements and/or pressures identified in the upcoming October monitoring round, in tandem with other Executive commitments.</w:t>
      </w:r>
    </w:p>
    <w:p w:rsidR="00E00ABB" w:rsidRDefault="00E00ABB" w:rsidP="00E00ABB">
      <w:pPr>
        <w:pStyle w:val="NICCYBodyText"/>
        <w:rPr>
          <w:lang w:val="en-US"/>
        </w:rPr>
      </w:pPr>
    </w:p>
    <w:p w:rsidR="00E00ABB" w:rsidRDefault="00E00ABB" w:rsidP="00E00ABB">
      <w:pPr>
        <w:pStyle w:val="NICCYBodyText"/>
        <w:rPr>
          <w:lang w:val="en-US"/>
        </w:rPr>
      </w:pPr>
      <w:r w:rsidRPr="001D6A0A">
        <w:rPr>
          <w:lang w:val="en-US"/>
        </w:rPr>
        <w:t>As a result of June monitoring, my Department’s budget was cut by some £13.5m (2.1%). Current indications are that a further 2.3% (£16m) will need to be taken from budgets in October to mee</w:t>
      </w:r>
      <w:r w:rsidR="00DC76C5">
        <w:rPr>
          <w:lang w:val="en-US"/>
        </w:rPr>
        <w:t xml:space="preserve">t the Welfare Reform penalties.  </w:t>
      </w:r>
      <w:r w:rsidRPr="001D6A0A">
        <w:rPr>
          <w:lang w:val="en-US"/>
        </w:rPr>
        <w:t xml:space="preserve">This cut will be confirmed as part of </w:t>
      </w:r>
      <w:r w:rsidR="00DC76C5">
        <w:rPr>
          <w:lang w:val="en-US"/>
        </w:rPr>
        <w:t xml:space="preserve">the October Monitoring process.  </w:t>
      </w:r>
      <w:r w:rsidRPr="001D6A0A">
        <w:rPr>
          <w:lang w:val="en-US"/>
        </w:rPr>
        <w:t>In total therefore I am facing a reduction of at least £29m in my budget</w:t>
      </w:r>
      <w:r>
        <w:rPr>
          <w:lang w:val="en-US"/>
        </w:rPr>
        <w:t xml:space="preserve">. </w:t>
      </w:r>
    </w:p>
    <w:p w:rsidR="00E00ABB" w:rsidRPr="001D6A0A" w:rsidRDefault="00E00ABB" w:rsidP="00E00ABB">
      <w:pPr>
        <w:pStyle w:val="NICCYBodyText"/>
        <w:rPr>
          <w:lang w:val="en-US"/>
        </w:rPr>
      </w:pPr>
    </w:p>
    <w:p w:rsidR="00E00ABB" w:rsidRDefault="00E00ABB" w:rsidP="00E00ABB">
      <w:pPr>
        <w:pStyle w:val="NICCYBodyText"/>
        <w:rPr>
          <w:lang w:val="en-US"/>
        </w:rPr>
      </w:pPr>
      <w:r w:rsidRPr="001D6A0A">
        <w:rPr>
          <w:lang w:val="en-US"/>
        </w:rPr>
        <w:t>There is no doubt that the failure to implement Welfare Reform is impacting on the most vulnerable in society, who will bear the burden of any reduction in my Departme</w:t>
      </w:r>
      <w:r w:rsidR="00DC76C5">
        <w:rPr>
          <w:lang w:val="en-US"/>
        </w:rPr>
        <w:t xml:space="preserve">nt’s services that will result.  </w:t>
      </w:r>
      <w:r w:rsidRPr="001D6A0A">
        <w:rPr>
          <w:lang w:val="en-US"/>
        </w:rPr>
        <w:t xml:space="preserve">I am still considering the options available to me and I will clearly want to do everything I can to avoid reductions in frontline services. </w:t>
      </w:r>
    </w:p>
    <w:p w:rsidR="00E00ABB" w:rsidRDefault="00E00ABB" w:rsidP="00E00ABB">
      <w:pPr>
        <w:pStyle w:val="NICCYBodyText"/>
        <w:rPr>
          <w:lang w:val="en-US"/>
        </w:rPr>
      </w:pPr>
    </w:p>
    <w:p w:rsidR="00DC76C5" w:rsidRPr="001D6A0A" w:rsidRDefault="00DC76C5" w:rsidP="00E00ABB">
      <w:pPr>
        <w:pStyle w:val="NICCYBodyText"/>
        <w:rPr>
          <w:lang w:val="en-US"/>
        </w:rPr>
      </w:pPr>
    </w:p>
    <w:p w:rsidR="00DC76C5" w:rsidRDefault="00E00ABB" w:rsidP="00E00ABB">
      <w:pPr>
        <w:pStyle w:val="NICCYBodyText"/>
        <w:rPr>
          <w:lang w:val="en-US"/>
        </w:rPr>
      </w:pPr>
      <w:r w:rsidRPr="001D6A0A">
        <w:rPr>
          <w:lang w:val="en-US"/>
        </w:rPr>
        <w:t xml:space="preserve">In the absence of agreement on Welfare Reform, these constraints are expected to not only continue, but to </w:t>
      </w:r>
      <w:r w:rsidR="00DC76C5">
        <w:rPr>
          <w:lang w:val="en-US"/>
        </w:rPr>
        <w:t xml:space="preserve">worsen as we move into 2015/16.  </w:t>
      </w:r>
      <w:r w:rsidRPr="001D6A0A">
        <w:rPr>
          <w:lang w:val="en-US"/>
        </w:rPr>
        <w:t xml:space="preserve">The consequence will undoubtedly be further cuts to vital services and could mean potentially severe cuts to the Housing </w:t>
      </w:r>
      <w:r w:rsidRPr="001D6A0A">
        <w:rPr>
          <w:lang w:val="en-US"/>
        </w:rPr>
        <w:lastRenderedPageBreak/>
        <w:t>Executive direct grant provision, the potential for significant increases in Housing Executive Rents, longer waiting times for Housing maintenance repairs because the maintenance budget has had to be slashed, potential job losses across the Department, cuts in Neighbourhood Renewal funding and cuts to</w:t>
      </w:r>
      <w:r w:rsidR="00DC76C5">
        <w:rPr>
          <w:lang w:val="en-US"/>
        </w:rPr>
        <w:t xml:space="preserve"> voluntary and community work.  </w:t>
      </w:r>
      <w:r w:rsidRPr="001D6A0A">
        <w:rPr>
          <w:lang w:val="en-US"/>
        </w:rPr>
        <w:t>DSD provides a range of services to vulnerable groups across Northern Ireland and it will be some of the most vulnerable in our society who bear the brunt of these cuts.</w:t>
      </w:r>
      <w:r>
        <w:rPr>
          <w:lang w:val="en-US"/>
        </w:rPr>
        <w:t xml:space="preserve"> </w:t>
      </w:r>
    </w:p>
    <w:p w:rsidR="00DC76C5" w:rsidRDefault="00E00ABB" w:rsidP="00E00ABB">
      <w:pPr>
        <w:pStyle w:val="NICCYBodyText"/>
        <w:rPr>
          <w:b/>
          <w:lang w:val="en-US"/>
        </w:rPr>
      </w:pPr>
      <w:r w:rsidRPr="00AF538D">
        <w:rPr>
          <w:b/>
          <w:lang w:val="en-US"/>
        </w:rPr>
        <w:t>(11</w:t>
      </w:r>
      <w:r w:rsidRPr="00AF538D">
        <w:rPr>
          <w:b/>
          <w:vertAlign w:val="superscript"/>
          <w:lang w:val="en-US"/>
        </w:rPr>
        <w:t>th</w:t>
      </w:r>
      <w:r w:rsidRPr="00AF538D">
        <w:rPr>
          <w:b/>
          <w:lang w:val="en-US"/>
        </w:rPr>
        <w:t xml:space="preserve"> September)</w:t>
      </w:r>
      <w:r w:rsidR="00AB59EE">
        <w:rPr>
          <w:b/>
          <w:lang w:val="en-US"/>
        </w:rPr>
        <w:t xml:space="preserve">   </w:t>
      </w:r>
    </w:p>
    <w:p w:rsidR="00DC76C5" w:rsidRDefault="00DC76C5" w:rsidP="00E00ABB">
      <w:pPr>
        <w:pStyle w:val="NICCYBodyText"/>
        <w:rPr>
          <w:b/>
          <w:lang w:val="en-US"/>
        </w:rPr>
      </w:pPr>
    </w:p>
    <w:p w:rsidR="00E00ABB" w:rsidRDefault="00B10D2B" w:rsidP="00E00ABB">
      <w:pPr>
        <w:pStyle w:val="NICCYBodyText"/>
      </w:pPr>
      <w:hyperlink w:anchor="_top" w:history="1">
        <w:r w:rsidR="00AB59EE" w:rsidRPr="007715F2">
          <w:rPr>
            <w:rStyle w:val="Hyperlink"/>
          </w:rPr>
          <w:t>Back to Top</w:t>
        </w:r>
      </w:hyperlink>
    </w:p>
    <w:p w:rsidR="00DC76C5" w:rsidRPr="001D6A0A" w:rsidRDefault="00DC76C5" w:rsidP="00E00ABB">
      <w:pPr>
        <w:pStyle w:val="NICCYBodyText"/>
        <w:rPr>
          <w:lang w:val="en-US"/>
        </w:rPr>
      </w:pPr>
    </w:p>
    <w:p w:rsidR="00AB59EE" w:rsidRPr="00AB59EE" w:rsidRDefault="00AB59EE" w:rsidP="00AB59EE">
      <w:pPr>
        <w:pStyle w:val="Heading2"/>
        <w:rPr>
          <w:color w:val="23A4DE"/>
          <w:lang w:val="en-US"/>
        </w:rPr>
      </w:pPr>
      <w:bookmarkStart w:id="42" w:name="_Poverty"/>
      <w:bookmarkEnd w:id="42"/>
      <w:r w:rsidRPr="00AB59EE">
        <w:rPr>
          <w:color w:val="23A4DE"/>
          <w:lang w:val="en-US"/>
        </w:rPr>
        <w:t>Poverty</w:t>
      </w:r>
    </w:p>
    <w:p w:rsidR="00E00ABB" w:rsidRDefault="00DC76C5" w:rsidP="00E00ABB">
      <w:pPr>
        <w:pStyle w:val="NICCYBodyText"/>
        <w:rPr>
          <w:lang w:val="en-US"/>
        </w:rPr>
      </w:pPr>
      <w:r>
        <w:rPr>
          <w:b/>
          <w:lang w:val="en-US"/>
        </w:rPr>
        <w:t xml:space="preserve">Mr Barry McElduff (Sinn Féin - </w:t>
      </w:r>
      <w:r w:rsidR="00E00ABB" w:rsidRPr="00960B81">
        <w:rPr>
          <w:b/>
          <w:lang w:val="en-US"/>
        </w:rPr>
        <w:t>West Tyrone)</w:t>
      </w:r>
      <w:r w:rsidR="00E00ABB">
        <w:rPr>
          <w:lang w:val="en-US"/>
        </w:rPr>
        <w:t xml:space="preserve"> </w:t>
      </w:r>
      <w:r w:rsidR="00E00ABB" w:rsidRPr="00DC76C5">
        <w:rPr>
          <w:b/>
          <w:lang w:val="en-US"/>
        </w:rPr>
        <w:t>-</w:t>
      </w:r>
      <w:r w:rsidR="00E00ABB">
        <w:rPr>
          <w:lang w:val="en-US"/>
        </w:rPr>
        <w:t xml:space="preserve"> </w:t>
      </w:r>
      <w:r w:rsidR="00E00ABB" w:rsidRPr="00960B81">
        <w:rPr>
          <w:lang w:val="en-US"/>
        </w:rPr>
        <w:t xml:space="preserve">To ask the Minister for Social Development to detail his Department's definition of poverty, including children living in poverty; and how many families and children are living in poverty in West Tyrone. </w:t>
      </w:r>
      <w:r w:rsidR="00E00ABB" w:rsidRPr="00960B81">
        <w:rPr>
          <w:lang w:val="en-US"/>
        </w:rPr>
        <w:br/>
      </w:r>
      <w:r w:rsidR="00E00ABB" w:rsidRPr="00960B81">
        <w:rPr>
          <w:lang w:val="en-US"/>
        </w:rPr>
        <w:br/>
      </w:r>
      <w:r w:rsidR="00AB59EE">
        <w:rPr>
          <w:b/>
          <w:lang w:val="en-US"/>
        </w:rPr>
        <w:t xml:space="preserve">Mr McCausland: </w:t>
      </w:r>
      <w:r w:rsidR="00E00ABB" w:rsidRPr="00960B81">
        <w:rPr>
          <w:lang w:val="en-US"/>
        </w:rPr>
        <w:t xml:space="preserve">The Child Poverty Act 2010 sets out four measures of </w:t>
      </w:r>
      <w:r>
        <w:rPr>
          <w:lang w:val="en-US"/>
        </w:rPr>
        <w:t xml:space="preserve">poverty for the United Kingdom.  </w:t>
      </w:r>
      <w:r w:rsidR="00E00ABB" w:rsidRPr="00960B81">
        <w:rPr>
          <w:lang w:val="en-US"/>
        </w:rPr>
        <w:t xml:space="preserve">The four measures are Relative Poverty, Absolute Poverty, Combined Low Income and Material Deprivation Poverty and Persistent Poverty. </w:t>
      </w:r>
    </w:p>
    <w:p w:rsidR="00E00ABB" w:rsidRPr="00960B81" w:rsidRDefault="00E00ABB" w:rsidP="00E00ABB">
      <w:pPr>
        <w:pStyle w:val="NICCYBodyText"/>
        <w:rPr>
          <w:lang w:val="en-US"/>
        </w:rPr>
      </w:pPr>
    </w:p>
    <w:p w:rsidR="00E00ABB" w:rsidRPr="00960B81" w:rsidRDefault="00E00ABB" w:rsidP="00E00ABB">
      <w:pPr>
        <w:pStyle w:val="NICCYBodyText"/>
        <w:rPr>
          <w:lang w:val="en-US"/>
        </w:rPr>
      </w:pPr>
      <w:r w:rsidRPr="00960B81">
        <w:rPr>
          <w:lang w:val="en-US"/>
        </w:rPr>
        <w:t>My Department reports on three of these measures of poverty, Relative Poverty, Absolute Poverty and Combined Low Income and Material Deprivation Poverty for Northern Ireland using data collected in the</w:t>
      </w:r>
      <w:r w:rsidR="00DF6F32">
        <w:rPr>
          <w:lang w:val="en-US"/>
        </w:rPr>
        <w:t xml:space="preserve"> Family Resources Survey (FRS).  </w:t>
      </w:r>
      <w:r w:rsidRPr="00960B81">
        <w:rPr>
          <w:lang w:val="en-US"/>
        </w:rPr>
        <w:t>These three measures of poverty can be defined as follows:</w:t>
      </w:r>
    </w:p>
    <w:p w:rsidR="00E00ABB" w:rsidRDefault="00E00ABB" w:rsidP="00E00ABB">
      <w:pPr>
        <w:pStyle w:val="NICCYBodyText"/>
        <w:rPr>
          <w:b/>
          <w:bCs/>
          <w:lang w:val="en-US"/>
        </w:rPr>
      </w:pPr>
    </w:p>
    <w:p w:rsidR="00E00ABB" w:rsidRPr="003159C2" w:rsidRDefault="00E00ABB" w:rsidP="003159C2">
      <w:pPr>
        <w:pStyle w:val="NICCYBodyText"/>
        <w:numPr>
          <w:ilvl w:val="0"/>
          <w:numId w:val="8"/>
        </w:numPr>
        <w:rPr>
          <w:lang w:val="en-US"/>
        </w:rPr>
      </w:pPr>
      <w:r w:rsidRPr="00960B81">
        <w:rPr>
          <w:b/>
          <w:bCs/>
          <w:lang w:val="en-US"/>
        </w:rPr>
        <w:t>Relative Poverty:</w:t>
      </w:r>
      <w:r w:rsidR="003159C2">
        <w:rPr>
          <w:lang w:val="en-US"/>
        </w:rPr>
        <w:t xml:space="preserve">  </w:t>
      </w:r>
      <w:r w:rsidRPr="003159C2">
        <w:rPr>
          <w:lang w:val="en-US"/>
        </w:rPr>
        <w:t>An individual is considered to be in relative poverty if they are living in a household with a net equivalised inc</w:t>
      </w:r>
      <w:r w:rsidR="003159C2">
        <w:rPr>
          <w:lang w:val="en-US"/>
        </w:rPr>
        <w:t xml:space="preserve">ome below 60% of United Kingdom </w:t>
      </w:r>
      <w:r w:rsidRPr="003159C2">
        <w:rPr>
          <w:lang w:val="en-US"/>
        </w:rPr>
        <w:t xml:space="preserve">median income in the year in question. </w:t>
      </w:r>
    </w:p>
    <w:p w:rsidR="00E00ABB" w:rsidRDefault="00E00ABB" w:rsidP="00E00ABB">
      <w:pPr>
        <w:pStyle w:val="NICCYBodyText"/>
        <w:rPr>
          <w:b/>
          <w:bCs/>
          <w:lang w:val="en-US"/>
        </w:rPr>
      </w:pPr>
    </w:p>
    <w:p w:rsidR="00E00ABB" w:rsidRPr="003159C2" w:rsidRDefault="00E00ABB" w:rsidP="00E00ABB">
      <w:pPr>
        <w:pStyle w:val="NICCYBodyText"/>
        <w:numPr>
          <w:ilvl w:val="0"/>
          <w:numId w:val="8"/>
        </w:numPr>
        <w:rPr>
          <w:lang w:val="en-US"/>
        </w:rPr>
      </w:pPr>
      <w:r w:rsidRPr="00960B81">
        <w:rPr>
          <w:b/>
          <w:bCs/>
          <w:lang w:val="en-US"/>
        </w:rPr>
        <w:t>Absolute Poverty:</w:t>
      </w:r>
      <w:r w:rsidR="003159C2">
        <w:rPr>
          <w:lang w:val="en-US"/>
        </w:rPr>
        <w:t xml:space="preserve"> </w:t>
      </w:r>
      <w:r w:rsidRPr="003159C2">
        <w:rPr>
          <w:lang w:val="en-US"/>
        </w:rPr>
        <w:t>An individual is considered to be in absolute poverty if they are living in a household with a net equivalised income below 60% of the (inflation adju</w:t>
      </w:r>
      <w:r w:rsidR="00DF6F32">
        <w:rPr>
          <w:lang w:val="en-US"/>
        </w:rPr>
        <w:t xml:space="preserve">sted) median income in 2010/11.  </w:t>
      </w:r>
      <w:r w:rsidRPr="003159C2">
        <w:rPr>
          <w:lang w:val="en-US"/>
        </w:rPr>
        <w:t>This is a measure of whether those in the lowest income households are seeing their incomes rise in line with inflation.</w:t>
      </w:r>
    </w:p>
    <w:p w:rsidR="00E00ABB" w:rsidRDefault="00E00ABB" w:rsidP="00E00ABB">
      <w:pPr>
        <w:pStyle w:val="NICCYBodyText"/>
        <w:rPr>
          <w:b/>
          <w:bCs/>
          <w:lang w:val="en-US"/>
        </w:rPr>
      </w:pPr>
    </w:p>
    <w:p w:rsidR="00DF6F32" w:rsidRDefault="00DF6F32" w:rsidP="00E00ABB">
      <w:pPr>
        <w:pStyle w:val="NICCYBodyText"/>
        <w:rPr>
          <w:b/>
          <w:bCs/>
          <w:lang w:val="en-US"/>
        </w:rPr>
      </w:pPr>
    </w:p>
    <w:p w:rsidR="00E00ABB" w:rsidRPr="003159C2" w:rsidRDefault="00E00ABB" w:rsidP="00E00ABB">
      <w:pPr>
        <w:pStyle w:val="NICCYBodyText"/>
        <w:numPr>
          <w:ilvl w:val="0"/>
          <w:numId w:val="8"/>
        </w:numPr>
        <w:rPr>
          <w:lang w:val="en-US"/>
        </w:rPr>
      </w:pPr>
      <w:r w:rsidRPr="00960B81">
        <w:rPr>
          <w:b/>
          <w:bCs/>
          <w:lang w:val="en-US"/>
        </w:rPr>
        <w:t>Combined Low Income and Material Deprivation Poverty:</w:t>
      </w:r>
      <w:r w:rsidR="003159C2">
        <w:rPr>
          <w:lang w:val="en-US"/>
        </w:rPr>
        <w:t xml:space="preserve"> </w:t>
      </w:r>
      <w:r w:rsidRPr="003159C2">
        <w:rPr>
          <w:lang w:val="en-US"/>
        </w:rPr>
        <w:t>An individual is considered to be in poverty if they are living in a household with a net equivalised income below 70% of United Kingdom median income and has a material deprivation score of 25 or more reflected by enforced lack of goods and services.</w:t>
      </w:r>
    </w:p>
    <w:p w:rsidR="00E00ABB" w:rsidRDefault="00E00ABB" w:rsidP="00E00ABB">
      <w:pPr>
        <w:pStyle w:val="NICCYBodyText"/>
        <w:rPr>
          <w:lang w:val="en-US"/>
        </w:rPr>
      </w:pPr>
    </w:p>
    <w:p w:rsidR="00E00ABB" w:rsidRPr="00960B81" w:rsidRDefault="00E00ABB" w:rsidP="00E00ABB">
      <w:pPr>
        <w:pStyle w:val="NICCYBodyText"/>
        <w:rPr>
          <w:lang w:val="en-US"/>
        </w:rPr>
      </w:pPr>
      <w:r w:rsidRPr="00960B81">
        <w:rPr>
          <w:lang w:val="en-US"/>
        </w:rPr>
        <w:t>The most up-to-date statistics available for West Tyrone, for the period 2009-12, are as follows:</w:t>
      </w:r>
    </w:p>
    <w:p w:rsidR="00E00ABB" w:rsidRPr="00960B81" w:rsidRDefault="00E00ABB" w:rsidP="003159C2">
      <w:pPr>
        <w:pStyle w:val="NICCYBodyText"/>
        <w:numPr>
          <w:ilvl w:val="0"/>
          <w:numId w:val="9"/>
        </w:numPr>
        <w:rPr>
          <w:lang w:val="en-US"/>
        </w:rPr>
      </w:pPr>
      <w:r w:rsidRPr="00960B81">
        <w:rPr>
          <w:lang w:val="en-US"/>
        </w:rPr>
        <w:lastRenderedPageBreak/>
        <w:t>21% of individuals were living in relative poverty before housing costs</w:t>
      </w:r>
    </w:p>
    <w:p w:rsidR="00E00ABB" w:rsidRPr="00960B81" w:rsidRDefault="00E00ABB" w:rsidP="003159C2">
      <w:pPr>
        <w:pStyle w:val="NICCYBodyText"/>
        <w:numPr>
          <w:ilvl w:val="0"/>
          <w:numId w:val="9"/>
        </w:numPr>
        <w:rPr>
          <w:lang w:val="en-US"/>
        </w:rPr>
      </w:pPr>
      <w:r w:rsidRPr="00960B81">
        <w:rPr>
          <w:lang w:val="en-US"/>
        </w:rPr>
        <w:t>27% of children were living in relative poverty before housing costs</w:t>
      </w:r>
    </w:p>
    <w:p w:rsidR="00E00ABB" w:rsidRPr="00960B81" w:rsidRDefault="00E00ABB" w:rsidP="003159C2">
      <w:pPr>
        <w:pStyle w:val="NICCYBodyText"/>
        <w:numPr>
          <w:ilvl w:val="0"/>
          <w:numId w:val="9"/>
        </w:numPr>
        <w:rPr>
          <w:lang w:val="en-US"/>
        </w:rPr>
      </w:pPr>
      <w:r w:rsidRPr="00960B81">
        <w:rPr>
          <w:lang w:val="en-US"/>
        </w:rPr>
        <w:t>20% of individuals were living in absolute poverty before housing costs</w:t>
      </w:r>
    </w:p>
    <w:p w:rsidR="00E00ABB" w:rsidRPr="00960B81" w:rsidRDefault="00E00ABB" w:rsidP="003159C2">
      <w:pPr>
        <w:pStyle w:val="NICCYBodyText"/>
        <w:numPr>
          <w:ilvl w:val="0"/>
          <w:numId w:val="9"/>
        </w:numPr>
        <w:rPr>
          <w:lang w:val="en-US"/>
        </w:rPr>
      </w:pPr>
      <w:r w:rsidRPr="00960B81">
        <w:rPr>
          <w:lang w:val="en-US"/>
        </w:rPr>
        <w:t>26% of children were living in absolute poverty before housing costs</w:t>
      </w:r>
    </w:p>
    <w:p w:rsidR="00E00ABB" w:rsidRDefault="00E00ABB" w:rsidP="00E00ABB">
      <w:pPr>
        <w:pStyle w:val="NICCYBodyText"/>
        <w:rPr>
          <w:lang w:val="en-US"/>
        </w:rPr>
      </w:pPr>
    </w:p>
    <w:p w:rsidR="00E00ABB" w:rsidRPr="00960B81" w:rsidRDefault="00E00ABB" w:rsidP="00E00ABB">
      <w:pPr>
        <w:pStyle w:val="NICCYBodyText"/>
        <w:rPr>
          <w:lang w:val="en-US"/>
        </w:rPr>
      </w:pPr>
      <w:r w:rsidRPr="00960B81">
        <w:rPr>
          <w:lang w:val="en-US"/>
        </w:rPr>
        <w:t>The figures quoted above are based on a 3 year average for the period 2009-10 to 2011-12 due to small sample size in West Tyrone.</w:t>
      </w:r>
    </w:p>
    <w:p w:rsidR="00E00ABB" w:rsidRDefault="00E00ABB" w:rsidP="00E00ABB">
      <w:pPr>
        <w:pStyle w:val="NICCYBodyText"/>
        <w:rPr>
          <w:lang w:val="en-US"/>
        </w:rPr>
      </w:pPr>
    </w:p>
    <w:p w:rsidR="00DF6F32" w:rsidRDefault="00E00ABB" w:rsidP="00E00ABB">
      <w:pPr>
        <w:pStyle w:val="NICCYBodyText"/>
        <w:rPr>
          <w:lang w:val="en-US"/>
        </w:rPr>
      </w:pPr>
      <w:r w:rsidRPr="00960B81">
        <w:rPr>
          <w:lang w:val="en-US"/>
        </w:rPr>
        <w:t>On the combined Low Income and Material Deprivation measure the size of the sample is too small to pr</w:t>
      </w:r>
      <w:r w:rsidR="00DF6F32">
        <w:rPr>
          <w:lang w:val="en-US"/>
        </w:rPr>
        <w:t xml:space="preserve">ovide analysis for West Tyrone.  </w:t>
      </w:r>
      <w:r w:rsidRPr="00960B81">
        <w:rPr>
          <w:lang w:val="en-US"/>
        </w:rPr>
        <w:t xml:space="preserve">Due to a methodological change to combined Low Income and Material Deprivation measure in 2010-11 a 3 year average cannot be used to compensate for the small sample in West Tyrone, as the data for each individual year is not directly comparable. </w:t>
      </w:r>
    </w:p>
    <w:p w:rsidR="00E00ABB" w:rsidRDefault="00E00ABB" w:rsidP="00E00ABB">
      <w:pPr>
        <w:pStyle w:val="NICCYBodyText"/>
        <w:rPr>
          <w:lang w:val="en-US"/>
        </w:rPr>
      </w:pPr>
      <w:r w:rsidRPr="000A1B67">
        <w:rPr>
          <w:b/>
          <w:lang w:val="en-US"/>
        </w:rPr>
        <w:t>(11</w:t>
      </w:r>
      <w:r w:rsidRPr="000A1B67">
        <w:rPr>
          <w:b/>
          <w:vertAlign w:val="superscript"/>
          <w:lang w:val="en-US"/>
        </w:rPr>
        <w:t>th</w:t>
      </w:r>
      <w:r w:rsidRPr="000A1B67">
        <w:rPr>
          <w:b/>
          <w:lang w:val="en-US"/>
        </w:rPr>
        <w:t xml:space="preserve"> September)</w:t>
      </w:r>
    </w:p>
    <w:p w:rsidR="00E00ABB" w:rsidRDefault="00E00ABB" w:rsidP="00E00ABB">
      <w:pPr>
        <w:pStyle w:val="NICCYBodyText"/>
        <w:rPr>
          <w:lang w:val="en-US"/>
        </w:rPr>
      </w:pPr>
    </w:p>
    <w:p w:rsidR="00AB59EE" w:rsidRDefault="00B10D2B" w:rsidP="00E00ABB">
      <w:pPr>
        <w:pStyle w:val="NICCYBodyText"/>
        <w:rPr>
          <w:lang w:val="en-US"/>
        </w:rPr>
      </w:pPr>
      <w:hyperlink w:anchor="_top" w:history="1">
        <w:r w:rsidR="00AB59EE" w:rsidRPr="007715F2">
          <w:rPr>
            <w:rStyle w:val="Hyperlink"/>
          </w:rPr>
          <w:t>Back to Top</w:t>
        </w:r>
      </w:hyperlink>
    </w:p>
    <w:p w:rsidR="00AB59EE" w:rsidRDefault="00AB59EE" w:rsidP="00AB59EE">
      <w:pPr>
        <w:pStyle w:val="Heading2"/>
        <w:rPr>
          <w:rFonts w:eastAsiaTheme="minorEastAsia" w:cs="Arial"/>
          <w:b w:val="0"/>
          <w:bCs w:val="0"/>
          <w:color w:val="414042"/>
          <w:sz w:val="24"/>
          <w:szCs w:val="24"/>
          <w:lang w:val="en-US"/>
        </w:rPr>
      </w:pPr>
    </w:p>
    <w:p w:rsidR="00E00ABB" w:rsidRDefault="00E00ABB" w:rsidP="00E00ABB">
      <w:pPr>
        <w:pStyle w:val="NICCYBodyText"/>
        <w:rPr>
          <w:lang w:val="en-US"/>
        </w:rPr>
      </w:pPr>
      <w:bookmarkStart w:id="43" w:name="_Welfare_Reform"/>
      <w:bookmarkStart w:id="44" w:name="_Welfare_Reform_1"/>
      <w:bookmarkEnd w:id="43"/>
      <w:bookmarkEnd w:id="44"/>
    </w:p>
    <w:p w:rsidR="00E00ABB" w:rsidRDefault="00E00ABB" w:rsidP="00E00ABB">
      <w:pPr>
        <w:pStyle w:val="NICCYBodyText"/>
        <w:rPr>
          <w:lang w:val="en-US"/>
        </w:rPr>
      </w:pPr>
    </w:p>
    <w:p w:rsidR="00E00ABB" w:rsidRDefault="00E00ABB" w:rsidP="00E00ABB">
      <w:pPr>
        <w:pStyle w:val="NICCYBodyText"/>
        <w:rPr>
          <w:lang w:val="en-US"/>
        </w:rPr>
      </w:pPr>
    </w:p>
    <w:p w:rsidR="00E00ABB" w:rsidRDefault="00E00ABB" w:rsidP="00E00ABB">
      <w:pPr>
        <w:pStyle w:val="NICCYBodyText"/>
        <w:rPr>
          <w:lang w:val="en-US"/>
        </w:rPr>
      </w:pPr>
    </w:p>
    <w:p w:rsidR="00E00ABB" w:rsidRDefault="00E00ABB" w:rsidP="00E00ABB">
      <w:pPr>
        <w:pStyle w:val="NICCYBodyText"/>
        <w:rPr>
          <w:rFonts w:ascii="ITCFranklinGothicBook" w:hAnsi="ITCFranklinGothicBook" w:cs="ITCFranklinGothicBook"/>
          <w:lang w:val="en-US"/>
        </w:rPr>
      </w:pPr>
    </w:p>
    <w:p w:rsidR="00E00ABB" w:rsidRDefault="00E00ABB" w:rsidP="00E00ABB">
      <w:pPr>
        <w:pStyle w:val="NICCYBodyText"/>
        <w:rPr>
          <w:rFonts w:ascii="ITCFranklinGothicBook" w:hAnsi="ITCFranklinGothicBook" w:cs="ITCFranklinGothicBook"/>
          <w:lang w:val="en-US"/>
        </w:rPr>
      </w:pPr>
    </w:p>
    <w:p w:rsidR="00E00ABB" w:rsidRDefault="00E00ABB" w:rsidP="00E00ABB">
      <w:pPr>
        <w:pStyle w:val="NICCYBodyText"/>
        <w:rPr>
          <w:rFonts w:ascii="ITCFranklinGothicBook" w:hAnsi="ITCFranklinGothicBook" w:cs="ITCFranklinGothicBook"/>
          <w:lang w:val="en-US"/>
        </w:rPr>
      </w:pPr>
    </w:p>
    <w:p w:rsidR="00E00ABB" w:rsidRDefault="00E00ABB" w:rsidP="00E00ABB">
      <w:pPr>
        <w:pStyle w:val="NICCYBodyText"/>
        <w:rPr>
          <w:rFonts w:ascii="ITCFranklinGothicBook" w:hAnsi="ITCFranklinGothicBook" w:cs="ITCFranklinGothicBook"/>
          <w:lang w:val="en-US"/>
        </w:rPr>
      </w:pPr>
    </w:p>
    <w:p w:rsidR="00E00ABB" w:rsidRDefault="00E00ABB" w:rsidP="00E00ABB">
      <w:pPr>
        <w:pStyle w:val="NICCYBodyText"/>
        <w:rPr>
          <w:rFonts w:ascii="ITCFranklinGothicBook" w:hAnsi="ITCFranklinGothicBook" w:cs="ITCFranklinGothicBook"/>
          <w:lang w:val="en-US"/>
        </w:rPr>
      </w:pPr>
    </w:p>
    <w:p w:rsidR="00E00ABB" w:rsidRDefault="00E00ABB" w:rsidP="00E00ABB">
      <w:pPr>
        <w:pStyle w:val="NICCYBodyText"/>
        <w:rPr>
          <w:rFonts w:ascii="ITCFranklinGothicBook" w:hAnsi="ITCFranklinGothicBook" w:cs="ITCFranklinGothicBook"/>
          <w:lang w:val="en-US"/>
        </w:rPr>
      </w:pPr>
    </w:p>
    <w:p w:rsidR="00E00ABB" w:rsidRDefault="00E00ABB" w:rsidP="00E00ABB">
      <w:pPr>
        <w:pStyle w:val="NICCYBodyText"/>
        <w:rPr>
          <w:rFonts w:ascii="ITCFranklinGothicBook" w:hAnsi="ITCFranklinGothicBook" w:cs="ITCFranklinGothicBook"/>
          <w:lang w:val="en-US"/>
        </w:rPr>
      </w:pPr>
    </w:p>
    <w:p w:rsidR="00AB59EE" w:rsidRDefault="00AB59EE" w:rsidP="00E00ABB">
      <w:pPr>
        <w:pStyle w:val="NICCYBodyText"/>
        <w:rPr>
          <w:rFonts w:ascii="ITCFranklinGothicBook" w:hAnsi="ITCFranklinGothicBook" w:cs="ITCFranklinGothicBook"/>
          <w:lang w:val="en-US"/>
        </w:rPr>
      </w:pPr>
    </w:p>
    <w:p w:rsidR="00E00ABB" w:rsidRDefault="00E00ABB" w:rsidP="003159C2">
      <w:pPr>
        <w:pStyle w:val="NICCYHeading"/>
        <w:spacing w:line="240" w:lineRule="auto"/>
        <w:rPr>
          <w:lang w:val="en-US"/>
        </w:rPr>
      </w:pPr>
      <w:r w:rsidRPr="00165378">
        <w:rPr>
          <w:lang w:val="en-US"/>
        </w:rPr>
        <w:t>Department of Justice</w:t>
      </w:r>
    </w:p>
    <w:p w:rsidR="00AB59EE" w:rsidRPr="003159C2" w:rsidRDefault="003159C2" w:rsidP="003159C2">
      <w:pPr>
        <w:pStyle w:val="Heading2"/>
        <w:rPr>
          <w:rFonts w:eastAsiaTheme="minorEastAsia" w:cs="Arial"/>
          <w:bCs w:val="0"/>
          <w:color w:val="23A4DE"/>
          <w:szCs w:val="36"/>
          <w:lang w:val="en-US"/>
        </w:rPr>
      </w:pPr>
      <w:r w:rsidRPr="003159C2">
        <w:rPr>
          <w:rFonts w:eastAsiaTheme="minorEastAsia" w:cs="Arial"/>
          <w:bCs w:val="0"/>
          <w:color w:val="23A4DE"/>
          <w:szCs w:val="36"/>
          <w:lang w:val="en-US"/>
        </w:rPr>
        <w:t>National Crime Agency</w:t>
      </w:r>
    </w:p>
    <w:p w:rsidR="00DF6F32" w:rsidRDefault="00DF6F32" w:rsidP="00E00ABB">
      <w:pPr>
        <w:pStyle w:val="NICCYBodyText"/>
        <w:rPr>
          <w:lang w:val="en-US"/>
        </w:rPr>
      </w:pPr>
      <w:bookmarkStart w:id="45" w:name="_Public_Protection_Arrangements"/>
      <w:bookmarkStart w:id="46" w:name="_National_Crime_Agency"/>
      <w:bookmarkEnd w:id="45"/>
      <w:bookmarkEnd w:id="46"/>
      <w:r>
        <w:rPr>
          <w:b/>
          <w:lang w:val="en-US"/>
        </w:rPr>
        <w:t xml:space="preserve">Mr Gregory Campbell (DUP - </w:t>
      </w:r>
      <w:r w:rsidR="00E00ABB" w:rsidRPr="00635E28">
        <w:rPr>
          <w:b/>
          <w:lang w:val="en-US"/>
        </w:rPr>
        <w:t>East Londonderry)</w:t>
      </w:r>
      <w:r w:rsidR="00E00ABB">
        <w:rPr>
          <w:lang w:val="en-US"/>
        </w:rPr>
        <w:t xml:space="preserve"> </w:t>
      </w:r>
      <w:r w:rsidR="00E00ABB" w:rsidRPr="00DF6F32">
        <w:rPr>
          <w:b/>
          <w:lang w:val="en-US"/>
        </w:rPr>
        <w:t>-</w:t>
      </w:r>
      <w:r w:rsidR="00E00ABB">
        <w:rPr>
          <w:lang w:val="en-US"/>
        </w:rPr>
        <w:t xml:space="preserve"> </w:t>
      </w:r>
      <w:r w:rsidR="00E00ABB" w:rsidRPr="00635E28">
        <w:rPr>
          <w:lang w:val="en-US"/>
        </w:rPr>
        <w:t>To ask the Minister of Justice what plans he has to explain in detail the consequences of the failure to fully implement the National Crime Agency in Nort</w:t>
      </w:r>
      <w:r w:rsidR="00AB59EE">
        <w:rPr>
          <w:lang w:val="en-US"/>
        </w:rPr>
        <w:t>hern Ireland.</w:t>
      </w:r>
      <w:r w:rsidR="00AB59EE">
        <w:rPr>
          <w:lang w:val="en-US"/>
        </w:rPr>
        <w:br/>
      </w:r>
      <w:r w:rsidR="00AB59EE">
        <w:rPr>
          <w:lang w:val="en-US"/>
        </w:rPr>
        <w:br/>
      </w:r>
      <w:r w:rsidR="00AB59EE">
        <w:rPr>
          <w:b/>
          <w:lang w:val="en-US"/>
        </w:rPr>
        <w:t xml:space="preserve">Mr Ford: </w:t>
      </w:r>
      <w:r w:rsidR="00E00ABB" w:rsidRPr="00635E28">
        <w:rPr>
          <w:lang w:val="en-US"/>
        </w:rPr>
        <w:t>I have regularly made clear my concerns at the consequences of the NCA not being able to operate in the devolved sphere in Northern Ireland.</w:t>
      </w:r>
      <w:r>
        <w:rPr>
          <w:lang w:val="en-US"/>
        </w:rPr>
        <w:t xml:space="preserve">  </w:t>
      </w:r>
    </w:p>
    <w:p w:rsidR="00DF6F32" w:rsidRDefault="00DF6F32" w:rsidP="00E00ABB">
      <w:pPr>
        <w:pStyle w:val="NICCYBodyText"/>
        <w:rPr>
          <w:lang w:val="en-US"/>
        </w:rPr>
      </w:pPr>
    </w:p>
    <w:p w:rsidR="003159C2" w:rsidRDefault="00E00ABB" w:rsidP="00E00ABB">
      <w:pPr>
        <w:pStyle w:val="NICCYBodyText"/>
        <w:rPr>
          <w:lang w:val="en-US"/>
        </w:rPr>
      </w:pPr>
      <w:r w:rsidRPr="00635E28">
        <w:rPr>
          <w:lang w:val="en-US"/>
        </w:rPr>
        <w:t>On 8 September I issued a paper to the main political parties and others setting out proposals on the operation</w:t>
      </w:r>
      <w:r w:rsidR="00DF6F32">
        <w:rPr>
          <w:lang w:val="en-US"/>
        </w:rPr>
        <w:t xml:space="preserve"> and accountability of the NCA.  </w:t>
      </w:r>
      <w:r w:rsidRPr="00635E28">
        <w:rPr>
          <w:lang w:val="en-US"/>
        </w:rPr>
        <w:t>I hope this will provide a basis to</w:t>
      </w:r>
      <w:r w:rsidR="00DF6F32">
        <w:rPr>
          <w:lang w:val="en-US"/>
        </w:rPr>
        <w:t xml:space="preserve"> resolve the current situation.  </w:t>
      </w:r>
      <w:r w:rsidRPr="00635E28">
        <w:rPr>
          <w:lang w:val="en-US"/>
        </w:rPr>
        <w:t>I have offered to meet the parties to discuss the proposals and the conseque</w:t>
      </w:r>
      <w:r w:rsidR="00DF6F32">
        <w:rPr>
          <w:lang w:val="en-US"/>
        </w:rPr>
        <w:t xml:space="preserve">nces of not reaching agreement.  </w:t>
      </w:r>
      <w:r w:rsidRPr="00635E28">
        <w:rPr>
          <w:lang w:val="en-US"/>
        </w:rPr>
        <w:t>The Chief Constable of the PSNI and Director General of the National Crime Agency have also offered meetings.</w:t>
      </w:r>
    </w:p>
    <w:p w:rsidR="00E00ABB" w:rsidRPr="00635E28" w:rsidRDefault="00E00ABB" w:rsidP="00E00ABB">
      <w:pPr>
        <w:pStyle w:val="NICCYBodyText"/>
        <w:rPr>
          <w:lang w:val="en-US"/>
        </w:rPr>
      </w:pPr>
      <w:r w:rsidRPr="00635E28">
        <w:rPr>
          <w:b/>
          <w:lang w:val="en-US"/>
        </w:rPr>
        <w:t xml:space="preserve">(11 September) </w:t>
      </w:r>
    </w:p>
    <w:p w:rsidR="00E00ABB" w:rsidRDefault="00E00ABB" w:rsidP="00E00ABB">
      <w:pPr>
        <w:pStyle w:val="NICCYBodyText"/>
      </w:pPr>
    </w:p>
    <w:p w:rsidR="00E00ABB" w:rsidRDefault="00B10D2B" w:rsidP="00E00ABB">
      <w:pPr>
        <w:pStyle w:val="NICCYBodyText"/>
      </w:pPr>
      <w:hyperlink w:anchor="_top" w:history="1">
        <w:r w:rsidR="00E00ABB" w:rsidRPr="007715F2">
          <w:rPr>
            <w:rStyle w:val="Hyperlink"/>
          </w:rPr>
          <w:t>Back to Top</w:t>
        </w:r>
      </w:hyperlink>
    </w:p>
    <w:p w:rsidR="00E00ABB" w:rsidRDefault="00E00ABB" w:rsidP="00E00ABB">
      <w:pPr>
        <w:autoSpaceDE w:val="0"/>
        <w:autoSpaceDN w:val="0"/>
        <w:adjustRightInd w:val="0"/>
        <w:rPr>
          <w:rFonts w:ascii="ITCFranklinGothicDemi" w:eastAsiaTheme="minorEastAsia" w:hAnsi="ITCFranklinGothicDemi" w:cs="ITCFranklinGothicDemi"/>
          <w:lang w:val="en-US"/>
        </w:rPr>
      </w:pPr>
    </w:p>
    <w:p w:rsidR="00E00ABB" w:rsidRDefault="00E00ABB" w:rsidP="00E00ABB">
      <w:pPr>
        <w:autoSpaceDE w:val="0"/>
        <w:autoSpaceDN w:val="0"/>
        <w:adjustRightInd w:val="0"/>
        <w:rPr>
          <w:rFonts w:ascii="ITCFranklinGothicDemi" w:eastAsiaTheme="minorEastAsia" w:hAnsi="ITCFranklinGothicDemi" w:cs="ITCFranklinGothicDemi"/>
          <w:lang w:val="en-US"/>
        </w:rPr>
      </w:pPr>
    </w:p>
    <w:p w:rsidR="00E00ABB" w:rsidRDefault="00E00ABB" w:rsidP="00E00ABB">
      <w:pPr>
        <w:autoSpaceDE w:val="0"/>
        <w:autoSpaceDN w:val="0"/>
        <w:adjustRightInd w:val="0"/>
        <w:rPr>
          <w:rFonts w:ascii="ITCFranklinGothicDemi" w:eastAsiaTheme="minorEastAsia" w:hAnsi="ITCFranklinGothicDemi" w:cs="ITCFranklinGothicDemi"/>
          <w:lang w:val="en-US"/>
        </w:rPr>
      </w:pPr>
    </w:p>
    <w:p w:rsidR="00E00ABB" w:rsidRDefault="00E00ABB" w:rsidP="00E00ABB">
      <w:pPr>
        <w:autoSpaceDE w:val="0"/>
        <w:autoSpaceDN w:val="0"/>
        <w:adjustRightInd w:val="0"/>
        <w:rPr>
          <w:rFonts w:ascii="ITCFranklinGothicDemi" w:eastAsiaTheme="minorEastAsia" w:hAnsi="ITCFranklinGothicDemi" w:cs="ITCFranklinGothicDemi"/>
          <w:lang w:val="en-US"/>
        </w:rPr>
      </w:pPr>
    </w:p>
    <w:p w:rsidR="00E00ABB" w:rsidRDefault="00E00ABB" w:rsidP="00E00ABB">
      <w:pPr>
        <w:autoSpaceDE w:val="0"/>
        <w:autoSpaceDN w:val="0"/>
        <w:adjustRightInd w:val="0"/>
        <w:rPr>
          <w:rFonts w:ascii="ITCFranklinGothicDemi" w:eastAsiaTheme="minorEastAsia" w:hAnsi="ITCFranklinGothicDemi" w:cs="ITCFranklinGothicDemi"/>
          <w:lang w:val="en-US"/>
        </w:rPr>
      </w:pPr>
    </w:p>
    <w:p w:rsidR="00E00ABB" w:rsidRDefault="00E00ABB" w:rsidP="00E00ABB">
      <w:pPr>
        <w:autoSpaceDE w:val="0"/>
        <w:autoSpaceDN w:val="0"/>
        <w:adjustRightInd w:val="0"/>
        <w:rPr>
          <w:rFonts w:ascii="ITCFranklinGothicDemi" w:eastAsiaTheme="minorEastAsia" w:hAnsi="ITCFranklinGothicDemi" w:cs="ITCFranklinGothicDemi"/>
          <w:lang w:val="en-US"/>
        </w:rPr>
      </w:pPr>
    </w:p>
    <w:p w:rsidR="00E00ABB" w:rsidRDefault="00E00ABB" w:rsidP="00E00ABB">
      <w:pPr>
        <w:autoSpaceDE w:val="0"/>
        <w:autoSpaceDN w:val="0"/>
        <w:adjustRightInd w:val="0"/>
        <w:rPr>
          <w:rFonts w:ascii="ITCFranklinGothicDemi" w:eastAsiaTheme="minorEastAsia" w:hAnsi="ITCFranklinGothicDemi" w:cs="ITCFranklinGothicDemi"/>
          <w:lang w:val="en-US"/>
        </w:rPr>
      </w:pPr>
    </w:p>
    <w:p w:rsidR="00E00ABB" w:rsidRDefault="00E00ABB" w:rsidP="00E00ABB">
      <w:pPr>
        <w:autoSpaceDE w:val="0"/>
        <w:autoSpaceDN w:val="0"/>
        <w:adjustRightInd w:val="0"/>
        <w:rPr>
          <w:rFonts w:ascii="ITCFranklinGothicDemi" w:eastAsiaTheme="minorEastAsia" w:hAnsi="ITCFranklinGothicDemi" w:cs="ITCFranklinGothicDemi"/>
          <w:lang w:val="en-US"/>
        </w:rPr>
      </w:pPr>
    </w:p>
    <w:p w:rsidR="00E00ABB" w:rsidRDefault="00E00ABB" w:rsidP="00E00ABB">
      <w:pPr>
        <w:autoSpaceDE w:val="0"/>
        <w:autoSpaceDN w:val="0"/>
        <w:adjustRightInd w:val="0"/>
        <w:rPr>
          <w:rFonts w:ascii="ITCFranklinGothicDemi" w:eastAsiaTheme="minorEastAsia" w:hAnsi="ITCFranklinGothicDemi" w:cs="ITCFranklinGothicDemi"/>
          <w:lang w:val="en-US"/>
        </w:rPr>
      </w:pPr>
    </w:p>
    <w:p w:rsidR="00E00ABB" w:rsidRDefault="00E00ABB" w:rsidP="00E00ABB">
      <w:pPr>
        <w:autoSpaceDE w:val="0"/>
        <w:autoSpaceDN w:val="0"/>
        <w:adjustRightInd w:val="0"/>
        <w:rPr>
          <w:rFonts w:ascii="ITCFranklinGothicDemi" w:eastAsiaTheme="minorEastAsia" w:hAnsi="ITCFranklinGothicDemi" w:cs="ITCFranklinGothicDemi"/>
          <w:lang w:val="en-US"/>
        </w:rPr>
      </w:pPr>
    </w:p>
    <w:p w:rsidR="00E00ABB" w:rsidRDefault="00E00ABB" w:rsidP="00E00ABB">
      <w:pPr>
        <w:autoSpaceDE w:val="0"/>
        <w:autoSpaceDN w:val="0"/>
        <w:adjustRightInd w:val="0"/>
        <w:rPr>
          <w:rFonts w:ascii="ITCFranklinGothicDemi" w:eastAsiaTheme="minorEastAsia" w:hAnsi="ITCFranklinGothicDemi" w:cs="ITCFranklinGothicDemi"/>
          <w:lang w:val="en-US"/>
        </w:rPr>
      </w:pPr>
    </w:p>
    <w:p w:rsidR="00E00ABB" w:rsidRDefault="00E00ABB" w:rsidP="00E00ABB">
      <w:pPr>
        <w:autoSpaceDE w:val="0"/>
        <w:autoSpaceDN w:val="0"/>
        <w:adjustRightInd w:val="0"/>
        <w:rPr>
          <w:rFonts w:ascii="ITCFranklinGothicDemi" w:eastAsiaTheme="minorEastAsia" w:hAnsi="ITCFranklinGothicDemi" w:cs="ITCFranklinGothicDemi"/>
          <w:lang w:val="en-US"/>
        </w:rPr>
      </w:pPr>
    </w:p>
    <w:p w:rsidR="00E00ABB" w:rsidRDefault="00E00ABB" w:rsidP="00E00ABB">
      <w:pPr>
        <w:autoSpaceDE w:val="0"/>
        <w:autoSpaceDN w:val="0"/>
        <w:adjustRightInd w:val="0"/>
        <w:rPr>
          <w:rFonts w:ascii="ITCFranklinGothicDemi" w:eastAsiaTheme="minorEastAsia" w:hAnsi="ITCFranklinGothicDemi" w:cs="ITCFranklinGothicDemi"/>
          <w:lang w:val="en-US"/>
        </w:rPr>
      </w:pPr>
    </w:p>
    <w:p w:rsidR="00E00ABB" w:rsidRDefault="00E00ABB" w:rsidP="00E00ABB">
      <w:pPr>
        <w:autoSpaceDE w:val="0"/>
        <w:autoSpaceDN w:val="0"/>
        <w:adjustRightInd w:val="0"/>
        <w:rPr>
          <w:rFonts w:ascii="ITCFranklinGothicDemi" w:eastAsiaTheme="minorEastAsia" w:hAnsi="ITCFranklinGothicDemi" w:cs="ITCFranklinGothicDemi"/>
          <w:lang w:val="en-US"/>
        </w:rPr>
      </w:pPr>
    </w:p>
    <w:p w:rsidR="00E00ABB" w:rsidRDefault="00E00ABB" w:rsidP="00E00ABB">
      <w:pPr>
        <w:autoSpaceDE w:val="0"/>
        <w:autoSpaceDN w:val="0"/>
        <w:adjustRightInd w:val="0"/>
        <w:rPr>
          <w:rFonts w:ascii="ITCFranklinGothicDemi" w:eastAsiaTheme="minorEastAsia" w:hAnsi="ITCFranklinGothicDemi" w:cs="ITCFranklinGothicDemi"/>
          <w:lang w:val="en-US"/>
        </w:rPr>
      </w:pPr>
    </w:p>
    <w:p w:rsidR="00736612" w:rsidRDefault="00736612" w:rsidP="00736612">
      <w:pPr>
        <w:rPr>
          <w:rFonts w:eastAsiaTheme="minorEastAsia"/>
        </w:rPr>
      </w:pPr>
    </w:p>
    <w:sectPr w:rsidR="00736612" w:rsidSect="00155C27">
      <w:headerReference w:type="default" r:id="rId10"/>
      <w:footerReference w:type="even" r:id="rId11"/>
      <w:footerReference w:type="default" r:id="rId12"/>
      <w:pgSz w:w="11900" w:h="16840"/>
      <w:pgMar w:top="2835" w:right="1134" w:bottom="1134"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76C5" w:rsidRDefault="00DC76C5" w:rsidP="00CC53D4">
      <w:r>
        <w:separator/>
      </w:r>
    </w:p>
  </w:endnote>
  <w:endnote w:type="continuationSeparator" w:id="0">
    <w:p w:rsidR="00DC76C5" w:rsidRDefault="00DC76C5"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TCFranklinGothicBook">
    <w:altName w:val="MS Gothic"/>
    <w:panose1 w:val="00000000000000000000"/>
    <w:charset w:val="00"/>
    <w:family w:val="swiss"/>
    <w:notTrueType/>
    <w:pitch w:val="default"/>
    <w:sig w:usb0="00000003" w:usb1="08070000" w:usb2="00000010" w:usb3="00000000" w:csb0="00020001" w:csb1="00000000"/>
  </w:font>
  <w:font w:name="ITCFranklinGothicDemi">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C5" w:rsidRDefault="00DC76C5"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DC76C5" w:rsidRDefault="00DC76C5"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6C5" w:rsidRPr="00D81956" w:rsidRDefault="00DC76C5"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DF6F32">
      <w:rPr>
        <w:rStyle w:val="PageNumber"/>
        <w:rFonts w:ascii="Arial" w:hAnsi="Arial" w:cs="Arial"/>
        <w:noProof/>
        <w:sz w:val="16"/>
        <w:szCs w:val="16"/>
      </w:rPr>
      <w:t>1</w:t>
    </w:r>
    <w:r w:rsidRPr="00D81956">
      <w:rPr>
        <w:rStyle w:val="PageNumber"/>
        <w:rFonts w:ascii="Arial" w:hAnsi="Arial" w:cs="Arial"/>
        <w:sz w:val="16"/>
        <w:szCs w:val="16"/>
      </w:rPr>
      <w:fldChar w:fldCharType="end"/>
    </w:r>
  </w:p>
  <w:p w:rsidR="00DC76C5" w:rsidRPr="00D81956" w:rsidRDefault="00DC76C5"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DC76C5" w:rsidRDefault="00DC76C5"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DC76C5" w:rsidRDefault="00DC76C5"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DC76C5" w:rsidRDefault="00DC76C5"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DC76C5" w:rsidRDefault="00DC76C5"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DC76C5" w:rsidRDefault="00DC76C5"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76C5" w:rsidRDefault="00DC76C5" w:rsidP="00CC53D4">
      <w:r>
        <w:separator/>
      </w:r>
    </w:p>
  </w:footnote>
  <w:footnote w:type="continuationSeparator" w:id="0">
    <w:p w:rsidR="00DC76C5" w:rsidRDefault="00DC76C5"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DC76C5" w:rsidTr="000D52AB">
      <w:tc>
        <w:tcPr>
          <w:tcW w:w="5027" w:type="dxa"/>
          <w:shd w:val="clear" w:color="auto" w:fill="auto"/>
        </w:tcPr>
        <w:p w:rsidR="00DC76C5" w:rsidRDefault="00DC76C5" w:rsidP="00CC53D4">
          <w:pPr>
            <w:pStyle w:val="CompanyName"/>
          </w:pPr>
        </w:p>
      </w:tc>
      <w:tc>
        <w:tcPr>
          <w:tcW w:w="4855" w:type="dxa"/>
          <w:shd w:val="clear" w:color="auto" w:fill="auto"/>
        </w:tcPr>
        <w:p w:rsidR="00DC76C5" w:rsidRDefault="00DC76C5" w:rsidP="00CC53D4">
          <w:pPr>
            <w:pStyle w:val="CompanyName"/>
          </w:pPr>
        </w:p>
      </w:tc>
    </w:tr>
  </w:tbl>
  <w:p w:rsidR="00DC76C5" w:rsidRDefault="00DC76C5"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10C6C"/>
    <w:multiLevelType w:val="hybridMultilevel"/>
    <w:tmpl w:val="9EA4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C4478"/>
    <w:multiLevelType w:val="hybridMultilevel"/>
    <w:tmpl w:val="2E8E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6A4184"/>
    <w:multiLevelType w:val="hybridMultilevel"/>
    <w:tmpl w:val="7E1E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405CA0"/>
    <w:multiLevelType w:val="hybridMultilevel"/>
    <w:tmpl w:val="95DC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893F73"/>
    <w:multiLevelType w:val="hybridMultilevel"/>
    <w:tmpl w:val="9EC8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4F6FAD"/>
    <w:multiLevelType w:val="hybridMultilevel"/>
    <w:tmpl w:val="3144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EC13F8"/>
    <w:multiLevelType w:val="hybridMultilevel"/>
    <w:tmpl w:val="2C1A6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155138"/>
    <w:multiLevelType w:val="hybridMultilevel"/>
    <w:tmpl w:val="9B5C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865143"/>
    <w:multiLevelType w:val="hybridMultilevel"/>
    <w:tmpl w:val="5B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87565D"/>
    <w:multiLevelType w:val="hybridMultilevel"/>
    <w:tmpl w:val="E204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4509F"/>
    <w:multiLevelType w:val="hybridMultilevel"/>
    <w:tmpl w:val="3332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70C30"/>
    <w:multiLevelType w:val="hybridMultilevel"/>
    <w:tmpl w:val="5AC0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908C7"/>
    <w:multiLevelType w:val="hybridMultilevel"/>
    <w:tmpl w:val="3FE8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874E68"/>
    <w:multiLevelType w:val="hybridMultilevel"/>
    <w:tmpl w:val="4D0C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1"/>
  </w:num>
  <w:num w:numId="5">
    <w:abstractNumId w:val="11"/>
  </w:num>
  <w:num w:numId="6">
    <w:abstractNumId w:val="6"/>
  </w:num>
  <w:num w:numId="7">
    <w:abstractNumId w:val="10"/>
  </w:num>
  <w:num w:numId="8">
    <w:abstractNumId w:val="15"/>
  </w:num>
  <w:num w:numId="9">
    <w:abstractNumId w:val="4"/>
  </w:num>
  <w:num w:numId="10">
    <w:abstractNumId w:val="3"/>
  </w:num>
  <w:num w:numId="11">
    <w:abstractNumId w:val="2"/>
  </w:num>
  <w:num w:numId="12">
    <w:abstractNumId w:val="13"/>
  </w:num>
  <w:num w:numId="13">
    <w:abstractNumId w:val="7"/>
  </w:num>
  <w:num w:numId="14">
    <w:abstractNumId w:val="14"/>
  </w:num>
  <w:num w:numId="15">
    <w:abstractNumId w:val="9"/>
  </w:num>
  <w:num w:numId="16">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0741"/>
    <w:rsid w:val="000211FE"/>
    <w:rsid w:val="000234A1"/>
    <w:rsid w:val="0003470B"/>
    <w:rsid w:val="000444A3"/>
    <w:rsid w:val="00055EA0"/>
    <w:rsid w:val="00071D77"/>
    <w:rsid w:val="000738F5"/>
    <w:rsid w:val="000834FA"/>
    <w:rsid w:val="000837F5"/>
    <w:rsid w:val="00093189"/>
    <w:rsid w:val="000A2542"/>
    <w:rsid w:val="000A35EF"/>
    <w:rsid w:val="000B7622"/>
    <w:rsid w:val="000D1CB1"/>
    <w:rsid w:val="000D2AEB"/>
    <w:rsid w:val="000D52AB"/>
    <w:rsid w:val="000E415A"/>
    <w:rsid w:val="000F1CDD"/>
    <w:rsid w:val="000F3A4A"/>
    <w:rsid w:val="000F7DDE"/>
    <w:rsid w:val="00110962"/>
    <w:rsid w:val="00115282"/>
    <w:rsid w:val="001324EB"/>
    <w:rsid w:val="00133E56"/>
    <w:rsid w:val="00135AEE"/>
    <w:rsid w:val="00136B0B"/>
    <w:rsid w:val="0014006E"/>
    <w:rsid w:val="00142718"/>
    <w:rsid w:val="00144156"/>
    <w:rsid w:val="00152D28"/>
    <w:rsid w:val="00155C27"/>
    <w:rsid w:val="00157446"/>
    <w:rsid w:val="00162F1C"/>
    <w:rsid w:val="0017007C"/>
    <w:rsid w:val="0017312A"/>
    <w:rsid w:val="00176027"/>
    <w:rsid w:val="0018348D"/>
    <w:rsid w:val="0018790D"/>
    <w:rsid w:val="00190478"/>
    <w:rsid w:val="001911A0"/>
    <w:rsid w:val="001936E2"/>
    <w:rsid w:val="001B1E34"/>
    <w:rsid w:val="001B4509"/>
    <w:rsid w:val="001B6EC2"/>
    <w:rsid w:val="001C021B"/>
    <w:rsid w:val="001C07DB"/>
    <w:rsid w:val="001C3FD9"/>
    <w:rsid w:val="001C7B4D"/>
    <w:rsid w:val="001E0551"/>
    <w:rsid w:val="001E7E44"/>
    <w:rsid w:val="002229F6"/>
    <w:rsid w:val="00222A16"/>
    <w:rsid w:val="00245FC8"/>
    <w:rsid w:val="00257738"/>
    <w:rsid w:val="002631A4"/>
    <w:rsid w:val="00266801"/>
    <w:rsid w:val="002721BD"/>
    <w:rsid w:val="00280C3B"/>
    <w:rsid w:val="002962C1"/>
    <w:rsid w:val="002A3F21"/>
    <w:rsid w:val="002B54AF"/>
    <w:rsid w:val="002C4626"/>
    <w:rsid w:val="002D63CA"/>
    <w:rsid w:val="002E017D"/>
    <w:rsid w:val="002E1D4A"/>
    <w:rsid w:val="002F37EE"/>
    <w:rsid w:val="00311BBE"/>
    <w:rsid w:val="0031506E"/>
    <w:rsid w:val="003159C2"/>
    <w:rsid w:val="00317ED8"/>
    <w:rsid w:val="003201AE"/>
    <w:rsid w:val="0032022E"/>
    <w:rsid w:val="003313EA"/>
    <w:rsid w:val="00342A06"/>
    <w:rsid w:val="00346313"/>
    <w:rsid w:val="003505C8"/>
    <w:rsid w:val="003715DF"/>
    <w:rsid w:val="00392605"/>
    <w:rsid w:val="00394F1A"/>
    <w:rsid w:val="003A1BB8"/>
    <w:rsid w:val="003B0C0B"/>
    <w:rsid w:val="003C78C1"/>
    <w:rsid w:val="003E6232"/>
    <w:rsid w:val="003E67E9"/>
    <w:rsid w:val="003F5501"/>
    <w:rsid w:val="004064D7"/>
    <w:rsid w:val="00414AF9"/>
    <w:rsid w:val="00432B30"/>
    <w:rsid w:val="00434D7C"/>
    <w:rsid w:val="00441A20"/>
    <w:rsid w:val="00451456"/>
    <w:rsid w:val="00454EA3"/>
    <w:rsid w:val="0046603E"/>
    <w:rsid w:val="00474AFE"/>
    <w:rsid w:val="004774F9"/>
    <w:rsid w:val="00483941"/>
    <w:rsid w:val="00490ABC"/>
    <w:rsid w:val="00494024"/>
    <w:rsid w:val="00497479"/>
    <w:rsid w:val="0049756B"/>
    <w:rsid w:val="004C026E"/>
    <w:rsid w:val="004C4E64"/>
    <w:rsid w:val="004D70A8"/>
    <w:rsid w:val="004E47E2"/>
    <w:rsid w:val="004F785C"/>
    <w:rsid w:val="0050043B"/>
    <w:rsid w:val="00502CBF"/>
    <w:rsid w:val="00516B9E"/>
    <w:rsid w:val="0052135F"/>
    <w:rsid w:val="0053253A"/>
    <w:rsid w:val="00534C9C"/>
    <w:rsid w:val="00534EB5"/>
    <w:rsid w:val="00541146"/>
    <w:rsid w:val="00542EC1"/>
    <w:rsid w:val="00546DA4"/>
    <w:rsid w:val="005525FB"/>
    <w:rsid w:val="00560EC9"/>
    <w:rsid w:val="005730D0"/>
    <w:rsid w:val="005776FA"/>
    <w:rsid w:val="00581031"/>
    <w:rsid w:val="00582988"/>
    <w:rsid w:val="0058693C"/>
    <w:rsid w:val="00594766"/>
    <w:rsid w:val="005A0429"/>
    <w:rsid w:val="005A3E39"/>
    <w:rsid w:val="005C465F"/>
    <w:rsid w:val="005C4D0D"/>
    <w:rsid w:val="005D3D47"/>
    <w:rsid w:val="005E6076"/>
    <w:rsid w:val="005F4C21"/>
    <w:rsid w:val="005F5FAB"/>
    <w:rsid w:val="006013F5"/>
    <w:rsid w:val="006240F5"/>
    <w:rsid w:val="0062524B"/>
    <w:rsid w:val="00635A59"/>
    <w:rsid w:val="006373CF"/>
    <w:rsid w:val="006460E2"/>
    <w:rsid w:val="00654528"/>
    <w:rsid w:val="00655558"/>
    <w:rsid w:val="006608EA"/>
    <w:rsid w:val="006701B4"/>
    <w:rsid w:val="00671F7C"/>
    <w:rsid w:val="006754C4"/>
    <w:rsid w:val="00676A55"/>
    <w:rsid w:val="006830EB"/>
    <w:rsid w:val="0068599F"/>
    <w:rsid w:val="00686E42"/>
    <w:rsid w:val="006968D7"/>
    <w:rsid w:val="006A5470"/>
    <w:rsid w:val="006B33DC"/>
    <w:rsid w:val="006B7F4A"/>
    <w:rsid w:val="006C16B2"/>
    <w:rsid w:val="006E5A88"/>
    <w:rsid w:val="006F3562"/>
    <w:rsid w:val="006F3A42"/>
    <w:rsid w:val="006F3F8A"/>
    <w:rsid w:val="006F5620"/>
    <w:rsid w:val="006F6F73"/>
    <w:rsid w:val="0070315A"/>
    <w:rsid w:val="007035A8"/>
    <w:rsid w:val="0070635F"/>
    <w:rsid w:val="0070725E"/>
    <w:rsid w:val="00712D51"/>
    <w:rsid w:val="007138CC"/>
    <w:rsid w:val="00727D62"/>
    <w:rsid w:val="00736612"/>
    <w:rsid w:val="00744E52"/>
    <w:rsid w:val="00751ADC"/>
    <w:rsid w:val="007526F9"/>
    <w:rsid w:val="00752EBD"/>
    <w:rsid w:val="0076185E"/>
    <w:rsid w:val="00764644"/>
    <w:rsid w:val="00773FE9"/>
    <w:rsid w:val="00774E6A"/>
    <w:rsid w:val="00775C69"/>
    <w:rsid w:val="007764FD"/>
    <w:rsid w:val="007902A6"/>
    <w:rsid w:val="007910C9"/>
    <w:rsid w:val="007915E7"/>
    <w:rsid w:val="007954C5"/>
    <w:rsid w:val="007A5E2D"/>
    <w:rsid w:val="007B2173"/>
    <w:rsid w:val="007B5E33"/>
    <w:rsid w:val="007B6113"/>
    <w:rsid w:val="007C183C"/>
    <w:rsid w:val="007D1642"/>
    <w:rsid w:val="008131FD"/>
    <w:rsid w:val="00815A2F"/>
    <w:rsid w:val="00831BDB"/>
    <w:rsid w:val="0083575C"/>
    <w:rsid w:val="008578C9"/>
    <w:rsid w:val="008654D4"/>
    <w:rsid w:val="00873EBD"/>
    <w:rsid w:val="00874143"/>
    <w:rsid w:val="008822D4"/>
    <w:rsid w:val="008860ED"/>
    <w:rsid w:val="00894865"/>
    <w:rsid w:val="008A31A5"/>
    <w:rsid w:val="008A32FE"/>
    <w:rsid w:val="008B4F31"/>
    <w:rsid w:val="008D31BB"/>
    <w:rsid w:val="008D406D"/>
    <w:rsid w:val="008E3945"/>
    <w:rsid w:val="008F3863"/>
    <w:rsid w:val="008F4BE3"/>
    <w:rsid w:val="00904C04"/>
    <w:rsid w:val="009108C4"/>
    <w:rsid w:val="00913158"/>
    <w:rsid w:val="00922E3B"/>
    <w:rsid w:val="00922EB4"/>
    <w:rsid w:val="0094155F"/>
    <w:rsid w:val="00951984"/>
    <w:rsid w:val="00955B1B"/>
    <w:rsid w:val="009560AE"/>
    <w:rsid w:val="009675A2"/>
    <w:rsid w:val="00971DFA"/>
    <w:rsid w:val="00976C7A"/>
    <w:rsid w:val="00977BED"/>
    <w:rsid w:val="00990BC4"/>
    <w:rsid w:val="00997DF0"/>
    <w:rsid w:val="009A5DED"/>
    <w:rsid w:val="009B022D"/>
    <w:rsid w:val="009B121E"/>
    <w:rsid w:val="009B1AF6"/>
    <w:rsid w:val="009C3AA7"/>
    <w:rsid w:val="009D134E"/>
    <w:rsid w:val="009D179C"/>
    <w:rsid w:val="009D7DCD"/>
    <w:rsid w:val="009E1CCE"/>
    <w:rsid w:val="009E6D40"/>
    <w:rsid w:val="009F45B4"/>
    <w:rsid w:val="00A03AF5"/>
    <w:rsid w:val="00A17E57"/>
    <w:rsid w:val="00A206DA"/>
    <w:rsid w:val="00A468ED"/>
    <w:rsid w:val="00A57C15"/>
    <w:rsid w:val="00A66FCA"/>
    <w:rsid w:val="00A70F96"/>
    <w:rsid w:val="00A71735"/>
    <w:rsid w:val="00A80E8D"/>
    <w:rsid w:val="00A840D8"/>
    <w:rsid w:val="00A870AC"/>
    <w:rsid w:val="00A92D13"/>
    <w:rsid w:val="00A971BA"/>
    <w:rsid w:val="00AA15B0"/>
    <w:rsid w:val="00AA2943"/>
    <w:rsid w:val="00AB59EE"/>
    <w:rsid w:val="00AC7EF9"/>
    <w:rsid w:val="00AD4064"/>
    <w:rsid w:val="00AD6E4D"/>
    <w:rsid w:val="00B028A4"/>
    <w:rsid w:val="00B04461"/>
    <w:rsid w:val="00B10D2B"/>
    <w:rsid w:val="00B1101F"/>
    <w:rsid w:val="00B13ED0"/>
    <w:rsid w:val="00B23B32"/>
    <w:rsid w:val="00B356B1"/>
    <w:rsid w:val="00B37997"/>
    <w:rsid w:val="00B51076"/>
    <w:rsid w:val="00B5127A"/>
    <w:rsid w:val="00B5656D"/>
    <w:rsid w:val="00B56BE8"/>
    <w:rsid w:val="00B63A85"/>
    <w:rsid w:val="00B906EB"/>
    <w:rsid w:val="00B935F3"/>
    <w:rsid w:val="00BA0F69"/>
    <w:rsid w:val="00BA2319"/>
    <w:rsid w:val="00BA23C1"/>
    <w:rsid w:val="00BB3142"/>
    <w:rsid w:val="00BB603F"/>
    <w:rsid w:val="00BD589F"/>
    <w:rsid w:val="00BE13B4"/>
    <w:rsid w:val="00BF5014"/>
    <w:rsid w:val="00C0081D"/>
    <w:rsid w:val="00C06BD6"/>
    <w:rsid w:val="00C10EA2"/>
    <w:rsid w:val="00C24F32"/>
    <w:rsid w:val="00C31FED"/>
    <w:rsid w:val="00C434B2"/>
    <w:rsid w:val="00C61EEA"/>
    <w:rsid w:val="00C637A4"/>
    <w:rsid w:val="00C714F2"/>
    <w:rsid w:val="00C749C1"/>
    <w:rsid w:val="00C852E2"/>
    <w:rsid w:val="00C8585F"/>
    <w:rsid w:val="00CA27CA"/>
    <w:rsid w:val="00CA31C5"/>
    <w:rsid w:val="00CB439A"/>
    <w:rsid w:val="00CB450B"/>
    <w:rsid w:val="00CC2DCC"/>
    <w:rsid w:val="00CC488F"/>
    <w:rsid w:val="00CC4EEF"/>
    <w:rsid w:val="00CC53D4"/>
    <w:rsid w:val="00CC7A32"/>
    <w:rsid w:val="00CD26FC"/>
    <w:rsid w:val="00CE29B6"/>
    <w:rsid w:val="00CF0D19"/>
    <w:rsid w:val="00CF3987"/>
    <w:rsid w:val="00CF702F"/>
    <w:rsid w:val="00D13D8B"/>
    <w:rsid w:val="00D206EE"/>
    <w:rsid w:val="00D26C7C"/>
    <w:rsid w:val="00D26EFB"/>
    <w:rsid w:val="00D33C37"/>
    <w:rsid w:val="00D366DD"/>
    <w:rsid w:val="00D5205A"/>
    <w:rsid w:val="00D531C5"/>
    <w:rsid w:val="00D63B63"/>
    <w:rsid w:val="00D65745"/>
    <w:rsid w:val="00D66149"/>
    <w:rsid w:val="00D72A9F"/>
    <w:rsid w:val="00D81956"/>
    <w:rsid w:val="00D83956"/>
    <w:rsid w:val="00D94E0A"/>
    <w:rsid w:val="00DA39F1"/>
    <w:rsid w:val="00DB2968"/>
    <w:rsid w:val="00DB7E5C"/>
    <w:rsid w:val="00DC2FE2"/>
    <w:rsid w:val="00DC417B"/>
    <w:rsid w:val="00DC69F8"/>
    <w:rsid w:val="00DC76C5"/>
    <w:rsid w:val="00DD3409"/>
    <w:rsid w:val="00DD4FEF"/>
    <w:rsid w:val="00DF6F32"/>
    <w:rsid w:val="00E00ABB"/>
    <w:rsid w:val="00E03CDC"/>
    <w:rsid w:val="00E16583"/>
    <w:rsid w:val="00E23468"/>
    <w:rsid w:val="00E25DC8"/>
    <w:rsid w:val="00E263E4"/>
    <w:rsid w:val="00E347A1"/>
    <w:rsid w:val="00E41050"/>
    <w:rsid w:val="00E440B3"/>
    <w:rsid w:val="00E44493"/>
    <w:rsid w:val="00E531E2"/>
    <w:rsid w:val="00E535FF"/>
    <w:rsid w:val="00E62C60"/>
    <w:rsid w:val="00E65508"/>
    <w:rsid w:val="00E764BC"/>
    <w:rsid w:val="00E84839"/>
    <w:rsid w:val="00E84CEC"/>
    <w:rsid w:val="00E85371"/>
    <w:rsid w:val="00E921A4"/>
    <w:rsid w:val="00EA058E"/>
    <w:rsid w:val="00EA55B7"/>
    <w:rsid w:val="00EB7847"/>
    <w:rsid w:val="00ED0BC6"/>
    <w:rsid w:val="00EE20AD"/>
    <w:rsid w:val="00EE7908"/>
    <w:rsid w:val="00EE7B48"/>
    <w:rsid w:val="00EF62E7"/>
    <w:rsid w:val="00F043D3"/>
    <w:rsid w:val="00F231CF"/>
    <w:rsid w:val="00F255DF"/>
    <w:rsid w:val="00F2595C"/>
    <w:rsid w:val="00F3229A"/>
    <w:rsid w:val="00F3674D"/>
    <w:rsid w:val="00F44595"/>
    <w:rsid w:val="00F6320A"/>
    <w:rsid w:val="00F81B86"/>
    <w:rsid w:val="00F875F8"/>
    <w:rsid w:val="00F90386"/>
    <w:rsid w:val="00FA1731"/>
    <w:rsid w:val="00FC3476"/>
    <w:rsid w:val="00FE2FBC"/>
    <w:rsid w:val="00FE575F"/>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FB818-0827-4DC2-94BD-5660CD3A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33</Pages>
  <Words>8375</Words>
  <Characters>47738</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56001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5</cp:revision>
  <cp:lastPrinted>2014-09-22T13:54:00Z</cp:lastPrinted>
  <dcterms:created xsi:type="dcterms:W3CDTF">2014-09-15T14:23:00Z</dcterms:created>
  <dcterms:modified xsi:type="dcterms:W3CDTF">2014-09-22T15:15:00Z</dcterms:modified>
</cp:coreProperties>
</file>