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2" w:rsidRDefault="00261F82" w:rsidP="006E6AD7"/>
    <w:p w:rsidR="00697C3A" w:rsidRPr="00261F82" w:rsidRDefault="00261F82" w:rsidP="00261F82">
      <w:pPr>
        <w:jc w:val="center"/>
        <w:rPr>
          <w:b/>
        </w:rPr>
      </w:pPr>
      <w:r w:rsidRPr="00261F82">
        <w:rPr>
          <w:b/>
        </w:rPr>
        <w:t>Reporting</w:t>
      </w:r>
      <w:r>
        <w:rPr>
          <w:b/>
        </w:rPr>
        <w:t xml:space="preserve"> on this R</w:t>
      </w:r>
      <w:r w:rsidRPr="00261F82">
        <w:rPr>
          <w:b/>
        </w:rPr>
        <w:t>esearch</w:t>
      </w:r>
    </w:p>
    <w:p w:rsidR="00261F82" w:rsidRDefault="00261F82" w:rsidP="006E6AD7"/>
    <w:p w:rsidR="00261F82" w:rsidRPr="00B15828" w:rsidRDefault="00261F82" w:rsidP="006E6AD7">
      <w:pPr>
        <w:rPr>
          <w:b/>
        </w:rPr>
      </w:pPr>
      <w:r w:rsidRPr="00B15828">
        <w:rPr>
          <w:b/>
        </w:rPr>
        <w:t>Still Vulnerable: The impact of early childhood experiences on Adolescent Suicide and Accidental Death.</w:t>
      </w:r>
    </w:p>
    <w:p w:rsidR="00261F82" w:rsidRDefault="00261F82" w:rsidP="006E6AD7"/>
    <w:p w:rsidR="00261F82" w:rsidRDefault="001C2BC9" w:rsidP="006E6AD7">
      <w:r w:rsidRPr="001C2BC9">
        <w:rPr>
          <w:b/>
        </w:rPr>
        <w:t>(1)</w:t>
      </w:r>
      <w:r>
        <w:t xml:space="preserve"> </w:t>
      </w:r>
      <w:r w:rsidR="00FC4FBB">
        <w:t>T</w:t>
      </w:r>
      <w:r w:rsidR="00261F82">
        <w:t>his research look</w:t>
      </w:r>
      <w:r w:rsidR="00FC4FBB">
        <w:t>ed</w:t>
      </w:r>
      <w:r w:rsidR="00261F82">
        <w:t xml:space="preserve"> at </w:t>
      </w:r>
      <w:r w:rsidR="00D30DBA">
        <w:t xml:space="preserve">literature concerned with the impact of adverse experience in childhood, </w:t>
      </w:r>
      <w:r w:rsidR="00261F82">
        <w:t>cases</w:t>
      </w:r>
      <w:r w:rsidR="00A039A7">
        <w:t xml:space="preserve"> of adolescent suicide or accidental death</w:t>
      </w:r>
      <w:r w:rsidR="00261F82">
        <w:t xml:space="preserve"> in England </w:t>
      </w:r>
      <w:r w:rsidR="00A039A7">
        <w:t>along with</w:t>
      </w:r>
      <w:r w:rsidR="00261F82">
        <w:t xml:space="preserve"> a small number of cases in Northern Ireland to identify the link between negative experiences in childhood and suicide or accidental death.</w:t>
      </w:r>
    </w:p>
    <w:p w:rsidR="00261F82" w:rsidRDefault="00261F82" w:rsidP="006E6AD7"/>
    <w:p w:rsidR="00261F82" w:rsidRDefault="001C2BC9" w:rsidP="006E6AD7">
      <w:r w:rsidRPr="001C2BC9">
        <w:rPr>
          <w:b/>
        </w:rPr>
        <w:t>(2)</w:t>
      </w:r>
      <w:r>
        <w:t xml:space="preserve"> </w:t>
      </w:r>
      <w:r w:rsidR="00FC4FBB">
        <w:t>F</w:t>
      </w:r>
      <w:r w:rsidR="00261F82">
        <w:t>ollowing best practice in reporting suicide and to protect these families in Northern Ireland from further grief and upset</w:t>
      </w:r>
      <w:r>
        <w:t>,</w:t>
      </w:r>
      <w:r w:rsidR="00261F82">
        <w:t xml:space="preserve"> please do not identify any of the cases in this report – the report identifies ways in which key government department</w:t>
      </w:r>
      <w:r w:rsidR="004C4D15">
        <w:t>s</w:t>
      </w:r>
      <w:r w:rsidR="00261F82">
        <w:t xml:space="preserve"> and agencies can practically work together to </w:t>
      </w:r>
      <w:r>
        <w:t>decrease suicide rates among adolescents in Northern Ireland.</w:t>
      </w:r>
    </w:p>
    <w:p w:rsidR="00261F82" w:rsidRDefault="00261F82" w:rsidP="006E6AD7"/>
    <w:p w:rsidR="00261F82" w:rsidRDefault="001C2BC9" w:rsidP="00261F82">
      <w:r w:rsidRPr="001C2BC9">
        <w:rPr>
          <w:b/>
        </w:rPr>
        <w:t>(3)</w:t>
      </w:r>
      <w:r>
        <w:t xml:space="preserve"> </w:t>
      </w:r>
      <w:r w:rsidR="00261F82">
        <w:t xml:space="preserve">Certain types of suicide reporting are particularly harmful and can act as a catalyst to influence the behaviour of people who are already vulnerable. </w:t>
      </w:r>
    </w:p>
    <w:p w:rsidR="00261F82" w:rsidRDefault="00261F82" w:rsidP="00261F82"/>
    <w:p w:rsidR="00261F82" w:rsidRDefault="00261F82" w:rsidP="00261F82">
      <w:r>
        <w:t>Please refer to the following guidance before reporting on this research</w:t>
      </w:r>
    </w:p>
    <w:p w:rsidR="00261F82" w:rsidRDefault="00261F82" w:rsidP="00261F82"/>
    <w:p w:rsidR="00261F82" w:rsidRPr="00261F82" w:rsidRDefault="00714931" w:rsidP="00261F82">
      <w:pPr>
        <w:pStyle w:val="PlainText"/>
        <w:rPr>
          <w:rFonts w:ascii="Futura Book" w:hAnsi="Futura Book"/>
          <w:sz w:val="24"/>
          <w:szCs w:val="24"/>
        </w:rPr>
      </w:pPr>
      <w:hyperlink r:id="rId8" w:history="1">
        <w:r w:rsidR="00261F82" w:rsidRPr="001C2BC9">
          <w:rPr>
            <w:rStyle w:val="Hyperlink"/>
            <w:rFonts w:ascii="Futura Book" w:hAnsi="Futura Book"/>
            <w:sz w:val="24"/>
            <w:szCs w:val="24"/>
          </w:rPr>
          <w:t>Media guidelines for reporting suicide</w:t>
        </w:r>
      </w:hyperlink>
      <w:r w:rsidR="00261F82" w:rsidRPr="00261F82">
        <w:rPr>
          <w:rFonts w:ascii="Futura Book" w:hAnsi="Futura Book"/>
          <w:sz w:val="24"/>
          <w:szCs w:val="24"/>
        </w:rPr>
        <w:t xml:space="preserve"> </w:t>
      </w:r>
    </w:p>
    <w:p w:rsidR="00261F82" w:rsidRPr="00261F82" w:rsidRDefault="00261F82" w:rsidP="00261F82">
      <w:pPr>
        <w:pStyle w:val="PlainText"/>
        <w:rPr>
          <w:rFonts w:ascii="Futura Book" w:hAnsi="Futura Book"/>
          <w:sz w:val="24"/>
          <w:szCs w:val="24"/>
        </w:rPr>
      </w:pPr>
    </w:p>
    <w:p w:rsidR="00261F82" w:rsidRPr="00261F82" w:rsidRDefault="00714931" w:rsidP="00261F82">
      <w:pPr>
        <w:pStyle w:val="PlainText"/>
        <w:rPr>
          <w:rFonts w:ascii="Futura Book" w:hAnsi="Futura Book"/>
          <w:sz w:val="24"/>
          <w:szCs w:val="24"/>
        </w:rPr>
      </w:pPr>
      <w:hyperlink r:id="rId9" w:history="1">
        <w:r w:rsidR="00261F82" w:rsidRPr="001C2BC9">
          <w:rPr>
            <w:rStyle w:val="Hyperlink"/>
            <w:rFonts w:ascii="Futura Book" w:hAnsi="Futura Book"/>
            <w:sz w:val="24"/>
            <w:szCs w:val="24"/>
          </w:rPr>
          <w:t>Media guidelines for re</w:t>
        </w:r>
        <w:r w:rsidR="001C2BC9" w:rsidRPr="001C2BC9">
          <w:rPr>
            <w:rStyle w:val="Hyperlink"/>
            <w:rFonts w:ascii="Futura Book" w:hAnsi="Futura Book"/>
            <w:sz w:val="24"/>
            <w:szCs w:val="24"/>
          </w:rPr>
          <w:t>porting child abuse and neglect</w:t>
        </w:r>
      </w:hyperlink>
      <w:r w:rsidR="00261F82" w:rsidRPr="00261F82">
        <w:rPr>
          <w:rFonts w:ascii="Futura Book" w:hAnsi="Futura Book"/>
          <w:sz w:val="24"/>
          <w:szCs w:val="24"/>
        </w:rPr>
        <w:t xml:space="preserve"> </w:t>
      </w:r>
    </w:p>
    <w:p w:rsidR="00261F82" w:rsidRPr="00261F82" w:rsidRDefault="00261F82" w:rsidP="00261F82"/>
    <w:p w:rsidR="00261F82" w:rsidRDefault="001C2BC9" w:rsidP="00261F82">
      <w:r w:rsidRPr="001C2BC9">
        <w:rPr>
          <w:b/>
        </w:rPr>
        <w:t>(4)</w:t>
      </w:r>
      <w:r>
        <w:t xml:space="preserve"> </w:t>
      </w:r>
      <w:r w:rsidR="00942B8D">
        <w:t>The communications team at NICCY has extracted key operational points from the guidance on reporting suicide and provided a summary, see below:</w:t>
      </w:r>
    </w:p>
    <w:p w:rsidR="00942B8D" w:rsidRDefault="00942B8D" w:rsidP="00261F82"/>
    <w:p w:rsidR="00261F82" w:rsidRPr="00942B8D" w:rsidRDefault="00942B8D" w:rsidP="006E6AD7">
      <w:pPr>
        <w:rPr>
          <w:b/>
        </w:rPr>
      </w:pPr>
      <w:r w:rsidRPr="00942B8D">
        <w:rPr>
          <w:b/>
        </w:rPr>
        <w:t>Key points to make/cover:</w:t>
      </w:r>
    </w:p>
    <w:p w:rsidR="00942B8D" w:rsidRDefault="00942B8D" w:rsidP="00942B8D">
      <w:pPr>
        <w:numPr>
          <w:ilvl w:val="0"/>
          <w:numId w:val="26"/>
        </w:numPr>
      </w:pPr>
      <w:r>
        <w:t>Raise awareness of the complexity of issues surrounding suicide</w:t>
      </w:r>
    </w:p>
    <w:p w:rsidR="00942B8D" w:rsidRDefault="00942B8D" w:rsidP="00942B8D">
      <w:pPr>
        <w:numPr>
          <w:ilvl w:val="0"/>
          <w:numId w:val="26"/>
        </w:numPr>
      </w:pPr>
      <w:r>
        <w:t>Challenge it as a taboo subject</w:t>
      </w:r>
    </w:p>
    <w:p w:rsidR="00942B8D" w:rsidRDefault="00942B8D" w:rsidP="00942B8D">
      <w:pPr>
        <w:numPr>
          <w:ilvl w:val="0"/>
          <w:numId w:val="26"/>
        </w:numPr>
      </w:pPr>
      <w:r>
        <w:t>Discuss risk factors</w:t>
      </w:r>
    </w:p>
    <w:p w:rsidR="00942B8D" w:rsidRDefault="00942B8D" w:rsidP="00942B8D">
      <w:pPr>
        <w:numPr>
          <w:ilvl w:val="0"/>
          <w:numId w:val="26"/>
        </w:numPr>
      </w:pPr>
      <w:r>
        <w:t>Call for better resources to tackle it</w:t>
      </w:r>
    </w:p>
    <w:p w:rsidR="00942B8D" w:rsidRDefault="00942B8D" w:rsidP="00942B8D">
      <w:pPr>
        <w:numPr>
          <w:ilvl w:val="0"/>
          <w:numId w:val="26"/>
        </w:numPr>
      </w:pPr>
      <w:r>
        <w:t>State that suicide is a preventable phenomenon if the right support is given</w:t>
      </w:r>
    </w:p>
    <w:p w:rsidR="00942B8D" w:rsidRDefault="00942B8D" w:rsidP="00942B8D">
      <w:pPr>
        <w:numPr>
          <w:ilvl w:val="0"/>
          <w:numId w:val="26"/>
        </w:numPr>
      </w:pPr>
      <w:r>
        <w:t>Discuss ‘wastefulness’ of death and ‘brilliance’ of life</w:t>
      </w:r>
    </w:p>
    <w:p w:rsidR="00942B8D" w:rsidRDefault="00942B8D" w:rsidP="00942B8D">
      <w:pPr>
        <w:numPr>
          <w:ilvl w:val="0"/>
          <w:numId w:val="26"/>
        </w:numPr>
      </w:pPr>
      <w:r>
        <w:t>Offer advice and sources of help for people experiencing suicidal feelings (</w:t>
      </w:r>
      <w:r w:rsidR="00D30DBA">
        <w:t>ChildLine</w:t>
      </w:r>
      <w:r w:rsidR="001C2BC9">
        <w:t xml:space="preserve"> – 0800 1111</w:t>
      </w:r>
      <w:r>
        <w:t>, Lifeline</w:t>
      </w:r>
      <w:r w:rsidR="001C2BC9">
        <w:t xml:space="preserve"> – 0808 808 8000</w:t>
      </w:r>
      <w:r>
        <w:t xml:space="preserve">, </w:t>
      </w:r>
      <w:r w:rsidR="001C2BC9">
        <w:t xml:space="preserve">If you are bereaved by suicide please contact </w:t>
      </w:r>
      <w:r>
        <w:t xml:space="preserve">Cruse </w:t>
      </w:r>
      <w:r w:rsidRPr="001C2BC9">
        <w:t xml:space="preserve">– </w:t>
      </w:r>
      <w:r w:rsidR="001C2BC9" w:rsidRPr="001C2BC9">
        <w:t>0844 477 9400</w:t>
      </w:r>
      <w:r w:rsidRPr="001C2BC9">
        <w:t>)</w:t>
      </w:r>
    </w:p>
    <w:p w:rsidR="00942B8D" w:rsidRPr="00942B8D" w:rsidRDefault="00942B8D" w:rsidP="006E6AD7"/>
    <w:p w:rsidR="00942B8D" w:rsidRDefault="00942B8D" w:rsidP="006E6AD7">
      <w:pPr>
        <w:rPr>
          <w:b/>
        </w:rPr>
      </w:pPr>
      <w:r w:rsidRPr="00942B8D">
        <w:rPr>
          <w:b/>
        </w:rPr>
        <w:lastRenderedPageBreak/>
        <w:t>Key phrases to use</w:t>
      </w:r>
      <w:r>
        <w:rPr>
          <w:b/>
        </w:rPr>
        <w:t>:</w:t>
      </w:r>
    </w:p>
    <w:p w:rsidR="00942B8D" w:rsidRPr="00B15828" w:rsidRDefault="00B15828" w:rsidP="00942B8D">
      <w:pPr>
        <w:numPr>
          <w:ilvl w:val="0"/>
          <w:numId w:val="28"/>
        </w:numPr>
      </w:pPr>
      <w:r w:rsidRPr="00B15828">
        <w:t>A suicide</w:t>
      </w:r>
    </w:p>
    <w:p w:rsidR="00B15828" w:rsidRPr="00B15828" w:rsidRDefault="00B15828" w:rsidP="00942B8D">
      <w:pPr>
        <w:numPr>
          <w:ilvl w:val="0"/>
          <w:numId w:val="28"/>
        </w:numPr>
      </w:pPr>
      <w:r w:rsidRPr="00B15828">
        <w:t>Die by suicide</w:t>
      </w:r>
    </w:p>
    <w:p w:rsidR="00B15828" w:rsidRPr="00B15828" w:rsidRDefault="00B15828" w:rsidP="00942B8D">
      <w:pPr>
        <w:numPr>
          <w:ilvl w:val="0"/>
          <w:numId w:val="28"/>
        </w:numPr>
      </w:pPr>
      <w:r w:rsidRPr="00B15828">
        <w:t>Take one’s own life</w:t>
      </w:r>
    </w:p>
    <w:p w:rsidR="00B15828" w:rsidRPr="00B15828" w:rsidRDefault="00B15828" w:rsidP="00942B8D">
      <w:pPr>
        <w:numPr>
          <w:ilvl w:val="0"/>
          <w:numId w:val="28"/>
        </w:numPr>
      </w:pPr>
      <w:r w:rsidRPr="00B15828">
        <w:t>A suicide attempt</w:t>
      </w:r>
    </w:p>
    <w:p w:rsidR="00B15828" w:rsidRPr="00B15828" w:rsidRDefault="00B15828" w:rsidP="00942B8D">
      <w:pPr>
        <w:numPr>
          <w:ilvl w:val="0"/>
          <w:numId w:val="28"/>
        </w:numPr>
      </w:pPr>
      <w:r w:rsidRPr="00B15828">
        <w:t>A completed suicide</w:t>
      </w:r>
    </w:p>
    <w:p w:rsidR="00B15828" w:rsidRPr="00B15828" w:rsidRDefault="00B15828" w:rsidP="00942B8D">
      <w:pPr>
        <w:numPr>
          <w:ilvl w:val="0"/>
          <w:numId w:val="28"/>
        </w:numPr>
      </w:pPr>
      <w:r w:rsidRPr="00B15828">
        <w:t>Person at risk of suicide</w:t>
      </w:r>
    </w:p>
    <w:p w:rsidR="00B15828" w:rsidRPr="00B15828" w:rsidRDefault="00B15828" w:rsidP="00942B8D">
      <w:pPr>
        <w:numPr>
          <w:ilvl w:val="0"/>
          <w:numId w:val="28"/>
        </w:numPr>
      </w:pPr>
      <w:r w:rsidRPr="00B15828">
        <w:t>Help prevent suicide</w:t>
      </w:r>
    </w:p>
    <w:p w:rsidR="00942B8D" w:rsidRPr="00942B8D" w:rsidRDefault="00942B8D" w:rsidP="006E6AD7"/>
    <w:p w:rsidR="00942B8D" w:rsidRPr="00942B8D" w:rsidRDefault="00942B8D" w:rsidP="006E6AD7">
      <w:pPr>
        <w:rPr>
          <w:b/>
        </w:rPr>
      </w:pPr>
      <w:r w:rsidRPr="00942B8D">
        <w:rPr>
          <w:b/>
        </w:rPr>
        <w:t>What not to do</w:t>
      </w:r>
    </w:p>
    <w:p w:rsidR="00942B8D" w:rsidRDefault="00942B8D" w:rsidP="00942B8D">
      <w:pPr>
        <w:numPr>
          <w:ilvl w:val="0"/>
          <w:numId w:val="27"/>
        </w:numPr>
      </w:pPr>
      <w:r>
        <w:t>Give details of death and in the case of this research do not identify the families involved</w:t>
      </w:r>
    </w:p>
    <w:p w:rsidR="00A75D59" w:rsidRDefault="00A75D59" w:rsidP="00A75D59"/>
    <w:p w:rsidR="00A75D59" w:rsidRPr="00A75D59" w:rsidRDefault="00A75D59" w:rsidP="00A75D59">
      <w:pPr>
        <w:rPr>
          <w:b/>
        </w:rPr>
      </w:pPr>
      <w:r w:rsidRPr="00A75D59">
        <w:rPr>
          <w:b/>
        </w:rPr>
        <w:t>Key phrases not to use</w:t>
      </w:r>
    </w:p>
    <w:p w:rsidR="00A75D59" w:rsidRDefault="00A75D59" w:rsidP="00A75D59">
      <w:pPr>
        <w:numPr>
          <w:ilvl w:val="0"/>
          <w:numId w:val="27"/>
        </w:numPr>
      </w:pPr>
      <w:r>
        <w:t>Commit or committed suicide</w:t>
      </w:r>
    </w:p>
    <w:p w:rsidR="00B32E9F" w:rsidRDefault="00B32E9F" w:rsidP="00A75D59">
      <w:pPr>
        <w:numPr>
          <w:ilvl w:val="0"/>
          <w:numId w:val="27"/>
        </w:numPr>
      </w:pPr>
      <w:r>
        <w:t>Inevitable outcome</w:t>
      </w:r>
    </w:p>
    <w:p w:rsidR="00B32E9F" w:rsidRDefault="00B32E9F" w:rsidP="00A75D59">
      <w:pPr>
        <w:numPr>
          <w:ilvl w:val="0"/>
          <w:numId w:val="27"/>
        </w:numPr>
      </w:pPr>
      <w:r>
        <w:t>Tragic waste</w:t>
      </w:r>
    </w:p>
    <w:p w:rsidR="00B32E9F" w:rsidRPr="00942B8D" w:rsidRDefault="00B32E9F" w:rsidP="00A75D59">
      <w:pPr>
        <w:numPr>
          <w:ilvl w:val="0"/>
          <w:numId w:val="27"/>
        </w:numPr>
      </w:pPr>
      <w:r>
        <w:t>Avoidable loss</w:t>
      </w:r>
    </w:p>
    <w:p w:rsidR="00697C3A" w:rsidRDefault="00697C3A" w:rsidP="006E6AD7"/>
    <w:p w:rsidR="0079613F" w:rsidRDefault="0079613F" w:rsidP="0079613F"/>
    <w:p w:rsidR="0079613F" w:rsidRDefault="0079613F" w:rsidP="0079613F">
      <w:r>
        <w:t>*Advice taken from media guidelines on reporting suicide by The Irish Institute of Suicidology</w:t>
      </w:r>
    </w:p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79613F" w:rsidRPr="0079613F" w:rsidRDefault="0079613F" w:rsidP="0079613F"/>
    <w:p w:rsidR="00697C3A" w:rsidRPr="0079613F" w:rsidRDefault="00697C3A" w:rsidP="0079613F">
      <w:pPr>
        <w:tabs>
          <w:tab w:val="left" w:pos="1260"/>
        </w:tabs>
      </w:pPr>
    </w:p>
    <w:sectPr w:rsidR="00697C3A" w:rsidRPr="0079613F" w:rsidSect="00931F07">
      <w:headerReference w:type="default" r:id="rId10"/>
      <w:footerReference w:type="default" r:id="rId11"/>
      <w:pgSz w:w="11907" w:h="16840" w:code="9"/>
      <w:pgMar w:top="1440" w:right="1797" w:bottom="125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3B" w:rsidRDefault="00CE673B">
      <w:r>
        <w:separator/>
      </w:r>
    </w:p>
  </w:endnote>
  <w:endnote w:type="continuationSeparator" w:id="0">
    <w:p w:rsidR="00CE673B" w:rsidRDefault="00CE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uness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BA" w:rsidRPr="001A2228" w:rsidRDefault="002D1C77" w:rsidP="001A2228">
    <w:pPr>
      <w:pStyle w:val="Footer"/>
      <w:jc w:val="center"/>
      <w:rPr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952500" cy="533400"/>
          <wp:effectExtent l="19050" t="0" r="0" b="0"/>
          <wp:docPr id="2" name="Picture 2" descr="NICCY_WATCHDO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CCY_WATCHDOG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3B" w:rsidRDefault="00CE673B">
      <w:r>
        <w:separator/>
      </w:r>
    </w:p>
  </w:footnote>
  <w:footnote w:type="continuationSeparator" w:id="0">
    <w:p w:rsidR="00CE673B" w:rsidRDefault="00CE6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BA" w:rsidRDefault="002D1C77" w:rsidP="00C248A4">
    <w:pPr>
      <w:pStyle w:val="Header"/>
      <w:jc w:val="center"/>
    </w:pPr>
    <w:r>
      <w:rPr>
        <w:rFonts w:ascii="Jeunesse" w:eastAsia="Arial Unicode MS" w:hAnsi="Jeunesse" w:cs="Arial Unicode MS"/>
        <w:noProof/>
        <w:lang w:val="en-US"/>
      </w:rPr>
      <w:drawing>
        <wp:inline distT="0" distB="0" distL="0" distR="0">
          <wp:extent cx="1476375" cy="723900"/>
          <wp:effectExtent l="19050" t="0" r="9525" b="0"/>
          <wp:docPr id="1" name="Picture 1" descr="NICCY -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CY - Colou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8BE"/>
    <w:multiLevelType w:val="hybridMultilevel"/>
    <w:tmpl w:val="6B8E9F18"/>
    <w:lvl w:ilvl="0" w:tplc="D3A03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94EFB"/>
    <w:multiLevelType w:val="hybridMultilevel"/>
    <w:tmpl w:val="7B82AF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5C46"/>
    <w:multiLevelType w:val="hybridMultilevel"/>
    <w:tmpl w:val="FA18177E"/>
    <w:lvl w:ilvl="0" w:tplc="1BA277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05B6B"/>
    <w:multiLevelType w:val="hybridMultilevel"/>
    <w:tmpl w:val="A54A732A"/>
    <w:lvl w:ilvl="0" w:tplc="D812E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53B24B4"/>
    <w:multiLevelType w:val="hybridMultilevel"/>
    <w:tmpl w:val="AE5EF14A"/>
    <w:lvl w:ilvl="0" w:tplc="D812E3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07FA5"/>
    <w:multiLevelType w:val="hybridMultilevel"/>
    <w:tmpl w:val="7BC0F022"/>
    <w:lvl w:ilvl="0" w:tplc="D812E3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AA6B14"/>
    <w:multiLevelType w:val="hybridMultilevel"/>
    <w:tmpl w:val="D63EA5C2"/>
    <w:lvl w:ilvl="0" w:tplc="C8CCD80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26432"/>
    <w:multiLevelType w:val="hybridMultilevel"/>
    <w:tmpl w:val="4C50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E3040"/>
    <w:multiLevelType w:val="hybridMultilevel"/>
    <w:tmpl w:val="3C201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11888"/>
    <w:multiLevelType w:val="hybridMultilevel"/>
    <w:tmpl w:val="15360F8A"/>
    <w:lvl w:ilvl="0" w:tplc="B10A7BC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51F6B"/>
    <w:multiLevelType w:val="hybridMultilevel"/>
    <w:tmpl w:val="180C0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A3683"/>
    <w:multiLevelType w:val="hybridMultilevel"/>
    <w:tmpl w:val="034C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7519E"/>
    <w:multiLevelType w:val="hybridMultilevel"/>
    <w:tmpl w:val="DACE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10E18"/>
    <w:multiLevelType w:val="hybridMultilevel"/>
    <w:tmpl w:val="AC746418"/>
    <w:lvl w:ilvl="0" w:tplc="D812E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30E65CA"/>
    <w:multiLevelType w:val="hybridMultilevel"/>
    <w:tmpl w:val="824A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2552"/>
    <w:multiLevelType w:val="hybridMultilevel"/>
    <w:tmpl w:val="FB5A53BE"/>
    <w:lvl w:ilvl="0" w:tplc="D812E3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B639A9"/>
    <w:multiLevelType w:val="hybridMultilevel"/>
    <w:tmpl w:val="6FC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BA3C3A"/>
    <w:multiLevelType w:val="hybridMultilevel"/>
    <w:tmpl w:val="E4960CD4"/>
    <w:lvl w:ilvl="0" w:tplc="D812E3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F5C6625C">
      <w:start w:val="2"/>
      <w:numFmt w:val="decimal"/>
      <w:lvlText w:val="%2."/>
      <w:lvlJc w:val="left"/>
      <w:pPr>
        <w:tabs>
          <w:tab w:val="num" w:pos="2880"/>
        </w:tabs>
        <w:ind w:left="2880" w:hanging="2426"/>
      </w:pPr>
      <w:rPr>
        <w:rFonts w:hint="default"/>
        <w:color w:val="auto"/>
      </w:rPr>
    </w:lvl>
    <w:lvl w:ilvl="2" w:tplc="D812E3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0291912"/>
    <w:multiLevelType w:val="hybridMultilevel"/>
    <w:tmpl w:val="C38C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271AF"/>
    <w:multiLevelType w:val="hybridMultilevel"/>
    <w:tmpl w:val="46B8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4398"/>
    <w:multiLevelType w:val="hybridMultilevel"/>
    <w:tmpl w:val="298AD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547E8"/>
    <w:multiLevelType w:val="hybridMultilevel"/>
    <w:tmpl w:val="8404E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3F4A62"/>
    <w:multiLevelType w:val="hybridMultilevel"/>
    <w:tmpl w:val="723E21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37AB9"/>
    <w:multiLevelType w:val="hybridMultilevel"/>
    <w:tmpl w:val="A6D6C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D54341"/>
    <w:multiLevelType w:val="hybridMultilevel"/>
    <w:tmpl w:val="D220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D533F"/>
    <w:multiLevelType w:val="hybridMultilevel"/>
    <w:tmpl w:val="7DF8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247C5D"/>
    <w:multiLevelType w:val="hybridMultilevel"/>
    <w:tmpl w:val="1A5EE712"/>
    <w:lvl w:ilvl="0" w:tplc="BCEC48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A6AED"/>
    <w:multiLevelType w:val="hybridMultilevel"/>
    <w:tmpl w:val="8FDC8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6"/>
  </w:num>
  <w:num w:numId="5">
    <w:abstractNumId w:val="9"/>
  </w:num>
  <w:num w:numId="6">
    <w:abstractNumId w:val="27"/>
  </w:num>
  <w:num w:numId="7">
    <w:abstractNumId w:val="25"/>
  </w:num>
  <w:num w:numId="8">
    <w:abstractNumId w:val="16"/>
  </w:num>
  <w:num w:numId="9">
    <w:abstractNumId w:val="21"/>
  </w:num>
  <w:num w:numId="10">
    <w:abstractNumId w:val="10"/>
  </w:num>
  <w:num w:numId="11">
    <w:abstractNumId w:val="26"/>
  </w:num>
  <w:num w:numId="12">
    <w:abstractNumId w:val="14"/>
  </w:num>
  <w:num w:numId="13">
    <w:abstractNumId w:val="0"/>
  </w:num>
  <w:num w:numId="14">
    <w:abstractNumId w:val="8"/>
  </w:num>
  <w:num w:numId="15">
    <w:abstractNumId w:val="20"/>
  </w:num>
  <w:num w:numId="16">
    <w:abstractNumId w:val="24"/>
  </w:num>
  <w:num w:numId="17">
    <w:abstractNumId w:val="23"/>
  </w:num>
  <w:num w:numId="18">
    <w:abstractNumId w:val="13"/>
  </w:num>
  <w:num w:numId="19">
    <w:abstractNumId w:val="3"/>
  </w:num>
  <w:num w:numId="20">
    <w:abstractNumId w:val="17"/>
  </w:num>
  <w:num w:numId="21">
    <w:abstractNumId w:val="15"/>
  </w:num>
  <w:num w:numId="22">
    <w:abstractNumId w:val="4"/>
  </w:num>
  <w:num w:numId="23">
    <w:abstractNumId w:val="5"/>
  </w:num>
  <w:num w:numId="24">
    <w:abstractNumId w:val="19"/>
  </w:num>
  <w:num w:numId="25">
    <w:abstractNumId w:val="11"/>
  </w:num>
  <w:num w:numId="26">
    <w:abstractNumId w:val="12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032"/>
    <w:rsid w:val="00061A7F"/>
    <w:rsid w:val="000713E4"/>
    <w:rsid w:val="00085D9B"/>
    <w:rsid w:val="000970AC"/>
    <w:rsid w:val="001207C1"/>
    <w:rsid w:val="00162323"/>
    <w:rsid w:val="001A2228"/>
    <w:rsid w:val="001A3CD9"/>
    <w:rsid w:val="001C2BC9"/>
    <w:rsid w:val="001D47F8"/>
    <w:rsid w:val="00234078"/>
    <w:rsid w:val="00261F82"/>
    <w:rsid w:val="002A3825"/>
    <w:rsid w:val="002C6BAC"/>
    <w:rsid w:val="002D1C77"/>
    <w:rsid w:val="003029A0"/>
    <w:rsid w:val="00327813"/>
    <w:rsid w:val="0033271C"/>
    <w:rsid w:val="00333088"/>
    <w:rsid w:val="00334C64"/>
    <w:rsid w:val="00391B9C"/>
    <w:rsid w:val="003A524B"/>
    <w:rsid w:val="003C14DE"/>
    <w:rsid w:val="00403AB9"/>
    <w:rsid w:val="00412F6A"/>
    <w:rsid w:val="00420BA2"/>
    <w:rsid w:val="00496493"/>
    <w:rsid w:val="004B55D4"/>
    <w:rsid w:val="004C4D15"/>
    <w:rsid w:val="004D768F"/>
    <w:rsid w:val="004E2EBB"/>
    <w:rsid w:val="004F3338"/>
    <w:rsid w:val="00502167"/>
    <w:rsid w:val="0054709B"/>
    <w:rsid w:val="005728CB"/>
    <w:rsid w:val="005C114E"/>
    <w:rsid w:val="005C7032"/>
    <w:rsid w:val="005C78F8"/>
    <w:rsid w:val="005E4E2E"/>
    <w:rsid w:val="00624C76"/>
    <w:rsid w:val="0065136D"/>
    <w:rsid w:val="00697C3A"/>
    <w:rsid w:val="006D50A2"/>
    <w:rsid w:val="006E576B"/>
    <w:rsid w:val="006E6AD7"/>
    <w:rsid w:val="006F5442"/>
    <w:rsid w:val="007043AB"/>
    <w:rsid w:val="00714931"/>
    <w:rsid w:val="007261D8"/>
    <w:rsid w:val="007577F9"/>
    <w:rsid w:val="00757843"/>
    <w:rsid w:val="0079613F"/>
    <w:rsid w:val="007B206A"/>
    <w:rsid w:val="00864203"/>
    <w:rsid w:val="008953C1"/>
    <w:rsid w:val="008A30BD"/>
    <w:rsid w:val="008B7973"/>
    <w:rsid w:val="008F6235"/>
    <w:rsid w:val="00905FB1"/>
    <w:rsid w:val="009201CE"/>
    <w:rsid w:val="00931F07"/>
    <w:rsid w:val="009413B8"/>
    <w:rsid w:val="00942B8D"/>
    <w:rsid w:val="009A20A8"/>
    <w:rsid w:val="00A039A7"/>
    <w:rsid w:val="00A743B3"/>
    <w:rsid w:val="00A75D59"/>
    <w:rsid w:val="00AA1E1F"/>
    <w:rsid w:val="00AA3FC4"/>
    <w:rsid w:val="00AC1137"/>
    <w:rsid w:val="00AE250E"/>
    <w:rsid w:val="00B06FD1"/>
    <w:rsid w:val="00B15828"/>
    <w:rsid w:val="00B30A9F"/>
    <w:rsid w:val="00B32E9F"/>
    <w:rsid w:val="00B5303F"/>
    <w:rsid w:val="00B70652"/>
    <w:rsid w:val="00BF25F1"/>
    <w:rsid w:val="00C248A4"/>
    <w:rsid w:val="00C5577F"/>
    <w:rsid w:val="00CA3E20"/>
    <w:rsid w:val="00CD6548"/>
    <w:rsid w:val="00CE40AD"/>
    <w:rsid w:val="00CE673B"/>
    <w:rsid w:val="00D30DBA"/>
    <w:rsid w:val="00D40B2B"/>
    <w:rsid w:val="00D57E52"/>
    <w:rsid w:val="00D809E4"/>
    <w:rsid w:val="00D83778"/>
    <w:rsid w:val="00DB329F"/>
    <w:rsid w:val="00DD422B"/>
    <w:rsid w:val="00DE5516"/>
    <w:rsid w:val="00E26794"/>
    <w:rsid w:val="00E30461"/>
    <w:rsid w:val="00E4305C"/>
    <w:rsid w:val="00E73BF0"/>
    <w:rsid w:val="00EC5443"/>
    <w:rsid w:val="00F13EE5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B9C"/>
    <w:rPr>
      <w:rFonts w:ascii="Futura Book" w:hAnsi="Futura Book"/>
      <w:sz w:val="24"/>
      <w:szCs w:val="24"/>
      <w:lang w:val="en-GB"/>
    </w:rPr>
  </w:style>
  <w:style w:type="paragraph" w:styleId="Heading1">
    <w:name w:val="heading 1"/>
    <w:basedOn w:val="Normal"/>
    <w:qFormat/>
    <w:rsid w:val="002A38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48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3825"/>
    <w:rPr>
      <w:color w:val="0000FF"/>
      <w:u w:val="single"/>
    </w:rPr>
  </w:style>
  <w:style w:type="paragraph" w:styleId="NormalWeb">
    <w:name w:val="Normal (Web)"/>
    <w:basedOn w:val="Normal"/>
    <w:rsid w:val="002A382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9">
    <w:name w:val="EmailStyle191"/>
    <w:aliases w:val="EmailStyle191"/>
    <w:basedOn w:val="DefaultParagraphFont"/>
    <w:semiHidden/>
    <w:personal/>
    <w:personalReply/>
    <w:rsid w:val="003029A0"/>
    <w:rPr>
      <w:rFonts w:ascii="Futura Book" w:hAnsi="Futura Book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E73BF0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rsid w:val="00E73BF0"/>
    <w:rPr>
      <w:rFonts w:ascii="Futura Book" w:hAnsi="Futura Book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73BF0"/>
    <w:pPr>
      <w:spacing w:after="240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E73BF0"/>
    <w:rPr>
      <w:rFonts w:ascii="Futura Book" w:hAnsi="Futura Book"/>
      <w:i/>
      <w:sz w:val="24"/>
      <w:lang w:eastAsia="en-US"/>
    </w:rPr>
  </w:style>
  <w:style w:type="paragraph" w:styleId="ListBullet">
    <w:name w:val="List Bullet"/>
    <w:basedOn w:val="Normal"/>
    <w:next w:val="Normal"/>
    <w:rsid w:val="00E73BF0"/>
    <w:pPr>
      <w:tabs>
        <w:tab w:val="left" w:pos="357"/>
      </w:tabs>
      <w:ind w:left="357" w:hanging="357"/>
    </w:pPr>
  </w:style>
  <w:style w:type="paragraph" w:styleId="FootnoteText">
    <w:name w:val="footnote text"/>
    <w:basedOn w:val="Normal"/>
    <w:link w:val="FootnoteTextChar"/>
    <w:rsid w:val="00B30A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0A9F"/>
    <w:rPr>
      <w:rFonts w:ascii="Futura Book" w:hAnsi="Futura Book"/>
      <w:lang w:eastAsia="en-US"/>
    </w:rPr>
  </w:style>
  <w:style w:type="character" w:styleId="FootnoteReference">
    <w:name w:val="footnote reference"/>
    <w:basedOn w:val="DefaultParagraphFont"/>
    <w:rsid w:val="00B30A9F"/>
    <w:rPr>
      <w:vertAlign w:val="superscript"/>
    </w:rPr>
  </w:style>
  <w:style w:type="table" w:styleId="TableGrid">
    <w:name w:val="Table Grid"/>
    <w:basedOn w:val="TableNormal"/>
    <w:uiPriority w:val="59"/>
    <w:rsid w:val="0054709B"/>
    <w:rPr>
      <w:rFonts w:ascii="Futura Book" w:eastAsia="Calibri" w:hAnsi="Futura Book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61F8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1F82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4C4D15"/>
    <w:rPr>
      <w:color w:val="800080"/>
      <w:u w:val="single"/>
    </w:rPr>
  </w:style>
  <w:style w:type="character" w:styleId="CommentReference">
    <w:name w:val="annotation reference"/>
    <w:basedOn w:val="DefaultParagraphFont"/>
    <w:rsid w:val="00D30D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DBA"/>
    <w:rPr>
      <w:rFonts w:ascii="Futura Book" w:hAnsi="Futura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DBA"/>
    <w:rPr>
      <w:b/>
      <w:bCs/>
    </w:rPr>
  </w:style>
  <w:style w:type="paragraph" w:styleId="BalloonText">
    <w:name w:val="Balloon Text"/>
    <w:basedOn w:val="Normal"/>
    <w:link w:val="BalloonTextChar"/>
    <w:rsid w:val="00D30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.ie/index.php?option=com_rokdownloads&amp;view=file&amp;Itemid=4&amp;id=5:updated-media-guideli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spcan.org.uk/northernirelan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BE62BC9-00EE-4B60-8186-6D490F9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Primary School Visit to NICCY 29th April 2005 – Feedback Form</vt:lpstr>
    </vt:vector>
  </TitlesOfParts>
  <Company>Equality Commission for Northern Ireland</Company>
  <LinksUpToDate>false</LinksUpToDate>
  <CharactersWithSpaces>2437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http://www.baspcan.org.uk/northernireland/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http://www.ias.ie/index.php?option=com_rokdownloads&amp;view=file&amp;Itemid=4&amp;id=5:updated-media-guidelines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Primary School Visit to NICCY 29th April 2005 – Feedback Form</dc:title>
  <dc:creator>Ken.Smyth</dc:creator>
  <cp:lastModifiedBy>David.Bladon</cp:lastModifiedBy>
  <cp:revision>2</cp:revision>
  <cp:lastPrinted>2005-04-29T09:18:00Z</cp:lastPrinted>
  <dcterms:created xsi:type="dcterms:W3CDTF">2016-02-16T14:04:00Z</dcterms:created>
  <dcterms:modified xsi:type="dcterms:W3CDTF">2016-02-16T14:04:00Z</dcterms:modified>
</cp:coreProperties>
</file>