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44" w:rsidRPr="000F3FE9" w:rsidRDefault="00346121">
      <w:pPr>
        <w:rPr>
          <w:lang w:val="en-GB"/>
        </w:rPr>
      </w:pPr>
      <w:r w:rsidRPr="000F3FE9">
        <w:rPr>
          <w:noProof/>
          <w:lang w:val="en-GB" w:eastAsia="en-GB"/>
        </w:rPr>
        <w:drawing>
          <wp:anchor distT="0" distB="0" distL="114300" distR="114300" simplePos="0" relativeHeight="251662848" behindDoc="1" locked="0" layoutInCell="1" allowOverlap="1">
            <wp:simplePos x="0" y="0"/>
            <wp:positionH relativeFrom="column">
              <wp:posOffset>2990850</wp:posOffset>
            </wp:positionH>
            <wp:positionV relativeFrom="paragraph">
              <wp:posOffset>85725</wp:posOffset>
            </wp:positionV>
            <wp:extent cx="1102995" cy="457200"/>
            <wp:effectExtent l="19050" t="0" r="1905"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995" cy="457200"/>
                    </a:xfrm>
                    <a:prstGeom prst="rect">
                      <a:avLst/>
                    </a:prstGeom>
                    <a:noFill/>
                  </pic:spPr>
                </pic:pic>
              </a:graphicData>
            </a:graphic>
          </wp:anchor>
        </w:drawing>
      </w:r>
      <w:r w:rsidRPr="000F3FE9">
        <w:rPr>
          <w:noProof/>
          <w:lang w:val="en-GB" w:eastAsia="en-GB"/>
        </w:rPr>
        <w:drawing>
          <wp:anchor distT="0" distB="0" distL="114300" distR="114300" simplePos="0" relativeHeight="251666944" behindDoc="1" locked="0" layoutInCell="1" allowOverlap="1">
            <wp:simplePos x="0" y="0"/>
            <wp:positionH relativeFrom="column">
              <wp:posOffset>933450</wp:posOffset>
            </wp:positionH>
            <wp:positionV relativeFrom="paragraph">
              <wp:posOffset>133350</wp:posOffset>
            </wp:positionV>
            <wp:extent cx="1114425" cy="457200"/>
            <wp:effectExtent l="19050" t="0" r="9525"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457200"/>
                    </a:xfrm>
                    <a:prstGeom prst="rect">
                      <a:avLst/>
                    </a:prstGeom>
                    <a:noFill/>
                  </pic:spPr>
                </pic:pic>
              </a:graphicData>
            </a:graphic>
          </wp:anchor>
        </w:drawing>
      </w:r>
      <w:r w:rsidRPr="000F3FE9">
        <w:rPr>
          <w:noProof/>
          <w:lang w:val="en-GB" w:eastAsia="en-GB"/>
        </w:rPr>
        <w:drawing>
          <wp:anchor distT="0" distB="0" distL="114300" distR="114300" simplePos="0" relativeHeight="251655680" behindDoc="0" locked="0" layoutInCell="1" allowOverlap="1">
            <wp:simplePos x="0" y="0"/>
            <wp:positionH relativeFrom="column">
              <wp:posOffset>-28575</wp:posOffset>
            </wp:positionH>
            <wp:positionV relativeFrom="paragraph">
              <wp:posOffset>133350</wp:posOffset>
            </wp:positionV>
            <wp:extent cx="1369060" cy="457200"/>
            <wp:effectExtent l="19050" t="0" r="2540" b="0"/>
            <wp:wrapSquare wrapText="bothSides"/>
            <wp:docPr id="2" name="Picture 2" descr="OC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20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9060" cy="457200"/>
                    </a:xfrm>
                    <a:prstGeom prst="rect">
                      <a:avLst/>
                    </a:prstGeom>
                    <a:noFill/>
                  </pic:spPr>
                </pic:pic>
              </a:graphicData>
            </a:graphic>
          </wp:anchor>
        </w:drawing>
      </w:r>
      <w:r w:rsidR="003A05D2" w:rsidRPr="000F3FE9">
        <w:rPr>
          <w:lang w:val="en-GB"/>
        </w:rPr>
        <w:t xml:space="preserve">                  </w:t>
      </w:r>
    </w:p>
    <w:p w:rsidR="003A05D2" w:rsidRPr="000F3FE9" w:rsidRDefault="003A05D2">
      <w:pPr>
        <w:rPr>
          <w:lang w:val="en-GB"/>
        </w:rPr>
      </w:pPr>
    </w:p>
    <w:p w:rsidR="003A05D2" w:rsidRPr="000F3FE9" w:rsidRDefault="003A05D2">
      <w:pPr>
        <w:rPr>
          <w:lang w:val="en-GB"/>
        </w:rPr>
      </w:pPr>
    </w:p>
    <w:p w:rsidR="003A05D2" w:rsidRPr="000F3FE9" w:rsidRDefault="00346121">
      <w:pPr>
        <w:rPr>
          <w:lang w:val="en-GB"/>
        </w:rPr>
      </w:pPr>
      <w:r w:rsidRPr="000F3FE9">
        <w:rPr>
          <w:noProof/>
          <w:lang w:val="en-GB" w:eastAsia="en-GB"/>
        </w:rPr>
        <w:drawing>
          <wp:anchor distT="0" distB="0" distL="114300" distR="114300" simplePos="0" relativeHeight="251667968" behindDoc="1" locked="0" layoutInCell="1" allowOverlap="1">
            <wp:simplePos x="0" y="0"/>
            <wp:positionH relativeFrom="column">
              <wp:posOffset>-180975</wp:posOffset>
            </wp:positionH>
            <wp:positionV relativeFrom="paragraph">
              <wp:posOffset>78740</wp:posOffset>
            </wp:positionV>
            <wp:extent cx="895350" cy="895350"/>
            <wp:effectExtent l="19050" t="0" r="0" b="0"/>
            <wp:wrapTight wrapText="bothSides">
              <wp:wrapPolygon edited="0">
                <wp:start x="-460" y="0"/>
                <wp:lineTo x="-460" y="21140"/>
                <wp:lineTo x="21600" y="21140"/>
                <wp:lineTo x="21600" y="0"/>
                <wp:lineTo x="-460" y="0"/>
              </wp:wrapPolygon>
            </wp:wrapTight>
            <wp:docPr id="4" name="Picture 0" descr="CYPCS non roundel r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CS non roundel red RGB.jpg"/>
                    <pic:cNvPicPr/>
                  </pic:nvPicPr>
                  <pic:blipFill>
                    <a:blip r:embed="rId11" cstate="print"/>
                    <a:stretch>
                      <a:fillRect/>
                    </a:stretch>
                  </pic:blipFill>
                  <pic:spPr>
                    <a:xfrm>
                      <a:off x="0" y="0"/>
                      <a:ext cx="895350" cy="895350"/>
                    </a:xfrm>
                    <a:prstGeom prst="rect">
                      <a:avLst/>
                    </a:prstGeom>
                  </pic:spPr>
                </pic:pic>
              </a:graphicData>
            </a:graphic>
          </wp:anchor>
        </w:drawing>
      </w:r>
      <w:r w:rsidRPr="000F3FE9">
        <w:rPr>
          <w:noProof/>
          <w:lang w:val="en-GB" w:eastAsia="en-GB"/>
        </w:rPr>
        <w:drawing>
          <wp:anchor distT="0" distB="0" distL="114300" distR="114300" simplePos="0" relativeHeight="251660800" behindDoc="1" locked="0" layoutInCell="1" allowOverlap="1">
            <wp:simplePos x="0" y="0"/>
            <wp:positionH relativeFrom="column">
              <wp:posOffset>3152775</wp:posOffset>
            </wp:positionH>
            <wp:positionV relativeFrom="paragraph">
              <wp:posOffset>78740</wp:posOffset>
            </wp:positionV>
            <wp:extent cx="1295400" cy="923925"/>
            <wp:effectExtent l="19050" t="0" r="0" b="0"/>
            <wp:wrapNone/>
            <wp:docPr id="7" name="Picture 7" descr="4512 CCF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512 CCFW Logo RG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23925"/>
                    </a:xfrm>
                    <a:prstGeom prst="rect">
                      <a:avLst/>
                    </a:prstGeom>
                    <a:noFill/>
                  </pic:spPr>
                </pic:pic>
              </a:graphicData>
            </a:graphic>
          </wp:anchor>
        </w:drawing>
      </w:r>
    </w:p>
    <w:p w:rsidR="003A05D2" w:rsidRPr="000F3FE9" w:rsidRDefault="003A05D2">
      <w:pPr>
        <w:rPr>
          <w:lang w:val="en-GB"/>
        </w:rPr>
      </w:pPr>
    </w:p>
    <w:p w:rsidR="003A05D2" w:rsidRPr="000F3FE9" w:rsidRDefault="003A05D2">
      <w:pPr>
        <w:rPr>
          <w:lang w:val="en-GB"/>
        </w:rPr>
      </w:pPr>
    </w:p>
    <w:p w:rsidR="003A05D2" w:rsidRPr="000F3FE9" w:rsidRDefault="003A05D2">
      <w:pPr>
        <w:rPr>
          <w:lang w:val="en-GB"/>
        </w:rPr>
      </w:pPr>
    </w:p>
    <w:p w:rsidR="003A05D2" w:rsidRPr="000F3FE9" w:rsidRDefault="003A05D2">
      <w:pPr>
        <w:rPr>
          <w:lang w:val="en-GB"/>
        </w:rPr>
      </w:pPr>
    </w:p>
    <w:p w:rsidR="003A05D2" w:rsidRPr="000F3FE9" w:rsidRDefault="003A05D2">
      <w:pPr>
        <w:rPr>
          <w:lang w:val="en-GB"/>
        </w:rPr>
      </w:pPr>
    </w:p>
    <w:p w:rsidR="00E25728" w:rsidRPr="000F3FE9" w:rsidRDefault="00E25728" w:rsidP="003A05D2">
      <w:pPr>
        <w:jc w:val="center"/>
        <w:rPr>
          <w:rFonts w:ascii="VAGRounded BT" w:hAnsi="VAGRounded BT"/>
          <w:b/>
          <w:color w:val="808080"/>
          <w:sz w:val="32"/>
          <w:szCs w:val="32"/>
          <w:lang w:val="en-GB"/>
        </w:rPr>
      </w:pPr>
    </w:p>
    <w:p w:rsidR="003A05D2" w:rsidRPr="000F3FE9" w:rsidRDefault="003A05D2" w:rsidP="003A05D2">
      <w:pPr>
        <w:jc w:val="center"/>
        <w:rPr>
          <w:rFonts w:ascii="VAGRounded BT" w:hAnsi="VAGRounded BT"/>
          <w:b/>
          <w:color w:val="808080"/>
          <w:sz w:val="32"/>
          <w:szCs w:val="32"/>
          <w:lang w:val="en-GB"/>
        </w:rPr>
      </w:pPr>
      <w:r w:rsidRPr="000F3FE9">
        <w:rPr>
          <w:rFonts w:ascii="VAGRounded BT" w:hAnsi="VAGRounded BT"/>
          <w:b/>
          <w:color w:val="808080"/>
          <w:sz w:val="32"/>
          <w:szCs w:val="32"/>
          <w:lang w:val="en-GB"/>
        </w:rPr>
        <w:t xml:space="preserve">Memorandum of Understanding </w:t>
      </w:r>
    </w:p>
    <w:p w:rsidR="003A05D2" w:rsidRPr="000F3FE9" w:rsidRDefault="003A05D2" w:rsidP="003A05D2">
      <w:pPr>
        <w:jc w:val="center"/>
        <w:rPr>
          <w:rFonts w:ascii="VAGRounded BT" w:hAnsi="VAGRounded BT"/>
          <w:b/>
          <w:color w:val="808080"/>
          <w:sz w:val="32"/>
          <w:szCs w:val="32"/>
          <w:lang w:val="en-GB"/>
        </w:rPr>
      </w:pPr>
      <w:r w:rsidRPr="000F3FE9">
        <w:rPr>
          <w:rFonts w:ascii="VAGRounded BT" w:hAnsi="VAGRounded BT"/>
          <w:b/>
          <w:color w:val="808080"/>
          <w:sz w:val="32"/>
          <w:szCs w:val="32"/>
          <w:lang w:val="en-GB"/>
        </w:rPr>
        <w:t xml:space="preserve">between the </w:t>
      </w:r>
    </w:p>
    <w:p w:rsidR="003A05D2" w:rsidRPr="000F3FE9" w:rsidRDefault="003A05D2" w:rsidP="003A05D2">
      <w:pPr>
        <w:jc w:val="center"/>
        <w:rPr>
          <w:rFonts w:ascii="VAGRounded BT" w:hAnsi="VAGRounded BT"/>
          <w:b/>
          <w:color w:val="808080"/>
          <w:sz w:val="32"/>
          <w:szCs w:val="32"/>
          <w:lang w:val="en-GB"/>
        </w:rPr>
      </w:pPr>
      <w:r w:rsidRPr="000F3FE9">
        <w:rPr>
          <w:rFonts w:ascii="VAGRounded BT" w:hAnsi="VAGRounded BT"/>
          <w:b/>
          <w:color w:val="808080"/>
          <w:sz w:val="32"/>
          <w:szCs w:val="32"/>
          <w:lang w:val="en-GB"/>
        </w:rPr>
        <w:t xml:space="preserve">British and Irish Network of Ombudsman and </w:t>
      </w:r>
    </w:p>
    <w:p w:rsidR="003A05D2" w:rsidRPr="000F3FE9" w:rsidRDefault="003A05D2" w:rsidP="003A05D2">
      <w:pPr>
        <w:jc w:val="center"/>
        <w:rPr>
          <w:rFonts w:ascii="VAGRounded BT" w:hAnsi="VAGRounded BT"/>
          <w:b/>
          <w:color w:val="808080"/>
          <w:sz w:val="32"/>
          <w:szCs w:val="32"/>
          <w:lang w:val="en-GB"/>
        </w:rPr>
      </w:pPr>
      <w:r w:rsidRPr="000F3FE9">
        <w:rPr>
          <w:rFonts w:ascii="VAGRounded BT" w:hAnsi="VAGRounded BT"/>
          <w:b/>
          <w:color w:val="808080"/>
          <w:sz w:val="32"/>
          <w:szCs w:val="32"/>
          <w:lang w:val="en-GB"/>
        </w:rPr>
        <w:t>Children’s Commissioners (BINOCC)</w:t>
      </w:r>
    </w:p>
    <w:p w:rsidR="00595A83" w:rsidRPr="000F3FE9" w:rsidRDefault="00595A83" w:rsidP="003A05D2">
      <w:pPr>
        <w:jc w:val="center"/>
        <w:rPr>
          <w:rFonts w:ascii="VAGRounded BT" w:hAnsi="VAGRounded BT"/>
          <w:b/>
          <w:color w:val="808080"/>
          <w:sz w:val="32"/>
          <w:szCs w:val="32"/>
          <w:lang w:val="en-GB"/>
        </w:rPr>
      </w:pPr>
    </w:p>
    <w:p w:rsidR="00595A83" w:rsidRPr="000F3FE9" w:rsidRDefault="00595A83" w:rsidP="003A05D2">
      <w:pPr>
        <w:jc w:val="center"/>
        <w:rPr>
          <w:rFonts w:ascii="VAGRounded BT" w:hAnsi="VAGRounded BT"/>
          <w:b/>
          <w:color w:val="808080"/>
          <w:sz w:val="32"/>
          <w:szCs w:val="32"/>
          <w:lang w:val="en-GB"/>
        </w:rPr>
      </w:pPr>
    </w:p>
    <w:p w:rsidR="00595A83" w:rsidRPr="000F3FE9" w:rsidRDefault="00595A83" w:rsidP="00595A83">
      <w:pPr>
        <w:rPr>
          <w:rFonts w:ascii="VAGRounded BT" w:hAnsi="VAGRounded BT"/>
          <w:b/>
          <w:color w:val="808080"/>
          <w:sz w:val="28"/>
          <w:szCs w:val="28"/>
          <w:lang w:val="en-GB"/>
        </w:rPr>
      </w:pPr>
      <w:r w:rsidRPr="000F3FE9">
        <w:rPr>
          <w:rFonts w:ascii="VAGRounded BT" w:hAnsi="VAGRounded BT"/>
          <w:b/>
          <w:color w:val="808080"/>
          <w:sz w:val="28"/>
          <w:szCs w:val="28"/>
          <w:lang w:val="en-GB"/>
        </w:rPr>
        <w:t xml:space="preserve">The purpose of this Memorandum of Understanding </w:t>
      </w:r>
    </w:p>
    <w:p w:rsidR="00595A83" w:rsidRPr="000F3FE9" w:rsidRDefault="00595A83" w:rsidP="00595A83">
      <w:pPr>
        <w:jc w:val="both"/>
        <w:rPr>
          <w:rFonts w:cs="Arial"/>
          <w:sz w:val="24"/>
          <w:szCs w:val="24"/>
          <w:lang w:val="en-GB"/>
        </w:rPr>
      </w:pPr>
      <w:r w:rsidRPr="000F3FE9">
        <w:rPr>
          <w:rFonts w:cs="Arial"/>
          <w:sz w:val="24"/>
          <w:szCs w:val="24"/>
          <w:lang w:val="en-GB"/>
        </w:rPr>
        <w:t>This Memorandum of Understanding (MOU) sets out the UK Commissioners’ and Republic of Ireland Ombudsman’s intentions as to how they wish their offices to work together for the benefit of children and young people throughout the jurisdictions.</w:t>
      </w:r>
    </w:p>
    <w:p w:rsidR="00595A83" w:rsidRPr="000F3FE9" w:rsidRDefault="00595A83" w:rsidP="003A05D2">
      <w:pPr>
        <w:jc w:val="center"/>
        <w:rPr>
          <w:rFonts w:ascii="VAGRounded BT" w:hAnsi="VAGRounded BT"/>
          <w:b/>
          <w:color w:val="808080"/>
          <w:sz w:val="32"/>
          <w:szCs w:val="32"/>
          <w:lang w:val="en-GB"/>
        </w:rPr>
      </w:pPr>
    </w:p>
    <w:p w:rsidR="003A05D2" w:rsidRPr="000F3FE9" w:rsidRDefault="003A05D2" w:rsidP="003A05D2">
      <w:pPr>
        <w:rPr>
          <w:rFonts w:ascii="VAGRounded BT" w:hAnsi="VAGRounded BT"/>
          <w:b/>
          <w:color w:val="808080"/>
          <w:sz w:val="28"/>
          <w:szCs w:val="28"/>
          <w:lang w:val="en-GB"/>
        </w:rPr>
      </w:pPr>
      <w:r w:rsidRPr="000F3FE9">
        <w:rPr>
          <w:rFonts w:ascii="VAGRounded BT" w:hAnsi="VAGRounded BT"/>
          <w:b/>
          <w:color w:val="808080"/>
          <w:sz w:val="28"/>
          <w:szCs w:val="28"/>
          <w:lang w:val="en-GB"/>
        </w:rPr>
        <w:t>Statement of Shared Principles</w:t>
      </w:r>
    </w:p>
    <w:p w:rsidR="003A05D2" w:rsidRPr="000F3FE9" w:rsidRDefault="003A05D2" w:rsidP="00F64920">
      <w:pPr>
        <w:jc w:val="both"/>
        <w:rPr>
          <w:rFonts w:cs="Arial"/>
          <w:sz w:val="24"/>
          <w:szCs w:val="24"/>
          <w:lang w:val="en-GB"/>
        </w:rPr>
      </w:pPr>
      <w:r w:rsidRPr="000F3FE9">
        <w:rPr>
          <w:rFonts w:cs="Arial"/>
          <w:sz w:val="24"/>
          <w:szCs w:val="24"/>
          <w:lang w:val="en-GB"/>
        </w:rPr>
        <w:t>The British and Irish Network of Ombudsman and Children’s Commissioners (BINOCC) links the 4 United Kingdom Commissioners and the Ombudsman for Children in the Republic of Ireland to promote and enable shared learning throughout the jurisdictions and for the discussion of issues of mutual concern which may affect the rights of children and young people.</w:t>
      </w:r>
    </w:p>
    <w:p w:rsidR="003A05D2" w:rsidRPr="000F3FE9" w:rsidRDefault="003A05D2" w:rsidP="003A05D2">
      <w:pPr>
        <w:jc w:val="both"/>
        <w:rPr>
          <w:rFonts w:cs="Arial"/>
          <w:sz w:val="24"/>
          <w:szCs w:val="24"/>
          <w:lang w:val="en-GB"/>
        </w:rPr>
      </w:pPr>
    </w:p>
    <w:p w:rsidR="003A05D2" w:rsidRPr="000F3FE9" w:rsidRDefault="003A05D2" w:rsidP="003A05D2">
      <w:pPr>
        <w:jc w:val="both"/>
        <w:rPr>
          <w:rFonts w:cs="Arial"/>
          <w:sz w:val="24"/>
          <w:szCs w:val="24"/>
          <w:lang w:val="en-GB"/>
        </w:rPr>
      </w:pPr>
      <w:r w:rsidRPr="000F3FE9">
        <w:rPr>
          <w:rFonts w:cs="Arial"/>
          <w:sz w:val="24"/>
          <w:szCs w:val="24"/>
          <w:lang w:val="en-GB"/>
        </w:rPr>
        <w:t>The Commissioners and Ombudsman, via the BINOCC network, have agreed a number of shared principles which guide how each of the offices will work together.  These are:</w:t>
      </w:r>
    </w:p>
    <w:p w:rsidR="003A05D2" w:rsidRPr="000F3FE9" w:rsidRDefault="003A05D2" w:rsidP="003A05D2">
      <w:pPr>
        <w:jc w:val="both"/>
        <w:rPr>
          <w:rFonts w:cs="Arial"/>
          <w:sz w:val="24"/>
          <w:szCs w:val="24"/>
          <w:lang w:val="en-GB"/>
        </w:rPr>
      </w:pPr>
    </w:p>
    <w:p w:rsidR="003A05D2" w:rsidRPr="000F3FE9" w:rsidRDefault="009B28E4" w:rsidP="003A05D2">
      <w:pPr>
        <w:pStyle w:val="ListParagraph"/>
        <w:numPr>
          <w:ilvl w:val="0"/>
          <w:numId w:val="1"/>
        </w:numPr>
        <w:spacing w:after="0" w:line="240" w:lineRule="auto"/>
        <w:jc w:val="both"/>
        <w:rPr>
          <w:rFonts w:cs="Arial"/>
          <w:sz w:val="24"/>
          <w:szCs w:val="24"/>
        </w:rPr>
      </w:pPr>
      <w:r w:rsidRPr="000F3FE9">
        <w:rPr>
          <w:rFonts w:cs="Arial"/>
          <w:sz w:val="24"/>
          <w:szCs w:val="24"/>
        </w:rPr>
        <w:t>t</w:t>
      </w:r>
      <w:r w:rsidR="003A05D2" w:rsidRPr="000F3FE9">
        <w:rPr>
          <w:rFonts w:cs="Arial"/>
          <w:sz w:val="24"/>
          <w:szCs w:val="24"/>
        </w:rPr>
        <w:t>o always place the interests of the child first and foremost;</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 xml:space="preserve">to listen to the views of children and young people and promote the participation of children and young people in decision making; </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to communicate in an open, transparent and timely manner across the jurisdictions;</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to encourage and promote the full implementation of the United Nations Convention on the Rights of the Child (UNCRC);</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to collectively advocate for children’s rights and best interests in each of the jurisdictions;</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 xml:space="preserve">to work in partnership and collaboration; </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lastRenderedPageBreak/>
        <w:t xml:space="preserve">to influence and hold Governments to account for children and young people; and </w:t>
      </w:r>
    </w:p>
    <w:p w:rsidR="003A05D2" w:rsidRPr="000F3FE9" w:rsidRDefault="003A05D2" w:rsidP="003A05D2">
      <w:pPr>
        <w:pStyle w:val="ListParagraph"/>
        <w:numPr>
          <w:ilvl w:val="0"/>
          <w:numId w:val="1"/>
        </w:numPr>
        <w:spacing w:after="0" w:line="240" w:lineRule="auto"/>
        <w:jc w:val="both"/>
        <w:rPr>
          <w:rFonts w:cs="Arial"/>
          <w:sz w:val="24"/>
          <w:szCs w:val="24"/>
        </w:rPr>
      </w:pPr>
      <w:r w:rsidRPr="000F3FE9">
        <w:rPr>
          <w:rFonts w:cs="Arial"/>
          <w:sz w:val="24"/>
          <w:szCs w:val="24"/>
        </w:rPr>
        <w:t>to share information, approaches and strategies for the benefit of children and young people.</w:t>
      </w:r>
    </w:p>
    <w:p w:rsidR="003A05D2" w:rsidRPr="000F3FE9" w:rsidRDefault="00492DBF" w:rsidP="003A05D2">
      <w:pPr>
        <w:pStyle w:val="ListParagraph"/>
        <w:spacing w:after="0" w:line="240" w:lineRule="auto"/>
        <w:rPr>
          <w:rFonts w:ascii="Arial" w:hAnsi="Arial" w:cs="Arial"/>
          <w:sz w:val="24"/>
          <w:szCs w:val="24"/>
        </w:rPr>
      </w:pPr>
      <w:r w:rsidRPr="000F3FE9">
        <w:rPr>
          <w:rFonts w:ascii="Arial" w:hAnsi="Arial" w:cs="Arial"/>
          <w:sz w:val="24"/>
          <w:szCs w:val="24"/>
        </w:rPr>
        <w:br w:type="page"/>
      </w:r>
    </w:p>
    <w:p w:rsidR="003A05D2" w:rsidRPr="000F3FE9" w:rsidRDefault="003A05D2" w:rsidP="003A05D2">
      <w:pPr>
        <w:rPr>
          <w:rFonts w:ascii="VAGRounded BT" w:hAnsi="VAGRounded BT" w:cs="Arial"/>
          <w:b/>
          <w:color w:val="808080"/>
          <w:sz w:val="28"/>
          <w:szCs w:val="28"/>
          <w:lang w:val="en-GB"/>
        </w:rPr>
      </w:pPr>
      <w:r w:rsidRPr="000F3FE9">
        <w:rPr>
          <w:rFonts w:ascii="VAGRounded BT" w:hAnsi="VAGRounded BT" w:cs="Arial"/>
          <w:b/>
          <w:color w:val="808080"/>
          <w:sz w:val="28"/>
          <w:szCs w:val="28"/>
          <w:lang w:val="en-GB"/>
        </w:rPr>
        <w:lastRenderedPageBreak/>
        <w:t>The Importance and Power of Working Together as Children’s Commissioners and Ombudsman</w:t>
      </w:r>
    </w:p>
    <w:p w:rsidR="00492DBF" w:rsidRPr="000F3FE9" w:rsidRDefault="003A05D2" w:rsidP="00492DBF">
      <w:pPr>
        <w:jc w:val="both"/>
        <w:rPr>
          <w:rFonts w:cs="Arial"/>
          <w:sz w:val="24"/>
          <w:szCs w:val="24"/>
          <w:lang w:val="en-GB"/>
        </w:rPr>
      </w:pPr>
      <w:r w:rsidRPr="000F3FE9">
        <w:rPr>
          <w:rFonts w:cs="Arial"/>
          <w:sz w:val="24"/>
          <w:szCs w:val="24"/>
          <w:lang w:val="en-GB"/>
        </w:rPr>
        <w:t xml:space="preserve">The principle of working together provides a strong, collective weight both in Westminster and throughout the devolved administrations in Scotland, Wales and Northern Ireland.  In addition, mutual support can also be provided between the UK Commissioners and the </w:t>
      </w:r>
      <w:r w:rsidR="009B28E4" w:rsidRPr="000F3FE9">
        <w:rPr>
          <w:rFonts w:cs="Arial"/>
          <w:sz w:val="24"/>
          <w:szCs w:val="24"/>
          <w:lang w:val="en-GB"/>
        </w:rPr>
        <w:t>O</w:t>
      </w:r>
      <w:r w:rsidRPr="000F3FE9">
        <w:rPr>
          <w:rFonts w:cs="Arial"/>
          <w:sz w:val="24"/>
          <w:szCs w:val="24"/>
          <w:lang w:val="en-GB"/>
        </w:rPr>
        <w:t xml:space="preserve">mbudsman for Children in the Republic of Ireland, including through possible cross-border </w:t>
      </w:r>
      <w:r w:rsidR="00492DBF" w:rsidRPr="000F3FE9">
        <w:rPr>
          <w:rFonts w:cs="Arial"/>
          <w:sz w:val="24"/>
          <w:szCs w:val="24"/>
          <w:lang w:val="en-GB"/>
        </w:rPr>
        <w:t>work.  Working collaboratively, and in partnership on mutually concerning issues, can develop</w:t>
      </w:r>
      <w:r w:rsidR="00492DBF" w:rsidRPr="000F3FE9">
        <w:rPr>
          <w:sz w:val="24"/>
          <w:szCs w:val="24"/>
          <w:lang w:val="en-GB"/>
        </w:rPr>
        <w:t xml:space="preserve"> </w:t>
      </w:r>
      <w:r w:rsidR="00492DBF" w:rsidRPr="000F3FE9">
        <w:rPr>
          <w:rFonts w:cs="Arial"/>
          <w:sz w:val="24"/>
          <w:szCs w:val="24"/>
          <w:lang w:val="en-GB"/>
        </w:rPr>
        <w:t>expertise within</w:t>
      </w:r>
      <w:r w:rsidR="00492DBF" w:rsidRPr="000F3FE9">
        <w:rPr>
          <w:sz w:val="24"/>
          <w:szCs w:val="24"/>
          <w:lang w:val="en-GB"/>
        </w:rPr>
        <w:t xml:space="preserve"> </w:t>
      </w:r>
      <w:r w:rsidR="00492DBF" w:rsidRPr="000F3FE9">
        <w:rPr>
          <w:rFonts w:cs="Arial"/>
          <w:sz w:val="24"/>
          <w:szCs w:val="24"/>
          <w:lang w:val="en-GB"/>
        </w:rPr>
        <w:t>each jurisdiction, whilst also allowing for stronger positions and cases to be developed.</w:t>
      </w:r>
    </w:p>
    <w:p w:rsidR="00492DBF" w:rsidRPr="000F3FE9" w:rsidRDefault="00492DBF" w:rsidP="00492DBF">
      <w:pPr>
        <w:jc w:val="both"/>
        <w:rPr>
          <w:rFonts w:cs="Arial"/>
          <w:sz w:val="24"/>
          <w:szCs w:val="24"/>
          <w:lang w:val="en-GB"/>
        </w:rPr>
      </w:pPr>
    </w:p>
    <w:p w:rsidR="00492DBF" w:rsidRPr="000F3FE9" w:rsidRDefault="00492DBF" w:rsidP="00492DBF">
      <w:pPr>
        <w:jc w:val="both"/>
        <w:rPr>
          <w:rFonts w:cs="Arial"/>
          <w:sz w:val="24"/>
          <w:szCs w:val="24"/>
          <w:lang w:val="en-GB"/>
        </w:rPr>
      </w:pPr>
      <w:r w:rsidRPr="000F3FE9">
        <w:rPr>
          <w:rFonts w:cs="Arial"/>
          <w:sz w:val="24"/>
          <w:szCs w:val="24"/>
          <w:lang w:val="en-GB"/>
        </w:rPr>
        <w:t>Working collaboratively engages staff at all levels and promotes the sharing of best practice and learning.  It also provides the opportunity to benchmark policies, services and legislation for children and young people across the United Kingdom and the Republic of Ireland.</w:t>
      </w:r>
    </w:p>
    <w:p w:rsidR="00492DBF" w:rsidRPr="000F3FE9" w:rsidRDefault="00492DBF" w:rsidP="00492DBF">
      <w:pPr>
        <w:jc w:val="both"/>
        <w:rPr>
          <w:rFonts w:cs="Arial"/>
          <w:sz w:val="24"/>
          <w:szCs w:val="24"/>
          <w:lang w:val="en-GB"/>
        </w:rPr>
      </w:pPr>
    </w:p>
    <w:p w:rsidR="00492DBF" w:rsidRPr="000F3FE9" w:rsidRDefault="00492DBF" w:rsidP="00492DBF">
      <w:pPr>
        <w:jc w:val="both"/>
        <w:rPr>
          <w:rFonts w:cs="Arial"/>
          <w:sz w:val="24"/>
          <w:szCs w:val="24"/>
          <w:lang w:val="en-GB"/>
        </w:rPr>
      </w:pPr>
      <w:r w:rsidRPr="000F3FE9">
        <w:rPr>
          <w:rFonts w:cs="Arial"/>
          <w:sz w:val="24"/>
          <w:szCs w:val="24"/>
          <w:lang w:val="en-GB"/>
        </w:rPr>
        <w:t>It is recognised that there is often a need to respond to government activity quickly, although it is agreed that each Commissioner/Ombudsman holds responsibility for matters within their own jurisdiction.  In so doing, it is important that each office acknowledges the need for flexibility and where necessary, in trusting each other’s judgement.</w:t>
      </w:r>
    </w:p>
    <w:p w:rsidR="00492DBF" w:rsidRPr="000F3FE9" w:rsidRDefault="00492DBF" w:rsidP="00492DBF">
      <w:pPr>
        <w:jc w:val="both"/>
        <w:rPr>
          <w:rFonts w:cs="Arial"/>
          <w:sz w:val="24"/>
          <w:szCs w:val="24"/>
          <w:lang w:val="en-GB"/>
        </w:rPr>
      </w:pPr>
    </w:p>
    <w:p w:rsidR="00492DBF" w:rsidRPr="000F3FE9" w:rsidRDefault="000F3FE9" w:rsidP="00492DBF">
      <w:pPr>
        <w:jc w:val="both"/>
        <w:rPr>
          <w:rFonts w:cs="Arial"/>
          <w:sz w:val="24"/>
          <w:szCs w:val="24"/>
          <w:lang w:val="en-GB"/>
        </w:rPr>
      </w:pPr>
      <w:r w:rsidRPr="000F3FE9">
        <w:rPr>
          <w:rFonts w:cs="Arial"/>
          <w:sz w:val="24"/>
          <w:szCs w:val="24"/>
          <w:lang w:val="en-GB"/>
        </w:rPr>
        <w:t>There is recognition</w:t>
      </w:r>
      <w:r w:rsidR="00492DBF" w:rsidRPr="000F3FE9">
        <w:rPr>
          <w:rFonts w:cs="Arial"/>
          <w:sz w:val="24"/>
          <w:szCs w:val="24"/>
          <w:lang w:val="en-GB"/>
        </w:rPr>
        <w:t xml:space="preserve"> that within the UK the links between each jurisdiction and between the jurisdictions and Westminster vary.  However, it is agreed that BINOCC, as a forum for the UK Children’s Commissioners as well as the full BINOCC membership, provides a beneficial overarching group which can make representations to government.</w:t>
      </w:r>
    </w:p>
    <w:p w:rsidR="00492DBF" w:rsidRPr="000F3FE9" w:rsidRDefault="00492DBF" w:rsidP="00492DBF">
      <w:pPr>
        <w:rPr>
          <w:rFonts w:ascii="Futura Book" w:hAnsi="Futura Book"/>
          <w:sz w:val="24"/>
          <w:szCs w:val="24"/>
          <w:lang w:val="en-GB"/>
        </w:rPr>
      </w:pPr>
    </w:p>
    <w:p w:rsidR="00492DBF" w:rsidRPr="000F3FE9" w:rsidRDefault="00492DBF" w:rsidP="00492DBF">
      <w:pPr>
        <w:rPr>
          <w:rFonts w:ascii="Futura Book" w:hAnsi="Futura Book"/>
          <w:sz w:val="24"/>
          <w:szCs w:val="24"/>
          <w:lang w:val="en-GB"/>
        </w:rPr>
      </w:pPr>
    </w:p>
    <w:p w:rsidR="00492DBF" w:rsidRPr="000F3FE9" w:rsidRDefault="00492DBF" w:rsidP="00492DBF">
      <w:pPr>
        <w:rPr>
          <w:rFonts w:ascii="VAGRounded BT" w:hAnsi="VAGRounded BT"/>
          <w:b/>
          <w:color w:val="808080"/>
          <w:sz w:val="28"/>
          <w:szCs w:val="28"/>
          <w:lang w:val="en-GB"/>
        </w:rPr>
      </w:pPr>
      <w:r w:rsidRPr="000F3FE9">
        <w:rPr>
          <w:rFonts w:ascii="VAGRounded BT" w:hAnsi="VAGRounded BT"/>
          <w:b/>
          <w:color w:val="808080"/>
          <w:sz w:val="28"/>
          <w:szCs w:val="28"/>
          <w:lang w:val="en-GB"/>
        </w:rPr>
        <w:t>The Respective Powers and Remit of the Children’s Commissioners and Ombudsman</w:t>
      </w:r>
    </w:p>
    <w:p w:rsidR="00492DBF" w:rsidRPr="000F3FE9" w:rsidRDefault="00492DBF" w:rsidP="00492DBF">
      <w:pPr>
        <w:jc w:val="both"/>
        <w:rPr>
          <w:rFonts w:cs="Arial"/>
          <w:sz w:val="24"/>
          <w:szCs w:val="24"/>
          <w:lang w:val="en-GB"/>
        </w:rPr>
      </w:pPr>
      <w:r w:rsidRPr="000F3FE9">
        <w:rPr>
          <w:rFonts w:cs="Arial"/>
          <w:sz w:val="24"/>
          <w:szCs w:val="24"/>
          <w:lang w:val="en-GB"/>
        </w:rPr>
        <w:t>There exist many issues of common concern and their significance varies across the five jurisdictions.  These issues are played out against a backdrop of different histories, laws and cultures.  They are particularly important and the variation of issues is increasing as devolved legislative and governmental bodies grow in strength and confidence within the UK particularly.  Where there are variations in law, policy and practice, this can be interpreted negatively where children in some jurisdictions appear to be faring worse than those in others.  However, there remains a unique strength in diversity.   Decisions taken or actions implemented in one jurisdiction can provide a spur to action within the others.  This and the communication between and amongst Commissioners and the Ombudsman allows for a wealthy exchange of information and will realise benefits to the organisations and children and young people.</w:t>
      </w:r>
    </w:p>
    <w:p w:rsidR="00492DBF" w:rsidRPr="000F3FE9" w:rsidRDefault="00492DBF" w:rsidP="00492DBF">
      <w:pPr>
        <w:rPr>
          <w:sz w:val="28"/>
          <w:szCs w:val="28"/>
          <w:lang w:val="en-GB"/>
        </w:rPr>
      </w:pPr>
    </w:p>
    <w:p w:rsidR="00492DBF" w:rsidRPr="000F3FE9" w:rsidRDefault="00492DBF" w:rsidP="00492DBF">
      <w:pPr>
        <w:rPr>
          <w:rFonts w:ascii="VAGRounded BT" w:hAnsi="VAGRounded BT"/>
          <w:sz w:val="28"/>
          <w:szCs w:val="28"/>
          <w:lang w:val="en-GB"/>
        </w:rPr>
      </w:pPr>
    </w:p>
    <w:p w:rsidR="00E25728" w:rsidRPr="000F3FE9" w:rsidRDefault="00E25728" w:rsidP="00E25728">
      <w:pPr>
        <w:rPr>
          <w:rFonts w:ascii="VAGRounded BT" w:hAnsi="VAGRounded BT"/>
          <w:b/>
          <w:color w:val="808080"/>
          <w:sz w:val="28"/>
          <w:szCs w:val="28"/>
          <w:lang w:val="en-GB"/>
        </w:rPr>
      </w:pPr>
      <w:r w:rsidRPr="000F3FE9">
        <w:rPr>
          <w:rFonts w:ascii="VAGRounded BT" w:hAnsi="VAGRounded BT"/>
          <w:b/>
          <w:color w:val="808080"/>
          <w:sz w:val="28"/>
          <w:szCs w:val="28"/>
          <w:lang w:val="en-GB"/>
        </w:rPr>
        <w:lastRenderedPageBreak/>
        <w:t>Issues relating to the devolution settlement within the UK</w:t>
      </w:r>
    </w:p>
    <w:p w:rsidR="00E25728" w:rsidRPr="000F3FE9" w:rsidRDefault="00E25728" w:rsidP="00E25728">
      <w:pPr>
        <w:jc w:val="both"/>
        <w:rPr>
          <w:rFonts w:cs="Arial"/>
          <w:sz w:val="24"/>
          <w:szCs w:val="24"/>
          <w:lang w:val="en-GB"/>
        </w:rPr>
      </w:pPr>
      <w:r w:rsidRPr="000F3FE9">
        <w:rPr>
          <w:rFonts w:cs="Arial"/>
          <w:sz w:val="24"/>
          <w:szCs w:val="24"/>
          <w:lang w:val="en-GB"/>
        </w:rPr>
        <w:t>Each Commissioner in the UK has been accorded varying degrees of independence within its establishing legislation</w:t>
      </w:r>
      <w:r w:rsidR="00295B36" w:rsidRPr="000F3FE9">
        <w:rPr>
          <w:rFonts w:cs="Arial"/>
          <w:sz w:val="24"/>
          <w:szCs w:val="24"/>
          <w:lang w:val="en-GB"/>
        </w:rPr>
        <w:t>, with differing powers across the jurisdictions</w:t>
      </w:r>
      <w:r w:rsidRPr="000F3FE9">
        <w:rPr>
          <w:rFonts w:cs="Arial"/>
          <w:sz w:val="24"/>
          <w:szCs w:val="24"/>
          <w:lang w:val="en-GB"/>
        </w:rPr>
        <w:t>.  In addition, the Children’s Commissioner for England has a UK-wide remit regarding non-devolved issues. The UK Commissioners will undertake to communicate openly where there is a matter in a jurisdiction which includes non-devolved issues.  This will be approached through</w:t>
      </w:r>
      <w:r w:rsidRPr="000F3FE9">
        <w:rPr>
          <w:sz w:val="24"/>
          <w:szCs w:val="24"/>
          <w:lang w:val="en-GB"/>
        </w:rPr>
        <w:t xml:space="preserve"> </w:t>
      </w:r>
      <w:r w:rsidRPr="000F3FE9">
        <w:rPr>
          <w:rFonts w:cs="Arial"/>
          <w:sz w:val="24"/>
          <w:szCs w:val="24"/>
          <w:lang w:val="en-GB"/>
        </w:rPr>
        <w:t>a principle of liaison</w:t>
      </w:r>
      <w:r w:rsidRPr="000F3FE9">
        <w:rPr>
          <w:sz w:val="24"/>
          <w:szCs w:val="24"/>
          <w:lang w:val="en-GB"/>
        </w:rPr>
        <w:t xml:space="preserve"> </w:t>
      </w:r>
      <w:r w:rsidRPr="000F3FE9">
        <w:rPr>
          <w:rFonts w:cs="Arial"/>
          <w:sz w:val="24"/>
          <w:szCs w:val="24"/>
          <w:lang w:val="en-GB"/>
        </w:rPr>
        <w:t>and negotiation between the Commissioners and their respective offices.</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The UK Commissioners acknowledge the importance of maintaining a common understanding regarding non-devolved issues and, in so doing, take a transparent and co-operative approach whereby each Commissioner is able to promote and protect all the rights of children within their respective jurisdiction, regardless of the subject matter.</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Appendix 1 outlines in further detail the comparative functions and powers of each of the Commissioners/Ombudsman. </w:t>
      </w:r>
    </w:p>
    <w:p w:rsidR="00E25728" w:rsidRPr="000F3FE9" w:rsidRDefault="00E25728" w:rsidP="00E25728">
      <w:pPr>
        <w:rPr>
          <w:sz w:val="24"/>
          <w:szCs w:val="24"/>
          <w:lang w:val="en-GB"/>
        </w:rPr>
      </w:pPr>
    </w:p>
    <w:p w:rsidR="00E25728" w:rsidRPr="000F3FE9" w:rsidRDefault="00E25728" w:rsidP="00E25728">
      <w:pPr>
        <w:rPr>
          <w:sz w:val="24"/>
          <w:szCs w:val="24"/>
          <w:lang w:val="en-GB"/>
        </w:rPr>
      </w:pPr>
    </w:p>
    <w:p w:rsidR="00E25728" w:rsidRPr="000F3FE9" w:rsidRDefault="00E25728" w:rsidP="00E25728">
      <w:pPr>
        <w:rPr>
          <w:rFonts w:ascii="VAGRounded BT" w:hAnsi="VAGRounded BT"/>
          <w:b/>
          <w:color w:val="808080"/>
          <w:sz w:val="28"/>
          <w:szCs w:val="28"/>
          <w:lang w:val="en-GB"/>
        </w:rPr>
      </w:pPr>
      <w:r w:rsidRPr="000F3FE9">
        <w:rPr>
          <w:rFonts w:ascii="VAGRounded BT" w:hAnsi="VAGRounded BT"/>
          <w:b/>
          <w:color w:val="808080"/>
          <w:sz w:val="28"/>
          <w:szCs w:val="28"/>
          <w:lang w:val="en-GB"/>
        </w:rPr>
        <w:t>Underlying Principles</w:t>
      </w:r>
    </w:p>
    <w:p w:rsidR="00E25728" w:rsidRPr="000F3FE9" w:rsidRDefault="00E25728" w:rsidP="00E25728">
      <w:pPr>
        <w:jc w:val="both"/>
        <w:rPr>
          <w:rFonts w:cs="Arial"/>
          <w:sz w:val="24"/>
          <w:szCs w:val="24"/>
          <w:lang w:val="en-GB"/>
        </w:rPr>
      </w:pPr>
      <w:r w:rsidRPr="000F3FE9">
        <w:rPr>
          <w:rFonts w:cs="Arial"/>
          <w:sz w:val="24"/>
          <w:szCs w:val="24"/>
          <w:lang w:val="en-GB"/>
        </w:rPr>
        <w:t>The United Nations Convention on the Rights of the Child (UNCRC) underpins our shared approach to developing and advocating our work across the UK and the Republic of Ireland.  BINOCC acknowledge the UNCRC as providing the principled framework for each office’s individual and shared work and will take a rights based approach in this.  There is a shared recognition that the UNCRC is a universal convention that sets out standards that go beyond geographical boundaries, different jurisdictions or separate systems.</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However, BINOCC will always strive to recognise the impact of jurisdictions and offices and will always make other colleagues aware of actions taken and any possible implications before they are made public.</w:t>
      </w:r>
    </w:p>
    <w:p w:rsidR="00E25728" w:rsidRPr="000F3FE9" w:rsidRDefault="00E25728" w:rsidP="00E25728">
      <w:pPr>
        <w:rPr>
          <w:rFonts w:ascii="Arial" w:hAnsi="Arial" w:cs="Arial"/>
          <w:sz w:val="24"/>
          <w:szCs w:val="24"/>
          <w:lang w:val="en-GB"/>
        </w:rPr>
      </w:pPr>
    </w:p>
    <w:p w:rsidR="00E25728" w:rsidRPr="000F3FE9" w:rsidRDefault="00E25728" w:rsidP="00E25728">
      <w:pPr>
        <w:rPr>
          <w:rFonts w:ascii="Arial" w:hAnsi="Arial" w:cs="Arial"/>
          <w:b/>
          <w:sz w:val="24"/>
          <w:szCs w:val="24"/>
          <w:lang w:val="en-GB"/>
        </w:rPr>
      </w:pPr>
    </w:p>
    <w:p w:rsidR="00E25728" w:rsidRPr="000F3FE9" w:rsidRDefault="00E25728" w:rsidP="00E25728">
      <w:pPr>
        <w:rPr>
          <w:rFonts w:ascii="VAGRounded BT" w:hAnsi="VAGRounded BT" w:cs="Arial"/>
          <w:b/>
          <w:color w:val="808080"/>
          <w:sz w:val="28"/>
          <w:szCs w:val="28"/>
          <w:lang w:val="en-GB"/>
        </w:rPr>
      </w:pPr>
      <w:r w:rsidRPr="000F3FE9">
        <w:rPr>
          <w:rFonts w:ascii="VAGRounded BT" w:hAnsi="VAGRounded BT" w:cs="Arial"/>
          <w:b/>
          <w:color w:val="808080"/>
          <w:sz w:val="28"/>
          <w:szCs w:val="28"/>
          <w:lang w:val="en-GB"/>
        </w:rPr>
        <w:t>Working Relationships</w:t>
      </w:r>
    </w:p>
    <w:p w:rsidR="00E25728" w:rsidRPr="000F3FE9" w:rsidRDefault="00E25728" w:rsidP="00E25728">
      <w:pPr>
        <w:jc w:val="both"/>
        <w:rPr>
          <w:rFonts w:cs="Arial"/>
          <w:sz w:val="24"/>
          <w:szCs w:val="24"/>
          <w:lang w:val="en-GB"/>
        </w:rPr>
      </w:pPr>
      <w:r w:rsidRPr="000F3FE9">
        <w:rPr>
          <w:rFonts w:cs="Arial"/>
          <w:sz w:val="24"/>
          <w:szCs w:val="24"/>
          <w:lang w:val="en-GB"/>
        </w:rPr>
        <w:t>Wherever possible, colleagues from the different offices will work jointly on matters of common concern that require the attention of the Commissioners/Ombudsman.  The intention shall always be to raise matters of common concern in a planned and timely fashion.</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The offices will be proactive in informing other offices with regards to work and relationships with Government Departments and other organisations that have a remit over different jurisdictions.  This will be supported by regular, on-going contact and open exchanges of information between the offices.  This approach will include planning </w:t>
      </w:r>
      <w:r w:rsidRPr="000F3FE9">
        <w:rPr>
          <w:rFonts w:cs="Arial"/>
          <w:sz w:val="24"/>
          <w:szCs w:val="24"/>
          <w:lang w:val="en-GB"/>
        </w:rPr>
        <w:lastRenderedPageBreak/>
        <w:t xml:space="preserve">for and responses to Government(s) consultation processes.  It is important that the different functions of the </w:t>
      </w:r>
      <w:r w:rsidR="00295B36" w:rsidRPr="000F3FE9">
        <w:rPr>
          <w:rFonts w:cs="Arial"/>
          <w:sz w:val="24"/>
          <w:szCs w:val="24"/>
          <w:lang w:val="en-GB"/>
        </w:rPr>
        <w:t>o</w:t>
      </w:r>
      <w:r w:rsidRPr="000F3FE9">
        <w:rPr>
          <w:rFonts w:cs="Arial"/>
          <w:sz w:val="24"/>
          <w:szCs w:val="24"/>
          <w:lang w:val="en-GB"/>
        </w:rPr>
        <w:t xml:space="preserve">rganisations work collectively across the jurisdictions and that there is a principle of planning and working across functions.  </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There may be occasions when offices may wish to reply to a policy proposal or external communication opportunity that is unforeseen. In such instances, the Commissioners/Ombudsman will </w:t>
      </w:r>
      <w:r w:rsidR="000F3FE9" w:rsidRPr="000F3FE9">
        <w:rPr>
          <w:rFonts w:cs="Arial"/>
          <w:sz w:val="24"/>
          <w:szCs w:val="24"/>
          <w:lang w:val="en-GB"/>
        </w:rPr>
        <w:t>endeavour</w:t>
      </w:r>
      <w:r w:rsidRPr="000F3FE9">
        <w:rPr>
          <w:rFonts w:cs="Arial"/>
          <w:sz w:val="24"/>
          <w:szCs w:val="24"/>
          <w:lang w:val="en-GB"/>
        </w:rPr>
        <w:t xml:space="preserve"> to base any policy positions on an extension of existing positions and/or evidence held by one or more office.</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The underlying principle for all communication about non-devolved matters is that where possible, agreement should be sought between the jurisdictions that the communication will impact upon, before it is issued.  Where communication cannot be sought or reached, the jurisdiction issuing the communication will make aware the other jurisdictions upon whom it may impact.</w:t>
      </w:r>
    </w:p>
    <w:p w:rsidR="00E25728" w:rsidRPr="000F3FE9" w:rsidRDefault="00E25728" w:rsidP="00E25728">
      <w:pPr>
        <w:rPr>
          <w:rFonts w:cs="Arial"/>
          <w:sz w:val="24"/>
          <w:szCs w:val="24"/>
          <w:lang w:val="en-GB"/>
        </w:rPr>
      </w:pPr>
    </w:p>
    <w:p w:rsidR="00E25728" w:rsidRPr="000F3FE9" w:rsidRDefault="00E25728" w:rsidP="00E25728">
      <w:pPr>
        <w:rPr>
          <w:rFonts w:ascii="Arial" w:hAnsi="Arial" w:cs="Arial"/>
          <w:sz w:val="24"/>
          <w:szCs w:val="24"/>
          <w:lang w:val="en-GB"/>
        </w:rPr>
      </w:pPr>
    </w:p>
    <w:p w:rsidR="00E25728" w:rsidRPr="000F3FE9" w:rsidRDefault="00E25728" w:rsidP="00E25728">
      <w:pPr>
        <w:rPr>
          <w:rFonts w:ascii="VAGRounded BT" w:hAnsi="VAGRounded BT" w:cs="Arial"/>
          <w:b/>
          <w:color w:val="808080"/>
          <w:sz w:val="28"/>
          <w:szCs w:val="28"/>
          <w:lang w:val="en-GB"/>
        </w:rPr>
      </w:pPr>
      <w:r w:rsidRPr="000F3FE9">
        <w:rPr>
          <w:rFonts w:ascii="VAGRounded BT" w:hAnsi="VAGRounded BT" w:cs="Arial"/>
          <w:b/>
          <w:color w:val="808080"/>
          <w:sz w:val="28"/>
          <w:szCs w:val="28"/>
          <w:lang w:val="en-GB"/>
        </w:rPr>
        <w:t>Shared Focus</w:t>
      </w:r>
    </w:p>
    <w:p w:rsidR="00E25728" w:rsidRPr="000F3FE9" w:rsidRDefault="00E25728" w:rsidP="00E25728">
      <w:pPr>
        <w:jc w:val="both"/>
        <w:rPr>
          <w:rFonts w:cs="Arial"/>
          <w:sz w:val="24"/>
          <w:szCs w:val="24"/>
          <w:lang w:val="en-GB"/>
        </w:rPr>
      </w:pPr>
      <w:r w:rsidRPr="000F3FE9">
        <w:rPr>
          <w:rFonts w:cs="Arial"/>
          <w:sz w:val="24"/>
          <w:szCs w:val="24"/>
          <w:lang w:val="en-GB"/>
        </w:rPr>
        <w:t>Staff at all levels in each office will take forward such issues/matters within their respective authority and remit and deliver against agreed objectives.  Operational matters should always be agreed or resolved at the relevant operational level.  If there are areas of non-agreement, matters must be raised with the Chief Executive Officers/Chief Officers in the first instance, who may raise with the Commissioners/Ombudsman as appropriate.</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Commissioners/Ombudsman will also investigate options for shared learning and development for staff throughout the BINOCC offices.</w:t>
      </w:r>
    </w:p>
    <w:p w:rsidR="00E25728" w:rsidRPr="000F3FE9" w:rsidRDefault="00E25728" w:rsidP="00E25728">
      <w:pPr>
        <w:jc w:val="both"/>
        <w:rPr>
          <w:rFonts w:ascii="VAGRounded BT" w:hAnsi="VAGRounded BT" w:cs="Arial"/>
          <w:b/>
          <w:sz w:val="28"/>
          <w:szCs w:val="28"/>
          <w:lang w:val="en-GB"/>
        </w:rPr>
      </w:pPr>
    </w:p>
    <w:p w:rsidR="00E029E1" w:rsidRPr="000F3FE9" w:rsidRDefault="00E029E1" w:rsidP="00E25728">
      <w:pPr>
        <w:jc w:val="both"/>
        <w:rPr>
          <w:rFonts w:ascii="VAGRounded BT" w:hAnsi="VAGRounded BT" w:cs="Arial"/>
          <w:b/>
          <w:sz w:val="28"/>
          <w:szCs w:val="28"/>
          <w:lang w:val="en-GB"/>
        </w:rPr>
      </w:pPr>
    </w:p>
    <w:p w:rsidR="00E25728" w:rsidRPr="000F3FE9" w:rsidRDefault="00E25728" w:rsidP="00E25728">
      <w:pPr>
        <w:rPr>
          <w:rFonts w:ascii="VAGRounded BT" w:hAnsi="VAGRounded BT" w:cs="Arial"/>
          <w:b/>
          <w:color w:val="808080"/>
          <w:sz w:val="28"/>
          <w:szCs w:val="28"/>
          <w:lang w:val="en-GB"/>
        </w:rPr>
      </w:pPr>
      <w:r w:rsidRPr="000F3FE9">
        <w:rPr>
          <w:rFonts w:ascii="VAGRounded BT" w:hAnsi="VAGRounded BT" w:cs="Arial"/>
          <w:b/>
          <w:color w:val="808080"/>
          <w:sz w:val="28"/>
          <w:szCs w:val="28"/>
          <w:lang w:val="en-GB"/>
        </w:rPr>
        <w:t>Organisation of Meetings</w:t>
      </w:r>
    </w:p>
    <w:p w:rsidR="00E25728" w:rsidRPr="000F3FE9" w:rsidRDefault="00E25728" w:rsidP="00E25728">
      <w:pPr>
        <w:jc w:val="both"/>
        <w:rPr>
          <w:rFonts w:cs="Arial"/>
          <w:sz w:val="24"/>
          <w:szCs w:val="24"/>
          <w:lang w:val="en-GB"/>
        </w:rPr>
      </w:pPr>
      <w:r w:rsidRPr="000F3FE9">
        <w:rPr>
          <w:rFonts w:cs="Arial"/>
          <w:sz w:val="24"/>
          <w:szCs w:val="24"/>
          <w:lang w:val="en-GB"/>
        </w:rPr>
        <w:t xml:space="preserve">Commissioners/Ombudsman will meet on a quarterly basis throughout each business year.  Meetings will alternate within each jurisdiction, with the host jurisdiction taking responsibility for the administration arrangements.  Use of teleconference facilities may also be </w:t>
      </w:r>
      <w:r w:rsidR="006E331D" w:rsidRPr="000F3FE9">
        <w:rPr>
          <w:rFonts w:cs="Arial"/>
          <w:sz w:val="24"/>
          <w:szCs w:val="24"/>
          <w:lang w:val="en-GB"/>
        </w:rPr>
        <w:t>available</w:t>
      </w:r>
      <w:r w:rsidRPr="000F3FE9">
        <w:rPr>
          <w:rFonts w:cs="Arial"/>
          <w:sz w:val="24"/>
          <w:szCs w:val="24"/>
          <w:lang w:val="en-GB"/>
        </w:rPr>
        <w:t xml:space="preserve"> for one or more of the meetings should the Commissioners/Ombudsman decide.  Chief Executive Officers will also attend these meetings as requested. Other functional Senior Managers may be requested to attend as and when required.</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There will be a need for functional and project joint working across the offices and teams.  The Commissioners and Ombudsman will expect their offices to collaborate and meet as appropriate to progress areas of mutual interest and concern.  The working relationships will be characterised by regular, on-going contact and open exchange of information between the organisations.  On matters of joint collaboration the </w:t>
      </w:r>
      <w:r w:rsidRPr="000F3FE9">
        <w:rPr>
          <w:rFonts w:cs="Arial"/>
          <w:sz w:val="24"/>
          <w:szCs w:val="24"/>
          <w:lang w:val="en-GB"/>
        </w:rPr>
        <w:lastRenderedPageBreak/>
        <w:t>Commissioners or CEOs will agree the lead responsibility and identify the relevant staff to be involved.</w:t>
      </w:r>
    </w:p>
    <w:p w:rsidR="00E25728" w:rsidRPr="000F3FE9" w:rsidRDefault="00E25728"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Staff will liaise as matters of common interest, requiring co-operation and communication, arise. Such matters might include, but are not restricted to: </w:t>
      </w:r>
    </w:p>
    <w:p w:rsidR="00E25728" w:rsidRPr="000F3FE9" w:rsidRDefault="00E25728" w:rsidP="00E25728">
      <w:pPr>
        <w:jc w:val="both"/>
        <w:rPr>
          <w:rFonts w:cs="Arial"/>
          <w:sz w:val="24"/>
          <w:szCs w:val="24"/>
          <w:lang w:val="en-GB"/>
        </w:rPr>
      </w:pPr>
    </w:p>
    <w:p w:rsidR="00E25728" w:rsidRPr="000F3FE9" w:rsidRDefault="009B28E4" w:rsidP="00E25728">
      <w:pPr>
        <w:numPr>
          <w:ilvl w:val="0"/>
          <w:numId w:val="2"/>
        </w:numPr>
        <w:spacing w:after="200" w:line="276" w:lineRule="auto"/>
        <w:ind w:left="720"/>
        <w:rPr>
          <w:rFonts w:cs="Arial"/>
          <w:sz w:val="24"/>
          <w:szCs w:val="24"/>
          <w:lang w:val="en-GB"/>
        </w:rPr>
      </w:pPr>
      <w:r w:rsidRPr="000F3FE9">
        <w:rPr>
          <w:rFonts w:cs="Arial"/>
          <w:sz w:val="24"/>
          <w:szCs w:val="24"/>
          <w:lang w:val="en-GB"/>
        </w:rPr>
        <w:t>j</w:t>
      </w:r>
      <w:r w:rsidR="00E25728" w:rsidRPr="000F3FE9">
        <w:rPr>
          <w:rFonts w:cs="Arial"/>
          <w:sz w:val="24"/>
          <w:szCs w:val="24"/>
          <w:lang w:val="en-GB"/>
        </w:rPr>
        <w:t>oint working where this is lawful under the legislation and where this will result in the best use of resources;</w:t>
      </w:r>
    </w:p>
    <w:p w:rsidR="00E25728" w:rsidRPr="000F3FE9" w:rsidRDefault="00E25728" w:rsidP="00E25728">
      <w:pPr>
        <w:numPr>
          <w:ilvl w:val="0"/>
          <w:numId w:val="2"/>
        </w:numPr>
        <w:spacing w:after="200" w:line="276" w:lineRule="auto"/>
        <w:ind w:left="720"/>
        <w:rPr>
          <w:rFonts w:cs="Arial"/>
          <w:sz w:val="24"/>
          <w:szCs w:val="24"/>
          <w:lang w:val="en-GB"/>
        </w:rPr>
      </w:pPr>
      <w:r w:rsidRPr="000F3FE9">
        <w:rPr>
          <w:rFonts w:cs="Arial"/>
          <w:sz w:val="24"/>
          <w:szCs w:val="24"/>
          <w:lang w:val="en-GB"/>
        </w:rPr>
        <w:t>joint training in order to make optimum use of training sessions that would benefit more than one of the organisations concerned and would result in best use of resources;</w:t>
      </w: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the sharing of information about trends, data, policy and initiatives which relate to the shared aim of ensuring that children and young people are provided with high quality services;</w:t>
      </w:r>
    </w:p>
    <w:p w:rsidR="00E25728" w:rsidRPr="000F3FE9" w:rsidRDefault="00E25728" w:rsidP="00E25728">
      <w:pPr>
        <w:pStyle w:val="ListParagraph"/>
        <w:rPr>
          <w:rFonts w:cs="Arial"/>
          <w:sz w:val="24"/>
          <w:szCs w:val="24"/>
        </w:rPr>
      </w:pP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the pro-active sharing of electronic copies of reports that may be of relevance ahead of the publication date under embargo;</w:t>
      </w:r>
    </w:p>
    <w:p w:rsidR="00E25728" w:rsidRPr="000F3FE9" w:rsidRDefault="00E25728" w:rsidP="00E25728">
      <w:pPr>
        <w:pStyle w:val="ListParagraph"/>
        <w:ind w:left="360"/>
        <w:rPr>
          <w:rFonts w:cs="Arial"/>
          <w:sz w:val="24"/>
          <w:szCs w:val="24"/>
        </w:rPr>
      </w:pP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the sharing of concerns expressed which may be of relevance to any of the Commissioners/Ombudsman;</w:t>
      </w:r>
    </w:p>
    <w:p w:rsidR="00E25728" w:rsidRPr="000F3FE9" w:rsidRDefault="00E25728" w:rsidP="00E25728">
      <w:pPr>
        <w:pStyle w:val="ListParagraph"/>
        <w:ind w:left="360"/>
        <w:rPr>
          <w:rFonts w:cs="Arial"/>
          <w:sz w:val="24"/>
          <w:szCs w:val="24"/>
        </w:rPr>
      </w:pP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identification of matters that might lead to joint action;</w:t>
      </w:r>
    </w:p>
    <w:p w:rsidR="00E25728" w:rsidRPr="000F3FE9" w:rsidRDefault="00E25728" w:rsidP="00E25728">
      <w:pPr>
        <w:pStyle w:val="ListParagraph"/>
        <w:ind w:left="360"/>
        <w:rPr>
          <w:rFonts w:cs="Arial"/>
          <w:sz w:val="24"/>
          <w:szCs w:val="24"/>
        </w:rPr>
      </w:pP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consultation in relation to guidance or reports produced by one Commissioner/Ombudsman that refers to the responsibilities or functions of another one;</w:t>
      </w:r>
    </w:p>
    <w:p w:rsidR="00E25728" w:rsidRPr="000F3FE9" w:rsidRDefault="00E25728" w:rsidP="00E25728">
      <w:pPr>
        <w:pStyle w:val="ListParagraph"/>
        <w:ind w:left="360"/>
        <w:rPr>
          <w:rFonts w:cs="Arial"/>
          <w:sz w:val="24"/>
          <w:szCs w:val="24"/>
        </w:rPr>
      </w:pPr>
    </w:p>
    <w:p w:rsidR="00E25728" w:rsidRPr="000F3FE9" w:rsidRDefault="00E25728" w:rsidP="00E25728">
      <w:pPr>
        <w:pStyle w:val="ListParagraph"/>
        <w:numPr>
          <w:ilvl w:val="0"/>
          <w:numId w:val="2"/>
        </w:numPr>
        <w:ind w:left="720"/>
        <w:rPr>
          <w:rFonts w:cs="Arial"/>
          <w:sz w:val="24"/>
          <w:szCs w:val="24"/>
        </w:rPr>
      </w:pPr>
      <w:r w:rsidRPr="000F3FE9">
        <w:rPr>
          <w:rFonts w:cs="Arial"/>
          <w:sz w:val="24"/>
          <w:szCs w:val="24"/>
        </w:rPr>
        <w:t>co-operation in disseminating information about good practice.</w:t>
      </w:r>
    </w:p>
    <w:p w:rsidR="00E25728" w:rsidRPr="000F3FE9" w:rsidRDefault="00E25728" w:rsidP="00E25728">
      <w:pPr>
        <w:pStyle w:val="ListParagraph"/>
        <w:ind w:left="360"/>
        <w:rPr>
          <w:rFonts w:cs="Arial"/>
          <w:sz w:val="24"/>
          <w:szCs w:val="24"/>
        </w:rPr>
      </w:pPr>
    </w:p>
    <w:p w:rsidR="00350042" w:rsidRPr="000F3FE9" w:rsidRDefault="006C7E7F">
      <w:pPr>
        <w:jc w:val="both"/>
        <w:rPr>
          <w:rFonts w:cs="Arial"/>
          <w:sz w:val="24"/>
          <w:szCs w:val="24"/>
          <w:lang w:val="en-GB"/>
        </w:rPr>
      </w:pPr>
      <w:r w:rsidRPr="000F3FE9">
        <w:rPr>
          <w:rFonts w:cs="Arial"/>
          <w:sz w:val="24"/>
          <w:szCs w:val="24"/>
          <w:lang w:val="en-GB"/>
        </w:rPr>
        <w:t>There will be the need for people to work collectively across jurisdictions and functions to develop common positions and responses.  In relation to external communications there will need to be positive joint working between the policy and communications functions.</w:t>
      </w:r>
    </w:p>
    <w:p w:rsidR="00E25728" w:rsidRPr="000F3FE9" w:rsidRDefault="00E25728" w:rsidP="00E25728">
      <w:pPr>
        <w:jc w:val="both"/>
        <w:rPr>
          <w:rFonts w:cs="Arial"/>
          <w:sz w:val="24"/>
          <w:szCs w:val="24"/>
          <w:lang w:val="en-GB"/>
        </w:rPr>
      </w:pPr>
      <w:r w:rsidRPr="000F3FE9">
        <w:rPr>
          <w:rFonts w:cs="Arial"/>
          <w:sz w:val="24"/>
          <w:szCs w:val="24"/>
          <w:lang w:val="en-GB"/>
        </w:rPr>
        <w:t>Each organisation will work from a principle of assisting the others with any request to the extent that it is reasonably practicable to do so.</w:t>
      </w:r>
    </w:p>
    <w:p w:rsidR="00E029E1" w:rsidRPr="000F3FE9" w:rsidRDefault="00E029E1"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Each organisation will pro-actively distribute to the others (under embargo) media releases.</w:t>
      </w:r>
    </w:p>
    <w:p w:rsidR="00E029E1" w:rsidRPr="000F3FE9" w:rsidRDefault="00E029E1"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 xml:space="preserve">Each organisation will pro-actively share media statements which make reference to any of the other organisations as they are being drafted to ensure the accuracy of the statement. </w:t>
      </w:r>
    </w:p>
    <w:p w:rsidR="00E029E1" w:rsidRPr="000F3FE9" w:rsidRDefault="00E029E1" w:rsidP="00E25728">
      <w:pPr>
        <w:jc w:val="both"/>
        <w:rPr>
          <w:rFonts w:cs="Arial"/>
          <w:sz w:val="24"/>
          <w:szCs w:val="24"/>
          <w:lang w:val="en-GB"/>
        </w:rPr>
      </w:pPr>
    </w:p>
    <w:p w:rsidR="00E25728" w:rsidRPr="000F3FE9" w:rsidRDefault="00E25728" w:rsidP="00E25728">
      <w:pPr>
        <w:jc w:val="both"/>
        <w:rPr>
          <w:rFonts w:cs="Arial"/>
          <w:sz w:val="24"/>
          <w:szCs w:val="24"/>
          <w:lang w:val="en-GB"/>
        </w:rPr>
      </w:pPr>
      <w:r w:rsidRPr="000F3FE9">
        <w:rPr>
          <w:rFonts w:cs="Arial"/>
          <w:sz w:val="24"/>
          <w:szCs w:val="24"/>
          <w:lang w:val="en-GB"/>
        </w:rPr>
        <w:t>Each organisation will ensure that members of staff are aware of the content of this Memorandum and the principles for joint working.</w:t>
      </w:r>
    </w:p>
    <w:p w:rsidR="00E25728" w:rsidRPr="000F3FE9" w:rsidRDefault="00E25728" w:rsidP="00E25728">
      <w:pPr>
        <w:jc w:val="both"/>
        <w:rPr>
          <w:rFonts w:ascii="VAGRounded BT" w:hAnsi="VAGRounded BT" w:cs="Arial"/>
          <w:b/>
          <w:sz w:val="28"/>
          <w:szCs w:val="28"/>
          <w:lang w:val="en-GB"/>
        </w:rPr>
      </w:pPr>
    </w:p>
    <w:p w:rsidR="00E25728" w:rsidRPr="000F3FE9" w:rsidRDefault="00E25728" w:rsidP="00E25728">
      <w:pPr>
        <w:jc w:val="both"/>
        <w:rPr>
          <w:rFonts w:ascii="VAGRounded BT" w:hAnsi="VAGRounded BT" w:cs="Arial"/>
          <w:b/>
          <w:color w:val="808080"/>
          <w:sz w:val="28"/>
          <w:szCs w:val="28"/>
          <w:lang w:val="en-GB"/>
        </w:rPr>
      </w:pPr>
      <w:r w:rsidRPr="000F3FE9">
        <w:rPr>
          <w:rFonts w:ascii="VAGRounded BT" w:hAnsi="VAGRounded BT" w:cs="Arial"/>
          <w:b/>
          <w:color w:val="808080"/>
          <w:sz w:val="28"/>
          <w:szCs w:val="28"/>
          <w:lang w:val="en-GB"/>
        </w:rPr>
        <w:t>Status of Memorandum of Understanding</w:t>
      </w:r>
    </w:p>
    <w:p w:rsidR="00E25728" w:rsidRPr="000F3FE9" w:rsidRDefault="00E25728" w:rsidP="00E25728">
      <w:pPr>
        <w:jc w:val="both"/>
        <w:rPr>
          <w:rFonts w:cs="Arial"/>
          <w:sz w:val="24"/>
          <w:szCs w:val="24"/>
          <w:lang w:val="en-GB"/>
        </w:rPr>
      </w:pPr>
      <w:r w:rsidRPr="000F3FE9">
        <w:rPr>
          <w:rFonts w:cs="Arial"/>
          <w:sz w:val="24"/>
          <w:szCs w:val="24"/>
          <w:lang w:val="en-GB"/>
        </w:rPr>
        <w:t>This Memorandum of Understanding is intended to provide a framework for the interaction between the members of BINOCC and is not intended to create any legal obligations between them.</w:t>
      </w:r>
      <w:r w:rsidR="00E12AE2" w:rsidRPr="000F3FE9">
        <w:rPr>
          <w:rFonts w:cs="Arial"/>
          <w:sz w:val="24"/>
          <w:szCs w:val="24"/>
          <w:lang w:val="en-GB"/>
        </w:rPr>
        <w:t xml:space="preserve"> This Memorandum of Understanding between the Children’s Commissioners and Ombudsmen will be reviewed annually by the Chief Executive Officers or Lead Officers.</w:t>
      </w:r>
    </w:p>
    <w:p w:rsidR="00E12AE2" w:rsidRPr="000F3FE9" w:rsidRDefault="00E12AE2" w:rsidP="00E25728">
      <w:pPr>
        <w:jc w:val="both"/>
        <w:rPr>
          <w:rFonts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4435"/>
      </w:tblGrid>
      <w:tr w:rsidR="00E25728" w:rsidRPr="000F3FE9" w:rsidTr="00423983">
        <w:tc>
          <w:tcPr>
            <w:tcW w:w="4621" w:type="dxa"/>
            <w:shd w:val="clear" w:color="auto" w:fill="auto"/>
          </w:tcPr>
          <w:p w:rsidR="00E25728" w:rsidRPr="000F3FE9" w:rsidRDefault="00E25728" w:rsidP="00423983">
            <w:pPr>
              <w:widowControl w:val="0"/>
              <w:overflowPunct w:val="0"/>
              <w:autoSpaceDE w:val="0"/>
              <w:autoSpaceDN w:val="0"/>
              <w:adjustRightInd w:val="0"/>
              <w:ind w:left="1210" w:hanging="1210"/>
              <w:textAlignment w:val="baseline"/>
              <w:rPr>
                <w:rFonts w:cs="Arial"/>
                <w:sz w:val="24"/>
                <w:szCs w:val="24"/>
                <w:lang w:val="en-GB"/>
              </w:rPr>
            </w:pPr>
          </w:p>
          <w:p w:rsidR="009B28E4"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 xml:space="preserve">Name:      </w:t>
            </w:r>
            <w:r w:rsidRPr="000F3FE9">
              <w:rPr>
                <w:rFonts w:cs="Arial"/>
                <w:sz w:val="24"/>
                <w:szCs w:val="24"/>
                <w:lang w:val="en-GB"/>
              </w:rPr>
              <w:tab/>
            </w:r>
            <w:r w:rsidR="00460DC4" w:rsidRPr="000F3FE9">
              <w:rPr>
                <w:rFonts w:cs="Arial"/>
                <w:sz w:val="24"/>
                <w:szCs w:val="24"/>
                <w:lang w:val="en-GB"/>
              </w:rPr>
              <w:t>Anne Longfield</w:t>
            </w: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Position:</w:t>
            </w:r>
            <w:r w:rsidRPr="000F3FE9">
              <w:rPr>
                <w:rFonts w:cs="Arial"/>
                <w:sz w:val="24"/>
                <w:szCs w:val="24"/>
                <w:lang w:val="en-GB"/>
              </w:rPr>
              <w:tab/>
              <w:t>Children’s Commissioner for England</w:t>
            </w:r>
          </w:p>
          <w:p w:rsidR="00E029E1" w:rsidRPr="000F3FE9" w:rsidRDefault="00E029E1"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D16D9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noProof/>
                <w:sz w:val="24"/>
                <w:szCs w:val="24"/>
                <w:lang w:val="en-GB" w:eastAsia="en-GB"/>
              </w:rPr>
              <w:drawing>
                <wp:anchor distT="0" distB="0" distL="114300" distR="114300" simplePos="0" relativeHeight="251670016" behindDoc="0" locked="0" layoutInCell="1" allowOverlap="1">
                  <wp:simplePos x="0" y="0"/>
                  <wp:positionH relativeFrom="column">
                    <wp:posOffset>990600</wp:posOffset>
                  </wp:positionH>
                  <wp:positionV relativeFrom="paragraph">
                    <wp:posOffset>1905</wp:posOffset>
                  </wp:positionV>
                  <wp:extent cx="933450" cy="2571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57175"/>
                          </a:xfrm>
                          <a:prstGeom prst="rect">
                            <a:avLst/>
                          </a:prstGeom>
                          <a:noFill/>
                          <a:ln>
                            <a:noFill/>
                          </a:ln>
                        </pic:spPr>
                      </pic:pic>
                    </a:graphicData>
                  </a:graphic>
                </wp:anchor>
              </w:drawing>
            </w:r>
            <w:r w:rsidR="00E25728" w:rsidRPr="000F3FE9">
              <w:rPr>
                <w:rFonts w:cs="Arial"/>
                <w:sz w:val="24"/>
                <w:szCs w:val="24"/>
                <w:lang w:val="en-GB"/>
              </w:rPr>
              <w:t>Signature:</w:t>
            </w:r>
            <w:r w:rsidR="008E1303" w:rsidRPr="000F3FE9">
              <w:rPr>
                <w:noProof/>
                <w:lang w:val="en-GB" w:eastAsia="en-GB"/>
              </w:rPr>
              <w:t xml:space="preserve"> </w:t>
            </w:r>
          </w:p>
          <w:p w:rsidR="00E029E1" w:rsidRPr="000F3FE9" w:rsidRDefault="00E029E1"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E25728" w:rsidP="008E130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Date:</w:t>
            </w:r>
            <w:r w:rsidRPr="000F3FE9">
              <w:rPr>
                <w:rFonts w:cs="Arial"/>
                <w:sz w:val="24"/>
                <w:szCs w:val="24"/>
                <w:lang w:val="en-GB"/>
              </w:rPr>
              <w:tab/>
            </w:r>
            <w:r w:rsidR="008E1303" w:rsidRPr="000F3FE9">
              <w:rPr>
                <w:rFonts w:cs="Arial"/>
                <w:sz w:val="24"/>
                <w:szCs w:val="24"/>
                <w:lang w:val="en-GB"/>
              </w:rPr>
              <w:t>13/04/16</w:t>
            </w:r>
          </w:p>
        </w:tc>
        <w:tc>
          <w:tcPr>
            <w:tcW w:w="4621" w:type="dxa"/>
            <w:shd w:val="clear" w:color="auto" w:fill="auto"/>
          </w:tcPr>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 xml:space="preserve">Name: </w:t>
            </w:r>
            <w:r w:rsidRPr="000F3FE9">
              <w:rPr>
                <w:rFonts w:cs="Arial"/>
                <w:sz w:val="24"/>
                <w:szCs w:val="24"/>
                <w:lang w:val="en-GB"/>
              </w:rPr>
              <w:tab/>
            </w:r>
            <w:r w:rsidR="00460DC4" w:rsidRPr="000F3FE9">
              <w:rPr>
                <w:rFonts w:cs="Arial"/>
                <w:sz w:val="24"/>
                <w:szCs w:val="24"/>
                <w:lang w:val="en-GB"/>
              </w:rPr>
              <w:t>Dr. Niall Muldoon</w:t>
            </w:r>
          </w:p>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Position:</w:t>
            </w:r>
            <w:r w:rsidRPr="000F3FE9">
              <w:rPr>
                <w:rFonts w:cs="Arial"/>
                <w:sz w:val="24"/>
                <w:szCs w:val="24"/>
                <w:lang w:val="en-GB"/>
              </w:rPr>
              <w:tab/>
              <w:t>Ombudsman for Children Ireland</w:t>
            </w:r>
          </w:p>
          <w:p w:rsidR="00E029E1" w:rsidRPr="000F3FE9" w:rsidRDefault="00E029E1" w:rsidP="00423983">
            <w:pPr>
              <w:widowControl w:val="0"/>
              <w:overflowPunct w:val="0"/>
              <w:autoSpaceDE w:val="0"/>
              <w:autoSpaceDN w:val="0"/>
              <w:adjustRightInd w:val="0"/>
              <w:ind w:left="1209" w:hanging="1209"/>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Signature:</w:t>
            </w:r>
            <w:r w:rsidR="00D0553A" w:rsidRPr="000F3FE9">
              <w:rPr>
                <w:rFonts w:cs="Arial"/>
                <w:sz w:val="24"/>
                <w:szCs w:val="24"/>
                <w:lang w:val="en-GB"/>
              </w:rPr>
              <w:t xml:space="preserve"> </w:t>
            </w:r>
            <w:r w:rsidR="00D0553A" w:rsidRPr="000F3FE9">
              <w:rPr>
                <w:rFonts w:cs="Arial"/>
                <w:noProof/>
                <w:sz w:val="24"/>
                <w:szCs w:val="24"/>
                <w:lang w:val="en-GB" w:eastAsia="en-GB"/>
              </w:rPr>
              <w:drawing>
                <wp:inline distT="0" distB="0" distL="0" distR="0">
                  <wp:extent cx="1927860" cy="49323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7650" cy="493178"/>
                          </a:xfrm>
                          <a:prstGeom prst="rect">
                            <a:avLst/>
                          </a:prstGeom>
                          <a:noFill/>
                          <a:ln>
                            <a:noFill/>
                          </a:ln>
                        </pic:spPr>
                      </pic:pic>
                    </a:graphicData>
                  </a:graphic>
                </wp:inline>
              </w:drawing>
            </w:r>
          </w:p>
          <w:p w:rsidR="00E029E1" w:rsidRPr="000F3FE9" w:rsidRDefault="00E029E1" w:rsidP="00423983">
            <w:pPr>
              <w:widowControl w:val="0"/>
              <w:overflowPunct w:val="0"/>
              <w:autoSpaceDE w:val="0"/>
              <w:autoSpaceDN w:val="0"/>
              <w:adjustRightInd w:val="0"/>
              <w:ind w:left="1209" w:hanging="1209"/>
              <w:textAlignment w:val="baseline"/>
              <w:rPr>
                <w:rFonts w:cs="Arial"/>
                <w:sz w:val="24"/>
                <w:szCs w:val="24"/>
                <w:lang w:val="en-GB"/>
              </w:rPr>
            </w:pPr>
          </w:p>
          <w:p w:rsidR="00E25728" w:rsidRPr="000F3FE9" w:rsidRDefault="00E25728" w:rsidP="00D0553A">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 xml:space="preserve">Date:   </w:t>
            </w:r>
            <w:r w:rsidRPr="000F3FE9">
              <w:rPr>
                <w:rFonts w:cs="Arial"/>
                <w:sz w:val="24"/>
                <w:szCs w:val="24"/>
                <w:lang w:val="en-GB"/>
              </w:rPr>
              <w:tab/>
            </w:r>
            <w:r w:rsidR="00D0553A" w:rsidRPr="000F3FE9">
              <w:rPr>
                <w:rFonts w:cs="Arial"/>
                <w:sz w:val="24"/>
                <w:szCs w:val="24"/>
                <w:lang w:val="en-GB"/>
              </w:rPr>
              <w:t>18</w:t>
            </w:r>
            <w:r w:rsidRPr="000F3FE9">
              <w:rPr>
                <w:rFonts w:cs="Arial"/>
                <w:sz w:val="24"/>
                <w:szCs w:val="24"/>
                <w:lang w:val="en-GB"/>
              </w:rPr>
              <w:t>/</w:t>
            </w:r>
            <w:r w:rsidR="00D0553A" w:rsidRPr="000F3FE9">
              <w:rPr>
                <w:rFonts w:cs="Arial"/>
                <w:sz w:val="24"/>
                <w:szCs w:val="24"/>
                <w:lang w:val="en-GB"/>
              </w:rPr>
              <w:t>4</w:t>
            </w:r>
            <w:r w:rsidRPr="000F3FE9">
              <w:rPr>
                <w:rFonts w:cs="Arial"/>
                <w:sz w:val="24"/>
                <w:szCs w:val="24"/>
                <w:lang w:val="en-GB"/>
              </w:rPr>
              <w:t>/</w:t>
            </w:r>
            <w:r w:rsidR="00D0553A" w:rsidRPr="000F3FE9">
              <w:rPr>
                <w:rFonts w:cs="Arial"/>
                <w:sz w:val="24"/>
                <w:szCs w:val="24"/>
                <w:lang w:val="en-GB"/>
              </w:rPr>
              <w:t>2016</w:t>
            </w:r>
          </w:p>
        </w:tc>
      </w:tr>
      <w:tr w:rsidR="00E25728" w:rsidRPr="000F3FE9" w:rsidTr="00423983">
        <w:tc>
          <w:tcPr>
            <w:tcW w:w="4621" w:type="dxa"/>
            <w:shd w:val="clear" w:color="auto" w:fill="auto"/>
          </w:tcPr>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Name:</w:t>
            </w:r>
            <w:r w:rsidRPr="000F3FE9">
              <w:rPr>
                <w:rFonts w:cs="Arial"/>
                <w:sz w:val="24"/>
                <w:szCs w:val="24"/>
                <w:lang w:val="en-GB"/>
              </w:rPr>
              <w:tab/>
            </w:r>
            <w:r w:rsidR="00460DC4" w:rsidRPr="000F3FE9">
              <w:rPr>
                <w:rFonts w:cs="Arial"/>
                <w:sz w:val="24"/>
                <w:szCs w:val="24"/>
                <w:lang w:val="en-GB"/>
              </w:rPr>
              <w:t>Koulla Yiasouma</w:t>
            </w: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Position:</w:t>
            </w:r>
            <w:r w:rsidRPr="000F3FE9">
              <w:rPr>
                <w:rFonts w:cs="Arial"/>
                <w:sz w:val="24"/>
                <w:szCs w:val="24"/>
                <w:lang w:val="en-GB"/>
              </w:rPr>
              <w:tab/>
              <w:t>Northern Ireland Commissioner for Children &amp; Young People</w:t>
            </w:r>
          </w:p>
          <w:p w:rsidR="00E029E1" w:rsidRPr="000F3FE9" w:rsidRDefault="00EC54DA"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noProof/>
                <w:sz w:val="24"/>
                <w:szCs w:val="24"/>
                <w:lang w:val="en-GB" w:eastAsia="en-GB"/>
              </w:rPr>
              <w:drawing>
                <wp:anchor distT="0" distB="0" distL="114300" distR="114300" simplePos="0" relativeHeight="251671040" behindDoc="0" locked="0" layoutInCell="1" allowOverlap="1">
                  <wp:simplePos x="0" y="0"/>
                  <wp:positionH relativeFrom="column">
                    <wp:posOffset>809625</wp:posOffset>
                  </wp:positionH>
                  <wp:positionV relativeFrom="paragraph">
                    <wp:posOffset>66674</wp:posOffset>
                  </wp:positionV>
                  <wp:extent cx="1466850" cy="519039"/>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66850" cy="519039"/>
                          </a:xfrm>
                          <a:prstGeom prst="rect">
                            <a:avLst/>
                          </a:prstGeom>
                          <a:noFill/>
                          <a:ln w="9525">
                            <a:noFill/>
                            <a:miter lim="800000"/>
                            <a:headEnd/>
                            <a:tailEnd/>
                          </a:ln>
                        </pic:spPr>
                      </pic:pic>
                    </a:graphicData>
                  </a:graphic>
                </wp:anchor>
              </w:drawing>
            </w: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Signature:</w:t>
            </w:r>
            <w:r w:rsidR="00EC54DA" w:rsidRPr="000F3FE9">
              <w:rPr>
                <w:rFonts w:cs="Arial"/>
                <w:sz w:val="24"/>
                <w:szCs w:val="24"/>
                <w:lang w:val="en-GB"/>
              </w:rPr>
              <w:t xml:space="preserve"> </w:t>
            </w:r>
          </w:p>
          <w:p w:rsidR="00E029E1" w:rsidRPr="000F3FE9" w:rsidRDefault="00E029E1"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Date:</w:t>
            </w:r>
            <w:r w:rsidRPr="000F3FE9">
              <w:rPr>
                <w:rFonts w:cs="Arial"/>
                <w:sz w:val="24"/>
                <w:szCs w:val="24"/>
                <w:lang w:val="en-GB"/>
              </w:rPr>
              <w:tab/>
            </w:r>
            <w:r w:rsidR="00EC54DA" w:rsidRPr="000F3FE9">
              <w:rPr>
                <w:rFonts w:cs="Arial"/>
                <w:sz w:val="24"/>
                <w:szCs w:val="24"/>
                <w:lang w:val="en-GB"/>
              </w:rPr>
              <w:t>18/04/16</w:t>
            </w:r>
          </w:p>
        </w:tc>
        <w:tc>
          <w:tcPr>
            <w:tcW w:w="4621" w:type="dxa"/>
            <w:shd w:val="clear" w:color="auto" w:fill="auto"/>
          </w:tcPr>
          <w:p w:rsidR="00E25728" w:rsidRPr="000F3FE9" w:rsidRDefault="00E25728" w:rsidP="00423983">
            <w:pPr>
              <w:widowControl w:val="0"/>
              <w:overflowPunct w:val="0"/>
              <w:autoSpaceDE w:val="0"/>
              <w:autoSpaceDN w:val="0"/>
              <w:adjustRightInd w:val="0"/>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 xml:space="preserve">Name: </w:t>
            </w:r>
            <w:r w:rsidRPr="000F3FE9">
              <w:rPr>
                <w:rFonts w:cs="Arial"/>
                <w:sz w:val="24"/>
                <w:szCs w:val="24"/>
                <w:lang w:val="en-GB"/>
              </w:rPr>
              <w:tab/>
              <w:t>Tam Baill</w:t>
            </w:r>
            <w:r w:rsidR="0063579F" w:rsidRPr="000F3FE9">
              <w:rPr>
                <w:rFonts w:cs="Arial"/>
                <w:sz w:val="24"/>
                <w:szCs w:val="24"/>
                <w:lang w:val="en-GB"/>
              </w:rPr>
              <w:t>i</w:t>
            </w:r>
            <w:r w:rsidRPr="000F3FE9">
              <w:rPr>
                <w:rFonts w:cs="Arial"/>
                <w:sz w:val="24"/>
                <w:szCs w:val="24"/>
                <w:lang w:val="en-GB"/>
              </w:rPr>
              <w:t>e</w:t>
            </w:r>
          </w:p>
          <w:p w:rsidR="00E029E1" w:rsidRPr="000F3FE9" w:rsidRDefault="00E25728" w:rsidP="000F3FE9">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Position:</w:t>
            </w:r>
            <w:r w:rsidRPr="000F3FE9">
              <w:rPr>
                <w:rFonts w:cs="Arial"/>
                <w:sz w:val="24"/>
                <w:szCs w:val="24"/>
                <w:lang w:val="en-GB"/>
              </w:rPr>
              <w:tab/>
            </w:r>
            <w:r w:rsidR="005B3870" w:rsidRPr="000F3FE9">
              <w:rPr>
                <w:rFonts w:cs="Arial"/>
                <w:sz w:val="24"/>
                <w:szCs w:val="24"/>
                <w:lang w:val="en-GB"/>
              </w:rPr>
              <w:t>Children and Young People’s Commissioner Scotland</w:t>
            </w:r>
          </w:p>
          <w:p w:rsidR="00E25728" w:rsidRPr="000F3FE9" w:rsidRDefault="00E25728" w:rsidP="00423983">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Signature:</w:t>
            </w:r>
            <w:r w:rsidR="0063579F" w:rsidRPr="000F3FE9">
              <w:rPr>
                <w:rFonts w:cs="Arial"/>
                <w:sz w:val="24"/>
                <w:szCs w:val="24"/>
                <w:lang w:val="en-GB"/>
              </w:rPr>
              <w:t xml:space="preserve">     </w:t>
            </w:r>
            <w:r w:rsidR="0063579F" w:rsidRPr="000F3FE9">
              <w:rPr>
                <w:noProof/>
                <w:lang w:val="en-GB" w:eastAsia="en-GB"/>
              </w:rPr>
              <w:drawing>
                <wp:inline distT="0" distB="0" distL="0" distR="0">
                  <wp:extent cx="1057275" cy="438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90604" cy="452141"/>
                          </a:xfrm>
                          <a:prstGeom prst="rect">
                            <a:avLst/>
                          </a:prstGeom>
                          <a:noFill/>
                          <a:ln w="9525">
                            <a:noFill/>
                            <a:miter lim="800000"/>
                            <a:headEnd/>
                            <a:tailEnd/>
                          </a:ln>
                        </pic:spPr>
                      </pic:pic>
                    </a:graphicData>
                  </a:graphic>
                </wp:inline>
              </w:drawing>
            </w:r>
          </w:p>
          <w:p w:rsidR="00E029E1" w:rsidRPr="000F3FE9" w:rsidRDefault="00E029E1" w:rsidP="00423983">
            <w:pPr>
              <w:widowControl w:val="0"/>
              <w:overflowPunct w:val="0"/>
              <w:autoSpaceDE w:val="0"/>
              <w:autoSpaceDN w:val="0"/>
              <w:adjustRightInd w:val="0"/>
              <w:ind w:left="1209" w:hanging="1209"/>
              <w:textAlignment w:val="baseline"/>
              <w:rPr>
                <w:rFonts w:cs="Arial"/>
                <w:sz w:val="24"/>
                <w:szCs w:val="24"/>
                <w:lang w:val="en-GB"/>
              </w:rPr>
            </w:pPr>
          </w:p>
          <w:p w:rsidR="00E25728" w:rsidRPr="000F3FE9" w:rsidRDefault="00E25728" w:rsidP="0063579F">
            <w:pPr>
              <w:widowControl w:val="0"/>
              <w:overflowPunct w:val="0"/>
              <w:autoSpaceDE w:val="0"/>
              <w:autoSpaceDN w:val="0"/>
              <w:adjustRightInd w:val="0"/>
              <w:ind w:left="1209" w:hanging="1209"/>
              <w:textAlignment w:val="baseline"/>
              <w:rPr>
                <w:rFonts w:cs="Arial"/>
                <w:sz w:val="24"/>
                <w:szCs w:val="24"/>
                <w:lang w:val="en-GB"/>
              </w:rPr>
            </w:pPr>
            <w:r w:rsidRPr="000F3FE9">
              <w:rPr>
                <w:rFonts w:cs="Arial"/>
                <w:sz w:val="24"/>
                <w:szCs w:val="24"/>
                <w:lang w:val="en-GB"/>
              </w:rPr>
              <w:t>Date:</w:t>
            </w:r>
            <w:r w:rsidRPr="000F3FE9">
              <w:rPr>
                <w:rFonts w:cs="Arial"/>
                <w:sz w:val="24"/>
                <w:szCs w:val="24"/>
                <w:lang w:val="en-GB"/>
              </w:rPr>
              <w:tab/>
            </w:r>
            <w:r w:rsidR="0063579F" w:rsidRPr="000F3FE9">
              <w:rPr>
                <w:rFonts w:cs="Arial"/>
                <w:sz w:val="24"/>
                <w:szCs w:val="24"/>
                <w:lang w:val="en-GB"/>
              </w:rPr>
              <w:t>15/04/2016</w:t>
            </w:r>
          </w:p>
        </w:tc>
      </w:tr>
      <w:tr w:rsidR="00E25728" w:rsidRPr="000F3FE9" w:rsidTr="00423983">
        <w:tc>
          <w:tcPr>
            <w:tcW w:w="4621" w:type="dxa"/>
            <w:shd w:val="clear" w:color="auto" w:fill="auto"/>
          </w:tcPr>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Name:</w:t>
            </w:r>
            <w:r w:rsidRPr="000F3FE9">
              <w:rPr>
                <w:rFonts w:cs="Arial"/>
                <w:sz w:val="24"/>
                <w:szCs w:val="24"/>
                <w:lang w:val="en-GB"/>
              </w:rPr>
              <w:tab/>
            </w:r>
            <w:r w:rsidR="00460DC4" w:rsidRPr="000F3FE9">
              <w:rPr>
                <w:rFonts w:cs="Arial"/>
                <w:sz w:val="24"/>
                <w:szCs w:val="24"/>
                <w:lang w:val="en-GB"/>
              </w:rPr>
              <w:t>Professor Sally Holland</w:t>
            </w:r>
          </w:p>
          <w:p w:rsidR="00E029E1" w:rsidRPr="000F3FE9" w:rsidRDefault="00E25728" w:rsidP="000F3FE9">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Position:</w:t>
            </w:r>
            <w:r w:rsidRPr="000F3FE9">
              <w:rPr>
                <w:rFonts w:cs="Arial"/>
                <w:sz w:val="24"/>
                <w:szCs w:val="24"/>
                <w:lang w:val="en-GB"/>
              </w:rPr>
              <w:tab/>
              <w:t>Children’s Commissioner for Wales</w:t>
            </w:r>
          </w:p>
          <w:p w:rsidR="00E25728" w:rsidRPr="000F3FE9" w:rsidRDefault="00E25728"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Signature:</w:t>
            </w:r>
            <w:r w:rsidR="0097420C" w:rsidRPr="000F3FE9">
              <w:rPr>
                <w:rFonts w:ascii="Times New Roman" w:hAnsi="Times New Roman"/>
                <w:snapToGrid w:val="0"/>
                <w:color w:val="000000"/>
                <w:w w:val="0"/>
                <w:sz w:val="0"/>
                <w:szCs w:val="0"/>
                <w:u w:color="000000"/>
                <w:bdr w:val="none" w:sz="0" w:space="0" w:color="000000"/>
                <w:shd w:val="clear" w:color="000000" w:fill="000000"/>
                <w:lang w:val="en-GB"/>
              </w:rPr>
              <w:t xml:space="preserve"> </w:t>
            </w:r>
            <w:r w:rsidR="0097420C" w:rsidRPr="000F3FE9">
              <w:rPr>
                <w:rFonts w:cs="Arial"/>
                <w:noProof/>
                <w:sz w:val="24"/>
                <w:szCs w:val="24"/>
                <w:lang w:val="en-GB" w:eastAsia="en-GB"/>
              </w:rPr>
              <w:drawing>
                <wp:inline distT="0" distB="0" distL="0" distR="0">
                  <wp:extent cx="1885950" cy="473681"/>
                  <wp:effectExtent l="0" t="0" r="0" b="0"/>
                  <wp:docPr id="8" name="Picture 8" descr="U:\Letters\shollan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tters\sholland_sig.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309" cy="478795"/>
                          </a:xfrm>
                          <a:prstGeom prst="rect">
                            <a:avLst/>
                          </a:prstGeom>
                          <a:noFill/>
                          <a:ln>
                            <a:noFill/>
                          </a:ln>
                        </pic:spPr>
                      </pic:pic>
                    </a:graphicData>
                  </a:graphic>
                </wp:inline>
              </w:drawing>
            </w:r>
          </w:p>
          <w:p w:rsidR="00E029E1" w:rsidRPr="000F3FE9" w:rsidRDefault="00E029E1" w:rsidP="00423983">
            <w:pPr>
              <w:widowControl w:val="0"/>
              <w:overflowPunct w:val="0"/>
              <w:autoSpaceDE w:val="0"/>
              <w:autoSpaceDN w:val="0"/>
              <w:adjustRightInd w:val="0"/>
              <w:ind w:left="1100" w:hanging="1100"/>
              <w:textAlignment w:val="baseline"/>
              <w:rPr>
                <w:rFonts w:cs="Arial"/>
                <w:sz w:val="24"/>
                <w:szCs w:val="24"/>
                <w:lang w:val="en-GB"/>
              </w:rPr>
            </w:pPr>
          </w:p>
          <w:p w:rsidR="00E25728" w:rsidRPr="000F3FE9" w:rsidRDefault="0097420C" w:rsidP="00423983">
            <w:pPr>
              <w:widowControl w:val="0"/>
              <w:overflowPunct w:val="0"/>
              <w:autoSpaceDE w:val="0"/>
              <w:autoSpaceDN w:val="0"/>
              <w:adjustRightInd w:val="0"/>
              <w:ind w:left="1100" w:hanging="1100"/>
              <w:textAlignment w:val="baseline"/>
              <w:rPr>
                <w:rFonts w:cs="Arial"/>
                <w:sz w:val="24"/>
                <w:szCs w:val="24"/>
                <w:lang w:val="en-GB"/>
              </w:rPr>
            </w:pPr>
            <w:r w:rsidRPr="000F3FE9">
              <w:rPr>
                <w:rFonts w:cs="Arial"/>
                <w:sz w:val="24"/>
                <w:szCs w:val="24"/>
                <w:lang w:val="en-GB"/>
              </w:rPr>
              <w:t>Date:</w:t>
            </w:r>
            <w:r w:rsidRPr="000F3FE9">
              <w:rPr>
                <w:rFonts w:cs="Arial"/>
                <w:sz w:val="24"/>
                <w:szCs w:val="24"/>
                <w:lang w:val="en-GB"/>
              </w:rPr>
              <w:tab/>
              <w:t>18/04</w:t>
            </w:r>
            <w:r w:rsidR="00E25728" w:rsidRPr="000F3FE9">
              <w:rPr>
                <w:rFonts w:cs="Arial"/>
                <w:sz w:val="24"/>
                <w:szCs w:val="24"/>
                <w:lang w:val="en-GB"/>
              </w:rPr>
              <w:t>/</w:t>
            </w:r>
            <w:r w:rsidRPr="000F3FE9">
              <w:rPr>
                <w:rFonts w:cs="Arial"/>
                <w:sz w:val="24"/>
                <w:szCs w:val="24"/>
                <w:lang w:val="en-GB"/>
              </w:rPr>
              <w:t>16</w:t>
            </w:r>
            <w:bookmarkStart w:id="0" w:name="_GoBack"/>
            <w:bookmarkEnd w:id="0"/>
          </w:p>
        </w:tc>
        <w:tc>
          <w:tcPr>
            <w:tcW w:w="4621" w:type="dxa"/>
            <w:shd w:val="clear" w:color="auto" w:fill="auto"/>
          </w:tcPr>
          <w:p w:rsidR="00E25728" w:rsidRDefault="00E25728" w:rsidP="00423983">
            <w:pPr>
              <w:widowControl w:val="0"/>
              <w:overflowPunct w:val="0"/>
              <w:autoSpaceDE w:val="0"/>
              <w:autoSpaceDN w:val="0"/>
              <w:adjustRightInd w:val="0"/>
              <w:textAlignment w:val="baseline"/>
              <w:rPr>
                <w:rFonts w:cs="Arial"/>
                <w:sz w:val="24"/>
                <w:szCs w:val="24"/>
                <w:lang w:val="en-GB"/>
              </w:rPr>
            </w:pPr>
          </w:p>
          <w:p w:rsidR="000F3FE9" w:rsidRPr="000F3FE9" w:rsidRDefault="000F3FE9" w:rsidP="00423983">
            <w:pPr>
              <w:widowControl w:val="0"/>
              <w:overflowPunct w:val="0"/>
              <w:autoSpaceDE w:val="0"/>
              <w:autoSpaceDN w:val="0"/>
              <w:adjustRightInd w:val="0"/>
              <w:textAlignment w:val="baseline"/>
              <w:rPr>
                <w:rFonts w:cs="Arial"/>
                <w:sz w:val="24"/>
                <w:szCs w:val="24"/>
                <w:lang w:val="en-GB"/>
              </w:rPr>
            </w:pPr>
          </w:p>
        </w:tc>
      </w:tr>
    </w:tbl>
    <w:p w:rsidR="003A05D2" w:rsidRPr="000F3FE9" w:rsidRDefault="003A05D2" w:rsidP="0052672E">
      <w:pPr>
        <w:rPr>
          <w:lang w:val="en-GB"/>
        </w:rPr>
      </w:pPr>
    </w:p>
    <w:sectPr w:rsidR="003A05D2" w:rsidRPr="000F3FE9" w:rsidSect="000F3FE9">
      <w:footerReference w:type="even" r:id="rId18"/>
      <w:footerReference w:type="default" r:id="rId19"/>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2D" w:rsidRDefault="0017422D">
      <w:r>
        <w:separator/>
      </w:r>
    </w:p>
  </w:endnote>
  <w:endnote w:type="continuationSeparator" w:id="0">
    <w:p w:rsidR="0017422D" w:rsidRDefault="00174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AGRounded BT">
    <w:altName w:val="Calibri"/>
    <w:charset w:val="00"/>
    <w:family w:val="swiss"/>
    <w:pitch w:val="variable"/>
    <w:sig w:usb0="00000087" w:usb1="00000000" w:usb2="00000000" w:usb3="00000000" w:csb0="0000001B"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D" w:rsidRDefault="00350AB2" w:rsidP="003A05D2">
    <w:pPr>
      <w:pStyle w:val="Footer"/>
      <w:framePr w:wrap="around" w:vAnchor="text" w:hAnchor="margin" w:xAlign="right" w:y="1"/>
      <w:rPr>
        <w:rStyle w:val="PageNumber"/>
      </w:rPr>
    </w:pPr>
    <w:r>
      <w:rPr>
        <w:rStyle w:val="PageNumber"/>
      </w:rPr>
      <w:fldChar w:fldCharType="begin"/>
    </w:r>
    <w:r w:rsidR="001127CD">
      <w:rPr>
        <w:rStyle w:val="PageNumber"/>
      </w:rPr>
      <w:instrText xml:space="preserve">PAGE  </w:instrText>
    </w:r>
    <w:r>
      <w:rPr>
        <w:rStyle w:val="PageNumber"/>
      </w:rPr>
      <w:fldChar w:fldCharType="end"/>
    </w:r>
  </w:p>
  <w:p w:rsidR="001127CD" w:rsidRDefault="001127CD" w:rsidP="003A0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CD" w:rsidRDefault="00350AB2" w:rsidP="003A05D2">
    <w:pPr>
      <w:pStyle w:val="Footer"/>
      <w:framePr w:wrap="around" w:vAnchor="text" w:hAnchor="margin" w:xAlign="right" w:y="1"/>
      <w:rPr>
        <w:rStyle w:val="PageNumber"/>
      </w:rPr>
    </w:pPr>
    <w:r>
      <w:rPr>
        <w:rStyle w:val="PageNumber"/>
      </w:rPr>
      <w:fldChar w:fldCharType="begin"/>
    </w:r>
    <w:r w:rsidR="001127CD">
      <w:rPr>
        <w:rStyle w:val="PageNumber"/>
      </w:rPr>
      <w:instrText xml:space="preserve">PAGE  </w:instrText>
    </w:r>
    <w:r>
      <w:rPr>
        <w:rStyle w:val="PageNumber"/>
      </w:rPr>
      <w:fldChar w:fldCharType="separate"/>
    </w:r>
    <w:r w:rsidR="00D81CD8">
      <w:rPr>
        <w:rStyle w:val="PageNumber"/>
        <w:noProof/>
      </w:rPr>
      <w:t>7</w:t>
    </w:r>
    <w:r>
      <w:rPr>
        <w:rStyle w:val="PageNumber"/>
      </w:rPr>
      <w:fldChar w:fldCharType="end"/>
    </w:r>
  </w:p>
  <w:p w:rsidR="001127CD" w:rsidRDefault="001127CD" w:rsidP="00E21F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2D" w:rsidRDefault="0017422D">
      <w:r>
        <w:separator/>
      </w:r>
    </w:p>
  </w:footnote>
  <w:footnote w:type="continuationSeparator" w:id="0">
    <w:p w:rsidR="0017422D" w:rsidRDefault="00174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A64"/>
    <w:multiLevelType w:val="hybridMultilevel"/>
    <w:tmpl w:val="263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EBE2544"/>
    <w:multiLevelType w:val="hybridMultilevel"/>
    <w:tmpl w:val="AED47108"/>
    <w:lvl w:ilvl="0" w:tplc="29C4C8F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657F049A"/>
    <w:multiLevelType w:val="hybridMultilevel"/>
    <w:tmpl w:val="90964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8E1626"/>
    <w:multiLevelType w:val="multilevel"/>
    <w:tmpl w:val="EDE405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21492A"/>
    <w:rsid w:val="00023EE1"/>
    <w:rsid w:val="000F3FE9"/>
    <w:rsid w:val="001127CD"/>
    <w:rsid w:val="00122A6F"/>
    <w:rsid w:val="001737B3"/>
    <w:rsid w:val="0017422D"/>
    <w:rsid w:val="001B6063"/>
    <w:rsid w:val="0021492A"/>
    <w:rsid w:val="00241BA5"/>
    <w:rsid w:val="00295B36"/>
    <w:rsid w:val="00346121"/>
    <w:rsid w:val="00350042"/>
    <w:rsid w:val="00350AB2"/>
    <w:rsid w:val="00350D27"/>
    <w:rsid w:val="00394839"/>
    <w:rsid w:val="003A05D2"/>
    <w:rsid w:val="00423983"/>
    <w:rsid w:val="00460DC4"/>
    <w:rsid w:val="00492DBF"/>
    <w:rsid w:val="0052672E"/>
    <w:rsid w:val="00595A83"/>
    <w:rsid w:val="005B3870"/>
    <w:rsid w:val="00601958"/>
    <w:rsid w:val="00622F26"/>
    <w:rsid w:val="00625EC5"/>
    <w:rsid w:val="006322A3"/>
    <w:rsid w:val="00635112"/>
    <w:rsid w:val="0063579F"/>
    <w:rsid w:val="006443C7"/>
    <w:rsid w:val="00673573"/>
    <w:rsid w:val="006A1B2D"/>
    <w:rsid w:val="006C7E7F"/>
    <w:rsid w:val="006D4BA3"/>
    <w:rsid w:val="006E331D"/>
    <w:rsid w:val="00741F60"/>
    <w:rsid w:val="00766109"/>
    <w:rsid w:val="00780485"/>
    <w:rsid w:val="007E7184"/>
    <w:rsid w:val="007E76B5"/>
    <w:rsid w:val="0080766F"/>
    <w:rsid w:val="008B7346"/>
    <w:rsid w:val="008E1303"/>
    <w:rsid w:val="0097420C"/>
    <w:rsid w:val="00976699"/>
    <w:rsid w:val="009B28E4"/>
    <w:rsid w:val="009F03F0"/>
    <w:rsid w:val="00B65515"/>
    <w:rsid w:val="00B92B93"/>
    <w:rsid w:val="00BA6EC6"/>
    <w:rsid w:val="00C34EB2"/>
    <w:rsid w:val="00C84616"/>
    <w:rsid w:val="00CC521B"/>
    <w:rsid w:val="00D0553A"/>
    <w:rsid w:val="00D16D98"/>
    <w:rsid w:val="00D224C5"/>
    <w:rsid w:val="00D6574E"/>
    <w:rsid w:val="00D7066A"/>
    <w:rsid w:val="00D81CD8"/>
    <w:rsid w:val="00D94313"/>
    <w:rsid w:val="00DA04FD"/>
    <w:rsid w:val="00E029E1"/>
    <w:rsid w:val="00E11123"/>
    <w:rsid w:val="00E12AE2"/>
    <w:rsid w:val="00E21F63"/>
    <w:rsid w:val="00E25728"/>
    <w:rsid w:val="00E70A44"/>
    <w:rsid w:val="00E915E7"/>
    <w:rsid w:val="00EC54DA"/>
    <w:rsid w:val="00F33271"/>
    <w:rsid w:val="00F64920"/>
    <w:rsid w:val="00F938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27"/>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05D2"/>
    <w:pPr>
      <w:tabs>
        <w:tab w:val="center" w:pos="4320"/>
        <w:tab w:val="right" w:pos="8640"/>
      </w:tabs>
    </w:pPr>
  </w:style>
  <w:style w:type="character" w:styleId="PageNumber">
    <w:name w:val="page number"/>
    <w:basedOn w:val="DefaultParagraphFont"/>
    <w:rsid w:val="003A05D2"/>
  </w:style>
  <w:style w:type="paragraph" w:styleId="ListParagraph">
    <w:name w:val="List Paragraph"/>
    <w:basedOn w:val="Normal"/>
    <w:qFormat/>
    <w:rsid w:val="003A05D2"/>
    <w:pPr>
      <w:spacing w:after="200" w:line="276" w:lineRule="auto"/>
      <w:ind w:left="720"/>
      <w:contextualSpacing/>
    </w:pPr>
    <w:rPr>
      <w:lang w:val="en-GB"/>
    </w:rPr>
  </w:style>
  <w:style w:type="table" w:styleId="TableGrid">
    <w:name w:val="Table Grid"/>
    <w:basedOn w:val="TableNormal"/>
    <w:rsid w:val="00E2572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728"/>
    <w:pPr>
      <w:tabs>
        <w:tab w:val="center" w:pos="4513"/>
        <w:tab w:val="right" w:pos="9026"/>
      </w:tabs>
      <w:spacing w:after="200" w:line="276" w:lineRule="auto"/>
    </w:pPr>
  </w:style>
  <w:style w:type="character" w:customStyle="1" w:styleId="HeaderChar">
    <w:name w:val="Header Char"/>
    <w:link w:val="Header"/>
    <w:rsid w:val="00E25728"/>
    <w:rPr>
      <w:rFonts w:ascii="Calibri" w:hAnsi="Calibri"/>
      <w:sz w:val="22"/>
      <w:szCs w:val="22"/>
      <w:lang w:val="en-US" w:eastAsia="en-US" w:bidi="ar-SA"/>
    </w:rPr>
  </w:style>
  <w:style w:type="paragraph" w:styleId="BalloonText">
    <w:name w:val="Balloon Text"/>
    <w:basedOn w:val="Normal"/>
    <w:link w:val="BalloonTextChar"/>
    <w:rsid w:val="00460DC4"/>
    <w:rPr>
      <w:rFonts w:ascii="Tahoma" w:hAnsi="Tahoma" w:cs="Tahoma"/>
      <w:sz w:val="16"/>
      <w:szCs w:val="16"/>
    </w:rPr>
  </w:style>
  <w:style w:type="character" w:customStyle="1" w:styleId="BalloonTextChar">
    <w:name w:val="Balloon Text Char"/>
    <w:basedOn w:val="DefaultParagraphFont"/>
    <w:link w:val="BalloonText"/>
    <w:rsid w:val="00460DC4"/>
    <w:rPr>
      <w:rFonts w:ascii="Tahoma" w:hAnsi="Tahoma" w:cs="Tahoma"/>
      <w:sz w:val="16"/>
      <w:szCs w:val="16"/>
      <w:lang w:val="en-US" w:eastAsia="en-US"/>
    </w:rPr>
  </w:style>
  <w:style w:type="character" w:styleId="CommentReference">
    <w:name w:val="annotation reference"/>
    <w:basedOn w:val="DefaultParagraphFont"/>
    <w:semiHidden/>
    <w:unhideWhenUsed/>
    <w:rsid w:val="009B28E4"/>
    <w:rPr>
      <w:sz w:val="16"/>
      <w:szCs w:val="16"/>
    </w:rPr>
  </w:style>
  <w:style w:type="paragraph" w:styleId="CommentText">
    <w:name w:val="annotation text"/>
    <w:basedOn w:val="Normal"/>
    <w:link w:val="CommentTextChar"/>
    <w:semiHidden/>
    <w:unhideWhenUsed/>
    <w:rsid w:val="009B28E4"/>
    <w:rPr>
      <w:sz w:val="20"/>
      <w:szCs w:val="20"/>
    </w:rPr>
  </w:style>
  <w:style w:type="character" w:customStyle="1" w:styleId="CommentTextChar">
    <w:name w:val="Comment Text Char"/>
    <w:basedOn w:val="DefaultParagraphFont"/>
    <w:link w:val="CommentText"/>
    <w:semiHidden/>
    <w:rsid w:val="009B28E4"/>
    <w:rPr>
      <w:rFonts w:ascii="Calibri" w:hAnsi="Calibri"/>
      <w:lang w:val="en-US" w:eastAsia="en-US"/>
    </w:rPr>
  </w:style>
  <w:style w:type="paragraph" w:styleId="CommentSubject">
    <w:name w:val="annotation subject"/>
    <w:basedOn w:val="CommentText"/>
    <w:next w:val="CommentText"/>
    <w:link w:val="CommentSubjectChar"/>
    <w:semiHidden/>
    <w:unhideWhenUsed/>
    <w:rsid w:val="009B28E4"/>
    <w:rPr>
      <w:b/>
      <w:bCs/>
    </w:rPr>
  </w:style>
  <w:style w:type="character" w:customStyle="1" w:styleId="CommentSubjectChar">
    <w:name w:val="Comment Subject Char"/>
    <w:basedOn w:val="CommentTextChar"/>
    <w:link w:val="CommentSubject"/>
    <w:semiHidden/>
    <w:rsid w:val="009B28E4"/>
    <w:rPr>
      <w:rFonts w:ascii="Calibri" w:hAnsi="Calibri"/>
      <w:b/>
      <w:bCs/>
      <w:lang w:val="en-US" w:eastAsia="en-US"/>
    </w:rPr>
  </w:style>
  <w:style w:type="paragraph" w:customStyle="1" w:styleId="DfESOutNumbered">
    <w:name w:val="DfESOutNumbered"/>
    <w:basedOn w:val="Normal"/>
    <w:link w:val="DfESOutNumberedChar"/>
    <w:rsid w:val="008E1303"/>
    <w:pPr>
      <w:widowControl w:val="0"/>
      <w:numPr>
        <w:numId w:val="4"/>
      </w:numPr>
      <w:overflowPunct w:val="0"/>
      <w:autoSpaceDE w:val="0"/>
      <w:autoSpaceDN w:val="0"/>
      <w:adjustRightInd w:val="0"/>
      <w:spacing w:after="240"/>
      <w:textAlignment w:val="baseline"/>
    </w:pPr>
    <w:rPr>
      <w:rFonts w:ascii="Arial" w:hAnsi="Arial" w:cs="Arial"/>
      <w:szCs w:val="20"/>
      <w:lang w:val="en-GB"/>
    </w:rPr>
  </w:style>
  <w:style w:type="character" w:customStyle="1" w:styleId="DfESOutNumberedChar">
    <w:name w:val="DfESOutNumbered Char"/>
    <w:basedOn w:val="DefaultParagraphFont"/>
    <w:link w:val="DfESOutNumbered"/>
    <w:rsid w:val="008E1303"/>
    <w:rPr>
      <w:rFonts w:ascii="Arial" w:hAnsi="Arial" w:cs="Arial"/>
      <w:sz w:val="22"/>
      <w:lang w:eastAsia="en-US"/>
    </w:rPr>
  </w:style>
  <w:style w:type="paragraph" w:customStyle="1" w:styleId="DeptBullets">
    <w:name w:val="DeptBullets"/>
    <w:basedOn w:val="Normal"/>
    <w:link w:val="DeptBulletsChar"/>
    <w:rsid w:val="008E1303"/>
    <w:pPr>
      <w:widowControl w:val="0"/>
      <w:numPr>
        <w:numId w:val="6"/>
      </w:numPr>
      <w:overflowPunct w:val="0"/>
      <w:autoSpaceDE w:val="0"/>
      <w:autoSpaceDN w:val="0"/>
      <w:adjustRightInd w:val="0"/>
      <w:spacing w:after="240"/>
      <w:textAlignment w:val="baseline"/>
    </w:pPr>
    <w:rPr>
      <w:rFonts w:ascii="Arial" w:hAnsi="Arial"/>
      <w:sz w:val="24"/>
      <w:szCs w:val="20"/>
      <w:lang w:val="en-GB"/>
    </w:rPr>
  </w:style>
  <w:style w:type="character" w:customStyle="1" w:styleId="DeptBulletsChar">
    <w:name w:val="DeptBullets Char"/>
    <w:basedOn w:val="DefaultParagraphFont"/>
    <w:link w:val="DeptBullets"/>
    <w:rsid w:val="008E1303"/>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8610-5624-41F8-85DC-807C5CB6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CCFW</Company>
  <LinksUpToDate>false</LinksUpToDate>
  <CharactersWithSpaces>12182</CharactersWithSpaces>
  <SharedDoc>false</SharedDoc>
  <HLinks>
    <vt:vector size="12" baseType="variant">
      <vt:variant>
        <vt:i4>1835090</vt:i4>
      </vt:variant>
      <vt:variant>
        <vt:i4>-1</vt:i4>
      </vt:variant>
      <vt:variant>
        <vt:i4>1029</vt:i4>
      </vt:variant>
      <vt:variant>
        <vt:i4>4</vt:i4>
      </vt:variant>
      <vt:variant>
        <vt:lpwstr>http://www.childrenscommissioner.gov.uk/</vt:lpwstr>
      </vt:variant>
      <vt:variant>
        <vt:lpwstr/>
      </vt:variant>
      <vt:variant>
        <vt:i4>7536711</vt:i4>
      </vt:variant>
      <vt:variant>
        <vt:i4>-1</vt:i4>
      </vt:variant>
      <vt:variant>
        <vt:i4>1029</vt:i4>
      </vt:variant>
      <vt:variant>
        <vt:i4>1</vt:i4>
      </vt:variant>
      <vt:variant>
        <vt:lpwstr>http://www.childrenscommissioner.gov.uk/images/global/childrens_comm_logo_large.gif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dc:creator>
  <cp:lastModifiedBy>Joanne.Allen</cp:lastModifiedBy>
  <cp:revision>2</cp:revision>
  <cp:lastPrinted>2010-09-22T12:43:00Z</cp:lastPrinted>
  <dcterms:created xsi:type="dcterms:W3CDTF">2016-07-26T09:49:00Z</dcterms:created>
  <dcterms:modified xsi:type="dcterms:W3CDTF">2016-07-26T09:49:00Z</dcterms:modified>
</cp:coreProperties>
</file>