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2BF" w:rsidRDefault="007172BF" w:rsidP="00906389">
      <w:pPr>
        <w:pStyle w:val="NICCYHeading"/>
        <w:rPr>
          <w:color w:val="FF0000"/>
          <w:u w:color="FF0000"/>
        </w:rPr>
      </w:pPr>
      <w:r>
        <w:rPr>
          <w:color w:val="FF0000"/>
          <w:u w:color="FF0000"/>
        </w:rPr>
        <w:t xml:space="preserve">Reflections on Government Child Sexual Exploitation Progress Reports </w:t>
      </w:r>
    </w:p>
    <w:p w:rsidR="007172BF" w:rsidRDefault="007172BF" w:rsidP="00906389">
      <w:pPr>
        <w:pStyle w:val="NICCYSubline"/>
        <w:rPr>
          <w:color w:val="FF0000"/>
          <w:u w:color="FF0000"/>
        </w:rPr>
      </w:pPr>
      <w:r>
        <w:rPr>
          <w:color w:val="FF0000"/>
          <w:u w:color="FF0000"/>
        </w:rPr>
        <w:t xml:space="preserve">18 November 2016 </w:t>
      </w:r>
    </w:p>
    <w:p w:rsidR="007172BF" w:rsidRDefault="007172BF" w:rsidP="00906389">
      <w:pPr>
        <w:pStyle w:val="NICCYSubline"/>
        <w:rPr>
          <w:color w:val="FF0000"/>
          <w:u w:color="FF0000"/>
        </w:rPr>
      </w:pPr>
    </w:p>
    <w:p w:rsidR="007172BF" w:rsidRPr="00AA25CA" w:rsidRDefault="007172BF" w:rsidP="00906389">
      <w:pPr>
        <w:pStyle w:val="NICCYSubline"/>
        <w:rPr>
          <w:i/>
          <w:color w:val="FF0000"/>
          <w:u w:color="FF0000"/>
        </w:rPr>
      </w:pPr>
      <w:r w:rsidRPr="00AA25CA">
        <w:rPr>
          <w:b w:val="0"/>
          <w:i/>
          <w:color w:val="414042"/>
          <w:u w:color="414042"/>
        </w:rPr>
        <w:t>“Children have suffered adult violence unseen and unheard for centuries. Now that the scale and impact of all forms of violence against children is becoming better known they cannot be kept waiting any longer for the protection to which they have an unqualified right</w:t>
      </w:r>
      <w:r w:rsidR="00B515D8">
        <w:rPr>
          <w:b w:val="0"/>
          <w:i/>
          <w:color w:val="414042"/>
          <w:u w:color="414042"/>
        </w:rPr>
        <w:t>.</w:t>
      </w:r>
      <w:r w:rsidRPr="00AA25CA">
        <w:rPr>
          <w:b w:val="0"/>
          <w:i/>
          <w:color w:val="414042"/>
          <w:u w:color="414042"/>
        </w:rPr>
        <w:t>” (2006 UN Study on Violence against Children)</w:t>
      </w:r>
    </w:p>
    <w:p w:rsidR="007172BF" w:rsidRDefault="007172BF" w:rsidP="00906389">
      <w:pPr>
        <w:pStyle w:val="NICCYSubline"/>
        <w:rPr>
          <w:color w:val="FF0000"/>
          <w:u w:color="FF0000"/>
        </w:rPr>
      </w:pPr>
    </w:p>
    <w:p w:rsidR="007172BF" w:rsidRDefault="007172BF" w:rsidP="00906389">
      <w:pPr>
        <w:pStyle w:val="NICCYSubline"/>
        <w:rPr>
          <w:color w:val="FF0000"/>
          <w:u w:color="FF0000"/>
        </w:rPr>
      </w:pPr>
      <w:r>
        <w:rPr>
          <w:color w:val="FF0000"/>
          <w:u w:color="FF0000"/>
        </w:rPr>
        <w:t>Summary</w:t>
      </w:r>
    </w:p>
    <w:p w:rsidR="007172BF" w:rsidRDefault="007172BF" w:rsidP="00906389">
      <w:pPr>
        <w:pStyle w:val="NICCYSubline"/>
        <w:numPr>
          <w:ilvl w:val="0"/>
          <w:numId w:val="18"/>
        </w:numPr>
        <w:autoSpaceDE/>
        <w:autoSpaceDN/>
        <w:adjustRightInd/>
        <w:spacing w:line="240" w:lineRule="auto"/>
        <w:ind w:left="360"/>
        <w:textAlignment w:val="auto"/>
        <w:rPr>
          <w:b w:val="0"/>
          <w:bCs/>
          <w:color w:val="FF0000"/>
          <w:u w:color="FF0000"/>
        </w:rPr>
      </w:pPr>
      <w:r>
        <w:rPr>
          <w:b w:val="0"/>
          <w:color w:val="414042"/>
          <w:u w:color="414042"/>
        </w:rPr>
        <w:t>The Independent Inquiry into Child Sexual Exploitation in Northern Ireland was initiated by the then Ministers for Health, Justice and Education in 2013</w:t>
      </w:r>
      <w:r>
        <w:rPr>
          <w:color w:val="414042"/>
          <w:u w:color="414042"/>
        </w:rPr>
        <w:t xml:space="preserve"> </w:t>
      </w:r>
      <w:r>
        <w:rPr>
          <w:b w:val="0"/>
          <w:color w:val="414042"/>
          <w:u w:color="414042"/>
        </w:rPr>
        <w:t>and published its report in November 2014.</w:t>
      </w:r>
      <w:r>
        <w:rPr>
          <w:b w:val="0"/>
          <w:color w:val="414042"/>
          <w:u w:color="414042"/>
          <w:vertAlign w:val="superscript"/>
        </w:rPr>
        <w:footnoteReference w:id="1"/>
      </w:r>
      <w:r>
        <w:rPr>
          <w:b w:val="0"/>
          <w:color w:val="414042"/>
          <w:u w:color="414042"/>
        </w:rPr>
        <w:t xml:space="preserve"> The three Ministers made a commitment to develop action plans in order to implement the Inquiry recommendations and Departments have produced implementation plans and progress reports following this. </w:t>
      </w:r>
    </w:p>
    <w:p w:rsidR="007172BF" w:rsidRDefault="007172BF" w:rsidP="00906389">
      <w:pPr>
        <w:pStyle w:val="NICCYSubline"/>
        <w:spacing w:line="240" w:lineRule="auto"/>
        <w:rPr>
          <w:b w:val="0"/>
          <w:bCs/>
          <w:color w:val="FF0000"/>
          <w:u w:color="FF0000"/>
        </w:rPr>
      </w:pPr>
    </w:p>
    <w:p w:rsidR="007172BF" w:rsidRDefault="007172BF" w:rsidP="00906389">
      <w:pPr>
        <w:pStyle w:val="NICCYSubline"/>
        <w:numPr>
          <w:ilvl w:val="0"/>
          <w:numId w:val="18"/>
        </w:numPr>
        <w:autoSpaceDE/>
        <w:autoSpaceDN/>
        <w:adjustRightInd/>
        <w:spacing w:line="240" w:lineRule="auto"/>
        <w:ind w:left="360"/>
        <w:textAlignment w:val="auto"/>
        <w:rPr>
          <w:b w:val="0"/>
          <w:bCs/>
          <w:color w:val="FF0000"/>
          <w:u w:color="FF0000"/>
        </w:rPr>
      </w:pPr>
      <w:r>
        <w:rPr>
          <w:b w:val="0"/>
          <w:color w:val="414042"/>
          <w:u w:color="414042"/>
        </w:rPr>
        <w:t xml:space="preserve">In October 2015 NICCY produced a paper which reviewed Child Sexual Exploitation (CSE) Implementation Plans and highlighted that these were </w:t>
      </w:r>
      <w:r>
        <w:rPr>
          <w:color w:val="414042"/>
          <w:u w:color="414042"/>
        </w:rPr>
        <w:t xml:space="preserve">fragmented, inconsistent and needed to more directly address the substance </w:t>
      </w:r>
      <w:r>
        <w:rPr>
          <w:b w:val="0"/>
          <w:color w:val="414042"/>
          <w:u w:color="414042"/>
        </w:rPr>
        <w:t>of the Inquiry findings.</w:t>
      </w:r>
      <w:r>
        <w:rPr>
          <w:color w:val="414042"/>
          <w:u w:color="414042"/>
        </w:rPr>
        <w:t xml:space="preserve"> </w:t>
      </w:r>
      <w:r>
        <w:rPr>
          <w:b w:val="0"/>
          <w:color w:val="414042"/>
          <w:u w:color="414042"/>
        </w:rPr>
        <w:t xml:space="preserve">The Commissioner called for government to ensure </w:t>
      </w:r>
      <w:r>
        <w:rPr>
          <w:color w:val="414042"/>
          <w:u w:color="414042"/>
        </w:rPr>
        <w:t xml:space="preserve">independent oversight </w:t>
      </w:r>
      <w:r>
        <w:rPr>
          <w:b w:val="0"/>
          <w:color w:val="414042"/>
          <w:u w:color="414042"/>
        </w:rPr>
        <w:t xml:space="preserve">was in place to assess whether responses to CSE were improving protection and support for children. </w:t>
      </w:r>
    </w:p>
    <w:p w:rsidR="007172BF" w:rsidRDefault="007172BF" w:rsidP="00906389">
      <w:pPr>
        <w:pStyle w:val="ListParagraph"/>
        <w:ind w:left="360"/>
        <w:rPr>
          <w:b/>
          <w:bCs/>
          <w:color w:val="FF0000"/>
          <w:u w:color="FF0000"/>
        </w:rPr>
      </w:pPr>
    </w:p>
    <w:p w:rsidR="007172BF" w:rsidRDefault="007172BF" w:rsidP="00906389">
      <w:pPr>
        <w:pStyle w:val="NICCYSubline"/>
        <w:numPr>
          <w:ilvl w:val="0"/>
          <w:numId w:val="18"/>
        </w:numPr>
        <w:autoSpaceDE/>
        <w:autoSpaceDN/>
        <w:adjustRightInd/>
        <w:spacing w:line="240" w:lineRule="auto"/>
        <w:ind w:left="360"/>
        <w:textAlignment w:val="auto"/>
        <w:rPr>
          <w:b w:val="0"/>
          <w:bCs/>
          <w:color w:val="414042"/>
          <w:u w:color="414042"/>
        </w:rPr>
      </w:pPr>
      <w:r>
        <w:rPr>
          <w:b w:val="0"/>
          <w:color w:val="414042"/>
          <w:u w:color="414042"/>
        </w:rPr>
        <w:t xml:space="preserve">In reviewing the two rounds of Progress Reports that have been published by Departments, the Commissioner remains of the view that the implementation process is flawed and that </w:t>
      </w:r>
      <w:r w:rsidRPr="009910CA">
        <w:rPr>
          <w:b w:val="0"/>
          <w:color w:val="414042"/>
          <w:u w:color="414042"/>
        </w:rPr>
        <w:t>Government must demonstrate</w:t>
      </w:r>
      <w:r>
        <w:rPr>
          <w:color w:val="414042"/>
          <w:u w:color="414042"/>
        </w:rPr>
        <w:t xml:space="preserve"> how learning from the Inquiry is changing the way services work and that children and young people are being better protected from CSE.</w:t>
      </w:r>
      <w:r>
        <w:rPr>
          <w:b w:val="0"/>
          <w:color w:val="414042"/>
          <w:u w:color="414042"/>
        </w:rPr>
        <w:t xml:space="preserve"> </w:t>
      </w:r>
    </w:p>
    <w:p w:rsidR="007172BF" w:rsidRDefault="007172BF" w:rsidP="00906389">
      <w:pPr>
        <w:pStyle w:val="ListParagraph"/>
        <w:ind w:left="360"/>
        <w:rPr>
          <w:b/>
          <w:bCs/>
          <w:color w:val="414042"/>
          <w:u w:color="414042"/>
        </w:rPr>
      </w:pPr>
    </w:p>
    <w:p w:rsidR="007172BF" w:rsidRDefault="007172BF" w:rsidP="00906389">
      <w:pPr>
        <w:pStyle w:val="NICCYSubline"/>
        <w:rPr>
          <w:color w:val="FF0000"/>
          <w:u w:color="FF0000"/>
        </w:rPr>
      </w:pPr>
    </w:p>
    <w:p w:rsidR="007172BF" w:rsidRDefault="007172BF" w:rsidP="00906389">
      <w:pPr>
        <w:pStyle w:val="NICCYSubline"/>
        <w:rPr>
          <w:color w:val="FF0000"/>
          <w:u w:color="FF0000"/>
        </w:rPr>
      </w:pPr>
      <w:r>
        <w:rPr>
          <w:color w:val="FF0000"/>
          <w:u w:color="FF0000"/>
        </w:rPr>
        <w:t>Background</w:t>
      </w:r>
    </w:p>
    <w:p w:rsidR="007172BF" w:rsidRDefault="007172BF" w:rsidP="00906389">
      <w:pPr>
        <w:pStyle w:val="NICCYSubline"/>
        <w:numPr>
          <w:ilvl w:val="0"/>
          <w:numId w:val="19"/>
        </w:numPr>
        <w:autoSpaceDE/>
        <w:autoSpaceDN/>
        <w:adjustRightInd/>
        <w:spacing w:line="240" w:lineRule="auto"/>
        <w:ind w:left="360"/>
        <w:textAlignment w:val="auto"/>
        <w:rPr>
          <w:b w:val="0"/>
          <w:bCs/>
          <w:color w:val="FF0000"/>
          <w:u w:color="FF0000"/>
        </w:rPr>
      </w:pPr>
      <w:r>
        <w:rPr>
          <w:b w:val="0"/>
          <w:color w:val="414042"/>
          <w:u w:color="414042"/>
        </w:rPr>
        <w:t>The U</w:t>
      </w:r>
      <w:r w:rsidR="00B515D8">
        <w:rPr>
          <w:b w:val="0"/>
          <w:color w:val="414042"/>
          <w:u w:color="414042"/>
        </w:rPr>
        <w:t xml:space="preserve">nited </w:t>
      </w:r>
      <w:r>
        <w:rPr>
          <w:b w:val="0"/>
          <w:color w:val="414042"/>
          <w:u w:color="414042"/>
        </w:rPr>
        <w:t>N</w:t>
      </w:r>
      <w:r w:rsidR="00B515D8">
        <w:rPr>
          <w:b w:val="0"/>
          <w:color w:val="414042"/>
          <w:u w:color="414042"/>
        </w:rPr>
        <w:t>ations</w:t>
      </w:r>
      <w:r>
        <w:rPr>
          <w:b w:val="0"/>
          <w:color w:val="414042"/>
          <w:u w:color="414042"/>
        </w:rPr>
        <w:t xml:space="preserve"> Convention on the Rights of the Child recognises that children as rights-holders have special rights </w:t>
      </w:r>
      <w:r>
        <w:rPr>
          <w:b w:val="0"/>
          <w:color w:val="404241"/>
          <w:u w:color="404241"/>
        </w:rPr>
        <w:t xml:space="preserve">to protection from abuse, exploitation and trafficking and to be supported in their recovery from abuse. Earlier this year, following examination of the UK and devolved governments, the UN Committee </w:t>
      </w:r>
      <w:r w:rsidR="00B515D8">
        <w:rPr>
          <w:b w:val="0"/>
          <w:color w:val="404241"/>
          <w:u w:color="404241"/>
        </w:rPr>
        <w:t xml:space="preserve">on the Rights of the Child </w:t>
      </w:r>
      <w:r>
        <w:rPr>
          <w:b w:val="0"/>
          <w:color w:val="404241"/>
          <w:u w:color="404241"/>
        </w:rPr>
        <w:t xml:space="preserve">highlighted that in Northern Ireland the recommendations of the Independent </w:t>
      </w:r>
      <w:r>
        <w:rPr>
          <w:b w:val="0"/>
          <w:color w:val="404241"/>
          <w:u w:color="404241"/>
        </w:rPr>
        <w:lastRenderedPageBreak/>
        <w:t>Inquiry must be implemented.</w:t>
      </w:r>
      <w:r>
        <w:rPr>
          <w:b w:val="0"/>
          <w:color w:val="404241"/>
          <w:u w:color="404241"/>
          <w:vertAlign w:val="superscript"/>
        </w:rPr>
        <w:footnoteReference w:id="2"/>
      </w:r>
      <w:r>
        <w:rPr>
          <w:b w:val="0"/>
          <w:color w:val="404241"/>
          <w:u w:color="404241"/>
        </w:rPr>
        <w:t xml:space="preserve"> </w:t>
      </w:r>
    </w:p>
    <w:p w:rsidR="007172BF" w:rsidRDefault="007172BF" w:rsidP="00906389">
      <w:pPr>
        <w:pStyle w:val="NICCYSubline"/>
        <w:spacing w:line="240" w:lineRule="auto"/>
        <w:rPr>
          <w:b w:val="0"/>
          <w:bCs/>
          <w:color w:val="FF0000"/>
          <w:u w:color="FF0000"/>
        </w:rPr>
      </w:pPr>
    </w:p>
    <w:p w:rsidR="007172BF" w:rsidRDefault="007172BF" w:rsidP="00906389">
      <w:pPr>
        <w:pStyle w:val="NICCYSubline"/>
        <w:numPr>
          <w:ilvl w:val="0"/>
          <w:numId w:val="19"/>
        </w:numPr>
        <w:autoSpaceDE/>
        <w:autoSpaceDN/>
        <w:adjustRightInd/>
        <w:spacing w:line="240" w:lineRule="auto"/>
        <w:ind w:left="360"/>
        <w:textAlignment w:val="auto"/>
        <w:rPr>
          <w:b w:val="0"/>
          <w:bCs/>
          <w:color w:val="FF0000"/>
          <w:u w:color="FF0000"/>
        </w:rPr>
      </w:pPr>
      <w:r>
        <w:rPr>
          <w:b w:val="0"/>
          <w:color w:val="414042"/>
          <w:u w:color="414042"/>
        </w:rPr>
        <w:t>The Inquiry</w:t>
      </w:r>
      <w:r w:rsidR="00B515D8">
        <w:rPr>
          <w:b w:val="0"/>
          <w:color w:val="414042"/>
          <w:u w:color="414042"/>
        </w:rPr>
        <w:t xml:space="preserve"> concluded t</w:t>
      </w:r>
      <w:r>
        <w:rPr>
          <w:b w:val="0"/>
          <w:color w:val="414042"/>
          <w:u w:color="414042"/>
        </w:rPr>
        <w:t xml:space="preserve">hat CSE “must be regarded as </w:t>
      </w:r>
      <w:r w:rsidR="00B515D8">
        <w:rPr>
          <w:b w:val="0"/>
          <w:color w:val="414042"/>
          <w:u w:color="414042"/>
        </w:rPr>
        <w:t xml:space="preserve">a </w:t>
      </w:r>
      <w:r>
        <w:rPr>
          <w:b w:val="0"/>
          <w:color w:val="414042"/>
          <w:u w:color="414042"/>
        </w:rPr>
        <w:t>significant and growing threat to the welfare of children and young people" in Northern Ireland and assessed how well statutory services and other organisations were safeguarding children, supporting those affected by CSE and taking action against abusers.</w:t>
      </w:r>
      <w:r>
        <w:rPr>
          <w:rStyle w:val="FootnoteReference"/>
          <w:rFonts w:cs="Arial"/>
          <w:color w:val="414042"/>
          <w:u w:color="414042"/>
        </w:rPr>
        <w:footnoteReference w:id="3"/>
      </w:r>
      <w:r>
        <w:rPr>
          <w:b w:val="0"/>
          <w:color w:val="414042"/>
          <w:u w:color="414042"/>
        </w:rPr>
        <w:t xml:space="preserve"> The Inquiry set out a wide range of recommendations (77 in total with 17 key and 60 supporting recommendations) across health and social care, education and policing and justice which, if properly implemented, would ensure Northern Ireland responded more effectively to CSE.</w:t>
      </w:r>
    </w:p>
    <w:p w:rsidR="007172BF" w:rsidRDefault="007172BF" w:rsidP="00906389">
      <w:pPr>
        <w:pStyle w:val="NICCYSubline"/>
        <w:spacing w:line="240" w:lineRule="auto"/>
        <w:rPr>
          <w:b w:val="0"/>
          <w:bCs/>
          <w:color w:val="FF0000"/>
          <w:u w:color="FF0000"/>
        </w:rPr>
      </w:pPr>
    </w:p>
    <w:p w:rsidR="007172BF" w:rsidRDefault="007172BF" w:rsidP="00906389">
      <w:pPr>
        <w:pStyle w:val="NICCYSubline"/>
        <w:numPr>
          <w:ilvl w:val="0"/>
          <w:numId w:val="19"/>
        </w:numPr>
        <w:autoSpaceDE/>
        <w:autoSpaceDN/>
        <w:adjustRightInd/>
        <w:spacing w:line="240" w:lineRule="auto"/>
        <w:ind w:left="360"/>
        <w:textAlignment w:val="auto"/>
        <w:rPr>
          <w:b w:val="0"/>
          <w:bCs/>
          <w:color w:val="FF0000"/>
          <w:u w:color="FF0000"/>
        </w:rPr>
      </w:pPr>
      <w:r>
        <w:rPr>
          <w:b w:val="0"/>
          <w:color w:val="404040"/>
          <w:u w:color="FF0000"/>
        </w:rPr>
        <w:t xml:space="preserve">The Commissioner recognises the tireless work of many professionals and families in protecting children and young people from CSE. However, NICCY </w:t>
      </w:r>
      <w:r>
        <w:rPr>
          <w:b w:val="0"/>
          <w:color w:val="414042"/>
          <w:u w:color="414042"/>
        </w:rPr>
        <w:t>is concerned that since 2014, the Implementation Plans and Progress Reports published by Departments have not provided a robust framework to take forward learning from the Inquiry or demonstrated that real improvements in tackling CSE have been achieved.</w:t>
      </w:r>
      <w:r>
        <w:rPr>
          <w:b w:val="0"/>
          <w:color w:val="414042"/>
          <w:u w:color="414042"/>
          <w:vertAlign w:val="superscript"/>
        </w:rPr>
        <w:footnoteReference w:id="4"/>
      </w:r>
      <w:r>
        <w:rPr>
          <w:b w:val="0"/>
          <w:color w:val="414042"/>
          <w:u w:color="414042"/>
        </w:rPr>
        <w:t xml:space="preserve"> </w:t>
      </w:r>
    </w:p>
    <w:p w:rsidR="007172BF" w:rsidRDefault="007172BF" w:rsidP="00906389">
      <w:pPr>
        <w:pStyle w:val="ListParagraph"/>
        <w:rPr>
          <w:b/>
          <w:bCs/>
          <w:color w:val="FF0000"/>
          <w:u w:color="FF0000"/>
        </w:rPr>
      </w:pPr>
    </w:p>
    <w:p w:rsidR="007172BF" w:rsidRDefault="007172BF" w:rsidP="00906389">
      <w:pPr>
        <w:pStyle w:val="NICCYSubline"/>
        <w:spacing w:line="240" w:lineRule="auto"/>
        <w:rPr>
          <w:b w:val="0"/>
          <w:bCs/>
          <w:color w:val="404040"/>
          <w:u w:color="FF0000"/>
        </w:rPr>
      </w:pPr>
    </w:p>
    <w:p w:rsidR="007172BF" w:rsidRPr="00CA4024" w:rsidRDefault="007172BF" w:rsidP="00906389">
      <w:pPr>
        <w:pStyle w:val="NICCYSubline"/>
        <w:spacing w:line="240" w:lineRule="auto"/>
        <w:rPr>
          <w:color w:val="FF0000"/>
          <w:u w:color="FF0000"/>
        </w:rPr>
      </w:pPr>
      <w:r w:rsidRPr="00CA4024">
        <w:rPr>
          <w:color w:val="FF0000"/>
          <w:u w:color="FF0000"/>
        </w:rPr>
        <w:t xml:space="preserve">Weak on outcomes </w:t>
      </w:r>
    </w:p>
    <w:p w:rsidR="00B515D8" w:rsidRDefault="00B515D8" w:rsidP="00906389">
      <w:pPr>
        <w:pStyle w:val="NICCYSubline"/>
        <w:spacing w:line="240" w:lineRule="auto"/>
        <w:rPr>
          <w:b w:val="0"/>
          <w:color w:val="404040"/>
          <w:u w:color="FF0000"/>
        </w:rPr>
      </w:pPr>
    </w:p>
    <w:p w:rsidR="007172BF" w:rsidRPr="002C6B6A" w:rsidRDefault="007172BF" w:rsidP="00906389">
      <w:pPr>
        <w:pStyle w:val="NICCYSubline"/>
        <w:spacing w:line="240" w:lineRule="auto"/>
        <w:rPr>
          <w:b w:val="0"/>
          <w:bCs/>
          <w:color w:val="404040"/>
          <w:u w:color="FF0000"/>
        </w:rPr>
      </w:pPr>
      <w:r>
        <w:rPr>
          <w:b w:val="0"/>
          <w:color w:val="404040"/>
          <w:u w:color="FF0000"/>
        </w:rPr>
        <w:t xml:space="preserve">Implementation Plans and Progress Reports produced by the Departments of Health, Education and Justice do not follow a consistent format to track Inquiry recommendations beside activity or progress and against the outcomes that implementation seeks to achieve. For example, Progress Reports from Education in relation to the </w:t>
      </w:r>
      <w:r w:rsidRPr="002C6B6A">
        <w:rPr>
          <w:b w:val="0"/>
          <w:color w:val="404040"/>
          <w:u w:color="FF0000"/>
        </w:rPr>
        <w:t xml:space="preserve">recommendation that they must </w:t>
      </w:r>
      <w:r>
        <w:rPr>
          <w:b w:val="0"/>
          <w:color w:val="404040"/>
          <w:u w:color="FF0000"/>
        </w:rPr>
        <w:t xml:space="preserve">work with other departments to </w:t>
      </w:r>
      <w:r w:rsidRPr="002C6B6A">
        <w:rPr>
          <w:b w:val="0"/>
          <w:color w:val="404040"/>
          <w:u w:color="FF0000"/>
        </w:rPr>
        <w:t>ensure there are appropriate safeguarding arrangements in all non statutory settings (including home education)</w:t>
      </w:r>
      <w:r w:rsidR="00B515D8">
        <w:rPr>
          <w:b w:val="0"/>
          <w:color w:val="404040"/>
          <w:u w:color="FF0000"/>
        </w:rPr>
        <w:t>,</w:t>
      </w:r>
      <w:r w:rsidRPr="002C6B6A">
        <w:rPr>
          <w:b w:val="0"/>
          <w:color w:val="404040"/>
          <w:u w:color="FF0000"/>
        </w:rPr>
        <w:t xml:space="preserve"> note that the Education Authority will consider this in broader </w:t>
      </w:r>
      <w:r>
        <w:rPr>
          <w:b w:val="0"/>
          <w:color w:val="404040"/>
          <w:u w:color="FF0000"/>
        </w:rPr>
        <w:t xml:space="preserve">procedures </w:t>
      </w:r>
      <w:r w:rsidRPr="002C6B6A">
        <w:rPr>
          <w:b w:val="0"/>
          <w:color w:val="404040"/>
          <w:u w:color="FF0000"/>
        </w:rPr>
        <w:t xml:space="preserve">for Elective Home Education but do not outline how this will be assessed or monitored as impacting on safeguarding </w:t>
      </w:r>
      <w:r w:rsidR="00B515D8">
        <w:rPr>
          <w:b w:val="0"/>
          <w:color w:val="404040"/>
          <w:u w:color="FF0000"/>
        </w:rPr>
        <w:t xml:space="preserve">practices and </w:t>
      </w:r>
      <w:r w:rsidRPr="002C6B6A">
        <w:rPr>
          <w:b w:val="0"/>
          <w:color w:val="404040"/>
          <w:u w:color="FF0000"/>
        </w:rPr>
        <w:t xml:space="preserve">outcomes </w:t>
      </w:r>
      <w:r>
        <w:rPr>
          <w:b w:val="0"/>
          <w:color w:val="404040"/>
          <w:u w:color="FF0000"/>
        </w:rPr>
        <w:t>(supporting recommendation 3</w:t>
      </w:r>
      <w:r w:rsidRPr="002C6B6A">
        <w:rPr>
          <w:b w:val="0"/>
          <w:color w:val="404040"/>
          <w:u w:color="FF0000"/>
        </w:rPr>
        <w:t>0</w:t>
      </w:r>
      <w:r>
        <w:rPr>
          <w:b w:val="0"/>
          <w:color w:val="404040"/>
          <w:u w:color="FF0000"/>
        </w:rPr>
        <w:t>).</w:t>
      </w:r>
    </w:p>
    <w:p w:rsidR="007172BF" w:rsidRDefault="007172BF" w:rsidP="00906389">
      <w:pPr>
        <w:pStyle w:val="NICCYSubline"/>
        <w:spacing w:line="240" w:lineRule="auto"/>
        <w:rPr>
          <w:b w:val="0"/>
          <w:bCs/>
          <w:color w:val="404040"/>
          <w:u w:color="FF0000"/>
        </w:rPr>
      </w:pPr>
    </w:p>
    <w:p w:rsidR="007172BF" w:rsidRDefault="007172BF" w:rsidP="00906389">
      <w:pPr>
        <w:pStyle w:val="NICCYSubline"/>
        <w:spacing w:line="240" w:lineRule="auto"/>
        <w:rPr>
          <w:b w:val="0"/>
          <w:bCs/>
          <w:color w:val="404040"/>
          <w:u w:color="FF0000"/>
        </w:rPr>
      </w:pPr>
      <w:r>
        <w:rPr>
          <w:b w:val="0"/>
          <w:color w:val="404040"/>
          <w:u w:color="FF0000"/>
        </w:rPr>
        <w:t>Only the Department of Justice includes outcomes within their reports and while this is positive, these could be considerably strengthened</w:t>
      </w:r>
      <w:r w:rsidR="009F31A0">
        <w:rPr>
          <w:b w:val="0"/>
          <w:color w:val="404040"/>
          <w:u w:color="FF0000"/>
        </w:rPr>
        <w:t xml:space="preserve"> and outcomes for PSNI and Public Prosecution Service recommendations should be identified</w:t>
      </w:r>
      <w:r>
        <w:rPr>
          <w:b w:val="0"/>
          <w:color w:val="404040"/>
          <w:u w:color="FF0000"/>
        </w:rPr>
        <w:t>. For instance</w:t>
      </w:r>
      <w:r w:rsidR="00B515D8">
        <w:rPr>
          <w:b w:val="0"/>
          <w:color w:val="404040"/>
          <w:u w:color="FF0000"/>
        </w:rPr>
        <w:t>,</w:t>
      </w:r>
      <w:r>
        <w:rPr>
          <w:b w:val="0"/>
          <w:color w:val="404040"/>
          <w:u w:color="FF0000"/>
        </w:rPr>
        <w:t xml:space="preserve"> the Second Progress Report from Justice outlines a range of relevant activity associated with the recommendation that PSNI as a priority strengthen relationships with communities and young people but </w:t>
      </w:r>
      <w:r w:rsidR="009F31A0">
        <w:rPr>
          <w:b w:val="0"/>
          <w:color w:val="404040"/>
          <w:u w:color="FF0000"/>
        </w:rPr>
        <w:t xml:space="preserve">no outcome for this is articulated and </w:t>
      </w:r>
      <w:r>
        <w:rPr>
          <w:b w:val="0"/>
          <w:color w:val="404040"/>
          <w:u w:color="FF0000"/>
        </w:rPr>
        <w:t xml:space="preserve">no measurable evidence of how relationships, particularly those with young people vulnerable to CSE and another forms of abuse, have improved </w:t>
      </w:r>
      <w:r w:rsidR="009F31A0">
        <w:rPr>
          <w:b w:val="0"/>
          <w:color w:val="404040"/>
          <w:u w:color="FF0000"/>
        </w:rPr>
        <w:t xml:space="preserve">is provided </w:t>
      </w:r>
      <w:r>
        <w:rPr>
          <w:b w:val="0"/>
          <w:color w:val="404040"/>
          <w:u w:color="FF0000"/>
        </w:rPr>
        <w:t>(key recommendation 2).</w:t>
      </w:r>
    </w:p>
    <w:p w:rsidR="007172BF" w:rsidRDefault="007172BF" w:rsidP="00906389">
      <w:pPr>
        <w:pStyle w:val="NICCYSubline"/>
        <w:spacing w:line="240" w:lineRule="auto"/>
        <w:rPr>
          <w:b w:val="0"/>
          <w:bCs/>
          <w:color w:val="404040"/>
          <w:u w:color="FF0000"/>
        </w:rPr>
      </w:pPr>
    </w:p>
    <w:p w:rsidR="007172BF" w:rsidRDefault="007172BF" w:rsidP="00906389">
      <w:pPr>
        <w:pStyle w:val="NICCYSubline"/>
        <w:spacing w:line="240" w:lineRule="auto"/>
        <w:rPr>
          <w:b w:val="0"/>
          <w:bCs/>
          <w:color w:val="404040"/>
          <w:u w:color="FF0000"/>
        </w:rPr>
      </w:pPr>
      <w:r>
        <w:rPr>
          <w:b w:val="0"/>
          <w:color w:val="404040"/>
          <w:u w:color="FF0000"/>
        </w:rPr>
        <w:t xml:space="preserve">The lack of attention to impact and outcomes means reports can be largely descriptive of ongoing work or processes rather than documenting how changes are positively affecting operational matters and practice on the ground. For instance, </w:t>
      </w:r>
      <w:r w:rsidR="00ED2806">
        <w:rPr>
          <w:b w:val="0"/>
          <w:color w:val="404040"/>
          <w:u w:color="FF0000"/>
        </w:rPr>
        <w:t xml:space="preserve">the Department of </w:t>
      </w:r>
      <w:r>
        <w:rPr>
          <w:b w:val="0"/>
          <w:color w:val="404040"/>
          <w:u w:color="FF0000"/>
        </w:rPr>
        <w:t xml:space="preserve">Health’s Second Progress Report on how Trusts are minimising the movement of children and staff in residential and foster care provides ten pages of information outlining plans and agreed positions to promote </w:t>
      </w:r>
      <w:r w:rsidR="00B515D8">
        <w:rPr>
          <w:b w:val="0"/>
          <w:color w:val="404040"/>
          <w:u w:color="FF0000"/>
        </w:rPr>
        <w:t>this and</w:t>
      </w:r>
      <w:r w:rsidR="00924428">
        <w:rPr>
          <w:b w:val="0"/>
          <w:color w:val="404040"/>
          <w:u w:color="FF0000"/>
        </w:rPr>
        <w:t>,</w:t>
      </w:r>
      <w:r w:rsidR="00B515D8">
        <w:rPr>
          <w:b w:val="0"/>
          <w:color w:val="404040"/>
          <w:u w:color="FF0000"/>
        </w:rPr>
        <w:t xml:space="preserve"> w</w:t>
      </w:r>
      <w:r>
        <w:rPr>
          <w:b w:val="0"/>
          <w:color w:val="404040"/>
          <w:u w:color="FF0000"/>
        </w:rPr>
        <w:t xml:space="preserve">hile detail is provided on </w:t>
      </w:r>
      <w:r w:rsidR="00C254E3">
        <w:rPr>
          <w:b w:val="0"/>
          <w:color w:val="404040"/>
          <w:u w:color="FF0000"/>
        </w:rPr>
        <w:t xml:space="preserve">monitoring </w:t>
      </w:r>
      <w:r>
        <w:rPr>
          <w:b w:val="0"/>
          <w:color w:val="404040"/>
          <w:u w:color="FF0000"/>
        </w:rPr>
        <w:t>staff</w:t>
      </w:r>
      <w:r w:rsidR="00B515D8">
        <w:rPr>
          <w:b w:val="0"/>
          <w:color w:val="404040"/>
          <w:u w:color="FF0000"/>
        </w:rPr>
        <w:t>ing</w:t>
      </w:r>
      <w:r w:rsidR="00C254E3">
        <w:rPr>
          <w:b w:val="0"/>
          <w:color w:val="404040"/>
          <w:u w:color="FF0000"/>
        </w:rPr>
        <w:t xml:space="preserve"> patterns</w:t>
      </w:r>
      <w:r>
        <w:rPr>
          <w:b w:val="0"/>
          <w:color w:val="404040"/>
          <w:u w:color="FF0000"/>
        </w:rPr>
        <w:t>, no</w:t>
      </w:r>
      <w:r w:rsidR="00B515D8">
        <w:rPr>
          <w:b w:val="0"/>
          <w:color w:val="404040"/>
          <w:u w:color="FF0000"/>
        </w:rPr>
        <w:t xml:space="preserve">ne is given </w:t>
      </w:r>
      <w:r>
        <w:rPr>
          <w:b w:val="0"/>
          <w:color w:val="404040"/>
          <w:u w:color="FF0000"/>
        </w:rPr>
        <w:t xml:space="preserve">to demonstrate how concrete change in children’s placements is progressing. Implementation of this recommendation is now reported as completed (supporting recommendation 25). </w:t>
      </w:r>
    </w:p>
    <w:p w:rsidR="007172BF" w:rsidRDefault="007172BF" w:rsidP="00906389">
      <w:pPr>
        <w:pStyle w:val="NICCYSubline"/>
        <w:spacing w:line="240" w:lineRule="auto"/>
        <w:rPr>
          <w:b w:val="0"/>
          <w:bCs/>
          <w:color w:val="404040"/>
          <w:u w:color="FF0000"/>
        </w:rPr>
      </w:pPr>
    </w:p>
    <w:p w:rsidR="007172BF" w:rsidRDefault="007172BF" w:rsidP="00906389">
      <w:pPr>
        <w:pStyle w:val="NICCYSubline"/>
        <w:spacing w:line="240" w:lineRule="auto"/>
        <w:rPr>
          <w:b w:val="0"/>
          <w:bCs/>
          <w:color w:val="404040"/>
          <w:u w:color="FF0000"/>
        </w:rPr>
      </w:pPr>
      <w:r>
        <w:rPr>
          <w:b w:val="0"/>
          <w:color w:val="404040"/>
          <w:u w:color="FF0000"/>
        </w:rPr>
        <w:t>Concerns about lack of an outcomes focus become more significant as Departments assess a growing number of recommendations as having been delivered or completed without evidence of change. For example, a number of interrelated Health and Justice recommendations, including considering a multi agency safeguarding hub</w:t>
      </w:r>
      <w:r w:rsidR="001D0CA8">
        <w:rPr>
          <w:b w:val="0"/>
          <w:color w:val="404040"/>
          <w:u w:color="FF0000"/>
        </w:rPr>
        <w:t xml:space="preserve"> model</w:t>
      </w:r>
      <w:r>
        <w:rPr>
          <w:b w:val="0"/>
          <w:color w:val="404040"/>
          <w:u w:color="FF0000"/>
        </w:rPr>
        <w:t>; providing</w:t>
      </w:r>
      <w:r w:rsidR="00924428">
        <w:rPr>
          <w:b w:val="0"/>
          <w:color w:val="404040"/>
          <w:u w:color="FF0000"/>
        </w:rPr>
        <w:t xml:space="preserve"> </w:t>
      </w:r>
      <w:r w:rsidR="001D0CA8">
        <w:rPr>
          <w:b w:val="0"/>
          <w:color w:val="404040"/>
          <w:u w:color="FF0000"/>
        </w:rPr>
        <w:t>joint</w:t>
      </w:r>
      <w:r>
        <w:rPr>
          <w:b w:val="0"/>
          <w:color w:val="404040"/>
          <w:u w:color="FF0000"/>
        </w:rPr>
        <w:t xml:space="preserve"> training on </w:t>
      </w:r>
      <w:r w:rsidR="00B515D8">
        <w:rPr>
          <w:b w:val="0"/>
          <w:color w:val="404040"/>
          <w:u w:color="FF0000"/>
        </w:rPr>
        <w:t xml:space="preserve">guidance </w:t>
      </w:r>
      <w:r>
        <w:rPr>
          <w:b w:val="0"/>
          <w:color w:val="404040"/>
          <w:u w:color="FF0000"/>
        </w:rPr>
        <w:t xml:space="preserve">when children go missing; ensuring that return from missing interviews are effective and safeguarding evidence is collected have all been assessed as </w:t>
      </w:r>
      <w:r w:rsidR="00924428">
        <w:rPr>
          <w:b w:val="0"/>
          <w:color w:val="404040"/>
          <w:u w:color="FF0000"/>
        </w:rPr>
        <w:t>completed</w:t>
      </w:r>
      <w:r>
        <w:rPr>
          <w:b w:val="0"/>
          <w:color w:val="404040"/>
          <w:u w:color="FF0000"/>
        </w:rPr>
        <w:t xml:space="preserve"> (supporting recommendations 60, 15, 18 and 17). Departmental commentary on these highlights the restructure of PSNI Public Protection Units and social services and the revised Runaway and Missing from Home or Care Protocol</w:t>
      </w:r>
      <w:r w:rsidR="00B515D8">
        <w:rPr>
          <w:b w:val="0"/>
          <w:color w:val="404040"/>
          <w:u w:color="FF0000"/>
        </w:rPr>
        <w:t xml:space="preserve"> in </w:t>
      </w:r>
      <w:r w:rsidR="00924428">
        <w:rPr>
          <w:b w:val="0"/>
          <w:color w:val="404040"/>
          <w:u w:color="FF0000"/>
        </w:rPr>
        <w:t xml:space="preserve">delivering </w:t>
      </w:r>
      <w:r w:rsidR="00B515D8">
        <w:rPr>
          <w:b w:val="0"/>
          <w:color w:val="404040"/>
          <w:u w:color="FF0000"/>
        </w:rPr>
        <w:t>these recommendations</w:t>
      </w:r>
      <w:r>
        <w:rPr>
          <w:b w:val="0"/>
          <w:color w:val="404040"/>
          <w:u w:color="FF0000"/>
        </w:rPr>
        <w:t>. However, a recent HMIC inspection found the police response to missing children “not consistently good” not</w:t>
      </w:r>
      <w:r w:rsidR="00924428">
        <w:rPr>
          <w:b w:val="0"/>
          <w:color w:val="404040"/>
          <w:u w:color="FF0000"/>
        </w:rPr>
        <w:t>ing</w:t>
      </w:r>
      <w:r>
        <w:rPr>
          <w:b w:val="0"/>
          <w:color w:val="404040"/>
          <w:u w:color="FF0000"/>
        </w:rPr>
        <w:t xml:space="preserve"> that some of those at risk of CSE where assessed as being only at medium risk, that underlying issues of missing episodes were not addressed and that there was no consistent process to provide police with information from return interviews.</w:t>
      </w:r>
      <w:r>
        <w:rPr>
          <w:rStyle w:val="FootnoteReference"/>
          <w:rFonts w:cs="Arial"/>
          <w:color w:val="404040"/>
          <w:u w:color="FF0000"/>
        </w:rPr>
        <w:footnoteReference w:id="5"/>
      </w:r>
      <w:r>
        <w:rPr>
          <w:b w:val="0"/>
          <w:color w:val="404040"/>
          <w:u w:color="FF0000"/>
        </w:rPr>
        <w:t xml:space="preserve"> This raises significant questions about whether, as stated in the Second Progress Report from </w:t>
      </w:r>
      <w:r w:rsidR="00ED2806">
        <w:rPr>
          <w:b w:val="0"/>
          <w:color w:val="404040"/>
          <w:u w:color="FF0000"/>
        </w:rPr>
        <w:t xml:space="preserve">the Department of </w:t>
      </w:r>
      <w:r>
        <w:rPr>
          <w:b w:val="0"/>
          <w:color w:val="404040"/>
          <w:u w:color="FF0000"/>
        </w:rPr>
        <w:t>Health, actions taken “now ensures both agencies [social services and police] have dedicated experienced personnel available at the front door to deal with all safeguarding matters including CSE”.</w:t>
      </w:r>
      <w:r>
        <w:rPr>
          <w:rStyle w:val="FootnoteReference"/>
          <w:rFonts w:cs="Arial"/>
          <w:color w:val="404040"/>
          <w:u w:color="FF0000"/>
        </w:rPr>
        <w:footnoteReference w:id="6"/>
      </w:r>
      <w:r>
        <w:rPr>
          <w:b w:val="0"/>
          <w:color w:val="404040"/>
          <w:u w:color="FF0000"/>
        </w:rPr>
        <w:t xml:space="preserve"> </w:t>
      </w:r>
    </w:p>
    <w:p w:rsidR="007172BF" w:rsidRDefault="007172BF" w:rsidP="00906389">
      <w:pPr>
        <w:pStyle w:val="NICCYSubline"/>
        <w:spacing w:line="240" w:lineRule="auto"/>
        <w:rPr>
          <w:b w:val="0"/>
          <w:bCs/>
          <w:color w:val="404040"/>
          <w:u w:color="FF0000"/>
        </w:rPr>
      </w:pPr>
    </w:p>
    <w:p w:rsidR="007172BF" w:rsidRDefault="007172BF" w:rsidP="00906389">
      <w:pPr>
        <w:pStyle w:val="NICCYSubline"/>
        <w:spacing w:line="240" w:lineRule="auto"/>
        <w:rPr>
          <w:b w:val="0"/>
          <w:bCs/>
          <w:color w:val="404040"/>
          <w:u w:color="FF0000"/>
        </w:rPr>
      </w:pPr>
      <w:r>
        <w:rPr>
          <w:b w:val="0"/>
          <w:color w:val="404040"/>
          <w:u w:color="FF0000"/>
        </w:rPr>
        <w:t xml:space="preserve">The approach to charting progress used by Departments and the lack of </w:t>
      </w:r>
      <w:r w:rsidR="008F5F9C">
        <w:rPr>
          <w:b w:val="0"/>
          <w:color w:val="404040"/>
          <w:u w:color="FF0000"/>
        </w:rPr>
        <w:t xml:space="preserve">attention </w:t>
      </w:r>
      <w:r>
        <w:rPr>
          <w:b w:val="0"/>
          <w:color w:val="404040"/>
          <w:u w:color="FF0000"/>
        </w:rPr>
        <w:t xml:space="preserve">on outcomes means that reports fail to capture the positive impact that implementation </w:t>
      </w:r>
      <w:r w:rsidR="00AC6695">
        <w:rPr>
          <w:b w:val="0"/>
          <w:color w:val="404040"/>
          <w:u w:color="FF0000"/>
        </w:rPr>
        <w:t xml:space="preserve">may be </w:t>
      </w:r>
      <w:r>
        <w:rPr>
          <w:b w:val="0"/>
          <w:color w:val="404040"/>
          <w:u w:color="FF0000"/>
        </w:rPr>
        <w:t>having on services and practice</w:t>
      </w:r>
      <w:r w:rsidR="00AC6695">
        <w:rPr>
          <w:b w:val="0"/>
          <w:color w:val="404040"/>
          <w:u w:color="FF0000"/>
        </w:rPr>
        <w:t xml:space="preserve">. NICCY understands from practitioners that there are tangible examples of improvements on the ground, such as </w:t>
      </w:r>
      <w:r w:rsidR="00C30E16">
        <w:rPr>
          <w:b w:val="0"/>
          <w:color w:val="404040"/>
          <w:u w:color="FF0000"/>
        </w:rPr>
        <w:t>increased awareness of the risk posed by CSE across professionals</w:t>
      </w:r>
      <w:r w:rsidR="00425863">
        <w:rPr>
          <w:b w:val="0"/>
          <w:color w:val="404040"/>
          <w:u w:color="FF0000"/>
        </w:rPr>
        <w:t xml:space="preserve"> and </w:t>
      </w:r>
      <w:r w:rsidR="00C30E16">
        <w:rPr>
          <w:b w:val="0"/>
          <w:color w:val="404040"/>
          <w:u w:color="FF0000"/>
        </w:rPr>
        <w:t xml:space="preserve">improved collaborative working with police </w:t>
      </w:r>
      <w:r w:rsidR="00425863">
        <w:rPr>
          <w:b w:val="0"/>
          <w:color w:val="404040"/>
          <w:u w:color="FF0000"/>
        </w:rPr>
        <w:t xml:space="preserve">teams </w:t>
      </w:r>
      <w:r w:rsidR="00AC6695">
        <w:rPr>
          <w:b w:val="0"/>
          <w:color w:val="404040"/>
          <w:u w:color="FF0000"/>
        </w:rPr>
        <w:t xml:space="preserve">and it is disappointing that this is not better evidenced. </w:t>
      </w:r>
    </w:p>
    <w:p w:rsidR="007172BF" w:rsidRDefault="007172BF" w:rsidP="00906389">
      <w:pPr>
        <w:pStyle w:val="NICCYSubline"/>
        <w:spacing w:line="240" w:lineRule="auto"/>
        <w:rPr>
          <w:color w:val="404040"/>
          <w:u w:color="FF0000"/>
        </w:rPr>
      </w:pPr>
    </w:p>
    <w:p w:rsidR="007172BF" w:rsidRPr="00CA4024" w:rsidRDefault="007172BF" w:rsidP="00906389">
      <w:pPr>
        <w:pStyle w:val="NICCYSubline"/>
        <w:spacing w:line="240" w:lineRule="auto"/>
        <w:rPr>
          <w:color w:val="FF0000"/>
          <w:u w:color="FF0000"/>
        </w:rPr>
      </w:pPr>
      <w:r w:rsidRPr="00CA4024">
        <w:rPr>
          <w:color w:val="FF0000"/>
          <w:u w:color="FF0000"/>
        </w:rPr>
        <w:t>Poor integration and accountability</w:t>
      </w:r>
    </w:p>
    <w:p w:rsidR="00BA0CB5" w:rsidRDefault="00BA0CB5" w:rsidP="00906389">
      <w:pPr>
        <w:pStyle w:val="NICCYSubline"/>
        <w:spacing w:line="240" w:lineRule="auto"/>
        <w:rPr>
          <w:b w:val="0"/>
          <w:color w:val="404040"/>
          <w:u w:color="FF0000"/>
        </w:rPr>
      </w:pPr>
    </w:p>
    <w:p w:rsidR="007172BF" w:rsidRDefault="007172BF" w:rsidP="00906389">
      <w:pPr>
        <w:pStyle w:val="NICCYSubline"/>
        <w:spacing w:line="240" w:lineRule="auto"/>
        <w:rPr>
          <w:b w:val="0"/>
          <w:bCs/>
          <w:color w:val="404040"/>
          <w:u w:color="FF0000"/>
        </w:rPr>
      </w:pPr>
      <w:r>
        <w:rPr>
          <w:b w:val="0"/>
          <w:color w:val="404040"/>
          <w:u w:color="FF0000"/>
        </w:rPr>
        <w:t xml:space="preserve">The Commissioner remains concerned that there is not a unified and </w:t>
      </w:r>
      <w:r w:rsidR="008F5F9C">
        <w:rPr>
          <w:b w:val="0"/>
          <w:color w:val="404040"/>
          <w:u w:color="FF0000"/>
        </w:rPr>
        <w:t xml:space="preserve">robust </w:t>
      </w:r>
      <w:r>
        <w:rPr>
          <w:b w:val="0"/>
          <w:color w:val="404040"/>
          <w:u w:color="FF0000"/>
        </w:rPr>
        <w:t xml:space="preserve">reporting </w:t>
      </w:r>
      <w:r>
        <w:rPr>
          <w:b w:val="0"/>
          <w:color w:val="404040"/>
          <w:u w:color="FF0000"/>
        </w:rPr>
        <w:lastRenderedPageBreak/>
        <w:t>process in place. While NICCY welcomes some of changes made to reporting, such as, the majority of recommendations now being included in Departmental reports, Justice reports now providing more detail on recommendations made to PSNI and a composite report being produced in Autumn 2015, a number of issues remain outstanding.</w:t>
      </w:r>
    </w:p>
    <w:p w:rsidR="007172BF" w:rsidRDefault="007172BF" w:rsidP="00906389">
      <w:pPr>
        <w:pStyle w:val="NICCYSubline"/>
        <w:spacing w:line="240" w:lineRule="auto"/>
        <w:rPr>
          <w:b w:val="0"/>
          <w:bCs/>
          <w:color w:val="404040"/>
          <w:u w:color="FF0000"/>
        </w:rPr>
      </w:pPr>
    </w:p>
    <w:p w:rsidR="007172BF" w:rsidRPr="0083664A" w:rsidRDefault="007172BF" w:rsidP="00906389">
      <w:pPr>
        <w:pStyle w:val="NICCYSubline"/>
        <w:spacing w:line="240" w:lineRule="auto"/>
        <w:rPr>
          <w:b w:val="0"/>
          <w:color w:val="333333"/>
          <w:u w:color="FF0000"/>
        </w:rPr>
      </w:pPr>
      <w:r>
        <w:rPr>
          <w:b w:val="0"/>
          <w:color w:val="333333"/>
          <w:u w:color="FF0000"/>
        </w:rPr>
        <w:t>For instance, n</w:t>
      </w:r>
      <w:r w:rsidRPr="008C32DA">
        <w:rPr>
          <w:b w:val="0"/>
          <w:color w:val="333333"/>
          <w:u w:color="FF0000"/>
        </w:rPr>
        <w:t xml:space="preserve">ot all recommendations are properly addressed within Progress Reports as can be seen in </w:t>
      </w:r>
      <w:r w:rsidR="00ED2806">
        <w:rPr>
          <w:b w:val="0"/>
          <w:color w:val="333333"/>
          <w:u w:color="FF0000"/>
        </w:rPr>
        <w:t xml:space="preserve">the Department of </w:t>
      </w:r>
      <w:r w:rsidRPr="008C32DA">
        <w:rPr>
          <w:b w:val="0"/>
          <w:color w:val="333333"/>
          <w:u w:color="FF0000"/>
        </w:rPr>
        <w:t>Health</w:t>
      </w:r>
      <w:r w:rsidR="00ED2806">
        <w:rPr>
          <w:b w:val="0"/>
          <w:color w:val="333333"/>
          <w:u w:color="FF0000"/>
        </w:rPr>
        <w:t>’s</w:t>
      </w:r>
      <w:r w:rsidRPr="008C32DA">
        <w:rPr>
          <w:b w:val="0"/>
          <w:color w:val="333333"/>
          <w:u w:color="FF0000"/>
        </w:rPr>
        <w:t xml:space="preserve"> </w:t>
      </w:r>
      <w:r>
        <w:rPr>
          <w:b w:val="0"/>
          <w:color w:val="333333"/>
          <w:u w:color="FF0000"/>
        </w:rPr>
        <w:t>Progress Re</w:t>
      </w:r>
      <w:r w:rsidRPr="008C32DA">
        <w:rPr>
          <w:b w:val="0"/>
          <w:color w:val="333333"/>
          <w:u w:color="FF0000"/>
        </w:rPr>
        <w:t>ports which do not include the recommendation made to RQIA</w:t>
      </w:r>
      <w:r>
        <w:rPr>
          <w:b w:val="0"/>
          <w:color w:val="333333"/>
          <w:u w:color="FF0000"/>
        </w:rPr>
        <w:t xml:space="preserve"> regarding peer review of children’s homes</w:t>
      </w:r>
      <w:r w:rsidRPr="008C32DA">
        <w:rPr>
          <w:b w:val="0"/>
          <w:color w:val="333333"/>
          <w:u w:color="FF0000"/>
        </w:rPr>
        <w:t xml:space="preserve"> (</w:t>
      </w:r>
      <w:r>
        <w:rPr>
          <w:b w:val="0"/>
          <w:color w:val="333333"/>
          <w:u w:color="FF0000"/>
        </w:rPr>
        <w:t xml:space="preserve">supporting recommendation 24). Further to </w:t>
      </w:r>
      <w:r>
        <w:rPr>
          <w:b w:val="0"/>
          <w:color w:val="404040"/>
          <w:u w:color="404040"/>
        </w:rPr>
        <w:t xml:space="preserve">this, Health simply </w:t>
      </w:r>
      <w:r w:rsidRPr="008C32DA">
        <w:rPr>
          <w:b w:val="0"/>
          <w:color w:val="333333"/>
          <w:u w:color="FF0000"/>
        </w:rPr>
        <w:t>list</w:t>
      </w:r>
      <w:r>
        <w:rPr>
          <w:b w:val="0"/>
          <w:color w:val="333333"/>
          <w:u w:color="FF0000"/>
        </w:rPr>
        <w:t>s</w:t>
      </w:r>
      <w:r w:rsidRPr="008C32DA">
        <w:rPr>
          <w:b w:val="0"/>
          <w:color w:val="333333"/>
          <w:u w:color="FF0000"/>
        </w:rPr>
        <w:t xml:space="preserve"> the </w:t>
      </w:r>
      <w:r>
        <w:rPr>
          <w:b w:val="0"/>
          <w:color w:val="333333"/>
          <w:u w:color="FF0000"/>
        </w:rPr>
        <w:t xml:space="preserve">recommendations which the Department transferred to the </w:t>
      </w:r>
      <w:r w:rsidRPr="008C32DA">
        <w:rPr>
          <w:b w:val="0"/>
          <w:color w:val="333333"/>
          <w:u w:color="FF0000"/>
        </w:rPr>
        <w:t>Safeguarding Board</w:t>
      </w:r>
      <w:r>
        <w:rPr>
          <w:b w:val="0"/>
          <w:color w:val="333333"/>
          <w:u w:color="FF0000"/>
        </w:rPr>
        <w:t xml:space="preserve"> (SBNI) </w:t>
      </w:r>
      <w:r w:rsidR="009052ED">
        <w:rPr>
          <w:b w:val="0"/>
          <w:color w:val="333333"/>
          <w:u w:color="FF0000"/>
        </w:rPr>
        <w:t xml:space="preserve">noting they will produce a separate report </w:t>
      </w:r>
      <w:r>
        <w:rPr>
          <w:b w:val="0"/>
          <w:color w:val="333333"/>
          <w:u w:color="FF0000"/>
        </w:rPr>
        <w:t>while the range of recommendations made by the Inquiry directly to SBNI are absent.</w:t>
      </w:r>
      <w:r w:rsidR="00924428">
        <w:rPr>
          <w:rStyle w:val="FootnoteReference"/>
          <w:b w:val="0"/>
          <w:color w:val="333333"/>
          <w:u w:color="FF0000"/>
        </w:rPr>
        <w:footnoteReference w:id="7"/>
      </w:r>
      <w:r>
        <w:rPr>
          <w:b w:val="0"/>
          <w:color w:val="333333"/>
          <w:u w:color="FF0000"/>
        </w:rPr>
        <w:t xml:space="preserve"> A number </w:t>
      </w:r>
      <w:r w:rsidR="008F5F9C">
        <w:rPr>
          <w:b w:val="0"/>
          <w:color w:val="333333"/>
          <w:u w:color="FF0000"/>
        </w:rPr>
        <w:t xml:space="preserve">of these </w:t>
      </w:r>
      <w:r>
        <w:rPr>
          <w:b w:val="0"/>
          <w:color w:val="333333"/>
          <w:u w:color="FF0000"/>
        </w:rPr>
        <w:t xml:space="preserve">recommendations relate to data gathering and information sharing about CSE and it is notable that the 2016 independent review of </w:t>
      </w:r>
      <w:r w:rsidR="008F5F9C">
        <w:rPr>
          <w:b w:val="0"/>
          <w:color w:val="333333"/>
          <w:u w:color="FF0000"/>
        </w:rPr>
        <w:t xml:space="preserve">SBNI </w:t>
      </w:r>
      <w:r>
        <w:rPr>
          <w:b w:val="0"/>
          <w:color w:val="333333"/>
          <w:u w:color="FF0000"/>
        </w:rPr>
        <w:t>observed that it does not have effective m</w:t>
      </w:r>
      <w:r>
        <w:rPr>
          <w:b w:val="0"/>
          <w:color w:val="404040"/>
          <w:u w:color="FF0000"/>
        </w:rPr>
        <w:t>ulti agency mechanisms for monitoring and reporting the scale of CSE.</w:t>
      </w:r>
      <w:r>
        <w:rPr>
          <w:rStyle w:val="FootnoteReference"/>
          <w:rFonts w:cs="Arial"/>
          <w:color w:val="404040"/>
          <w:u w:color="FF0000"/>
        </w:rPr>
        <w:footnoteReference w:id="8"/>
      </w:r>
      <w:r>
        <w:rPr>
          <w:b w:val="0"/>
          <w:color w:val="404040"/>
          <w:u w:color="FF0000"/>
        </w:rPr>
        <w:t xml:space="preserve"> </w:t>
      </w:r>
    </w:p>
    <w:p w:rsidR="007172BF" w:rsidRDefault="007172BF" w:rsidP="00906389">
      <w:pPr>
        <w:pStyle w:val="CommentText"/>
        <w:pBdr>
          <w:top w:val="none" w:sz="0" w:space="0" w:color="auto"/>
          <w:left w:val="none" w:sz="0" w:space="0" w:color="auto"/>
          <w:bottom w:val="none" w:sz="0" w:space="0" w:color="auto"/>
          <w:right w:val="none" w:sz="0" w:space="0" w:color="auto"/>
          <w:bar w:val="none" w:sz="0" w:color="auto"/>
        </w:pBdr>
        <w:rPr>
          <w:rFonts w:ascii="Arial" w:hAnsi="Arial" w:cs="Arial"/>
          <w:color w:val="FF0000"/>
          <w:sz w:val="24"/>
          <w:szCs w:val="24"/>
          <w:u w:color="FF0000"/>
        </w:rPr>
      </w:pPr>
    </w:p>
    <w:p w:rsidR="007172BF" w:rsidRPr="0070411F" w:rsidRDefault="007172BF" w:rsidP="00906389">
      <w:pPr>
        <w:pStyle w:val="NICCYSubline"/>
        <w:spacing w:line="240" w:lineRule="auto"/>
        <w:rPr>
          <w:b w:val="0"/>
          <w:color w:val="333333"/>
          <w:u w:color="404040"/>
        </w:rPr>
      </w:pPr>
      <w:r w:rsidRPr="0070411F">
        <w:rPr>
          <w:b w:val="0"/>
          <w:color w:val="333333"/>
          <w:u w:color="FF0000"/>
        </w:rPr>
        <w:t>Concerns about</w:t>
      </w:r>
      <w:r w:rsidR="008F5F9C">
        <w:rPr>
          <w:b w:val="0"/>
          <w:color w:val="333333"/>
          <w:u w:color="FF0000"/>
        </w:rPr>
        <w:t xml:space="preserve"> how</w:t>
      </w:r>
      <w:r w:rsidRPr="0070411F">
        <w:rPr>
          <w:b w:val="0"/>
          <w:color w:val="333333"/>
          <w:u w:color="FF0000"/>
        </w:rPr>
        <w:t xml:space="preserve"> </w:t>
      </w:r>
      <w:r>
        <w:rPr>
          <w:b w:val="0"/>
          <w:color w:val="333333"/>
          <w:u w:color="FF0000"/>
        </w:rPr>
        <w:t xml:space="preserve">implementation </w:t>
      </w:r>
      <w:r w:rsidR="008F5F9C">
        <w:rPr>
          <w:b w:val="0"/>
          <w:color w:val="333333"/>
          <w:u w:color="FF0000"/>
        </w:rPr>
        <w:t xml:space="preserve">is progressed </w:t>
      </w:r>
      <w:r w:rsidRPr="0070411F">
        <w:rPr>
          <w:b w:val="0"/>
          <w:color w:val="333333"/>
          <w:u w:color="FF0000"/>
        </w:rPr>
        <w:t xml:space="preserve">across Departments and their family of statutory bodies can also be seen in Education’s Second Progress Report which states </w:t>
      </w:r>
      <w:r w:rsidR="00B00901">
        <w:rPr>
          <w:b w:val="0"/>
          <w:color w:val="333333"/>
          <w:u w:color="FF0000"/>
        </w:rPr>
        <w:t xml:space="preserve">that </w:t>
      </w:r>
      <w:r w:rsidRPr="0070411F">
        <w:rPr>
          <w:b w:val="0"/>
          <w:color w:val="333333"/>
          <w:u w:color="FF0000"/>
        </w:rPr>
        <w:t>the recommendation</w:t>
      </w:r>
      <w:r>
        <w:rPr>
          <w:b w:val="0"/>
          <w:color w:val="333333"/>
          <w:u w:color="FF0000"/>
        </w:rPr>
        <w:t xml:space="preserve"> for schools </w:t>
      </w:r>
      <w:r w:rsidRPr="0070411F">
        <w:rPr>
          <w:b w:val="0"/>
          <w:color w:val="333333"/>
          <w:u w:color="FF0000"/>
        </w:rPr>
        <w:t xml:space="preserve">to ensure Relationships and Sexuality Education (RSE) is </w:t>
      </w:r>
      <w:r w:rsidR="008F5F9C">
        <w:rPr>
          <w:b w:val="0"/>
          <w:color w:val="333333"/>
          <w:u w:color="FF0000"/>
        </w:rPr>
        <w:t>provide</w:t>
      </w:r>
      <w:r w:rsidR="00256081">
        <w:rPr>
          <w:b w:val="0"/>
          <w:color w:val="333333"/>
          <w:u w:color="FF0000"/>
        </w:rPr>
        <w:t>d</w:t>
      </w:r>
      <w:r w:rsidR="008F5F9C">
        <w:rPr>
          <w:b w:val="0"/>
          <w:color w:val="333333"/>
          <w:u w:color="FF0000"/>
        </w:rPr>
        <w:t xml:space="preserve"> </w:t>
      </w:r>
      <w:r w:rsidRPr="0070411F">
        <w:rPr>
          <w:b w:val="0"/>
          <w:color w:val="333333"/>
          <w:u w:color="FF0000"/>
        </w:rPr>
        <w:t>by those with the skills and confidence to do so</w:t>
      </w:r>
      <w:r>
        <w:rPr>
          <w:b w:val="0"/>
          <w:color w:val="333333"/>
          <w:u w:color="FF0000"/>
        </w:rPr>
        <w:t xml:space="preserve"> </w:t>
      </w:r>
      <w:r w:rsidR="00B00901">
        <w:rPr>
          <w:b w:val="0"/>
          <w:color w:val="333333"/>
          <w:u w:color="FF0000"/>
        </w:rPr>
        <w:t xml:space="preserve">has been delivered </w:t>
      </w:r>
      <w:r>
        <w:rPr>
          <w:b w:val="0"/>
          <w:color w:val="333333"/>
          <w:u w:color="FF0000"/>
        </w:rPr>
        <w:t>(supporting recommendation 31)</w:t>
      </w:r>
      <w:r w:rsidRPr="0070411F">
        <w:rPr>
          <w:b w:val="0"/>
          <w:color w:val="333333"/>
          <w:u w:color="FF0000"/>
        </w:rPr>
        <w:t xml:space="preserve">. The Department </w:t>
      </w:r>
      <w:r w:rsidR="008F5F9C">
        <w:rPr>
          <w:b w:val="0"/>
          <w:color w:val="333333"/>
          <w:u w:color="FF0000"/>
        </w:rPr>
        <w:t xml:space="preserve">notes </w:t>
      </w:r>
      <w:r w:rsidRPr="0070411F">
        <w:rPr>
          <w:b w:val="0"/>
          <w:color w:val="333333"/>
          <w:u w:color="FF0000"/>
        </w:rPr>
        <w:t xml:space="preserve">that </w:t>
      </w:r>
      <w:r>
        <w:rPr>
          <w:b w:val="0"/>
          <w:color w:val="333333"/>
          <w:u w:color="FF0000"/>
        </w:rPr>
        <w:t>the</w:t>
      </w:r>
      <w:r w:rsidRPr="0070411F">
        <w:rPr>
          <w:b w:val="0"/>
          <w:color w:val="333333"/>
          <w:u w:color="FF0000"/>
        </w:rPr>
        <w:t xml:space="preserve"> production of revised guidance </w:t>
      </w:r>
      <w:r>
        <w:rPr>
          <w:b w:val="0"/>
          <w:color w:val="333333"/>
          <w:u w:color="FF0000"/>
        </w:rPr>
        <w:t xml:space="preserve">from the Council for </w:t>
      </w:r>
      <w:r w:rsidRPr="0070411F">
        <w:rPr>
          <w:b w:val="0"/>
          <w:color w:val="333333"/>
          <w:u w:color="FF0000"/>
        </w:rPr>
        <w:t>C</w:t>
      </w:r>
      <w:r>
        <w:rPr>
          <w:b w:val="0"/>
          <w:color w:val="333333"/>
          <w:u w:color="FF0000"/>
        </w:rPr>
        <w:t xml:space="preserve">urriculum, Examinations and Assessment </w:t>
      </w:r>
      <w:r w:rsidRPr="0070411F">
        <w:rPr>
          <w:b w:val="0"/>
          <w:color w:val="333333"/>
          <w:u w:color="FF0000"/>
        </w:rPr>
        <w:t xml:space="preserve">delivers </w:t>
      </w:r>
      <w:r>
        <w:rPr>
          <w:b w:val="0"/>
          <w:color w:val="333333"/>
          <w:u w:color="FF0000"/>
        </w:rPr>
        <w:t>this, yet d</w:t>
      </w:r>
      <w:r w:rsidRPr="0070411F">
        <w:rPr>
          <w:b w:val="0"/>
          <w:color w:val="333333"/>
          <w:u w:color="FF0000"/>
        </w:rPr>
        <w:t xml:space="preserve">oes not address how this </w:t>
      </w:r>
      <w:r>
        <w:rPr>
          <w:b w:val="0"/>
          <w:color w:val="333333"/>
          <w:u w:color="FF0000"/>
        </w:rPr>
        <w:t xml:space="preserve">and </w:t>
      </w:r>
      <w:r w:rsidRPr="0070411F">
        <w:rPr>
          <w:b w:val="0"/>
          <w:color w:val="333333"/>
          <w:u w:color="FF0000"/>
        </w:rPr>
        <w:t xml:space="preserve">similar recommendations are </w:t>
      </w:r>
      <w:r>
        <w:rPr>
          <w:b w:val="0"/>
          <w:color w:val="333333"/>
          <w:u w:color="FF0000"/>
        </w:rPr>
        <w:t>tracked across t</w:t>
      </w:r>
      <w:r w:rsidRPr="0070411F">
        <w:rPr>
          <w:b w:val="0"/>
          <w:color w:val="333333"/>
          <w:u w:color="FF0000"/>
        </w:rPr>
        <w:t xml:space="preserve">he </w:t>
      </w:r>
      <w:r>
        <w:rPr>
          <w:b w:val="0"/>
          <w:color w:val="333333"/>
          <w:u w:color="FF0000"/>
        </w:rPr>
        <w:t>D</w:t>
      </w:r>
      <w:r w:rsidRPr="0070411F">
        <w:rPr>
          <w:b w:val="0"/>
          <w:color w:val="333333"/>
          <w:u w:color="FF0000"/>
        </w:rPr>
        <w:t>epartment through regional bodies to school management and</w:t>
      </w:r>
      <w:r>
        <w:rPr>
          <w:b w:val="0"/>
          <w:color w:val="333333"/>
          <w:u w:color="FF0000"/>
        </w:rPr>
        <w:t>, most</w:t>
      </w:r>
      <w:r w:rsidRPr="0070411F">
        <w:rPr>
          <w:b w:val="0"/>
          <w:color w:val="333333"/>
          <w:u w:color="FF0000"/>
        </w:rPr>
        <w:t xml:space="preserve"> </w:t>
      </w:r>
      <w:r>
        <w:rPr>
          <w:b w:val="0"/>
          <w:color w:val="333333"/>
          <w:u w:color="FF0000"/>
        </w:rPr>
        <w:t xml:space="preserve">importantly, </w:t>
      </w:r>
      <w:r w:rsidRPr="0070411F">
        <w:rPr>
          <w:b w:val="0"/>
          <w:color w:val="333333"/>
          <w:u w:color="FF0000"/>
        </w:rPr>
        <w:t xml:space="preserve">to quality of provision in individual schools. Indeed, in July the education inspectorate in </w:t>
      </w:r>
      <w:r>
        <w:rPr>
          <w:b w:val="0"/>
          <w:color w:val="333333"/>
          <w:u w:color="FF0000"/>
        </w:rPr>
        <w:t>evaluating p</w:t>
      </w:r>
      <w:r w:rsidRPr="0070411F">
        <w:rPr>
          <w:b w:val="0"/>
          <w:color w:val="333333"/>
          <w:u w:color="FF0000"/>
        </w:rPr>
        <w:t xml:space="preserve">rimary and special </w:t>
      </w:r>
      <w:proofErr w:type="gramStart"/>
      <w:r w:rsidRPr="0070411F">
        <w:rPr>
          <w:b w:val="0"/>
          <w:color w:val="333333"/>
          <w:u w:color="FF0000"/>
        </w:rPr>
        <w:t>schools,</w:t>
      </w:r>
      <w:proofErr w:type="gramEnd"/>
      <w:r w:rsidRPr="0070411F">
        <w:rPr>
          <w:b w:val="0"/>
          <w:color w:val="333333"/>
          <w:u w:color="FF0000"/>
        </w:rPr>
        <w:t xml:space="preserve"> reported that </w:t>
      </w:r>
      <w:r w:rsidRPr="0070411F">
        <w:rPr>
          <w:b w:val="0"/>
          <w:color w:val="333333"/>
          <w:u w:color="404040"/>
        </w:rPr>
        <w:t>“a majority of schools identified that the teachers lack confidence and/or are uncomfortable in delivering the sensitive aspects …</w:t>
      </w:r>
      <w:r>
        <w:rPr>
          <w:b w:val="0"/>
          <w:color w:val="333333"/>
          <w:u w:color="404040"/>
        </w:rPr>
        <w:t>”</w:t>
      </w:r>
      <w:r w:rsidRPr="0070411F">
        <w:rPr>
          <w:b w:val="0"/>
          <w:color w:val="333333"/>
          <w:u w:color="404040"/>
        </w:rPr>
        <w:t xml:space="preserve"> of RSE</w:t>
      </w:r>
      <w:r>
        <w:rPr>
          <w:b w:val="0"/>
          <w:color w:val="333333"/>
          <w:u w:color="404040"/>
        </w:rPr>
        <w:t>,</w:t>
      </w:r>
      <w:r w:rsidRPr="0070411F">
        <w:rPr>
          <w:b w:val="0"/>
          <w:color w:val="333333"/>
          <w:u w:color="404040"/>
        </w:rPr>
        <w:t xml:space="preserve"> such as </w:t>
      </w:r>
      <w:r>
        <w:rPr>
          <w:b w:val="0"/>
          <w:color w:val="333333"/>
          <w:u w:color="404040"/>
        </w:rPr>
        <w:t xml:space="preserve">addressing </w:t>
      </w:r>
      <w:r w:rsidRPr="0070411F">
        <w:rPr>
          <w:b w:val="0"/>
          <w:color w:val="333333"/>
          <w:u w:color="404040"/>
        </w:rPr>
        <w:t>abuse</w:t>
      </w:r>
      <w:r w:rsidR="008F5F9C">
        <w:rPr>
          <w:b w:val="0"/>
          <w:color w:val="333333"/>
          <w:u w:color="404040"/>
        </w:rPr>
        <w:t>,</w:t>
      </w:r>
      <w:r>
        <w:rPr>
          <w:b w:val="0"/>
          <w:color w:val="333333"/>
          <w:u w:color="404040"/>
        </w:rPr>
        <w:t xml:space="preserve"> and require specific training on this</w:t>
      </w:r>
      <w:r w:rsidRPr="0070411F">
        <w:rPr>
          <w:b w:val="0"/>
          <w:color w:val="333333"/>
          <w:u w:color="404040"/>
        </w:rPr>
        <w:t>.</w:t>
      </w:r>
      <w:r>
        <w:rPr>
          <w:rStyle w:val="FootnoteReference"/>
          <w:rFonts w:cs="Arial"/>
          <w:color w:val="333333"/>
          <w:u w:color="404040"/>
        </w:rPr>
        <w:footnoteReference w:id="9"/>
      </w:r>
    </w:p>
    <w:p w:rsidR="007172BF" w:rsidRDefault="007172BF" w:rsidP="00906389">
      <w:pPr>
        <w:pStyle w:val="CommentText"/>
        <w:pBdr>
          <w:top w:val="none" w:sz="0" w:space="0" w:color="auto"/>
          <w:left w:val="none" w:sz="0" w:space="0" w:color="auto"/>
          <w:bottom w:val="none" w:sz="0" w:space="0" w:color="auto"/>
          <w:right w:val="none" w:sz="0" w:space="0" w:color="auto"/>
          <w:bar w:val="none" w:sz="0" w:color="auto"/>
        </w:pBdr>
        <w:rPr>
          <w:rFonts w:ascii="Arial" w:hAnsi="Arial" w:cs="Arial"/>
          <w:color w:val="404040"/>
          <w:sz w:val="24"/>
          <w:szCs w:val="24"/>
          <w:u w:color="404040"/>
        </w:rPr>
      </w:pPr>
    </w:p>
    <w:p w:rsidR="00B11CD5" w:rsidRDefault="007172BF" w:rsidP="00906389">
      <w:pPr>
        <w:pStyle w:val="CommentText"/>
        <w:pBdr>
          <w:top w:val="none" w:sz="0" w:space="0" w:color="auto"/>
          <w:left w:val="none" w:sz="0" w:space="0" w:color="auto"/>
          <w:bottom w:val="none" w:sz="0" w:space="0" w:color="auto"/>
          <w:right w:val="none" w:sz="0" w:space="0" w:color="auto"/>
          <w:bar w:val="none" w:sz="0" w:color="auto"/>
        </w:pBdr>
        <w:rPr>
          <w:rFonts w:ascii="Arial" w:hAnsi="Arial"/>
          <w:color w:val="404040"/>
          <w:sz w:val="24"/>
          <w:szCs w:val="24"/>
          <w:u w:color="404040"/>
        </w:rPr>
      </w:pPr>
      <w:r>
        <w:rPr>
          <w:rFonts w:ascii="Arial" w:hAnsi="Arial"/>
          <w:color w:val="404040"/>
          <w:sz w:val="24"/>
          <w:szCs w:val="24"/>
          <w:u w:color="404040"/>
        </w:rPr>
        <w:t xml:space="preserve">In relation to Justice, it is welcome that the Second Progress Report provides information on how the Public Prosecution Service, Northern Ireland Bar and Judicial Studies Board will progress training on CSE for all legal professionals, but there is no clarity as to how the Department will assess uptake, quality of training and, of course, the impact of this on case management, </w:t>
      </w:r>
      <w:r w:rsidR="00256081">
        <w:rPr>
          <w:rFonts w:ascii="Arial" w:hAnsi="Arial"/>
          <w:color w:val="404040"/>
          <w:sz w:val="24"/>
          <w:szCs w:val="24"/>
          <w:u w:color="404040"/>
        </w:rPr>
        <w:t xml:space="preserve">the </w:t>
      </w:r>
      <w:r w:rsidR="008F5F9C">
        <w:rPr>
          <w:rFonts w:ascii="Arial" w:hAnsi="Arial"/>
          <w:color w:val="404040"/>
          <w:sz w:val="24"/>
          <w:szCs w:val="24"/>
          <w:u w:color="404040"/>
        </w:rPr>
        <w:t xml:space="preserve">treatment </w:t>
      </w:r>
      <w:r>
        <w:rPr>
          <w:rFonts w:ascii="Arial" w:hAnsi="Arial"/>
          <w:color w:val="404040"/>
          <w:sz w:val="24"/>
          <w:szCs w:val="24"/>
          <w:u w:color="404040"/>
        </w:rPr>
        <w:t xml:space="preserve">of victims and witnesses and prosecution outcomes (supporting recommendation 46). </w:t>
      </w:r>
    </w:p>
    <w:p w:rsidR="00B11CD5" w:rsidRDefault="00B11CD5" w:rsidP="00906389">
      <w:pPr>
        <w:pStyle w:val="CommentText"/>
        <w:pBdr>
          <w:top w:val="none" w:sz="0" w:space="0" w:color="auto"/>
          <w:left w:val="none" w:sz="0" w:space="0" w:color="auto"/>
          <w:bottom w:val="none" w:sz="0" w:space="0" w:color="auto"/>
          <w:right w:val="none" w:sz="0" w:space="0" w:color="auto"/>
          <w:bar w:val="none" w:sz="0" w:color="auto"/>
        </w:pBdr>
        <w:rPr>
          <w:rFonts w:ascii="Arial" w:hAnsi="Arial"/>
          <w:color w:val="404040"/>
          <w:sz w:val="24"/>
          <w:szCs w:val="24"/>
          <w:u w:color="404040"/>
        </w:rPr>
      </w:pPr>
    </w:p>
    <w:p w:rsidR="007172BF" w:rsidRDefault="007172BF" w:rsidP="00906389">
      <w:pPr>
        <w:pStyle w:val="CommentText"/>
        <w:pBdr>
          <w:top w:val="none" w:sz="0" w:space="0" w:color="auto"/>
          <w:left w:val="none" w:sz="0" w:space="0" w:color="auto"/>
          <w:bottom w:val="none" w:sz="0" w:space="0" w:color="auto"/>
          <w:right w:val="none" w:sz="0" w:space="0" w:color="auto"/>
          <w:bar w:val="none" w:sz="0" w:color="auto"/>
        </w:pBdr>
        <w:rPr>
          <w:rFonts w:ascii="Arial" w:hAnsi="Arial"/>
          <w:color w:val="404040"/>
          <w:sz w:val="24"/>
          <w:szCs w:val="24"/>
          <w:u w:color="404040"/>
        </w:rPr>
      </w:pPr>
      <w:r>
        <w:rPr>
          <w:rFonts w:ascii="Arial" w:hAnsi="Arial"/>
          <w:color w:val="404040"/>
          <w:sz w:val="24"/>
          <w:szCs w:val="24"/>
          <w:u w:color="404040"/>
        </w:rPr>
        <w:lastRenderedPageBreak/>
        <w:t>The reporting process across Departments has not fully integrated all recommendations or addressed how accountability for delivering implementation ha</w:t>
      </w:r>
      <w:r w:rsidR="00BA0CB5">
        <w:rPr>
          <w:rFonts w:ascii="Arial" w:hAnsi="Arial"/>
          <w:color w:val="404040"/>
          <w:sz w:val="24"/>
          <w:szCs w:val="24"/>
          <w:u w:color="404040"/>
        </w:rPr>
        <w:t>s</w:t>
      </w:r>
      <w:r>
        <w:rPr>
          <w:rFonts w:ascii="Arial" w:hAnsi="Arial"/>
          <w:color w:val="404040"/>
          <w:sz w:val="24"/>
          <w:szCs w:val="24"/>
          <w:u w:color="404040"/>
        </w:rPr>
        <w:t xml:space="preserve"> been developed</w:t>
      </w:r>
      <w:r w:rsidR="00BA0CB5">
        <w:rPr>
          <w:rFonts w:ascii="Arial" w:hAnsi="Arial"/>
          <w:color w:val="404040"/>
          <w:sz w:val="24"/>
          <w:szCs w:val="24"/>
          <w:u w:color="404040"/>
        </w:rPr>
        <w:t xml:space="preserve"> across the full range of statutory bodies</w:t>
      </w:r>
      <w:r>
        <w:rPr>
          <w:rFonts w:ascii="Arial" w:hAnsi="Arial"/>
          <w:color w:val="404040"/>
          <w:sz w:val="24"/>
          <w:szCs w:val="24"/>
          <w:u w:color="404040"/>
        </w:rPr>
        <w:t>.</w:t>
      </w:r>
    </w:p>
    <w:p w:rsidR="007172BF" w:rsidRDefault="007172BF" w:rsidP="00906389">
      <w:pPr>
        <w:pStyle w:val="CommentText"/>
        <w:pBdr>
          <w:top w:val="none" w:sz="0" w:space="0" w:color="auto"/>
          <w:left w:val="none" w:sz="0" w:space="0" w:color="auto"/>
          <w:bottom w:val="none" w:sz="0" w:space="0" w:color="auto"/>
          <w:right w:val="none" w:sz="0" w:space="0" w:color="auto"/>
          <w:bar w:val="none" w:sz="0" w:color="auto"/>
        </w:pBdr>
        <w:rPr>
          <w:rFonts w:ascii="Arial" w:hAnsi="Arial"/>
          <w:color w:val="404040"/>
          <w:sz w:val="24"/>
          <w:szCs w:val="24"/>
          <w:u w:color="404040"/>
        </w:rPr>
      </w:pPr>
    </w:p>
    <w:p w:rsidR="007172BF" w:rsidRPr="00BA0CB5" w:rsidRDefault="00BA0CB5" w:rsidP="00906389">
      <w:pPr>
        <w:pStyle w:val="NICCYSubline"/>
        <w:spacing w:line="240" w:lineRule="auto"/>
        <w:rPr>
          <w:color w:val="FF0000"/>
          <w:u w:color="FF0000"/>
        </w:rPr>
      </w:pPr>
      <w:r w:rsidRPr="00BA0CB5">
        <w:rPr>
          <w:color w:val="FF0000"/>
          <w:u w:color="FF0000"/>
        </w:rPr>
        <w:t xml:space="preserve">Lengthy timescales </w:t>
      </w:r>
    </w:p>
    <w:p w:rsidR="00BA0CB5" w:rsidRDefault="00BA0CB5" w:rsidP="00906389">
      <w:pPr>
        <w:pStyle w:val="NICCYSubline"/>
        <w:spacing w:line="240" w:lineRule="auto"/>
        <w:rPr>
          <w:b w:val="0"/>
          <w:color w:val="404040"/>
          <w:u w:color="FF0000"/>
        </w:rPr>
      </w:pPr>
    </w:p>
    <w:p w:rsidR="007172BF" w:rsidRDefault="007172BF" w:rsidP="00906389">
      <w:pPr>
        <w:pStyle w:val="NICCYSubline"/>
        <w:spacing w:line="240" w:lineRule="auto"/>
        <w:rPr>
          <w:color w:val="404040"/>
          <w:u w:color="FF0000"/>
        </w:rPr>
      </w:pPr>
      <w:r>
        <w:rPr>
          <w:b w:val="0"/>
          <w:color w:val="404040"/>
          <w:u w:color="FF0000"/>
        </w:rPr>
        <w:t>Two years on from the publication of the Independent Inquiry’s Report, it is of concern that timelines for a range of recommendations have remained, or become</w:t>
      </w:r>
      <w:r w:rsidR="00BA0CB5">
        <w:rPr>
          <w:b w:val="0"/>
          <w:color w:val="404040"/>
          <w:u w:color="FF0000"/>
        </w:rPr>
        <w:t>,</w:t>
      </w:r>
      <w:r>
        <w:rPr>
          <w:b w:val="0"/>
          <w:color w:val="404040"/>
          <w:u w:color="FF0000"/>
        </w:rPr>
        <w:t xml:space="preserve"> extended. One of the most significant of these is the development of a Northern Ireland strategy to tackle CSE which was noted in </w:t>
      </w:r>
      <w:r w:rsidR="00ED2806">
        <w:rPr>
          <w:b w:val="0"/>
          <w:color w:val="404040"/>
          <w:u w:color="FF0000"/>
        </w:rPr>
        <w:t xml:space="preserve">the Department of </w:t>
      </w:r>
      <w:r>
        <w:rPr>
          <w:b w:val="0"/>
          <w:color w:val="404040"/>
          <w:u w:color="FF0000"/>
        </w:rPr>
        <w:t xml:space="preserve">Health’s First Progress Report as being due for consultation by June 2016 with final publication in June 2017 (key recommendation 15). The Department’s latest Progress Report makes reference to mapping work that has been done but provides no detail on whether a strategy will be consulted upon. It is important to note that </w:t>
      </w:r>
      <w:r w:rsidR="00B11CD5">
        <w:rPr>
          <w:b w:val="0"/>
          <w:color w:val="404040"/>
          <w:u w:color="FF0000"/>
        </w:rPr>
        <w:t>H</w:t>
      </w:r>
      <w:r>
        <w:rPr>
          <w:b w:val="0"/>
          <w:color w:val="404040"/>
          <w:u w:color="FF0000"/>
        </w:rPr>
        <w:t>MIC highlighted that a factor in inconsistent police response to missing children was that there “is no overarching strategy in place for CSE and this is leading to different approaches being taken in different trust areas.”</w:t>
      </w:r>
      <w:r>
        <w:rPr>
          <w:rStyle w:val="FootnoteReference"/>
          <w:rFonts w:cs="Arial"/>
          <w:color w:val="404040"/>
          <w:u w:color="FF0000"/>
        </w:rPr>
        <w:footnoteReference w:id="10"/>
      </w:r>
    </w:p>
    <w:p w:rsidR="007172BF" w:rsidRDefault="007172BF" w:rsidP="00906389">
      <w:pPr>
        <w:pStyle w:val="NICCYSubline"/>
        <w:spacing w:line="240" w:lineRule="auto"/>
        <w:rPr>
          <w:b w:val="0"/>
          <w:bCs/>
          <w:color w:val="404040"/>
          <w:u w:color="FF0000"/>
        </w:rPr>
      </w:pPr>
    </w:p>
    <w:p w:rsidR="007172BF" w:rsidRDefault="007172BF" w:rsidP="00906389">
      <w:pPr>
        <w:pStyle w:val="NICCYSubline"/>
        <w:spacing w:line="240" w:lineRule="auto"/>
        <w:rPr>
          <w:b w:val="0"/>
          <w:bCs/>
          <w:color w:val="404040"/>
          <w:u w:color="FF0000"/>
        </w:rPr>
      </w:pPr>
      <w:r>
        <w:rPr>
          <w:b w:val="0"/>
          <w:color w:val="404040"/>
          <w:u w:color="FF0000"/>
        </w:rPr>
        <w:t>Again in relation to Health, the recommendation that the Department ensure the revised Circular Sharing to Safeguard: Information Sharing about Individuals who may pose a Risk to Children is accompanied by clear guidance, was noted in the First Progress Report as the Circular being revised and guidance for consultation in autumn 2015</w:t>
      </w:r>
      <w:r w:rsidR="00DE2ECC">
        <w:rPr>
          <w:b w:val="0"/>
          <w:color w:val="404040"/>
          <w:u w:color="FF0000"/>
        </w:rPr>
        <w:t>,</w:t>
      </w:r>
      <w:r>
        <w:rPr>
          <w:b w:val="0"/>
          <w:color w:val="404040"/>
          <w:u w:color="FF0000"/>
        </w:rPr>
        <w:t xml:space="preserve"> to be published in March 2016. The latest Progress Report however, states the Circular will be replaced with guidance which will be consulted on in autumn 2016 (supporting recommendation 52). The information sharing this relates to can pre-empt children’s exposure to danger as outlined by the Inquiry who viewed its current status (following judicial review) as leaving frontline staff hesitant, highlighting it is “a lot to ask of practitioners that they refer to court judgments when working in an area of such complexity with the knowledge of possibility of legal challenge.”</w:t>
      </w:r>
      <w:r>
        <w:rPr>
          <w:rStyle w:val="FootnoteReference"/>
          <w:rFonts w:cs="Arial"/>
          <w:color w:val="404040"/>
          <w:u w:color="FF0000"/>
        </w:rPr>
        <w:footnoteReference w:id="11"/>
      </w:r>
      <w:r>
        <w:rPr>
          <w:b w:val="0"/>
          <w:color w:val="404040"/>
          <w:u w:color="FF0000"/>
        </w:rPr>
        <w:t xml:space="preserve"> </w:t>
      </w:r>
    </w:p>
    <w:p w:rsidR="007172BF" w:rsidRDefault="007172BF" w:rsidP="00906389">
      <w:pPr>
        <w:pStyle w:val="NICCYSubline"/>
        <w:spacing w:line="240" w:lineRule="auto"/>
        <w:rPr>
          <w:b w:val="0"/>
          <w:bCs/>
          <w:color w:val="404040"/>
          <w:u w:color="FF0000"/>
        </w:rPr>
      </w:pPr>
    </w:p>
    <w:p w:rsidR="007172BF" w:rsidRDefault="007172BF" w:rsidP="00906389">
      <w:pPr>
        <w:pStyle w:val="NICCYSubline"/>
        <w:spacing w:line="240" w:lineRule="auto"/>
        <w:rPr>
          <w:b w:val="0"/>
          <w:bCs/>
          <w:color w:val="404040"/>
          <w:u w:color="FF0000"/>
        </w:rPr>
      </w:pPr>
      <w:r>
        <w:rPr>
          <w:b w:val="0"/>
          <w:color w:val="404040"/>
          <w:u w:color="FF0000"/>
        </w:rPr>
        <w:t xml:space="preserve">In considering Justice Progress Reports, it is disappointing that the recommendation to strengthen the law to better protect children from CSE (for example, by ensuring protections from sexual offences extend to all children under 18 years and reviewing provisions for who is responsible for proving the age of a child when a sexual offence has been committed) has not yet resulted in concrete legislative proposals and no </w:t>
      </w:r>
      <w:r w:rsidR="00E20C68">
        <w:rPr>
          <w:b w:val="0"/>
          <w:color w:val="404040"/>
          <w:u w:color="FF0000"/>
        </w:rPr>
        <w:t xml:space="preserve">definitive </w:t>
      </w:r>
      <w:r>
        <w:rPr>
          <w:b w:val="0"/>
          <w:color w:val="404040"/>
          <w:u w:color="FF0000"/>
        </w:rPr>
        <w:t xml:space="preserve">timescale in which this could be expected is provided (key recommendation 14). </w:t>
      </w:r>
    </w:p>
    <w:p w:rsidR="007172BF" w:rsidRDefault="007172BF" w:rsidP="00906389">
      <w:pPr>
        <w:pStyle w:val="NICCYSubline"/>
        <w:spacing w:line="240" w:lineRule="auto"/>
        <w:rPr>
          <w:b w:val="0"/>
          <w:bCs/>
          <w:color w:val="404040"/>
          <w:u w:color="FF0000"/>
        </w:rPr>
      </w:pPr>
    </w:p>
    <w:p w:rsidR="00224183" w:rsidRDefault="00224183" w:rsidP="00906389">
      <w:pPr>
        <w:pStyle w:val="NICCYSubline"/>
        <w:spacing w:line="240" w:lineRule="auto"/>
        <w:rPr>
          <w:b w:val="0"/>
          <w:bCs/>
          <w:color w:val="404040"/>
          <w:u w:color="FF0000"/>
        </w:rPr>
      </w:pPr>
    </w:p>
    <w:p w:rsidR="00224183" w:rsidRDefault="00224183" w:rsidP="00906389">
      <w:pPr>
        <w:pStyle w:val="NICCYSubline"/>
        <w:spacing w:line="240" w:lineRule="auto"/>
        <w:rPr>
          <w:b w:val="0"/>
          <w:bCs/>
          <w:color w:val="404040"/>
          <w:u w:color="FF0000"/>
        </w:rPr>
      </w:pPr>
    </w:p>
    <w:p w:rsidR="00224183" w:rsidRDefault="00224183" w:rsidP="00906389">
      <w:pPr>
        <w:pStyle w:val="NICCYSubline"/>
        <w:spacing w:line="240" w:lineRule="auto"/>
        <w:rPr>
          <w:b w:val="0"/>
          <w:bCs/>
          <w:color w:val="404040"/>
          <w:u w:color="FF0000"/>
        </w:rPr>
      </w:pPr>
    </w:p>
    <w:p w:rsidR="007172BF" w:rsidRPr="00F554CC" w:rsidRDefault="007172BF" w:rsidP="00906389">
      <w:pPr>
        <w:pStyle w:val="NICCYSubline"/>
        <w:spacing w:line="240" w:lineRule="auto"/>
        <w:rPr>
          <w:color w:val="FF0000"/>
          <w:u w:color="FF0000"/>
        </w:rPr>
      </w:pPr>
      <w:r w:rsidRPr="00F554CC">
        <w:rPr>
          <w:color w:val="FF0000"/>
          <w:u w:color="FF0000"/>
        </w:rPr>
        <w:lastRenderedPageBreak/>
        <w:t>Conclusions</w:t>
      </w:r>
    </w:p>
    <w:p w:rsidR="007172BF" w:rsidRDefault="007172BF" w:rsidP="00906389">
      <w:pPr>
        <w:pStyle w:val="NICCYSubline"/>
        <w:spacing w:line="240" w:lineRule="auto"/>
        <w:rPr>
          <w:color w:val="404040"/>
          <w:u w:color="FF0000"/>
        </w:rPr>
      </w:pPr>
    </w:p>
    <w:p w:rsidR="007172BF" w:rsidRDefault="007172BF" w:rsidP="00906389">
      <w:pPr>
        <w:pStyle w:val="NICCYSubline"/>
        <w:numPr>
          <w:ilvl w:val="0"/>
          <w:numId w:val="20"/>
        </w:numPr>
        <w:autoSpaceDE/>
        <w:autoSpaceDN/>
        <w:adjustRightInd/>
        <w:spacing w:line="240" w:lineRule="auto"/>
        <w:textAlignment w:val="auto"/>
        <w:rPr>
          <w:b w:val="0"/>
          <w:bCs/>
          <w:color w:val="404040"/>
          <w:u w:color="FF0000"/>
        </w:rPr>
      </w:pPr>
      <w:r>
        <w:rPr>
          <w:b w:val="0"/>
          <w:color w:val="404040"/>
          <w:u w:color="FF0000"/>
        </w:rPr>
        <w:t xml:space="preserve">It is clear that government and statutory agencies must properly demonstrate how well they are implementing the recommendations from the Independent Inquiry into CSE in Northern Ireland. </w:t>
      </w:r>
    </w:p>
    <w:p w:rsidR="007172BF" w:rsidRDefault="007172BF" w:rsidP="00906389">
      <w:pPr>
        <w:pStyle w:val="NICCYSubline"/>
        <w:spacing w:line="240" w:lineRule="auto"/>
        <w:ind w:left="360"/>
        <w:rPr>
          <w:b w:val="0"/>
          <w:bCs/>
          <w:color w:val="404040"/>
          <w:u w:color="FF0000"/>
        </w:rPr>
      </w:pPr>
    </w:p>
    <w:p w:rsidR="007172BF" w:rsidRDefault="007172BF" w:rsidP="00906389">
      <w:pPr>
        <w:pStyle w:val="NICCYSubline"/>
        <w:numPr>
          <w:ilvl w:val="0"/>
          <w:numId w:val="20"/>
        </w:numPr>
        <w:autoSpaceDE/>
        <w:autoSpaceDN/>
        <w:adjustRightInd/>
        <w:spacing w:line="240" w:lineRule="auto"/>
        <w:textAlignment w:val="auto"/>
        <w:rPr>
          <w:b w:val="0"/>
          <w:bCs/>
          <w:color w:val="404040"/>
          <w:u w:color="FF0000"/>
        </w:rPr>
      </w:pPr>
      <w:r>
        <w:rPr>
          <w:b w:val="0"/>
          <w:color w:val="404040"/>
          <w:u w:color="FF0000"/>
        </w:rPr>
        <w:t xml:space="preserve">The Commissioner remains concerned that, because of weaknesses in the reporting process, assurances cannot be given about how effectively our arrangements to protect children are addressing CSE. NICCY </w:t>
      </w:r>
      <w:r w:rsidR="00BA0CB5">
        <w:rPr>
          <w:b w:val="0"/>
          <w:color w:val="404040"/>
          <w:u w:color="FF0000"/>
        </w:rPr>
        <w:t xml:space="preserve">therefore </w:t>
      </w:r>
      <w:r>
        <w:rPr>
          <w:b w:val="0"/>
          <w:color w:val="404040"/>
          <w:u w:color="FF0000"/>
        </w:rPr>
        <w:t>maintains the view that a form of independent oversight or review to monitor implementation should be put in place.</w:t>
      </w:r>
    </w:p>
    <w:p w:rsidR="007172BF" w:rsidRDefault="007172BF" w:rsidP="00906389">
      <w:pPr>
        <w:pStyle w:val="NICCYSubline"/>
        <w:spacing w:line="240" w:lineRule="auto"/>
        <w:rPr>
          <w:b w:val="0"/>
          <w:bCs/>
          <w:color w:val="404040"/>
          <w:u w:color="FF0000"/>
        </w:rPr>
      </w:pPr>
    </w:p>
    <w:p w:rsidR="007172BF" w:rsidRDefault="007172BF" w:rsidP="00906389">
      <w:pPr>
        <w:pStyle w:val="NICCYSubline"/>
        <w:numPr>
          <w:ilvl w:val="0"/>
          <w:numId w:val="20"/>
        </w:numPr>
        <w:autoSpaceDE/>
        <w:autoSpaceDN/>
        <w:adjustRightInd/>
        <w:spacing w:line="240" w:lineRule="auto"/>
        <w:textAlignment w:val="auto"/>
        <w:rPr>
          <w:b w:val="0"/>
          <w:bCs/>
          <w:color w:val="404040"/>
          <w:u w:color="FF0000"/>
        </w:rPr>
      </w:pPr>
      <w:r>
        <w:rPr>
          <w:b w:val="0"/>
          <w:color w:val="404040"/>
          <w:u w:color="FF0000"/>
        </w:rPr>
        <w:t xml:space="preserve">Two years </w:t>
      </w:r>
      <w:r w:rsidR="00BA0CB5">
        <w:rPr>
          <w:b w:val="0"/>
          <w:color w:val="404040"/>
          <w:u w:color="FF0000"/>
        </w:rPr>
        <w:t xml:space="preserve">on </w:t>
      </w:r>
      <w:r>
        <w:rPr>
          <w:b w:val="0"/>
          <w:color w:val="404040"/>
          <w:u w:color="FF0000"/>
        </w:rPr>
        <w:t xml:space="preserve">from the publication of the Inquiry report it is time to make sure that Northern Ireland is properly responding to the risks that CSE poses and that government action is leading to real change in how well we are protecting </w:t>
      </w:r>
      <w:r w:rsidR="00BA0CB5">
        <w:rPr>
          <w:b w:val="0"/>
          <w:color w:val="404040"/>
          <w:u w:color="FF0000"/>
        </w:rPr>
        <w:t xml:space="preserve">children and </w:t>
      </w:r>
      <w:r>
        <w:rPr>
          <w:b w:val="0"/>
          <w:color w:val="404040"/>
          <w:u w:color="FF0000"/>
        </w:rPr>
        <w:t xml:space="preserve">young people, supporting those who work with them and disrupting and pursuing those who </w:t>
      </w:r>
      <w:r w:rsidR="00BA0CB5">
        <w:rPr>
          <w:b w:val="0"/>
          <w:color w:val="404040"/>
          <w:u w:color="FF0000"/>
        </w:rPr>
        <w:t xml:space="preserve">seek </w:t>
      </w:r>
      <w:r>
        <w:rPr>
          <w:b w:val="0"/>
          <w:color w:val="404040"/>
          <w:u w:color="FF0000"/>
        </w:rPr>
        <w:t>to abuse and exploit them.</w:t>
      </w:r>
    </w:p>
    <w:p w:rsidR="007172BF" w:rsidRDefault="007172BF" w:rsidP="00906389">
      <w:pPr>
        <w:pStyle w:val="Body"/>
        <w:pBdr>
          <w:top w:val="none" w:sz="0" w:space="0" w:color="auto"/>
          <w:left w:val="none" w:sz="0" w:space="0" w:color="auto"/>
          <w:bottom w:val="none" w:sz="0" w:space="0" w:color="auto"/>
          <w:right w:val="none" w:sz="0" w:space="0" w:color="auto"/>
          <w:bar w:val="none" w:sz="0" w:color="auto"/>
        </w:pBdr>
        <w:rPr>
          <w:rFonts w:ascii="Arial" w:hAnsi="Arial"/>
          <w:color w:val="00B050"/>
          <w:u w:color="414042"/>
        </w:rPr>
      </w:pPr>
    </w:p>
    <w:p w:rsidR="007172BF" w:rsidRDefault="007172BF" w:rsidP="00906389">
      <w:pPr>
        <w:pStyle w:val="Body"/>
        <w:pBdr>
          <w:top w:val="none" w:sz="0" w:space="0" w:color="auto"/>
          <w:left w:val="none" w:sz="0" w:space="0" w:color="auto"/>
          <w:bottom w:val="none" w:sz="0" w:space="0" w:color="auto"/>
          <w:right w:val="none" w:sz="0" w:space="0" w:color="auto"/>
          <w:bar w:val="none" w:sz="0" w:color="auto"/>
        </w:pBdr>
        <w:rPr>
          <w:rFonts w:ascii="Arial" w:hAnsi="Arial"/>
          <w:color w:val="00B050"/>
          <w:u w:color="414042"/>
        </w:rPr>
      </w:pPr>
    </w:p>
    <w:p w:rsidR="007172BF" w:rsidRDefault="007172BF" w:rsidP="00906389">
      <w:pPr>
        <w:pStyle w:val="Body"/>
        <w:pBdr>
          <w:top w:val="none" w:sz="0" w:space="0" w:color="auto"/>
          <w:left w:val="none" w:sz="0" w:space="0" w:color="auto"/>
          <w:bottom w:val="none" w:sz="0" w:space="0" w:color="auto"/>
          <w:right w:val="none" w:sz="0" w:space="0" w:color="auto"/>
          <w:bar w:val="none" w:sz="0" w:color="auto"/>
        </w:pBdr>
        <w:rPr>
          <w:rFonts w:ascii="Arial" w:hAnsi="Arial"/>
          <w:color w:val="00B050"/>
          <w:u w:color="414042"/>
        </w:rPr>
      </w:pPr>
    </w:p>
    <w:p w:rsidR="007172BF" w:rsidRDefault="007172BF" w:rsidP="00906389">
      <w:pPr>
        <w:pStyle w:val="Body"/>
        <w:pBdr>
          <w:top w:val="none" w:sz="0" w:space="0" w:color="auto"/>
          <w:left w:val="none" w:sz="0" w:space="0" w:color="auto"/>
          <w:bottom w:val="none" w:sz="0" w:space="0" w:color="auto"/>
          <w:right w:val="none" w:sz="0" w:space="0" w:color="auto"/>
          <w:bar w:val="none" w:sz="0" w:color="auto"/>
        </w:pBdr>
        <w:rPr>
          <w:rFonts w:ascii="Arial" w:hAnsi="Arial"/>
          <w:color w:val="00B050"/>
          <w:u w:color="414042"/>
        </w:rPr>
      </w:pPr>
    </w:p>
    <w:p w:rsidR="007172BF" w:rsidRDefault="007172BF" w:rsidP="00906389">
      <w:pPr>
        <w:pStyle w:val="Body"/>
        <w:pBdr>
          <w:top w:val="none" w:sz="0" w:space="0" w:color="auto"/>
          <w:left w:val="none" w:sz="0" w:space="0" w:color="auto"/>
          <w:bottom w:val="none" w:sz="0" w:space="0" w:color="auto"/>
          <w:right w:val="none" w:sz="0" w:space="0" w:color="auto"/>
          <w:bar w:val="none" w:sz="0" w:color="auto"/>
        </w:pBdr>
        <w:rPr>
          <w:rFonts w:ascii="Arial" w:hAnsi="Arial"/>
          <w:color w:val="00B050"/>
          <w:u w:color="414042"/>
        </w:rPr>
      </w:pPr>
    </w:p>
    <w:p w:rsidR="007172BF" w:rsidRDefault="007172BF" w:rsidP="00906389">
      <w:pPr>
        <w:pStyle w:val="Body"/>
        <w:pBdr>
          <w:top w:val="none" w:sz="0" w:space="0" w:color="auto"/>
          <w:left w:val="none" w:sz="0" w:space="0" w:color="auto"/>
          <w:bottom w:val="none" w:sz="0" w:space="0" w:color="auto"/>
          <w:right w:val="none" w:sz="0" w:space="0" w:color="auto"/>
          <w:bar w:val="none" w:sz="0" w:color="auto"/>
        </w:pBdr>
        <w:rPr>
          <w:rFonts w:ascii="Arial" w:hAnsi="Arial"/>
          <w:color w:val="00B050"/>
          <w:u w:color="414042"/>
        </w:rPr>
      </w:pPr>
    </w:p>
    <w:p w:rsidR="007172BF" w:rsidRDefault="007172BF" w:rsidP="00906389">
      <w:pPr>
        <w:pStyle w:val="Body"/>
        <w:pBdr>
          <w:top w:val="none" w:sz="0" w:space="0" w:color="auto"/>
          <w:left w:val="none" w:sz="0" w:space="0" w:color="auto"/>
          <w:bottom w:val="none" w:sz="0" w:space="0" w:color="auto"/>
          <w:right w:val="none" w:sz="0" w:space="0" w:color="auto"/>
          <w:bar w:val="none" w:sz="0" w:color="auto"/>
        </w:pBdr>
        <w:rPr>
          <w:rFonts w:ascii="Arial" w:hAnsi="Arial"/>
          <w:color w:val="00B050"/>
          <w:u w:color="414042"/>
        </w:rPr>
      </w:pPr>
    </w:p>
    <w:p w:rsidR="007172BF" w:rsidRDefault="007172BF" w:rsidP="00906389">
      <w:pPr>
        <w:pStyle w:val="Body"/>
        <w:pBdr>
          <w:top w:val="none" w:sz="0" w:space="0" w:color="auto"/>
          <w:left w:val="none" w:sz="0" w:space="0" w:color="auto"/>
          <w:bottom w:val="none" w:sz="0" w:space="0" w:color="auto"/>
          <w:right w:val="none" w:sz="0" w:space="0" w:color="auto"/>
          <w:bar w:val="none" w:sz="0" w:color="auto"/>
        </w:pBdr>
        <w:rPr>
          <w:rFonts w:ascii="Arial" w:hAnsi="Arial"/>
          <w:color w:val="00B050"/>
          <w:u w:color="414042"/>
        </w:rPr>
      </w:pPr>
    </w:p>
    <w:p w:rsidR="007172BF" w:rsidRDefault="007172BF" w:rsidP="00906389">
      <w:pPr>
        <w:pStyle w:val="Body"/>
        <w:pBdr>
          <w:top w:val="none" w:sz="0" w:space="0" w:color="auto"/>
          <w:left w:val="none" w:sz="0" w:space="0" w:color="auto"/>
          <w:bottom w:val="none" w:sz="0" w:space="0" w:color="auto"/>
          <w:right w:val="none" w:sz="0" w:space="0" w:color="auto"/>
          <w:bar w:val="none" w:sz="0" w:color="auto"/>
        </w:pBdr>
        <w:rPr>
          <w:rFonts w:ascii="Arial" w:hAnsi="Arial"/>
          <w:color w:val="00B050"/>
          <w:u w:color="414042"/>
        </w:rPr>
      </w:pPr>
    </w:p>
    <w:p w:rsidR="007172BF" w:rsidRDefault="007172BF" w:rsidP="00906389">
      <w:pPr>
        <w:pStyle w:val="Body"/>
        <w:pBdr>
          <w:top w:val="none" w:sz="0" w:space="0" w:color="auto"/>
          <w:left w:val="none" w:sz="0" w:space="0" w:color="auto"/>
          <w:bottom w:val="none" w:sz="0" w:space="0" w:color="auto"/>
          <w:right w:val="none" w:sz="0" w:space="0" w:color="auto"/>
          <w:bar w:val="none" w:sz="0" w:color="auto"/>
        </w:pBdr>
        <w:rPr>
          <w:rFonts w:ascii="Arial" w:hAnsi="Arial"/>
          <w:color w:val="00B050"/>
          <w:u w:color="414042"/>
        </w:rPr>
      </w:pPr>
    </w:p>
    <w:p w:rsidR="007172BF" w:rsidRDefault="007172BF" w:rsidP="00906389">
      <w:pPr>
        <w:pStyle w:val="Body"/>
        <w:pBdr>
          <w:top w:val="none" w:sz="0" w:space="0" w:color="auto"/>
          <w:left w:val="none" w:sz="0" w:space="0" w:color="auto"/>
          <w:bottom w:val="none" w:sz="0" w:space="0" w:color="auto"/>
          <w:right w:val="none" w:sz="0" w:space="0" w:color="auto"/>
          <w:bar w:val="none" w:sz="0" w:color="auto"/>
        </w:pBdr>
        <w:rPr>
          <w:rFonts w:ascii="Arial" w:hAnsi="Arial"/>
          <w:color w:val="00B050"/>
          <w:u w:color="414042"/>
        </w:rPr>
      </w:pPr>
    </w:p>
    <w:p w:rsidR="007172BF" w:rsidRDefault="007172BF" w:rsidP="00906389">
      <w:pPr>
        <w:pStyle w:val="Body"/>
        <w:pBdr>
          <w:top w:val="none" w:sz="0" w:space="0" w:color="auto"/>
          <w:left w:val="none" w:sz="0" w:space="0" w:color="auto"/>
          <w:bottom w:val="none" w:sz="0" w:space="0" w:color="auto"/>
          <w:right w:val="none" w:sz="0" w:space="0" w:color="auto"/>
          <w:bar w:val="none" w:sz="0" w:color="auto"/>
        </w:pBdr>
        <w:rPr>
          <w:rFonts w:ascii="Arial" w:hAnsi="Arial"/>
          <w:color w:val="00B050"/>
          <w:u w:color="414042"/>
        </w:rPr>
      </w:pPr>
    </w:p>
    <w:p w:rsidR="007172BF" w:rsidRDefault="007172BF" w:rsidP="00906389">
      <w:pPr>
        <w:pStyle w:val="Body"/>
        <w:pBdr>
          <w:top w:val="none" w:sz="0" w:space="0" w:color="auto"/>
          <w:left w:val="none" w:sz="0" w:space="0" w:color="auto"/>
          <w:bottom w:val="none" w:sz="0" w:space="0" w:color="auto"/>
          <w:right w:val="none" w:sz="0" w:space="0" w:color="auto"/>
          <w:bar w:val="none" w:sz="0" w:color="auto"/>
        </w:pBdr>
        <w:rPr>
          <w:rFonts w:ascii="Arial" w:hAnsi="Arial"/>
          <w:color w:val="00B050"/>
          <w:u w:color="414042"/>
        </w:rPr>
      </w:pPr>
    </w:p>
    <w:p w:rsidR="007172BF" w:rsidRDefault="007172BF" w:rsidP="00906389">
      <w:pPr>
        <w:pStyle w:val="Body"/>
        <w:pBdr>
          <w:top w:val="none" w:sz="0" w:space="0" w:color="auto"/>
          <w:left w:val="none" w:sz="0" w:space="0" w:color="auto"/>
          <w:bottom w:val="none" w:sz="0" w:space="0" w:color="auto"/>
          <w:right w:val="none" w:sz="0" w:space="0" w:color="auto"/>
          <w:bar w:val="none" w:sz="0" w:color="auto"/>
        </w:pBdr>
        <w:rPr>
          <w:rFonts w:ascii="Arial" w:hAnsi="Arial"/>
          <w:color w:val="00B050"/>
          <w:u w:color="414042"/>
        </w:rPr>
      </w:pPr>
    </w:p>
    <w:p w:rsidR="007172BF" w:rsidRDefault="007172BF" w:rsidP="00906389">
      <w:pPr>
        <w:pStyle w:val="Body"/>
        <w:pBdr>
          <w:top w:val="none" w:sz="0" w:space="0" w:color="auto"/>
          <w:left w:val="none" w:sz="0" w:space="0" w:color="auto"/>
          <w:bottom w:val="none" w:sz="0" w:space="0" w:color="auto"/>
          <w:right w:val="none" w:sz="0" w:space="0" w:color="auto"/>
          <w:bar w:val="none" w:sz="0" w:color="auto"/>
        </w:pBdr>
        <w:rPr>
          <w:rFonts w:ascii="Arial" w:hAnsi="Arial"/>
          <w:color w:val="00B050"/>
          <w:u w:color="414042"/>
        </w:rPr>
      </w:pPr>
    </w:p>
    <w:p w:rsidR="007172BF" w:rsidRDefault="007172BF" w:rsidP="00906389">
      <w:pPr>
        <w:pStyle w:val="Body"/>
        <w:pBdr>
          <w:top w:val="none" w:sz="0" w:space="0" w:color="auto"/>
          <w:left w:val="none" w:sz="0" w:space="0" w:color="auto"/>
          <w:bottom w:val="none" w:sz="0" w:space="0" w:color="auto"/>
          <w:right w:val="none" w:sz="0" w:space="0" w:color="auto"/>
          <w:bar w:val="none" w:sz="0" w:color="auto"/>
        </w:pBdr>
        <w:rPr>
          <w:rFonts w:ascii="Arial" w:hAnsi="Arial"/>
          <w:color w:val="00B050"/>
          <w:u w:color="414042"/>
        </w:rPr>
      </w:pPr>
    </w:p>
    <w:p w:rsidR="007172BF" w:rsidRDefault="007172BF" w:rsidP="00906389">
      <w:pPr>
        <w:pStyle w:val="Body"/>
        <w:pBdr>
          <w:top w:val="none" w:sz="0" w:space="0" w:color="auto"/>
          <w:left w:val="none" w:sz="0" w:space="0" w:color="auto"/>
          <w:bottom w:val="none" w:sz="0" w:space="0" w:color="auto"/>
          <w:right w:val="none" w:sz="0" w:space="0" w:color="auto"/>
          <w:bar w:val="none" w:sz="0" w:color="auto"/>
        </w:pBdr>
        <w:rPr>
          <w:rFonts w:ascii="Arial" w:hAnsi="Arial"/>
          <w:color w:val="00B050"/>
          <w:u w:color="414042"/>
        </w:rPr>
      </w:pPr>
    </w:p>
    <w:p w:rsidR="007172BF" w:rsidRDefault="007172BF" w:rsidP="00906389">
      <w:pPr>
        <w:pStyle w:val="Body"/>
        <w:pBdr>
          <w:top w:val="none" w:sz="0" w:space="0" w:color="auto"/>
          <w:left w:val="none" w:sz="0" w:space="0" w:color="auto"/>
          <w:bottom w:val="none" w:sz="0" w:space="0" w:color="auto"/>
          <w:right w:val="none" w:sz="0" w:space="0" w:color="auto"/>
          <w:bar w:val="none" w:sz="0" w:color="auto"/>
        </w:pBdr>
        <w:rPr>
          <w:rFonts w:ascii="Arial" w:hAnsi="Arial"/>
          <w:color w:val="00B050"/>
          <w:u w:color="414042"/>
        </w:rPr>
      </w:pPr>
    </w:p>
    <w:p w:rsidR="007172BF" w:rsidRDefault="007172BF" w:rsidP="00906389">
      <w:pPr>
        <w:pStyle w:val="Body"/>
        <w:pBdr>
          <w:top w:val="none" w:sz="0" w:space="0" w:color="auto"/>
          <w:left w:val="none" w:sz="0" w:space="0" w:color="auto"/>
          <w:bottom w:val="none" w:sz="0" w:space="0" w:color="auto"/>
          <w:right w:val="none" w:sz="0" w:space="0" w:color="auto"/>
          <w:bar w:val="none" w:sz="0" w:color="auto"/>
        </w:pBdr>
        <w:rPr>
          <w:rFonts w:ascii="Arial" w:hAnsi="Arial"/>
          <w:color w:val="00B050"/>
          <w:u w:color="414042"/>
        </w:rPr>
      </w:pPr>
    </w:p>
    <w:p w:rsidR="007172BF" w:rsidRPr="0004654A" w:rsidRDefault="007172BF" w:rsidP="00E32DD6">
      <w:pPr>
        <w:pStyle w:val="NICCYBodyText"/>
      </w:pPr>
    </w:p>
    <w:sectPr w:rsidR="007172BF" w:rsidRPr="0004654A" w:rsidSect="00791E93">
      <w:headerReference w:type="even" r:id="rId8"/>
      <w:headerReference w:type="default" r:id="rId9"/>
      <w:footerReference w:type="even" r:id="rId10"/>
      <w:footerReference w:type="default" r:id="rId11"/>
      <w:headerReference w:type="first" r:id="rId12"/>
      <w:footerReference w:type="first" r:id="rId13"/>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CA8" w:rsidRDefault="001D0CA8" w:rsidP="00280C3B">
      <w:r>
        <w:separator/>
      </w:r>
    </w:p>
  </w:endnote>
  <w:endnote w:type="continuationSeparator" w:id="0">
    <w:p w:rsidR="001D0CA8" w:rsidRDefault="001D0CA8" w:rsidP="00280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00"/>
    <w:family w:val="roman"/>
    <w:notTrueType/>
    <w:pitch w:val="default"/>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Book">
    <w:altName w:val="Courier New"/>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A8" w:rsidRDefault="003F6493" w:rsidP="006013F5">
    <w:pPr>
      <w:pStyle w:val="Footer"/>
      <w:framePr w:wrap="around" w:vAnchor="text" w:hAnchor="margin" w:xAlign="right" w:y="1"/>
      <w:rPr>
        <w:rStyle w:val="PageNumber"/>
      </w:rPr>
    </w:pPr>
    <w:r>
      <w:rPr>
        <w:rStyle w:val="PageNumber"/>
      </w:rPr>
      <w:fldChar w:fldCharType="begin"/>
    </w:r>
    <w:r w:rsidR="001D0CA8">
      <w:rPr>
        <w:rStyle w:val="PageNumber"/>
      </w:rPr>
      <w:instrText xml:space="preserve">PAGE  </w:instrText>
    </w:r>
    <w:r>
      <w:rPr>
        <w:rStyle w:val="PageNumber"/>
      </w:rPr>
      <w:fldChar w:fldCharType="end"/>
    </w:r>
  </w:p>
  <w:p w:rsidR="001D0CA8" w:rsidRDefault="001D0CA8"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A8" w:rsidRPr="008C32B9" w:rsidRDefault="003F6493"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1D0CA8"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D40FE6">
      <w:rPr>
        <w:rStyle w:val="PageNumber"/>
        <w:rFonts w:ascii="Arial" w:hAnsi="Arial" w:cs="Arial"/>
        <w:noProof/>
        <w:color w:val="414042"/>
        <w:sz w:val="16"/>
        <w:szCs w:val="16"/>
      </w:rPr>
      <w:t>4</w:t>
    </w:r>
    <w:r w:rsidRPr="008C32B9">
      <w:rPr>
        <w:rStyle w:val="PageNumber"/>
        <w:rFonts w:ascii="Arial" w:hAnsi="Arial" w:cs="Arial"/>
        <w:color w:val="414042"/>
        <w:sz w:val="16"/>
        <w:szCs w:val="16"/>
      </w:rPr>
      <w:fldChar w:fldCharType="end"/>
    </w:r>
  </w:p>
  <w:p w:rsidR="001D0CA8" w:rsidRPr="008C32B9" w:rsidRDefault="001D0CA8"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3F6493" w:rsidRPr="003F6493">
      <w:rPr>
        <w:noProof/>
        <w:lang w:val="en-GB" w:eastAsia="en-GB"/>
      </w:rPr>
      <w:pict>
        <v:group id="Group 10" o:spid="_x0000_s2050" style="position:absolute;margin-left:-71.95pt;margin-top:-26.9pt;width:595.25pt;height:5.45pt;z-index:251662336;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2051"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1D0CA8" w:rsidRDefault="001D0CA8" w:rsidP="00C749C1"/>
              </w:txbxContent>
            </v:textbox>
          </v:rect>
          <v:rect id="Rectangle 12" o:spid="_x0000_s2052"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1D0CA8" w:rsidRDefault="001D0CA8" w:rsidP="00C749C1"/>
              </w:txbxContent>
            </v:textbox>
          </v:rect>
          <v:rect id="Rectangle 13" o:spid="_x0000_s2053"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1D0CA8" w:rsidRDefault="001D0CA8" w:rsidP="00C749C1"/>
              </w:txbxContent>
            </v:textbox>
          </v:rect>
          <v:rect id="Rectangle 14" o:spid="_x0000_s2054"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1D0CA8" w:rsidRDefault="001D0CA8" w:rsidP="00C749C1"/>
              </w:txbxContent>
            </v:textbox>
          </v:rect>
          <v:rect id="Rectangle 15" o:spid="_x0000_s2055"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1D0CA8" w:rsidRDefault="001D0CA8" w:rsidP="00C749C1"/>
              </w:txbxContent>
            </v:textbox>
          </v:rect>
          <w10:wrap type="tight"/>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A8" w:rsidRDefault="001D0C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CA8" w:rsidRDefault="001D0CA8" w:rsidP="00280C3B">
      <w:r>
        <w:separator/>
      </w:r>
    </w:p>
  </w:footnote>
  <w:footnote w:type="continuationSeparator" w:id="0">
    <w:p w:rsidR="001D0CA8" w:rsidRDefault="001D0CA8" w:rsidP="00280C3B">
      <w:r>
        <w:continuationSeparator/>
      </w:r>
    </w:p>
  </w:footnote>
  <w:footnote w:id="1">
    <w:p w:rsidR="001D0CA8" w:rsidRDefault="001D0CA8" w:rsidP="00906389">
      <w:pPr>
        <w:pStyle w:val="FootnoteText"/>
      </w:pPr>
      <w:r>
        <w:rPr>
          <w:rFonts w:ascii="Arial" w:hAnsi="Arial" w:cs="Arial"/>
          <w:color w:val="414042"/>
          <w:u w:color="414042"/>
          <w:vertAlign w:val="superscript"/>
        </w:rPr>
        <w:footnoteRef/>
      </w:r>
      <w:r>
        <w:rPr>
          <w:rFonts w:ascii="Arial" w:hAnsi="Arial"/>
          <w:sz w:val="20"/>
          <w:szCs w:val="20"/>
        </w:rPr>
        <w:t xml:space="preserve"> </w:t>
      </w:r>
      <w:r>
        <w:rPr>
          <w:rFonts w:ascii="Arial" w:hAnsi="Arial"/>
          <w:color w:val="404040"/>
          <w:sz w:val="20"/>
          <w:szCs w:val="20"/>
          <w:u w:color="404040"/>
        </w:rPr>
        <w:t>The Inquiry was established following the police investigation Operation Owl into cases of CSE involving twenty two ‘looked after’ children. At the same time the Health Minister directed the Safeguarding Board for Northern Ireland to undertake a thematic review into these cases which was published in December 2015.</w:t>
      </w:r>
      <w:r>
        <w:rPr>
          <w:rFonts w:ascii="Arial" w:hAnsi="Arial"/>
          <w:sz w:val="20"/>
          <w:szCs w:val="20"/>
        </w:rPr>
        <w:t xml:space="preserve"> </w:t>
      </w:r>
    </w:p>
  </w:footnote>
  <w:footnote w:id="2">
    <w:p w:rsidR="001D0CA8" w:rsidRDefault="001D0CA8" w:rsidP="00906389">
      <w:pPr>
        <w:pStyle w:val="FootnoteText"/>
      </w:pPr>
      <w:r>
        <w:rPr>
          <w:rFonts w:ascii="Arial" w:hAnsi="Arial" w:cs="Arial"/>
          <w:color w:val="404241"/>
          <w:u w:color="404241"/>
          <w:vertAlign w:val="superscript"/>
        </w:rPr>
        <w:footnoteRef/>
      </w:r>
      <w:r>
        <w:rPr>
          <w:rFonts w:ascii="Arial" w:hAnsi="Arial"/>
          <w:color w:val="595959"/>
          <w:sz w:val="20"/>
          <w:szCs w:val="20"/>
          <w:u w:color="595959"/>
        </w:rPr>
        <w:t xml:space="preserve"> </w:t>
      </w:r>
      <w:r>
        <w:rPr>
          <w:rFonts w:ascii="Arial" w:hAnsi="Arial"/>
          <w:color w:val="404040"/>
          <w:sz w:val="20"/>
          <w:szCs w:val="20"/>
          <w:u w:color="404040"/>
        </w:rPr>
        <w:t>Committee on the Rights of the Child (2016) Concluding observations on the fifth periodic report of the United Kingdom of Great Britain and Northern Ireland.</w:t>
      </w:r>
    </w:p>
  </w:footnote>
  <w:footnote w:id="3">
    <w:p w:rsidR="001D0CA8" w:rsidRDefault="001D0CA8" w:rsidP="00906389">
      <w:pPr>
        <w:pStyle w:val="FootnoteText"/>
      </w:pPr>
      <w:r w:rsidRPr="00A87A88">
        <w:rPr>
          <w:rStyle w:val="FootnoteReference"/>
          <w:color w:val="404040"/>
          <w:sz w:val="20"/>
          <w:szCs w:val="20"/>
        </w:rPr>
        <w:footnoteRef/>
      </w:r>
      <w:r w:rsidRPr="00A87A88">
        <w:rPr>
          <w:rFonts w:ascii="Arial" w:hAnsi="Arial" w:cs="Arial"/>
          <w:color w:val="404040"/>
          <w:sz w:val="20"/>
          <w:szCs w:val="20"/>
        </w:rPr>
        <w:t xml:space="preserve"> </w:t>
      </w:r>
      <w:r w:rsidRPr="00A87A88">
        <w:rPr>
          <w:rFonts w:ascii="Arial" w:hAnsi="Arial" w:cs="Arial"/>
          <w:color w:val="404040"/>
          <w:sz w:val="20"/>
          <w:szCs w:val="20"/>
          <w:lang w:val="en-GB"/>
        </w:rPr>
        <w:t>K. Marshall (2014) Child Sexual Exploitation in Northern Ireland: Report of the Independent Inquiry</w:t>
      </w:r>
      <w:r>
        <w:rPr>
          <w:rFonts w:ascii="Arial" w:hAnsi="Arial" w:cs="Arial"/>
          <w:color w:val="404040"/>
          <w:sz w:val="20"/>
          <w:szCs w:val="20"/>
          <w:lang w:val="en-GB"/>
        </w:rPr>
        <w:t>, pp14.</w:t>
      </w:r>
      <w:r w:rsidRPr="00A87A88">
        <w:rPr>
          <w:rFonts w:ascii="Arial" w:hAnsi="Arial" w:cs="Arial"/>
          <w:color w:val="404040"/>
          <w:sz w:val="20"/>
          <w:szCs w:val="20"/>
          <w:lang w:val="en-GB"/>
        </w:rPr>
        <w:t xml:space="preserve"> </w:t>
      </w:r>
    </w:p>
  </w:footnote>
  <w:footnote w:id="4">
    <w:p w:rsidR="001D0CA8" w:rsidRDefault="001D0CA8" w:rsidP="00906389">
      <w:pPr>
        <w:pStyle w:val="FootnoteText"/>
      </w:pPr>
      <w:r>
        <w:rPr>
          <w:rFonts w:ascii="Arial" w:hAnsi="Arial" w:cs="Arial"/>
          <w:color w:val="414042"/>
          <w:u w:color="414042"/>
          <w:vertAlign w:val="superscript"/>
        </w:rPr>
        <w:footnoteRef/>
      </w:r>
      <w:r>
        <w:t xml:space="preserve"> </w:t>
      </w:r>
      <w:r>
        <w:rPr>
          <w:rFonts w:ascii="Arial" w:hAnsi="Arial"/>
          <w:color w:val="404040"/>
          <w:sz w:val="20"/>
          <w:szCs w:val="20"/>
          <w:u w:color="404040"/>
        </w:rPr>
        <w:t>NICCY acknowledges that the reporting process developed by Departments may simply be failing to report evidence of positive change that has taken place.</w:t>
      </w:r>
      <w:r>
        <w:rPr>
          <w:rFonts w:ascii="Arial" w:hAnsi="Arial"/>
          <w:sz w:val="20"/>
          <w:szCs w:val="20"/>
        </w:rPr>
        <w:t xml:space="preserve">  </w:t>
      </w:r>
    </w:p>
  </w:footnote>
  <w:footnote w:id="5">
    <w:p w:rsidR="001D0CA8" w:rsidRDefault="001D0CA8" w:rsidP="00906389">
      <w:pPr>
        <w:pStyle w:val="FootnoteText"/>
      </w:pPr>
      <w:r w:rsidRPr="00A82F1F">
        <w:rPr>
          <w:rStyle w:val="FootnoteReference"/>
          <w:sz w:val="20"/>
          <w:szCs w:val="20"/>
        </w:rPr>
        <w:footnoteRef/>
      </w:r>
      <w:r w:rsidRPr="00A82F1F">
        <w:rPr>
          <w:rFonts w:ascii="Arial" w:hAnsi="Arial" w:cs="Arial"/>
          <w:sz w:val="20"/>
          <w:szCs w:val="20"/>
        </w:rPr>
        <w:t xml:space="preserve"> HMIC (2016) PEEL: Police effectiveness: vulnerability, </w:t>
      </w:r>
      <w:proofErr w:type="gramStart"/>
      <w:r w:rsidRPr="00A82F1F">
        <w:rPr>
          <w:rFonts w:ascii="Arial" w:hAnsi="Arial" w:cs="Arial"/>
          <w:sz w:val="20"/>
          <w:szCs w:val="20"/>
        </w:rPr>
        <w:t>An</w:t>
      </w:r>
      <w:proofErr w:type="gramEnd"/>
      <w:r w:rsidRPr="00A82F1F">
        <w:rPr>
          <w:rFonts w:ascii="Arial" w:hAnsi="Arial" w:cs="Arial"/>
          <w:sz w:val="20"/>
          <w:szCs w:val="20"/>
        </w:rPr>
        <w:t xml:space="preserve"> inspection of the Pol</w:t>
      </w:r>
      <w:r>
        <w:rPr>
          <w:rFonts w:ascii="Arial" w:hAnsi="Arial" w:cs="Arial"/>
          <w:sz w:val="20"/>
          <w:szCs w:val="20"/>
        </w:rPr>
        <w:t>ice Service of Northern Ireland, pp3.</w:t>
      </w:r>
    </w:p>
  </w:footnote>
  <w:footnote w:id="6">
    <w:p w:rsidR="001D0CA8" w:rsidRDefault="001D0CA8" w:rsidP="00906389">
      <w:pPr>
        <w:pStyle w:val="FootnoteText"/>
      </w:pPr>
      <w:r>
        <w:rPr>
          <w:rStyle w:val="FootnoteReference"/>
        </w:rPr>
        <w:footnoteRef/>
      </w:r>
      <w:r>
        <w:t xml:space="preserve"> </w:t>
      </w:r>
      <w:proofErr w:type="spellStart"/>
      <w:proofErr w:type="gramStart"/>
      <w:r w:rsidRPr="002918BC">
        <w:rPr>
          <w:rFonts w:ascii="Arial" w:hAnsi="Arial" w:cs="Arial"/>
          <w:sz w:val="20"/>
          <w:szCs w:val="20"/>
          <w:lang w:val="en-GB"/>
        </w:rPr>
        <w:t>DoH</w:t>
      </w:r>
      <w:proofErr w:type="spellEnd"/>
      <w:r w:rsidRPr="002918BC">
        <w:rPr>
          <w:rFonts w:ascii="Arial" w:hAnsi="Arial" w:cs="Arial"/>
          <w:sz w:val="20"/>
          <w:szCs w:val="20"/>
          <w:lang w:val="en-GB"/>
        </w:rPr>
        <w:t xml:space="preserve"> (2016) The 2</w:t>
      </w:r>
      <w:r w:rsidRPr="002918BC">
        <w:rPr>
          <w:rFonts w:ascii="Arial" w:hAnsi="Arial" w:cs="Arial"/>
          <w:sz w:val="20"/>
          <w:szCs w:val="20"/>
          <w:vertAlign w:val="superscript"/>
          <w:lang w:val="en-GB"/>
        </w:rPr>
        <w:t>nd</w:t>
      </w:r>
      <w:r w:rsidRPr="002918BC">
        <w:rPr>
          <w:rFonts w:ascii="Arial" w:hAnsi="Arial" w:cs="Arial"/>
          <w:sz w:val="20"/>
          <w:szCs w:val="20"/>
          <w:lang w:val="en-GB"/>
        </w:rPr>
        <w:t xml:space="preserve"> Marshall Implementation Plan Progress Report 1</w:t>
      </w:r>
      <w:r w:rsidRPr="002918BC">
        <w:rPr>
          <w:rFonts w:ascii="Arial" w:hAnsi="Arial" w:cs="Arial"/>
          <w:sz w:val="20"/>
          <w:szCs w:val="20"/>
          <w:vertAlign w:val="superscript"/>
          <w:lang w:val="en-GB"/>
        </w:rPr>
        <w:t>st</w:t>
      </w:r>
      <w:r w:rsidRPr="002918BC">
        <w:rPr>
          <w:rFonts w:ascii="Arial" w:hAnsi="Arial" w:cs="Arial"/>
          <w:sz w:val="20"/>
          <w:szCs w:val="20"/>
          <w:lang w:val="en-GB"/>
        </w:rPr>
        <w:t xml:space="preserve"> October 2015 to 30</w:t>
      </w:r>
      <w:r w:rsidRPr="002918BC">
        <w:rPr>
          <w:rFonts w:ascii="Arial" w:hAnsi="Arial" w:cs="Arial"/>
          <w:sz w:val="20"/>
          <w:szCs w:val="20"/>
          <w:vertAlign w:val="superscript"/>
          <w:lang w:val="en-GB"/>
        </w:rPr>
        <w:t>th</w:t>
      </w:r>
      <w:r w:rsidRPr="002918BC">
        <w:rPr>
          <w:rFonts w:ascii="Arial" w:hAnsi="Arial" w:cs="Arial"/>
          <w:sz w:val="20"/>
          <w:szCs w:val="20"/>
          <w:lang w:val="en-GB"/>
        </w:rPr>
        <w:t xml:space="preserve"> June 2016, pp43.</w:t>
      </w:r>
      <w:proofErr w:type="gramEnd"/>
    </w:p>
  </w:footnote>
  <w:footnote w:id="7">
    <w:p w:rsidR="001D0CA8" w:rsidRPr="00924428" w:rsidRDefault="001D0CA8">
      <w:pPr>
        <w:pStyle w:val="FootnoteText"/>
        <w:rPr>
          <w:lang w:val="en-GB"/>
        </w:rPr>
      </w:pPr>
      <w:r>
        <w:rPr>
          <w:rStyle w:val="FootnoteReference"/>
        </w:rPr>
        <w:footnoteRef/>
      </w:r>
      <w:r>
        <w:t xml:space="preserve"> </w:t>
      </w:r>
      <w:r w:rsidRPr="00BA0CB5">
        <w:rPr>
          <w:rFonts w:ascii="Arial" w:hAnsi="Arial" w:cs="Arial"/>
          <w:color w:val="404040" w:themeColor="text1" w:themeTint="BF"/>
          <w:sz w:val="20"/>
          <w:szCs w:val="20"/>
        </w:rPr>
        <w:t xml:space="preserve">NICCY </w:t>
      </w:r>
      <w:r>
        <w:rPr>
          <w:rFonts w:ascii="Arial" w:hAnsi="Arial" w:cs="Arial"/>
          <w:color w:val="404040" w:themeColor="text1" w:themeTint="BF"/>
          <w:sz w:val="20"/>
          <w:szCs w:val="20"/>
        </w:rPr>
        <w:t xml:space="preserve">understands that </w:t>
      </w:r>
      <w:r w:rsidRPr="00BA0CB5">
        <w:rPr>
          <w:rFonts w:ascii="Arial" w:hAnsi="Arial" w:cs="Arial"/>
          <w:color w:val="404040" w:themeColor="text1" w:themeTint="BF"/>
          <w:sz w:val="20"/>
          <w:szCs w:val="20"/>
        </w:rPr>
        <w:t xml:space="preserve">SBNI </w:t>
      </w:r>
      <w:r>
        <w:rPr>
          <w:rFonts w:ascii="Arial" w:hAnsi="Arial" w:cs="Arial"/>
          <w:color w:val="404040" w:themeColor="text1" w:themeTint="BF"/>
          <w:sz w:val="20"/>
          <w:szCs w:val="20"/>
        </w:rPr>
        <w:t>intend</w:t>
      </w:r>
      <w:r w:rsidR="00D40FE6">
        <w:rPr>
          <w:rFonts w:ascii="Arial" w:hAnsi="Arial" w:cs="Arial"/>
          <w:color w:val="404040" w:themeColor="text1" w:themeTint="BF"/>
          <w:sz w:val="20"/>
          <w:szCs w:val="20"/>
        </w:rPr>
        <w:t>s</w:t>
      </w:r>
      <w:r>
        <w:rPr>
          <w:rFonts w:ascii="Arial" w:hAnsi="Arial" w:cs="Arial"/>
          <w:color w:val="404040" w:themeColor="text1" w:themeTint="BF"/>
          <w:sz w:val="20"/>
          <w:szCs w:val="20"/>
        </w:rPr>
        <w:t xml:space="preserve"> to </w:t>
      </w:r>
      <w:r w:rsidR="00D40FE6">
        <w:rPr>
          <w:rFonts w:ascii="Arial" w:hAnsi="Arial" w:cs="Arial"/>
          <w:color w:val="404040" w:themeColor="text1" w:themeTint="BF"/>
          <w:sz w:val="20"/>
          <w:szCs w:val="20"/>
        </w:rPr>
        <w:t xml:space="preserve">submit </w:t>
      </w:r>
      <w:r>
        <w:rPr>
          <w:rFonts w:ascii="Arial" w:hAnsi="Arial" w:cs="Arial"/>
          <w:color w:val="404040" w:themeColor="text1" w:themeTint="BF"/>
          <w:sz w:val="20"/>
          <w:szCs w:val="20"/>
        </w:rPr>
        <w:t xml:space="preserve">a Progress Report </w:t>
      </w:r>
      <w:r w:rsidR="00D40FE6">
        <w:rPr>
          <w:rFonts w:ascii="Arial" w:hAnsi="Arial" w:cs="Arial"/>
          <w:color w:val="404040" w:themeColor="text1" w:themeTint="BF"/>
          <w:sz w:val="20"/>
          <w:szCs w:val="20"/>
        </w:rPr>
        <w:t xml:space="preserve">to the Department of Health in </w:t>
      </w:r>
      <w:r w:rsidR="00A22BAC">
        <w:rPr>
          <w:rFonts w:ascii="Arial" w:hAnsi="Arial" w:cs="Arial"/>
          <w:color w:val="404040" w:themeColor="text1" w:themeTint="BF"/>
          <w:sz w:val="20"/>
          <w:szCs w:val="20"/>
        </w:rPr>
        <w:t xml:space="preserve">December 2016 </w:t>
      </w:r>
      <w:r>
        <w:rPr>
          <w:rFonts w:ascii="Arial" w:hAnsi="Arial" w:cs="Arial"/>
          <w:color w:val="404040" w:themeColor="text1" w:themeTint="BF"/>
          <w:sz w:val="20"/>
          <w:szCs w:val="20"/>
        </w:rPr>
        <w:t xml:space="preserve">and </w:t>
      </w:r>
      <w:r w:rsidR="00D40FE6">
        <w:rPr>
          <w:rFonts w:ascii="Arial" w:hAnsi="Arial" w:cs="Arial"/>
          <w:color w:val="404040" w:themeColor="text1" w:themeTint="BF"/>
          <w:sz w:val="20"/>
          <w:szCs w:val="20"/>
        </w:rPr>
        <w:t xml:space="preserve">have established </w:t>
      </w:r>
      <w:r>
        <w:rPr>
          <w:rFonts w:ascii="Arial" w:hAnsi="Arial" w:cs="Arial"/>
          <w:color w:val="404040" w:themeColor="text1" w:themeTint="BF"/>
          <w:sz w:val="20"/>
          <w:szCs w:val="20"/>
        </w:rPr>
        <w:t xml:space="preserve">a </w:t>
      </w:r>
      <w:r w:rsidRPr="00BA0CB5">
        <w:rPr>
          <w:rFonts w:ascii="Arial" w:hAnsi="Arial" w:cs="Arial"/>
          <w:color w:val="404040" w:themeColor="text1" w:themeTint="BF"/>
          <w:sz w:val="20"/>
          <w:szCs w:val="20"/>
        </w:rPr>
        <w:t>CSE Sub Group</w:t>
      </w:r>
      <w:r>
        <w:rPr>
          <w:rFonts w:ascii="Arial" w:hAnsi="Arial" w:cs="Arial"/>
          <w:color w:val="404040" w:themeColor="text1" w:themeTint="BF"/>
          <w:sz w:val="20"/>
          <w:szCs w:val="20"/>
        </w:rPr>
        <w:t>.</w:t>
      </w:r>
    </w:p>
  </w:footnote>
  <w:footnote w:id="8">
    <w:p w:rsidR="001D0CA8" w:rsidRDefault="001D0CA8" w:rsidP="00906389">
      <w:pPr>
        <w:pStyle w:val="FootnoteText"/>
      </w:pPr>
      <w:r w:rsidRPr="005613A1">
        <w:rPr>
          <w:rStyle w:val="FootnoteReference"/>
          <w:color w:val="404040"/>
          <w:sz w:val="20"/>
          <w:szCs w:val="20"/>
        </w:rPr>
        <w:footnoteRef/>
      </w:r>
      <w:r w:rsidRPr="005613A1">
        <w:rPr>
          <w:rFonts w:ascii="Arial" w:hAnsi="Arial" w:cs="Arial"/>
          <w:color w:val="404040"/>
          <w:sz w:val="20"/>
          <w:szCs w:val="20"/>
        </w:rPr>
        <w:t xml:space="preserve"> </w:t>
      </w:r>
      <w:r>
        <w:rPr>
          <w:rFonts w:ascii="Arial" w:hAnsi="Arial" w:cs="Arial"/>
          <w:color w:val="404040"/>
          <w:sz w:val="20"/>
          <w:szCs w:val="20"/>
          <w:lang w:val="en-GB"/>
        </w:rPr>
        <w:t>Jay A. a</w:t>
      </w:r>
      <w:r w:rsidRPr="005613A1">
        <w:rPr>
          <w:rFonts w:ascii="Arial" w:hAnsi="Arial" w:cs="Arial"/>
          <w:color w:val="404040"/>
          <w:sz w:val="20"/>
          <w:szCs w:val="20"/>
          <w:lang w:val="en-GB"/>
        </w:rPr>
        <w:t xml:space="preserve">nd Somers K. (2016) </w:t>
      </w:r>
      <w:r w:rsidRPr="005613A1">
        <w:rPr>
          <w:rFonts w:ascii="Arial" w:hAnsi="Arial" w:cs="Arial"/>
          <w:bCs/>
          <w:color w:val="404040"/>
          <w:sz w:val="20"/>
          <w:szCs w:val="20"/>
          <w:u w:color="FF0000"/>
        </w:rPr>
        <w:t>A Review of the Safeguarding Board for Northern Ireland.</w:t>
      </w:r>
    </w:p>
  </w:footnote>
  <w:footnote w:id="9">
    <w:p w:rsidR="001D0CA8" w:rsidRPr="003E292F" w:rsidRDefault="001D0CA8" w:rsidP="00906389">
      <w:pPr>
        <w:pStyle w:val="NICCYSubline"/>
        <w:spacing w:line="240" w:lineRule="auto"/>
        <w:rPr>
          <w:b w:val="0"/>
          <w:color w:val="404040"/>
          <w:sz w:val="20"/>
          <w:szCs w:val="20"/>
          <w:u w:color="404040"/>
        </w:rPr>
      </w:pPr>
      <w:r w:rsidRPr="003E292F">
        <w:rPr>
          <w:rStyle w:val="FootnoteReference"/>
          <w:rFonts w:cs="Arial"/>
          <w:color w:val="404040"/>
          <w:sz w:val="20"/>
          <w:szCs w:val="20"/>
        </w:rPr>
        <w:footnoteRef/>
      </w:r>
      <w:r w:rsidRPr="003E292F">
        <w:rPr>
          <w:b w:val="0"/>
          <w:color w:val="404040"/>
          <w:sz w:val="20"/>
          <w:szCs w:val="20"/>
        </w:rPr>
        <w:t xml:space="preserve"> ETI (2016)</w:t>
      </w:r>
      <w:r w:rsidRPr="003E292F">
        <w:rPr>
          <w:b w:val="0"/>
          <w:color w:val="404040"/>
          <w:sz w:val="20"/>
          <w:szCs w:val="20"/>
          <w:u w:color="404040"/>
        </w:rPr>
        <w:t xml:space="preserve"> Relationsh</w:t>
      </w:r>
      <w:r>
        <w:rPr>
          <w:b w:val="0"/>
          <w:color w:val="404040"/>
          <w:sz w:val="20"/>
          <w:szCs w:val="20"/>
          <w:u w:color="404040"/>
        </w:rPr>
        <w:t>ips and Sexuality Education in P</w:t>
      </w:r>
      <w:r w:rsidRPr="003E292F">
        <w:rPr>
          <w:b w:val="0"/>
          <w:color w:val="404040"/>
          <w:sz w:val="20"/>
          <w:szCs w:val="20"/>
          <w:u w:color="404040"/>
        </w:rPr>
        <w:t>rimary and Special Schools: Report of an evaluation by E</w:t>
      </w:r>
      <w:r>
        <w:rPr>
          <w:b w:val="0"/>
          <w:color w:val="404040"/>
          <w:sz w:val="20"/>
          <w:szCs w:val="20"/>
          <w:u w:color="404040"/>
        </w:rPr>
        <w:t xml:space="preserve">ducation and Training </w:t>
      </w:r>
      <w:r w:rsidRPr="003E292F">
        <w:rPr>
          <w:b w:val="0"/>
          <w:color w:val="404040"/>
          <w:sz w:val="20"/>
          <w:szCs w:val="20"/>
          <w:u w:color="404040"/>
        </w:rPr>
        <w:t>I</w:t>
      </w:r>
      <w:r>
        <w:rPr>
          <w:b w:val="0"/>
          <w:color w:val="404040"/>
          <w:sz w:val="20"/>
          <w:szCs w:val="20"/>
          <w:u w:color="404040"/>
        </w:rPr>
        <w:t>nspectorate; pp</w:t>
      </w:r>
      <w:r w:rsidRPr="003E292F">
        <w:rPr>
          <w:b w:val="0"/>
          <w:color w:val="404040"/>
          <w:sz w:val="20"/>
          <w:szCs w:val="20"/>
          <w:u w:color="404040"/>
        </w:rPr>
        <w:t>7</w:t>
      </w:r>
      <w:r>
        <w:rPr>
          <w:b w:val="0"/>
          <w:color w:val="404040"/>
          <w:sz w:val="20"/>
          <w:szCs w:val="20"/>
          <w:u w:color="404040"/>
        </w:rPr>
        <w:t>.</w:t>
      </w:r>
    </w:p>
    <w:p w:rsidR="001D0CA8" w:rsidRDefault="001D0CA8" w:rsidP="00906389">
      <w:pPr>
        <w:pStyle w:val="NICCYSubline"/>
        <w:spacing w:line="240" w:lineRule="auto"/>
      </w:pPr>
    </w:p>
  </w:footnote>
  <w:footnote w:id="10">
    <w:p w:rsidR="001D0CA8" w:rsidRDefault="001D0CA8" w:rsidP="00906389">
      <w:pPr>
        <w:pStyle w:val="FootnoteText"/>
      </w:pPr>
      <w:r>
        <w:rPr>
          <w:rStyle w:val="FootnoteReference"/>
        </w:rPr>
        <w:footnoteRef/>
      </w:r>
      <w:r>
        <w:t xml:space="preserve"> </w:t>
      </w:r>
      <w:r w:rsidRPr="00A36DBA">
        <w:rPr>
          <w:rFonts w:ascii="Arial" w:hAnsi="Arial" w:cs="Arial"/>
          <w:color w:val="404040"/>
          <w:sz w:val="20"/>
          <w:szCs w:val="20"/>
        </w:rPr>
        <w:t xml:space="preserve">HMIC (2016) PEEL: Police effectiveness: vulnerability, </w:t>
      </w:r>
      <w:proofErr w:type="gramStart"/>
      <w:r w:rsidRPr="00A36DBA">
        <w:rPr>
          <w:rFonts w:ascii="Arial" w:hAnsi="Arial" w:cs="Arial"/>
          <w:color w:val="404040"/>
          <w:sz w:val="20"/>
          <w:szCs w:val="20"/>
        </w:rPr>
        <w:t>An</w:t>
      </w:r>
      <w:proofErr w:type="gramEnd"/>
      <w:r w:rsidRPr="00A36DBA">
        <w:rPr>
          <w:rFonts w:ascii="Arial" w:hAnsi="Arial" w:cs="Arial"/>
          <w:color w:val="404040"/>
          <w:sz w:val="20"/>
          <w:szCs w:val="20"/>
        </w:rPr>
        <w:t xml:space="preserve"> inspection of the Police Service of Northern Ireland 1-5 February 2016; pp24.</w:t>
      </w:r>
    </w:p>
  </w:footnote>
  <w:footnote w:id="11">
    <w:p w:rsidR="001D0CA8" w:rsidRDefault="001D0CA8" w:rsidP="00906389">
      <w:pPr>
        <w:pStyle w:val="FootnoteText"/>
      </w:pPr>
      <w:r>
        <w:rPr>
          <w:rStyle w:val="FootnoteReference"/>
        </w:rPr>
        <w:footnoteRef/>
      </w:r>
      <w:r>
        <w:t xml:space="preserve"> </w:t>
      </w:r>
      <w:r w:rsidRPr="00A87A88">
        <w:rPr>
          <w:rFonts w:ascii="Arial" w:hAnsi="Arial" w:cs="Arial"/>
          <w:color w:val="404040"/>
          <w:sz w:val="20"/>
          <w:szCs w:val="20"/>
          <w:lang w:val="en-GB"/>
        </w:rPr>
        <w:t>K. Marshall (2014) Child Sexual Exploitation in Northern Ireland: Report of the Independent Inquiry</w:t>
      </w:r>
      <w:r>
        <w:rPr>
          <w:rFonts w:ascii="Arial" w:hAnsi="Arial" w:cs="Arial"/>
          <w:color w:val="404040"/>
          <w:sz w:val="20"/>
          <w:szCs w:val="20"/>
          <w:lang w:val="en-GB"/>
        </w:rPr>
        <w:t>, pp124.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A8" w:rsidRDefault="001D0C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2" w:type="dxa"/>
      <w:tblCellMar>
        <w:left w:w="0" w:type="dxa"/>
      </w:tblCellMar>
      <w:tblLook w:val="00A0"/>
    </w:tblPr>
    <w:tblGrid>
      <w:gridCol w:w="5027"/>
      <w:gridCol w:w="4855"/>
    </w:tblGrid>
    <w:tr w:rsidR="001D0CA8" w:rsidTr="00EF13C5">
      <w:tc>
        <w:tcPr>
          <w:tcW w:w="5027" w:type="dxa"/>
        </w:tcPr>
        <w:p w:rsidR="001D0CA8" w:rsidRPr="00EF13C5" w:rsidRDefault="001D0CA8" w:rsidP="000D52AB">
          <w:pPr>
            <w:pStyle w:val="CompanyName"/>
            <w:rPr>
              <w:rFonts w:ascii="Futura Book" w:hAnsi="Futura Book" w:cs="Arial"/>
              <w:lang w:val="en-GB"/>
            </w:rPr>
          </w:pPr>
        </w:p>
      </w:tc>
      <w:tc>
        <w:tcPr>
          <w:tcW w:w="4855" w:type="dxa"/>
        </w:tcPr>
        <w:p w:rsidR="001D0CA8" w:rsidRPr="00EF13C5" w:rsidRDefault="001D0CA8" w:rsidP="000D52AB">
          <w:pPr>
            <w:pStyle w:val="CompanyName"/>
            <w:rPr>
              <w:rFonts w:ascii="Futura Book" w:hAnsi="Futura Book" w:cs="Arial"/>
              <w:lang w:val="en-GB"/>
            </w:rPr>
          </w:pPr>
        </w:p>
      </w:tc>
    </w:tr>
  </w:tbl>
  <w:p w:rsidR="001D0CA8" w:rsidRDefault="001D0CA8">
    <w:pPr>
      <w:pStyle w:val="Header"/>
    </w:pPr>
    <w:r>
      <w:rPr>
        <w:noProof/>
      </w:rPr>
      <w:drawing>
        <wp:anchor distT="0" distB="0" distL="114300" distR="114300" simplePos="0" relativeHeight="251660288" behindDoc="0" locked="0" layoutInCell="1" allowOverlap="1">
          <wp:simplePos x="0" y="0"/>
          <wp:positionH relativeFrom="column">
            <wp:posOffset>4572000</wp:posOffset>
          </wp:positionH>
          <wp:positionV relativeFrom="paragraph">
            <wp:posOffset>190500</wp:posOffset>
          </wp:positionV>
          <wp:extent cx="1536700" cy="635000"/>
          <wp:effectExtent l="19050" t="0" r="6350" b="0"/>
          <wp:wrapTight wrapText="bothSides">
            <wp:wrapPolygon edited="0">
              <wp:start x="-268" y="648"/>
              <wp:lineTo x="-268" y="20736"/>
              <wp:lineTo x="20083" y="20736"/>
              <wp:lineTo x="20083" y="11016"/>
              <wp:lineTo x="21689" y="1296"/>
              <wp:lineTo x="21689" y="648"/>
              <wp:lineTo x="-268" y="648"/>
            </wp:wrapPolygon>
          </wp:wrapTight>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1536700" cy="63500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A8" w:rsidRDefault="001D0C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98A"/>
    <w:multiLevelType w:val="hybridMultilevel"/>
    <w:tmpl w:val="49D03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B31669"/>
    <w:multiLevelType w:val="hybridMultilevel"/>
    <w:tmpl w:val="F0A0B70E"/>
    <w:lvl w:ilvl="0" w:tplc="76B0C646">
      <w:start w:val="1"/>
      <w:numFmt w:val="decimal"/>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4531BF9"/>
    <w:multiLevelType w:val="hybridMultilevel"/>
    <w:tmpl w:val="D02E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A56732"/>
    <w:multiLevelType w:val="hybridMultilevel"/>
    <w:tmpl w:val="8BB4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12362"/>
    <w:multiLevelType w:val="hybridMultilevel"/>
    <w:tmpl w:val="9C68DCA8"/>
    <w:lvl w:ilvl="0" w:tplc="9F9A8508">
      <w:start w:val="6"/>
      <w:numFmt w:val="decimal"/>
      <w:lvlText w:val="%1."/>
      <w:lvlJc w:val="left"/>
      <w:pPr>
        <w:tabs>
          <w:tab w:val="num" w:pos="960"/>
        </w:tabs>
        <w:ind w:left="960" w:hanging="360"/>
      </w:pPr>
      <w:rPr>
        <w:rFonts w:cs="Times New Roman" w:hint="default"/>
        <w:color w:val="auto"/>
      </w:rPr>
    </w:lvl>
    <w:lvl w:ilvl="1" w:tplc="08090019">
      <w:start w:val="1"/>
      <w:numFmt w:val="lowerLetter"/>
      <w:lvlText w:val="%2."/>
      <w:lvlJc w:val="left"/>
      <w:pPr>
        <w:tabs>
          <w:tab w:val="num" w:pos="1680"/>
        </w:tabs>
        <w:ind w:left="1680" w:hanging="360"/>
      </w:pPr>
      <w:rPr>
        <w:rFonts w:cs="Times New Roman"/>
      </w:rPr>
    </w:lvl>
    <w:lvl w:ilvl="2" w:tplc="0809001B" w:tentative="1">
      <w:start w:val="1"/>
      <w:numFmt w:val="lowerRoman"/>
      <w:lvlText w:val="%3."/>
      <w:lvlJc w:val="right"/>
      <w:pPr>
        <w:tabs>
          <w:tab w:val="num" w:pos="2400"/>
        </w:tabs>
        <w:ind w:left="2400" w:hanging="180"/>
      </w:pPr>
      <w:rPr>
        <w:rFonts w:cs="Times New Roman"/>
      </w:rPr>
    </w:lvl>
    <w:lvl w:ilvl="3" w:tplc="0809000F" w:tentative="1">
      <w:start w:val="1"/>
      <w:numFmt w:val="decimal"/>
      <w:lvlText w:val="%4."/>
      <w:lvlJc w:val="left"/>
      <w:pPr>
        <w:tabs>
          <w:tab w:val="num" w:pos="3120"/>
        </w:tabs>
        <w:ind w:left="3120" w:hanging="360"/>
      </w:pPr>
      <w:rPr>
        <w:rFonts w:cs="Times New Roman"/>
      </w:rPr>
    </w:lvl>
    <w:lvl w:ilvl="4" w:tplc="08090019" w:tentative="1">
      <w:start w:val="1"/>
      <w:numFmt w:val="lowerLetter"/>
      <w:lvlText w:val="%5."/>
      <w:lvlJc w:val="left"/>
      <w:pPr>
        <w:tabs>
          <w:tab w:val="num" w:pos="3840"/>
        </w:tabs>
        <w:ind w:left="3840" w:hanging="360"/>
      </w:pPr>
      <w:rPr>
        <w:rFonts w:cs="Times New Roman"/>
      </w:rPr>
    </w:lvl>
    <w:lvl w:ilvl="5" w:tplc="0809001B" w:tentative="1">
      <w:start w:val="1"/>
      <w:numFmt w:val="lowerRoman"/>
      <w:lvlText w:val="%6."/>
      <w:lvlJc w:val="right"/>
      <w:pPr>
        <w:tabs>
          <w:tab w:val="num" w:pos="4560"/>
        </w:tabs>
        <w:ind w:left="4560" w:hanging="180"/>
      </w:pPr>
      <w:rPr>
        <w:rFonts w:cs="Times New Roman"/>
      </w:rPr>
    </w:lvl>
    <w:lvl w:ilvl="6" w:tplc="0809000F" w:tentative="1">
      <w:start w:val="1"/>
      <w:numFmt w:val="decimal"/>
      <w:lvlText w:val="%7."/>
      <w:lvlJc w:val="left"/>
      <w:pPr>
        <w:tabs>
          <w:tab w:val="num" w:pos="5280"/>
        </w:tabs>
        <w:ind w:left="5280" w:hanging="360"/>
      </w:pPr>
      <w:rPr>
        <w:rFonts w:cs="Times New Roman"/>
      </w:rPr>
    </w:lvl>
    <w:lvl w:ilvl="7" w:tplc="08090019" w:tentative="1">
      <w:start w:val="1"/>
      <w:numFmt w:val="lowerLetter"/>
      <w:lvlText w:val="%8."/>
      <w:lvlJc w:val="left"/>
      <w:pPr>
        <w:tabs>
          <w:tab w:val="num" w:pos="6000"/>
        </w:tabs>
        <w:ind w:left="6000" w:hanging="360"/>
      </w:pPr>
      <w:rPr>
        <w:rFonts w:cs="Times New Roman"/>
      </w:rPr>
    </w:lvl>
    <w:lvl w:ilvl="8" w:tplc="0809001B" w:tentative="1">
      <w:start w:val="1"/>
      <w:numFmt w:val="lowerRoman"/>
      <w:lvlText w:val="%9."/>
      <w:lvlJc w:val="right"/>
      <w:pPr>
        <w:tabs>
          <w:tab w:val="num" w:pos="6720"/>
        </w:tabs>
        <w:ind w:left="6720" w:hanging="180"/>
      </w:pPr>
      <w:rPr>
        <w:rFonts w:cs="Times New Roman"/>
      </w:rPr>
    </w:lvl>
  </w:abstractNum>
  <w:abstractNum w:abstractNumId="9">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rPr>
        <w:rFonts w:cs="Times New Roman"/>
      </w:rPr>
    </w:lvl>
    <w:lvl w:ilvl="2" w:tplc="08090005">
      <w:start w:val="1"/>
      <w:numFmt w:val="decimal"/>
      <w:lvlText w:val="%3."/>
      <w:lvlJc w:val="left"/>
      <w:pPr>
        <w:tabs>
          <w:tab w:val="num" w:pos="1800"/>
        </w:tabs>
        <w:ind w:left="1800" w:hanging="360"/>
      </w:pPr>
      <w:rPr>
        <w:rFonts w:cs="Times New Roman"/>
      </w:rPr>
    </w:lvl>
    <w:lvl w:ilvl="3" w:tplc="08090001">
      <w:start w:val="1"/>
      <w:numFmt w:val="decimal"/>
      <w:lvlText w:val="%4."/>
      <w:lvlJc w:val="left"/>
      <w:pPr>
        <w:tabs>
          <w:tab w:val="num" w:pos="2520"/>
        </w:tabs>
        <w:ind w:left="2520" w:hanging="360"/>
      </w:pPr>
      <w:rPr>
        <w:rFonts w:cs="Times New Roman"/>
      </w:rPr>
    </w:lvl>
    <w:lvl w:ilvl="4" w:tplc="08090003">
      <w:start w:val="1"/>
      <w:numFmt w:val="decimal"/>
      <w:lvlText w:val="%5."/>
      <w:lvlJc w:val="left"/>
      <w:pPr>
        <w:tabs>
          <w:tab w:val="num" w:pos="3240"/>
        </w:tabs>
        <w:ind w:left="3240" w:hanging="360"/>
      </w:pPr>
      <w:rPr>
        <w:rFonts w:cs="Times New Roman"/>
      </w:rPr>
    </w:lvl>
    <w:lvl w:ilvl="5" w:tplc="08090005">
      <w:start w:val="1"/>
      <w:numFmt w:val="decimal"/>
      <w:lvlText w:val="%6."/>
      <w:lvlJc w:val="left"/>
      <w:pPr>
        <w:tabs>
          <w:tab w:val="num" w:pos="3960"/>
        </w:tabs>
        <w:ind w:left="3960" w:hanging="360"/>
      </w:pPr>
      <w:rPr>
        <w:rFonts w:cs="Times New Roman"/>
      </w:rPr>
    </w:lvl>
    <w:lvl w:ilvl="6" w:tplc="08090001">
      <w:start w:val="1"/>
      <w:numFmt w:val="decimal"/>
      <w:lvlText w:val="%7."/>
      <w:lvlJc w:val="left"/>
      <w:pPr>
        <w:tabs>
          <w:tab w:val="num" w:pos="4680"/>
        </w:tabs>
        <w:ind w:left="4680" w:hanging="360"/>
      </w:pPr>
      <w:rPr>
        <w:rFonts w:cs="Times New Roman"/>
      </w:rPr>
    </w:lvl>
    <w:lvl w:ilvl="7" w:tplc="08090003">
      <w:start w:val="1"/>
      <w:numFmt w:val="decimal"/>
      <w:lvlText w:val="%8."/>
      <w:lvlJc w:val="left"/>
      <w:pPr>
        <w:tabs>
          <w:tab w:val="num" w:pos="5400"/>
        </w:tabs>
        <w:ind w:left="5400" w:hanging="360"/>
      </w:pPr>
      <w:rPr>
        <w:rFonts w:cs="Times New Roman"/>
      </w:rPr>
    </w:lvl>
    <w:lvl w:ilvl="8" w:tplc="08090005">
      <w:start w:val="1"/>
      <w:numFmt w:val="decimal"/>
      <w:lvlText w:val="%9."/>
      <w:lvlJc w:val="left"/>
      <w:pPr>
        <w:tabs>
          <w:tab w:val="num" w:pos="6120"/>
        </w:tabs>
        <w:ind w:left="6120" w:hanging="360"/>
      </w:pPr>
      <w:rPr>
        <w:rFonts w:cs="Times New Roman"/>
      </w:rPr>
    </w:lvl>
  </w:abstractNum>
  <w:abstractNum w:abstractNumId="1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4B877E1"/>
    <w:multiLevelType w:val="singleLevel"/>
    <w:tmpl w:val="8EACDD0E"/>
    <w:lvl w:ilvl="0">
      <w:start w:val="1"/>
      <w:numFmt w:val="decimal"/>
      <w:lvlText w:val="%1."/>
      <w:lvlJc w:val="left"/>
      <w:pPr>
        <w:tabs>
          <w:tab w:val="num" w:pos="720"/>
        </w:tabs>
        <w:ind w:left="720" w:hanging="720"/>
      </w:pPr>
      <w:rPr>
        <w:rFonts w:cs="Times New Roman" w:hint="default"/>
        <w:b w:val="0"/>
        <w:i w:val="0"/>
        <w:color w:val="auto"/>
      </w:rPr>
    </w:lvl>
  </w:abstractNum>
  <w:abstractNum w:abstractNumId="13">
    <w:nsid w:val="461716BE"/>
    <w:multiLevelType w:val="hybridMultilevel"/>
    <w:tmpl w:val="5664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54F92946"/>
    <w:multiLevelType w:val="hybridMultilevel"/>
    <w:tmpl w:val="C6E02968"/>
    <w:lvl w:ilvl="0" w:tplc="0120AB72">
      <w:start w:val="1"/>
      <w:numFmt w:val="decimal"/>
      <w:lvlText w:val="%1."/>
      <w:lvlJc w:val="left"/>
      <w:pPr>
        <w:ind w:left="170"/>
      </w:pPr>
      <w:rPr>
        <w:rFonts w:ascii="Arial" w:eastAsia="Times New Roman"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6442653"/>
    <w:multiLevelType w:val="hybridMultilevel"/>
    <w:tmpl w:val="F68C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CD344B"/>
    <w:multiLevelType w:val="hybridMultilevel"/>
    <w:tmpl w:val="B3BC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F6597A"/>
    <w:multiLevelType w:val="hybridMultilevel"/>
    <w:tmpl w:val="C2C8E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9A04DB"/>
    <w:multiLevelType w:val="hybridMultilevel"/>
    <w:tmpl w:val="CA4C7E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2"/>
  </w:num>
  <w:num w:numId="3">
    <w:abstractNumId w:val="4"/>
  </w:num>
  <w:num w:numId="4">
    <w:abstractNumId w:val="15"/>
  </w:num>
  <w:num w:numId="5">
    <w:abstractNumId w:val="1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5"/>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8"/>
  </w:num>
  <w:num w:numId="14">
    <w:abstractNumId w:val="6"/>
  </w:num>
  <w:num w:numId="15">
    <w:abstractNumId w:val="17"/>
  </w:num>
  <w:num w:numId="16">
    <w:abstractNumId w:val="18"/>
  </w:num>
  <w:num w:numId="17">
    <w:abstractNumId w:val="16"/>
  </w:num>
  <w:num w:numId="18">
    <w:abstractNumId w:val="7"/>
  </w:num>
  <w:num w:numId="19">
    <w:abstractNumId w:val="13"/>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97"/>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432B30"/>
    <w:rsid w:val="00004C20"/>
    <w:rsid w:val="0003468A"/>
    <w:rsid w:val="0004654A"/>
    <w:rsid w:val="0008135D"/>
    <w:rsid w:val="000C3AD9"/>
    <w:rsid w:val="000D52AB"/>
    <w:rsid w:val="000F3047"/>
    <w:rsid w:val="00154D8D"/>
    <w:rsid w:val="0016572F"/>
    <w:rsid w:val="0018273D"/>
    <w:rsid w:val="0018447B"/>
    <w:rsid w:val="001936E2"/>
    <w:rsid w:val="00194555"/>
    <w:rsid w:val="001B36BB"/>
    <w:rsid w:val="001D0CA8"/>
    <w:rsid w:val="001D2AA2"/>
    <w:rsid w:val="00224183"/>
    <w:rsid w:val="00241A07"/>
    <w:rsid w:val="00256081"/>
    <w:rsid w:val="00280C3B"/>
    <w:rsid w:val="002918BC"/>
    <w:rsid w:val="002A5FA0"/>
    <w:rsid w:val="002B44A8"/>
    <w:rsid w:val="002C6B6A"/>
    <w:rsid w:val="002E64A8"/>
    <w:rsid w:val="002F025E"/>
    <w:rsid w:val="00316CF3"/>
    <w:rsid w:val="003217C6"/>
    <w:rsid w:val="00324A8C"/>
    <w:rsid w:val="00341B14"/>
    <w:rsid w:val="00385663"/>
    <w:rsid w:val="003E292F"/>
    <w:rsid w:val="003F3682"/>
    <w:rsid w:val="003F5501"/>
    <w:rsid w:val="003F6493"/>
    <w:rsid w:val="004156E6"/>
    <w:rsid w:val="00425863"/>
    <w:rsid w:val="00432B30"/>
    <w:rsid w:val="00443A38"/>
    <w:rsid w:val="00451456"/>
    <w:rsid w:val="0048475E"/>
    <w:rsid w:val="004C026E"/>
    <w:rsid w:val="004D1516"/>
    <w:rsid w:val="0050043B"/>
    <w:rsid w:val="00504ACA"/>
    <w:rsid w:val="0051467D"/>
    <w:rsid w:val="005146ED"/>
    <w:rsid w:val="005244C6"/>
    <w:rsid w:val="005613A1"/>
    <w:rsid w:val="00564A69"/>
    <w:rsid w:val="005809C6"/>
    <w:rsid w:val="005836BA"/>
    <w:rsid w:val="00584D46"/>
    <w:rsid w:val="00597B67"/>
    <w:rsid w:val="005B292C"/>
    <w:rsid w:val="005B626C"/>
    <w:rsid w:val="005C425F"/>
    <w:rsid w:val="005E1541"/>
    <w:rsid w:val="006013F5"/>
    <w:rsid w:val="00625972"/>
    <w:rsid w:val="00640853"/>
    <w:rsid w:val="00641FE0"/>
    <w:rsid w:val="00645C65"/>
    <w:rsid w:val="00645CAF"/>
    <w:rsid w:val="00656BAA"/>
    <w:rsid w:val="006C2566"/>
    <w:rsid w:val="006E5BA5"/>
    <w:rsid w:val="0070411F"/>
    <w:rsid w:val="007172BF"/>
    <w:rsid w:val="007215F3"/>
    <w:rsid w:val="00727D62"/>
    <w:rsid w:val="0076018E"/>
    <w:rsid w:val="00791E93"/>
    <w:rsid w:val="00795FEB"/>
    <w:rsid w:val="007A5E2D"/>
    <w:rsid w:val="00831BDB"/>
    <w:rsid w:val="0083664A"/>
    <w:rsid w:val="00870403"/>
    <w:rsid w:val="00873EBD"/>
    <w:rsid w:val="0089135B"/>
    <w:rsid w:val="008A06AF"/>
    <w:rsid w:val="008A31A5"/>
    <w:rsid w:val="008A32FE"/>
    <w:rsid w:val="008C32B9"/>
    <w:rsid w:val="008C32DA"/>
    <w:rsid w:val="008E3945"/>
    <w:rsid w:val="008F5F9C"/>
    <w:rsid w:val="009052ED"/>
    <w:rsid w:val="00906389"/>
    <w:rsid w:val="009108C4"/>
    <w:rsid w:val="00924428"/>
    <w:rsid w:val="009405BC"/>
    <w:rsid w:val="00964715"/>
    <w:rsid w:val="009675A2"/>
    <w:rsid w:val="00982039"/>
    <w:rsid w:val="00990905"/>
    <w:rsid w:val="009910CA"/>
    <w:rsid w:val="009A5DED"/>
    <w:rsid w:val="009C394B"/>
    <w:rsid w:val="009E095A"/>
    <w:rsid w:val="009E6D40"/>
    <w:rsid w:val="009F0320"/>
    <w:rsid w:val="009F2391"/>
    <w:rsid w:val="009F31A0"/>
    <w:rsid w:val="00A03AF5"/>
    <w:rsid w:val="00A13398"/>
    <w:rsid w:val="00A22BAC"/>
    <w:rsid w:val="00A36DBA"/>
    <w:rsid w:val="00A53D00"/>
    <w:rsid w:val="00A61804"/>
    <w:rsid w:val="00A82F1F"/>
    <w:rsid w:val="00A85DDA"/>
    <w:rsid w:val="00A87A88"/>
    <w:rsid w:val="00AA25CA"/>
    <w:rsid w:val="00AB0F81"/>
    <w:rsid w:val="00AB5744"/>
    <w:rsid w:val="00AC6036"/>
    <w:rsid w:val="00AC6695"/>
    <w:rsid w:val="00AE5155"/>
    <w:rsid w:val="00B00901"/>
    <w:rsid w:val="00B11CD5"/>
    <w:rsid w:val="00B13595"/>
    <w:rsid w:val="00B50701"/>
    <w:rsid w:val="00B515D8"/>
    <w:rsid w:val="00BA0CB5"/>
    <w:rsid w:val="00BB603F"/>
    <w:rsid w:val="00BC4DDC"/>
    <w:rsid w:val="00BE0052"/>
    <w:rsid w:val="00C06BD6"/>
    <w:rsid w:val="00C254E3"/>
    <w:rsid w:val="00C30E16"/>
    <w:rsid w:val="00C749C1"/>
    <w:rsid w:val="00C814FC"/>
    <w:rsid w:val="00C852D0"/>
    <w:rsid w:val="00CA4024"/>
    <w:rsid w:val="00CF1E19"/>
    <w:rsid w:val="00D40FE6"/>
    <w:rsid w:val="00D42788"/>
    <w:rsid w:val="00D60DE1"/>
    <w:rsid w:val="00D81956"/>
    <w:rsid w:val="00D94E0A"/>
    <w:rsid w:val="00DB7E5C"/>
    <w:rsid w:val="00DC3547"/>
    <w:rsid w:val="00DD06A0"/>
    <w:rsid w:val="00DE2ECC"/>
    <w:rsid w:val="00DF20BC"/>
    <w:rsid w:val="00E03CDC"/>
    <w:rsid w:val="00E20C68"/>
    <w:rsid w:val="00E32DD6"/>
    <w:rsid w:val="00E33096"/>
    <w:rsid w:val="00E535E2"/>
    <w:rsid w:val="00E614AC"/>
    <w:rsid w:val="00E74BA7"/>
    <w:rsid w:val="00E760EA"/>
    <w:rsid w:val="00E852FA"/>
    <w:rsid w:val="00E90626"/>
    <w:rsid w:val="00EA1820"/>
    <w:rsid w:val="00EA55B7"/>
    <w:rsid w:val="00EB3C3F"/>
    <w:rsid w:val="00EC0410"/>
    <w:rsid w:val="00ED2806"/>
    <w:rsid w:val="00EE0C2D"/>
    <w:rsid w:val="00EE0D0D"/>
    <w:rsid w:val="00EE2F25"/>
    <w:rsid w:val="00EE7908"/>
    <w:rsid w:val="00EF13C5"/>
    <w:rsid w:val="00EF56FC"/>
    <w:rsid w:val="00EF62E7"/>
    <w:rsid w:val="00F126D0"/>
    <w:rsid w:val="00F241A1"/>
    <w:rsid w:val="00F44AFE"/>
    <w:rsid w:val="00F554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hAnsi="Times New Roman"/>
      <w:sz w:val="20"/>
      <w:szCs w:val="20"/>
      <w:lang w:eastAsia="en-US"/>
    </w:rPr>
  </w:style>
  <w:style w:type="paragraph" w:styleId="Heading9">
    <w:name w:val="heading 9"/>
    <w:basedOn w:val="Normal"/>
    <w:next w:val="Normal"/>
    <w:link w:val="Heading9Char"/>
    <w:uiPriority w:val="99"/>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6013F5"/>
    <w:rPr>
      <w:rFonts w:ascii="Tahoma" w:hAnsi="Tahoma" w:cs="Tahoma"/>
      <w:sz w:val="20"/>
      <w:szCs w:val="20"/>
      <w:lang w:val="en-GB"/>
    </w:rPr>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rsid w:val="003F5501"/>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locked/>
    <w:rsid w:val="003F5501"/>
    <w:rPr>
      <w:rFonts w:ascii="Lucida Grande" w:hAnsi="Lucida Grande" w:cs="Lucida Grande"/>
      <w:sz w:val="18"/>
      <w:szCs w:val="18"/>
    </w:rPr>
  </w:style>
  <w:style w:type="paragraph" w:styleId="FootnoteText">
    <w:name w:val="footnote text"/>
    <w:basedOn w:val="Normal"/>
    <w:link w:val="FootnoteTextChar"/>
    <w:uiPriority w:val="99"/>
    <w:rsid w:val="00280C3B"/>
    <w:rPr>
      <w:rFonts w:ascii="Cambria" w:hAnsi="Cambria"/>
      <w:sz w:val="24"/>
      <w:szCs w:val="24"/>
      <w:lang w:val="en-US"/>
    </w:rPr>
  </w:style>
  <w:style w:type="character" w:customStyle="1" w:styleId="FootnoteTextChar">
    <w:name w:val="Footnote Text Char"/>
    <w:basedOn w:val="DefaultParagraphFont"/>
    <w:link w:val="FootnoteText"/>
    <w:uiPriority w:val="99"/>
    <w:locked/>
    <w:rsid w:val="00280C3B"/>
    <w:rPr>
      <w:rFonts w:cs="Times New Roman"/>
    </w:rPr>
  </w:style>
  <w:style w:type="character" w:styleId="FootnoteReference">
    <w:name w:val="footnote reference"/>
    <w:basedOn w:val="DefaultParagraphFont"/>
    <w:uiPriority w:val="99"/>
    <w:rsid w:val="00280C3B"/>
    <w:rPr>
      <w:rFonts w:cs="Times New Roman"/>
      <w:vertAlign w:val="superscript"/>
    </w:rPr>
  </w:style>
  <w:style w:type="paragraph" w:styleId="Header">
    <w:name w:val="header"/>
    <w:basedOn w:val="Normal"/>
    <w:link w:val="HeaderChar"/>
    <w:uiPriority w:val="99"/>
    <w:rsid w:val="00280C3B"/>
    <w:pPr>
      <w:tabs>
        <w:tab w:val="center" w:pos="4320"/>
        <w:tab w:val="right" w:pos="8640"/>
      </w:tabs>
    </w:pPr>
    <w:rPr>
      <w:rFonts w:ascii="Cambria" w:hAnsi="Cambria"/>
      <w:sz w:val="24"/>
      <w:szCs w:val="24"/>
      <w:lang w:val="en-US"/>
    </w:rPr>
  </w:style>
  <w:style w:type="character" w:customStyle="1" w:styleId="HeaderChar">
    <w:name w:val="Header Char"/>
    <w:basedOn w:val="DefaultParagraphFont"/>
    <w:link w:val="Header"/>
    <w:uiPriority w:val="99"/>
    <w:locked/>
    <w:rsid w:val="00280C3B"/>
    <w:rPr>
      <w:rFonts w:cs="Times New Roman"/>
    </w:rPr>
  </w:style>
  <w:style w:type="paragraph" w:styleId="Footer">
    <w:name w:val="footer"/>
    <w:basedOn w:val="Normal"/>
    <w:link w:val="FooterChar"/>
    <w:uiPriority w:val="99"/>
    <w:rsid w:val="00280C3B"/>
    <w:pPr>
      <w:tabs>
        <w:tab w:val="center" w:pos="4320"/>
        <w:tab w:val="right" w:pos="8640"/>
      </w:tabs>
    </w:pPr>
    <w:rPr>
      <w:rFonts w:ascii="Cambria" w:hAnsi="Cambria"/>
      <w:sz w:val="24"/>
      <w:szCs w:val="24"/>
      <w:lang w:val="en-US"/>
    </w:rPr>
  </w:style>
  <w:style w:type="character" w:customStyle="1" w:styleId="FooterChar">
    <w:name w:val="Footer Char"/>
    <w:basedOn w:val="DefaultParagraphFont"/>
    <w:link w:val="Footer"/>
    <w:uiPriority w:val="99"/>
    <w:locked/>
    <w:rsid w:val="00280C3B"/>
    <w:rPr>
      <w:rFonts w:cs="Times New Roman"/>
    </w:rPr>
  </w:style>
  <w:style w:type="character" w:styleId="PageNumber">
    <w:name w:val="page number"/>
    <w:basedOn w:val="DefaultParagraphFont"/>
    <w:uiPriority w:val="99"/>
    <w:semiHidden/>
    <w:rsid w:val="00D81956"/>
    <w:rPr>
      <w:rFonts w:cs="Times New Roman"/>
    </w:rPr>
  </w:style>
  <w:style w:type="paragraph" w:styleId="MessageHeader">
    <w:name w:val="Message Header"/>
    <w:basedOn w:val="BodyText"/>
    <w:link w:val="MessageHeaderChar"/>
    <w:uiPriority w:val="99"/>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uiPriority w:val="99"/>
    <w:locked/>
    <w:rsid w:val="006013F5"/>
    <w:rPr>
      <w:rFonts w:ascii="Arial" w:hAnsi="Arial" w:cs="Times New Roman"/>
      <w:sz w:val="20"/>
      <w:szCs w:val="20"/>
    </w:rPr>
  </w:style>
  <w:style w:type="paragraph" w:customStyle="1" w:styleId="CompanyName">
    <w:name w:val="Company Name"/>
    <w:basedOn w:val="BodyText"/>
    <w:next w:val="Normal"/>
    <w:uiPriority w:val="99"/>
    <w:rsid w:val="006013F5"/>
    <w:pPr>
      <w:keepNext/>
      <w:keepLines/>
      <w:spacing w:after="0"/>
    </w:pPr>
    <w:rPr>
      <w:rFonts w:ascii="Arial" w:hAnsi="Arial"/>
      <w:b/>
      <w:caps/>
      <w:sz w:val="22"/>
      <w:lang w:val="en-US"/>
    </w:rPr>
  </w:style>
  <w:style w:type="character" w:customStyle="1" w:styleId="MessageHeaderLabel">
    <w:name w:val="Message Header Label"/>
    <w:uiPriority w:val="99"/>
    <w:rsid w:val="006013F5"/>
    <w:rPr>
      <w:b/>
      <w:caps/>
      <w:sz w:val="20"/>
    </w:rPr>
  </w:style>
  <w:style w:type="paragraph" w:styleId="BodyText">
    <w:name w:val="Body Text"/>
    <w:basedOn w:val="Normal"/>
    <w:link w:val="BodyTextChar"/>
    <w:uiPriority w:val="99"/>
    <w:semiHidden/>
    <w:rsid w:val="006013F5"/>
    <w:pPr>
      <w:spacing w:after="120"/>
    </w:pPr>
  </w:style>
  <w:style w:type="character" w:customStyle="1" w:styleId="BodyTextChar">
    <w:name w:val="Body Text Char"/>
    <w:basedOn w:val="DefaultParagraphFont"/>
    <w:link w:val="BodyText"/>
    <w:uiPriority w:val="99"/>
    <w:semiHidden/>
    <w:locked/>
    <w:rsid w:val="006013F5"/>
    <w:rPr>
      <w:rFonts w:ascii="Times New Roman" w:hAnsi="Times New Roman" w:cs="Times New Roman"/>
      <w:sz w:val="20"/>
      <w:szCs w:val="20"/>
      <w:lang w:val="en-GB"/>
    </w:rPr>
  </w:style>
  <w:style w:type="table" w:styleId="TableGrid">
    <w:name w:val="Table Grid"/>
    <w:basedOn w:val="TableNormal"/>
    <w:uiPriority w:val="99"/>
    <w:rsid w:val="00873E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C6036"/>
    <w:pPr>
      <w:ind w:left="720"/>
      <w:contextualSpacing/>
    </w:pPr>
  </w:style>
  <w:style w:type="paragraph" w:customStyle="1" w:styleId="NICCYBodyText">
    <w:name w:val="NICCY Body Text"/>
    <w:basedOn w:val="BasicParagraph"/>
    <w:link w:val="NICCYBodyTextChar"/>
    <w:uiPriority w:val="99"/>
    <w:rsid w:val="00E852FA"/>
    <w:rPr>
      <w:rFonts w:ascii="Arial" w:hAnsi="Arial" w:cs="Arial"/>
      <w:color w:val="414042"/>
    </w:rPr>
  </w:style>
  <w:style w:type="paragraph" w:customStyle="1" w:styleId="NICCYSubTitle">
    <w:name w:val="NICCY Sub Title"/>
    <w:basedOn w:val="BasicParagraph"/>
    <w:link w:val="NICCYSubTitleChar"/>
    <w:uiPriority w:val="99"/>
    <w:rsid w:val="00E852FA"/>
    <w:rPr>
      <w:rFonts w:ascii="Arial" w:hAnsi="Arial" w:cs="Arial"/>
      <w:b/>
      <w:color w:val="23A4DE"/>
    </w:rPr>
  </w:style>
  <w:style w:type="character" w:customStyle="1" w:styleId="BasicParagraphChar">
    <w:name w:val="[Basic Paragraph] Char"/>
    <w:basedOn w:val="DefaultParagraphFont"/>
    <w:link w:val="BasicParagraph"/>
    <w:uiPriority w:val="99"/>
    <w:locked/>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uiPriority w:val="99"/>
    <w:locked/>
    <w:rsid w:val="00E852FA"/>
  </w:style>
  <w:style w:type="paragraph" w:customStyle="1" w:styleId="NICCYSubline">
    <w:name w:val="NICCY Subline"/>
    <w:basedOn w:val="BasicParagraph"/>
    <w:link w:val="NICCYSublineChar"/>
    <w:uiPriority w:val="99"/>
    <w:rsid w:val="00E852FA"/>
    <w:rPr>
      <w:rFonts w:ascii="Arial" w:hAnsi="Arial" w:cs="Arial"/>
      <w:b/>
      <w:color w:val="23A4DE"/>
    </w:rPr>
  </w:style>
  <w:style w:type="character" w:customStyle="1" w:styleId="NICCYSubTitleChar">
    <w:name w:val="NICCY Sub Title Char"/>
    <w:basedOn w:val="BasicParagraphChar"/>
    <w:link w:val="NICCYSubTitle"/>
    <w:uiPriority w:val="99"/>
    <w:locked/>
    <w:rsid w:val="00E852FA"/>
    <w:rPr>
      <w:rFonts w:ascii="Arial" w:hAnsi="Arial" w:cs="Arial"/>
      <w:b/>
      <w:color w:val="23A4DE"/>
    </w:rPr>
  </w:style>
  <w:style w:type="paragraph" w:customStyle="1" w:styleId="NICCYHeading">
    <w:name w:val="NICCY Heading"/>
    <w:basedOn w:val="BasicParagraph"/>
    <w:link w:val="NICCYHeadingChar"/>
    <w:uiPriority w:val="99"/>
    <w:rsid w:val="00E852FA"/>
    <w:rPr>
      <w:rFonts w:ascii="Arial" w:hAnsi="Arial" w:cs="Arial"/>
      <w:b/>
      <w:color w:val="23A4DE"/>
      <w:sz w:val="36"/>
      <w:szCs w:val="36"/>
    </w:rPr>
  </w:style>
  <w:style w:type="character" w:customStyle="1" w:styleId="NICCYSublineChar">
    <w:name w:val="NICCY Subline Char"/>
    <w:basedOn w:val="BasicParagraphChar"/>
    <w:link w:val="NICCYSubline"/>
    <w:uiPriority w:val="99"/>
    <w:locked/>
    <w:rsid w:val="00E852FA"/>
    <w:rPr>
      <w:rFonts w:ascii="Arial" w:hAnsi="Arial" w:cs="Arial"/>
      <w:b/>
      <w:color w:val="23A4DE"/>
    </w:rPr>
  </w:style>
  <w:style w:type="character" w:customStyle="1" w:styleId="NICCYHeadingChar">
    <w:name w:val="NICCY Heading Char"/>
    <w:basedOn w:val="BasicParagraphChar"/>
    <w:link w:val="NICCYHeading"/>
    <w:uiPriority w:val="99"/>
    <w:locked/>
    <w:rsid w:val="00E852FA"/>
    <w:rPr>
      <w:rFonts w:ascii="Arial" w:hAnsi="Arial" w:cs="Arial"/>
      <w:b/>
      <w:color w:val="23A4DE"/>
      <w:sz w:val="36"/>
      <w:szCs w:val="36"/>
    </w:rPr>
  </w:style>
  <w:style w:type="character" w:styleId="Hyperlink">
    <w:name w:val="Hyperlink"/>
    <w:basedOn w:val="DefaultParagraphFont"/>
    <w:uiPriority w:val="99"/>
    <w:rsid w:val="005809C6"/>
    <w:rPr>
      <w:rFonts w:cs="Times New Roman"/>
      <w:color w:val="0000FF"/>
      <w:u w:val="single"/>
    </w:rPr>
  </w:style>
  <w:style w:type="character" w:styleId="Emphasis">
    <w:name w:val="Emphasis"/>
    <w:basedOn w:val="DefaultParagraphFont"/>
    <w:uiPriority w:val="99"/>
    <w:qFormat/>
    <w:rsid w:val="00E614AC"/>
    <w:rPr>
      <w:rFonts w:cs="Times New Roman"/>
      <w:i/>
      <w:iCs/>
    </w:rPr>
  </w:style>
  <w:style w:type="paragraph" w:styleId="NormalWeb">
    <w:name w:val="Normal (Web)"/>
    <w:basedOn w:val="Normal"/>
    <w:uiPriority w:val="99"/>
    <w:semiHidden/>
    <w:rsid w:val="00E614AC"/>
    <w:pPr>
      <w:spacing w:before="100" w:beforeAutospacing="1" w:after="300"/>
    </w:pPr>
    <w:rPr>
      <w:sz w:val="24"/>
      <w:szCs w:val="24"/>
      <w:lang w:val="en-US"/>
    </w:rPr>
  </w:style>
  <w:style w:type="paragraph" w:customStyle="1" w:styleId="Style1">
    <w:name w:val="Style1"/>
    <w:basedOn w:val="Normal"/>
    <w:link w:val="Style1Char"/>
    <w:uiPriority w:val="99"/>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uiPriority w:val="99"/>
    <w:locked/>
    <w:rsid w:val="002A5FA0"/>
    <w:rPr>
      <w:rFonts w:ascii="Arial" w:hAnsi="Arial" w:cs="Arial"/>
      <w:color w:val="00B0F0"/>
      <w:sz w:val="32"/>
      <w:szCs w:val="32"/>
      <w:lang w:val="en-GB"/>
    </w:rPr>
  </w:style>
  <w:style w:type="paragraph" w:styleId="CommentText">
    <w:name w:val="annotation text"/>
    <w:basedOn w:val="Normal"/>
    <w:link w:val="CommentTextChar"/>
    <w:uiPriority w:val="99"/>
    <w:rsid w:val="00906389"/>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u w:color="000000"/>
      <w:lang w:val="en-US" w:eastAsia="en-GB"/>
    </w:rPr>
  </w:style>
  <w:style w:type="character" w:customStyle="1" w:styleId="CommentTextChar">
    <w:name w:val="Comment Text Char"/>
    <w:basedOn w:val="DefaultParagraphFont"/>
    <w:link w:val="CommentText"/>
    <w:uiPriority w:val="99"/>
    <w:locked/>
    <w:rsid w:val="00906389"/>
    <w:rPr>
      <w:rFonts w:ascii="Times New Roman" w:hAnsi="Times New Roman" w:cs="Arial Unicode MS"/>
      <w:color w:val="000000"/>
      <w:sz w:val="20"/>
      <w:szCs w:val="20"/>
      <w:u w:color="000000"/>
      <w:lang w:eastAsia="en-GB"/>
    </w:rPr>
  </w:style>
  <w:style w:type="paragraph" w:customStyle="1" w:styleId="Body">
    <w:name w:val="Body"/>
    <w:uiPriority w:val="99"/>
    <w:rsid w:val="0090638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Arial Unicode MS"/>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w:divs>
    <w:div w:id="1103378709">
      <w:marLeft w:val="0"/>
      <w:marRight w:val="0"/>
      <w:marTop w:val="0"/>
      <w:marBottom w:val="0"/>
      <w:divBdr>
        <w:top w:val="none" w:sz="0" w:space="0" w:color="auto"/>
        <w:left w:val="none" w:sz="0" w:space="0" w:color="auto"/>
        <w:bottom w:val="none" w:sz="0" w:space="0" w:color="auto"/>
        <w:right w:val="none" w:sz="0" w:space="0" w:color="auto"/>
      </w:divBdr>
      <w:divsChild>
        <w:div w:id="1103378715">
          <w:marLeft w:val="0"/>
          <w:marRight w:val="0"/>
          <w:marTop w:val="0"/>
          <w:marBottom w:val="0"/>
          <w:divBdr>
            <w:top w:val="none" w:sz="0" w:space="0" w:color="auto"/>
            <w:left w:val="none" w:sz="0" w:space="0" w:color="auto"/>
            <w:bottom w:val="none" w:sz="0" w:space="0" w:color="auto"/>
            <w:right w:val="none" w:sz="0" w:space="0" w:color="auto"/>
          </w:divBdr>
          <w:divsChild>
            <w:div w:id="1103378716">
              <w:marLeft w:val="0"/>
              <w:marRight w:val="0"/>
              <w:marTop w:val="0"/>
              <w:marBottom w:val="0"/>
              <w:divBdr>
                <w:top w:val="none" w:sz="0" w:space="0" w:color="auto"/>
                <w:left w:val="none" w:sz="0" w:space="0" w:color="auto"/>
                <w:bottom w:val="none" w:sz="0" w:space="0" w:color="auto"/>
                <w:right w:val="none" w:sz="0" w:space="0" w:color="auto"/>
              </w:divBdr>
              <w:divsChild>
                <w:div w:id="1103378712">
                  <w:marLeft w:val="0"/>
                  <w:marRight w:val="0"/>
                  <w:marTop w:val="0"/>
                  <w:marBottom w:val="0"/>
                  <w:divBdr>
                    <w:top w:val="none" w:sz="0" w:space="0" w:color="auto"/>
                    <w:left w:val="none" w:sz="0" w:space="0" w:color="auto"/>
                    <w:bottom w:val="none" w:sz="0" w:space="0" w:color="auto"/>
                    <w:right w:val="none" w:sz="0" w:space="0" w:color="auto"/>
                  </w:divBdr>
                  <w:divsChild>
                    <w:div w:id="11033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78710">
      <w:marLeft w:val="0"/>
      <w:marRight w:val="0"/>
      <w:marTop w:val="0"/>
      <w:marBottom w:val="0"/>
      <w:divBdr>
        <w:top w:val="none" w:sz="0" w:space="0" w:color="auto"/>
        <w:left w:val="none" w:sz="0" w:space="0" w:color="auto"/>
        <w:bottom w:val="none" w:sz="0" w:space="0" w:color="auto"/>
        <w:right w:val="none" w:sz="0" w:space="0" w:color="auto"/>
      </w:divBdr>
    </w:div>
    <w:div w:id="1103378711">
      <w:marLeft w:val="0"/>
      <w:marRight w:val="0"/>
      <w:marTop w:val="0"/>
      <w:marBottom w:val="0"/>
      <w:divBdr>
        <w:top w:val="none" w:sz="0" w:space="0" w:color="auto"/>
        <w:left w:val="none" w:sz="0" w:space="0" w:color="auto"/>
        <w:bottom w:val="none" w:sz="0" w:space="0" w:color="auto"/>
        <w:right w:val="none" w:sz="0" w:space="0" w:color="auto"/>
      </w:divBdr>
    </w:div>
    <w:div w:id="1103378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EA606-E07D-46F2-9A20-E429436F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2005</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Reflections on Government Child Sexual Exploitation Progress Reports</vt:lpstr>
    </vt:vector>
  </TitlesOfParts>
  <Company>Whitenoise</Company>
  <LinksUpToDate>false</LinksUpToDate>
  <CharactersWithSpaces>13285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on Government Child Sexual Exploitation Progress Reports</dc:title>
  <dc:creator>Nic Scott</dc:creator>
  <cp:lastModifiedBy>jacqueline.melville</cp:lastModifiedBy>
  <cp:revision>25</cp:revision>
  <cp:lastPrinted>2016-11-11T14:28:00Z</cp:lastPrinted>
  <dcterms:created xsi:type="dcterms:W3CDTF">2016-11-10T09:11:00Z</dcterms:created>
  <dcterms:modified xsi:type="dcterms:W3CDTF">2016-12-01T15:46:00Z</dcterms:modified>
</cp:coreProperties>
</file>