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86F0" w14:textId="77777777" w:rsidR="007C309F" w:rsidRDefault="007C309F" w:rsidP="00FF4B96">
      <w:pPr>
        <w:pStyle w:val="NICCYHeading"/>
        <w:jc w:val="center"/>
        <w:rPr>
          <w:sz w:val="28"/>
          <w:szCs w:val="28"/>
          <w:u w:val="single"/>
        </w:rPr>
      </w:pPr>
      <w:r w:rsidRPr="00FF4B96">
        <w:rPr>
          <w:sz w:val="28"/>
          <w:szCs w:val="28"/>
          <w:u w:val="single"/>
        </w:rPr>
        <w:t xml:space="preserve">Children and Young People Version </w:t>
      </w:r>
    </w:p>
    <w:p w14:paraId="7F988648" w14:textId="77777777" w:rsidR="007C309F" w:rsidRDefault="007C309F" w:rsidP="00FF4B96">
      <w:pPr>
        <w:pStyle w:val="NICCYHeading"/>
        <w:jc w:val="center"/>
        <w:rPr>
          <w:sz w:val="28"/>
          <w:szCs w:val="28"/>
          <w:u w:val="single"/>
        </w:rPr>
      </w:pPr>
    </w:p>
    <w:p w14:paraId="0606A2F1" w14:textId="4F7CBE2C" w:rsidR="00FF4B96" w:rsidRPr="00FF4B96" w:rsidRDefault="00FF4B96" w:rsidP="00FF4B96">
      <w:pPr>
        <w:pStyle w:val="NICCYHeading"/>
        <w:jc w:val="center"/>
      </w:pPr>
      <w:r w:rsidRPr="00FF4B96">
        <w:t>Still Waiting- Mental Health Review</w:t>
      </w:r>
    </w:p>
    <w:p w14:paraId="47A59AD8" w14:textId="77777777" w:rsidR="00FF4B96" w:rsidRPr="00444763" w:rsidRDefault="00FF4B96" w:rsidP="00FF4B96">
      <w:pPr>
        <w:pStyle w:val="NICCYHeading"/>
        <w:jc w:val="center"/>
        <w:rPr>
          <w:sz w:val="32"/>
          <w:szCs w:val="32"/>
        </w:rPr>
      </w:pPr>
      <w:r w:rsidRPr="00444763">
        <w:rPr>
          <w:sz w:val="32"/>
          <w:szCs w:val="32"/>
        </w:rPr>
        <w:t>NICCY Progress Update Monitoring Report Feb 2021</w:t>
      </w:r>
    </w:p>
    <w:p w14:paraId="38995EFB" w14:textId="768E17A5" w:rsidR="00DD6ACF" w:rsidRPr="00FF4B96" w:rsidRDefault="00DD6ACF" w:rsidP="00A32563">
      <w:pPr>
        <w:pStyle w:val="NICCYSubline"/>
        <w:rPr>
          <w:sz w:val="28"/>
          <w:szCs w:val="28"/>
          <w:u w:val="single"/>
        </w:rPr>
      </w:pPr>
    </w:p>
    <w:p w14:paraId="6EDDA75C" w14:textId="77777777" w:rsidR="006D5DF1" w:rsidRPr="00936207" w:rsidRDefault="006D5DF1" w:rsidP="006D5DF1">
      <w:pPr>
        <w:pStyle w:val="NICCYSubTitle"/>
        <w:rPr>
          <w:sz w:val="28"/>
          <w:szCs w:val="28"/>
        </w:rPr>
      </w:pPr>
      <w:r w:rsidRPr="00936207">
        <w:rPr>
          <w:sz w:val="28"/>
          <w:szCs w:val="28"/>
        </w:rPr>
        <w:t>Introduction</w:t>
      </w:r>
    </w:p>
    <w:p w14:paraId="38095D2D" w14:textId="5913BBCF" w:rsidR="00082B20" w:rsidRDefault="00DE496F"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The job of the Northern Ireland Commissioner for Children and Young People</w:t>
      </w:r>
      <w:r w:rsidR="00082B20">
        <w:rPr>
          <w:rFonts w:ascii="Arial" w:hAnsi="Arial" w:cs="Arial"/>
          <w:color w:val="404040" w:themeColor="text1" w:themeTint="BF"/>
          <w:sz w:val="24"/>
          <w:szCs w:val="24"/>
          <w:lang w:eastAsia="en-GB"/>
        </w:rPr>
        <w:t xml:space="preserve"> (NICCY)</w:t>
      </w:r>
      <w:r>
        <w:rPr>
          <w:rFonts w:ascii="Arial" w:hAnsi="Arial" w:cs="Arial"/>
          <w:color w:val="404040" w:themeColor="text1" w:themeTint="BF"/>
          <w:sz w:val="24"/>
          <w:szCs w:val="24"/>
          <w:lang w:eastAsia="en-GB"/>
        </w:rPr>
        <w:t xml:space="preserve"> is to </w:t>
      </w:r>
      <w:r w:rsidRPr="00DE496F">
        <w:rPr>
          <w:rFonts w:ascii="Arial" w:hAnsi="Arial" w:cs="Arial"/>
          <w:color w:val="404040" w:themeColor="text1" w:themeTint="BF"/>
          <w:sz w:val="24"/>
          <w:szCs w:val="24"/>
          <w:lang w:eastAsia="en-GB"/>
        </w:rPr>
        <w:t xml:space="preserve">promote and safeguard </w:t>
      </w:r>
      <w:r>
        <w:rPr>
          <w:rFonts w:ascii="Arial" w:hAnsi="Arial" w:cs="Arial"/>
          <w:color w:val="404040" w:themeColor="text1" w:themeTint="BF"/>
          <w:sz w:val="24"/>
          <w:szCs w:val="24"/>
          <w:lang w:eastAsia="en-GB"/>
        </w:rPr>
        <w:t>children</w:t>
      </w:r>
      <w:r w:rsidRPr="00DE496F">
        <w:rPr>
          <w:rFonts w:ascii="Arial" w:hAnsi="Arial" w:cs="Arial"/>
          <w:color w:val="404040" w:themeColor="text1" w:themeTint="BF"/>
          <w:sz w:val="24"/>
          <w:szCs w:val="24"/>
          <w:lang w:eastAsia="en-GB"/>
        </w:rPr>
        <w:t xml:space="preserve"> and young people’s rights and best interests</w:t>
      </w:r>
      <w:r w:rsidR="00082B20">
        <w:rPr>
          <w:rFonts w:ascii="Arial" w:hAnsi="Arial" w:cs="Arial"/>
          <w:color w:val="404040" w:themeColor="text1" w:themeTint="BF"/>
          <w:sz w:val="24"/>
          <w:szCs w:val="24"/>
          <w:lang w:eastAsia="en-GB"/>
        </w:rPr>
        <w:t xml:space="preserve">. The Commissioner also makes </w:t>
      </w:r>
      <w:r w:rsidRPr="00DE496F">
        <w:rPr>
          <w:rFonts w:ascii="Arial" w:hAnsi="Arial" w:cs="Arial"/>
          <w:color w:val="404040" w:themeColor="text1" w:themeTint="BF"/>
          <w:sz w:val="24"/>
          <w:szCs w:val="24"/>
          <w:lang w:eastAsia="en-GB"/>
        </w:rPr>
        <w:t>to make sure Government does the</w:t>
      </w:r>
      <w:r>
        <w:t xml:space="preserve"> </w:t>
      </w:r>
      <w:r>
        <w:rPr>
          <w:rFonts w:ascii="Arial" w:hAnsi="Arial" w:cs="Arial"/>
          <w:color w:val="404040" w:themeColor="text1" w:themeTint="BF"/>
          <w:sz w:val="24"/>
          <w:szCs w:val="24"/>
          <w:lang w:eastAsia="en-GB"/>
        </w:rPr>
        <w:t xml:space="preserve">same. </w:t>
      </w:r>
    </w:p>
    <w:p w14:paraId="65633CED" w14:textId="77777777" w:rsidR="00082B20" w:rsidRDefault="00082B20"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p>
    <w:p w14:paraId="3631597F" w14:textId="3FE9741A" w:rsidR="006D5DF1" w:rsidRPr="00DE496F" w:rsidRDefault="00DE496F"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 xml:space="preserve">It is important for the Commissioner </w:t>
      </w:r>
      <w:r w:rsidRPr="00DE496F">
        <w:rPr>
          <w:rFonts w:ascii="Arial" w:hAnsi="Arial" w:cs="Arial"/>
          <w:color w:val="404040" w:themeColor="text1" w:themeTint="BF"/>
          <w:sz w:val="24"/>
          <w:szCs w:val="24"/>
          <w:lang w:eastAsia="en-GB"/>
        </w:rPr>
        <w:t xml:space="preserve">and </w:t>
      </w:r>
      <w:r>
        <w:rPr>
          <w:rFonts w:ascii="Arial" w:hAnsi="Arial" w:cs="Arial"/>
          <w:color w:val="404040" w:themeColor="text1" w:themeTint="BF"/>
          <w:sz w:val="24"/>
          <w:szCs w:val="24"/>
          <w:lang w:eastAsia="en-GB"/>
        </w:rPr>
        <w:t xml:space="preserve">her </w:t>
      </w:r>
      <w:r w:rsidRPr="00DE496F">
        <w:rPr>
          <w:rFonts w:ascii="Arial" w:hAnsi="Arial" w:cs="Arial"/>
          <w:color w:val="404040" w:themeColor="text1" w:themeTint="BF"/>
          <w:sz w:val="24"/>
          <w:szCs w:val="24"/>
          <w:lang w:eastAsia="en-GB"/>
        </w:rPr>
        <w:t>team to know when children and young peopl</w:t>
      </w:r>
      <w:r w:rsidR="00082B20">
        <w:rPr>
          <w:rFonts w:ascii="Arial" w:hAnsi="Arial" w:cs="Arial"/>
          <w:color w:val="404040" w:themeColor="text1" w:themeTint="BF"/>
          <w:sz w:val="24"/>
          <w:szCs w:val="24"/>
          <w:lang w:eastAsia="en-GB"/>
        </w:rPr>
        <w:t xml:space="preserve">e are being treated differently to others based on their age or other characteristics. </w:t>
      </w:r>
      <w:r w:rsidRPr="00DE496F">
        <w:rPr>
          <w:rFonts w:ascii="Arial" w:hAnsi="Arial" w:cs="Arial"/>
          <w:color w:val="404040" w:themeColor="text1" w:themeTint="BF"/>
          <w:sz w:val="24"/>
          <w:szCs w:val="24"/>
          <w:lang w:eastAsia="en-GB"/>
        </w:rPr>
        <w:t xml:space="preserve"> </w:t>
      </w:r>
      <w:r w:rsidR="00082B20">
        <w:rPr>
          <w:rFonts w:ascii="Arial" w:hAnsi="Arial" w:cs="Arial"/>
          <w:color w:val="404040" w:themeColor="text1" w:themeTint="BF"/>
          <w:sz w:val="24"/>
          <w:szCs w:val="24"/>
          <w:lang w:eastAsia="en-GB"/>
        </w:rPr>
        <w:t>The Commissioner also wants to</w:t>
      </w:r>
      <w:r w:rsidRPr="00DE496F">
        <w:rPr>
          <w:rFonts w:ascii="Arial" w:hAnsi="Arial" w:cs="Arial"/>
          <w:color w:val="404040" w:themeColor="text1" w:themeTint="BF"/>
          <w:sz w:val="24"/>
          <w:szCs w:val="24"/>
          <w:lang w:eastAsia="en-GB"/>
        </w:rPr>
        <w:t xml:space="preserve"> understand </w:t>
      </w:r>
      <w:r w:rsidR="00082B20">
        <w:rPr>
          <w:rFonts w:ascii="Arial" w:hAnsi="Arial" w:cs="Arial"/>
          <w:color w:val="404040" w:themeColor="text1" w:themeTint="BF"/>
          <w:sz w:val="24"/>
          <w:szCs w:val="24"/>
          <w:lang w:eastAsia="en-GB"/>
        </w:rPr>
        <w:t>children and young people’s</w:t>
      </w:r>
      <w:r w:rsidRPr="00DE496F">
        <w:rPr>
          <w:rFonts w:ascii="Arial" w:hAnsi="Arial" w:cs="Arial"/>
          <w:color w:val="404040" w:themeColor="text1" w:themeTint="BF"/>
          <w:sz w:val="24"/>
          <w:szCs w:val="24"/>
          <w:lang w:eastAsia="en-GB"/>
        </w:rPr>
        <w:t xml:space="preserve"> thoughts and concerns </w:t>
      </w:r>
      <w:r w:rsidR="00082B20">
        <w:rPr>
          <w:rFonts w:ascii="Arial" w:hAnsi="Arial" w:cs="Arial"/>
          <w:color w:val="404040" w:themeColor="text1" w:themeTint="BF"/>
          <w:sz w:val="24"/>
          <w:szCs w:val="24"/>
          <w:lang w:eastAsia="en-GB"/>
        </w:rPr>
        <w:t>so she can</w:t>
      </w:r>
      <w:r w:rsidRPr="00DE496F">
        <w:rPr>
          <w:rFonts w:ascii="Arial" w:hAnsi="Arial" w:cs="Arial"/>
          <w:color w:val="404040" w:themeColor="text1" w:themeTint="BF"/>
          <w:sz w:val="24"/>
          <w:szCs w:val="24"/>
          <w:lang w:eastAsia="en-GB"/>
        </w:rPr>
        <w:t xml:space="preserve"> tell Government what they</w:t>
      </w:r>
      <w:r w:rsidR="00082B20">
        <w:rPr>
          <w:rFonts w:ascii="Arial" w:hAnsi="Arial" w:cs="Arial"/>
          <w:color w:val="404040" w:themeColor="text1" w:themeTint="BF"/>
          <w:sz w:val="24"/>
          <w:szCs w:val="24"/>
          <w:lang w:eastAsia="en-GB"/>
        </w:rPr>
        <w:t xml:space="preserve"> need to do to improve services</w:t>
      </w:r>
      <w:r w:rsidRPr="00DE496F">
        <w:rPr>
          <w:rFonts w:ascii="Arial" w:hAnsi="Arial" w:cs="Arial"/>
          <w:color w:val="404040" w:themeColor="text1" w:themeTint="BF"/>
          <w:sz w:val="24"/>
          <w:szCs w:val="24"/>
          <w:lang w:eastAsia="en-GB"/>
        </w:rPr>
        <w:t xml:space="preserve"> to make sure all children and young people can fully enjoy their right</w:t>
      </w:r>
      <w:r>
        <w:rPr>
          <w:rFonts w:ascii="Arial" w:hAnsi="Arial" w:cs="Arial"/>
          <w:color w:val="404040" w:themeColor="text1" w:themeTint="BF"/>
          <w:sz w:val="24"/>
          <w:szCs w:val="24"/>
          <w:lang w:eastAsia="en-GB"/>
        </w:rPr>
        <w:t>s.</w:t>
      </w:r>
    </w:p>
    <w:p w14:paraId="75EF4AB1" w14:textId="1999D6AC" w:rsidR="00DE496F" w:rsidRDefault="00DE496F" w:rsidP="00DE496F">
      <w:pPr>
        <w:widowControl w:val="0"/>
        <w:autoSpaceDE w:val="0"/>
        <w:autoSpaceDN w:val="0"/>
        <w:adjustRightInd w:val="0"/>
        <w:spacing w:line="276" w:lineRule="auto"/>
        <w:ind w:right="-7"/>
        <w:textAlignment w:val="center"/>
      </w:pPr>
    </w:p>
    <w:p w14:paraId="3DCD4453" w14:textId="63F9EB54" w:rsidR="00DE496F" w:rsidRDefault="00DE496F" w:rsidP="00DE496F">
      <w:pPr>
        <w:pStyle w:val="NICCYBodyTest"/>
      </w:pPr>
      <w:r>
        <w:t xml:space="preserve">Article 24 </w:t>
      </w:r>
      <w:r w:rsidR="00082B20">
        <w:t xml:space="preserve">of the UNCRC </w:t>
      </w:r>
      <w:r>
        <w:t>says that all children and young people have a right to the best possible health and access to services that promote and maintain good health. This applies to both physical and mental health.</w:t>
      </w:r>
    </w:p>
    <w:p w14:paraId="0BBD7477" w14:textId="77777777" w:rsidR="00DE496F" w:rsidRDefault="00DE496F"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p>
    <w:p w14:paraId="1E4338B4" w14:textId="1E827C53" w:rsidR="006D5DF1" w:rsidRDefault="006D5DF1" w:rsidP="00976F1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 xml:space="preserve">In September 2018, NICCY published a Rights Based </w:t>
      </w:r>
      <w:r w:rsidR="00AF6C9C">
        <w:rPr>
          <w:rFonts w:ascii="Arial" w:hAnsi="Arial" w:cs="Arial"/>
          <w:color w:val="404040" w:themeColor="text1" w:themeTint="BF"/>
          <w:sz w:val="24"/>
          <w:szCs w:val="24"/>
          <w:lang w:eastAsia="en-GB"/>
        </w:rPr>
        <w:t xml:space="preserve">Review of </w:t>
      </w:r>
      <w:r>
        <w:rPr>
          <w:rFonts w:ascii="Arial" w:hAnsi="Arial" w:cs="Arial"/>
          <w:color w:val="404040" w:themeColor="text1" w:themeTint="BF"/>
          <w:sz w:val="24"/>
          <w:szCs w:val="24"/>
          <w:lang w:eastAsia="en-GB"/>
        </w:rPr>
        <w:t>Mental Health</w:t>
      </w:r>
      <w:r w:rsidR="00AF6C9C">
        <w:rPr>
          <w:rFonts w:ascii="Arial" w:hAnsi="Arial" w:cs="Arial"/>
          <w:color w:val="404040" w:themeColor="text1" w:themeTint="BF"/>
          <w:sz w:val="24"/>
          <w:szCs w:val="24"/>
          <w:lang w:eastAsia="en-GB"/>
        </w:rPr>
        <w:t xml:space="preserve"> Services and Support for Children and Young People</w:t>
      </w:r>
      <w:r>
        <w:rPr>
          <w:rFonts w:ascii="Arial" w:hAnsi="Arial" w:cs="Arial"/>
          <w:color w:val="404040" w:themeColor="text1" w:themeTint="BF"/>
          <w:sz w:val="24"/>
          <w:szCs w:val="24"/>
          <w:lang w:eastAsia="en-GB"/>
        </w:rPr>
        <w:t xml:space="preserve"> - </w:t>
      </w:r>
      <w:r w:rsidRPr="00DA4EBB">
        <w:rPr>
          <w:rFonts w:ascii="Arial" w:hAnsi="Arial" w:cs="Arial"/>
          <w:b/>
          <w:i/>
          <w:color w:val="404040" w:themeColor="text1" w:themeTint="BF"/>
          <w:sz w:val="24"/>
          <w:szCs w:val="24"/>
          <w:lang w:eastAsia="en-GB"/>
        </w:rPr>
        <w:t>‘Still Waiting’</w:t>
      </w:r>
      <w:r w:rsidR="00AF6C9C">
        <w:rPr>
          <w:rStyle w:val="FootnoteReference"/>
          <w:rFonts w:ascii="Arial" w:hAnsi="Arial" w:cs="Arial"/>
          <w:i/>
          <w:color w:val="404040" w:themeColor="text1" w:themeTint="BF"/>
          <w:sz w:val="24"/>
          <w:szCs w:val="24"/>
          <w:lang w:eastAsia="en-GB"/>
        </w:rPr>
        <w:footnoteReference w:id="1"/>
      </w:r>
      <w:r w:rsidR="00976F1F">
        <w:rPr>
          <w:rFonts w:ascii="Arial" w:hAnsi="Arial" w:cs="Arial"/>
          <w:color w:val="404040" w:themeColor="text1" w:themeTint="BF"/>
          <w:sz w:val="24"/>
          <w:szCs w:val="24"/>
          <w:lang w:eastAsia="en-GB"/>
        </w:rPr>
        <w:t xml:space="preserve"> </w:t>
      </w:r>
      <w:r w:rsidR="00976F1F" w:rsidRPr="00976F1F">
        <w:rPr>
          <w:rFonts w:ascii="Arial" w:hAnsi="Arial" w:cs="Arial"/>
          <w:color w:val="404040" w:themeColor="text1" w:themeTint="BF"/>
          <w:sz w:val="24"/>
          <w:szCs w:val="24"/>
          <w:lang w:eastAsia="en-GB"/>
        </w:rPr>
        <w:t xml:space="preserve">A big focus </w:t>
      </w:r>
      <w:r w:rsidR="00976F1F">
        <w:rPr>
          <w:rFonts w:ascii="Arial" w:hAnsi="Arial" w:cs="Arial"/>
          <w:color w:val="404040" w:themeColor="text1" w:themeTint="BF"/>
          <w:sz w:val="24"/>
          <w:szCs w:val="24"/>
          <w:lang w:eastAsia="en-GB"/>
        </w:rPr>
        <w:t xml:space="preserve">of this report was to give young </w:t>
      </w:r>
      <w:r w:rsidR="00976F1F" w:rsidRPr="00F32930">
        <w:rPr>
          <w:rFonts w:ascii="Arial" w:hAnsi="Arial" w:cs="Arial"/>
          <w:color w:val="404040" w:themeColor="text1" w:themeTint="BF"/>
          <w:sz w:val="24"/>
          <w:szCs w:val="24"/>
          <w:lang w:eastAsia="en-GB"/>
        </w:rPr>
        <w:t xml:space="preserve">people </w:t>
      </w:r>
      <w:r w:rsidR="00082B20" w:rsidRPr="00F32930">
        <w:rPr>
          <w:rFonts w:ascii="Arial" w:hAnsi="Arial" w:cs="Arial"/>
          <w:color w:val="404040" w:themeColor="text1" w:themeTint="BF"/>
          <w:sz w:val="24"/>
          <w:szCs w:val="24"/>
          <w:lang w:eastAsia="en-GB"/>
        </w:rPr>
        <w:t xml:space="preserve">who have </w:t>
      </w:r>
      <w:r w:rsidR="00F32930" w:rsidRPr="00F32930">
        <w:rPr>
          <w:rFonts w:ascii="Arial" w:hAnsi="Arial" w:cs="Arial"/>
          <w:color w:val="404040" w:themeColor="text1" w:themeTint="BF"/>
          <w:sz w:val="24"/>
          <w:szCs w:val="24"/>
          <w:lang w:eastAsia="en-GB"/>
        </w:rPr>
        <w:t xml:space="preserve">faced </w:t>
      </w:r>
      <w:r w:rsidR="00976F1F" w:rsidRPr="00F32930">
        <w:rPr>
          <w:rFonts w:ascii="Arial" w:hAnsi="Arial" w:cs="Arial"/>
          <w:color w:val="404040" w:themeColor="text1" w:themeTint="BF"/>
          <w:sz w:val="24"/>
          <w:szCs w:val="24"/>
          <w:lang w:eastAsia="en-GB"/>
        </w:rPr>
        <w:t>mental health problems</w:t>
      </w:r>
      <w:r w:rsidR="00976F1F" w:rsidRPr="00976F1F">
        <w:rPr>
          <w:rFonts w:ascii="Arial" w:hAnsi="Arial" w:cs="Arial"/>
          <w:color w:val="404040" w:themeColor="text1" w:themeTint="BF"/>
          <w:sz w:val="24"/>
          <w:szCs w:val="24"/>
          <w:lang w:eastAsia="en-GB"/>
        </w:rPr>
        <w:t xml:space="preserve"> a chance to </w:t>
      </w:r>
      <w:r w:rsidR="00082B20">
        <w:rPr>
          <w:rFonts w:ascii="Arial" w:hAnsi="Arial" w:cs="Arial"/>
          <w:color w:val="404040" w:themeColor="text1" w:themeTint="BF"/>
          <w:sz w:val="24"/>
          <w:szCs w:val="24"/>
          <w:lang w:eastAsia="en-GB"/>
        </w:rPr>
        <w:t>share</w:t>
      </w:r>
      <w:r w:rsidR="00976F1F" w:rsidRPr="00976F1F">
        <w:rPr>
          <w:rFonts w:ascii="Arial" w:hAnsi="Arial" w:cs="Arial"/>
          <w:color w:val="404040" w:themeColor="text1" w:themeTint="BF"/>
          <w:sz w:val="24"/>
          <w:szCs w:val="24"/>
          <w:lang w:eastAsia="en-GB"/>
        </w:rPr>
        <w:t xml:space="preserve"> thei</w:t>
      </w:r>
      <w:r w:rsidR="00976F1F">
        <w:rPr>
          <w:rFonts w:ascii="Arial" w:hAnsi="Arial" w:cs="Arial"/>
          <w:color w:val="404040" w:themeColor="text1" w:themeTint="BF"/>
          <w:sz w:val="24"/>
          <w:szCs w:val="24"/>
          <w:lang w:eastAsia="en-GB"/>
        </w:rPr>
        <w:t xml:space="preserve">r </w:t>
      </w:r>
      <w:r w:rsidR="00976F1F" w:rsidRPr="00976F1F">
        <w:rPr>
          <w:rFonts w:ascii="Arial" w:hAnsi="Arial" w:cs="Arial"/>
          <w:color w:val="404040" w:themeColor="text1" w:themeTint="BF"/>
          <w:sz w:val="24"/>
          <w:szCs w:val="24"/>
          <w:lang w:eastAsia="en-GB"/>
        </w:rPr>
        <w:t>exper</w:t>
      </w:r>
      <w:r w:rsidR="00976F1F">
        <w:rPr>
          <w:rFonts w:ascii="Arial" w:hAnsi="Arial" w:cs="Arial"/>
          <w:color w:val="404040" w:themeColor="text1" w:themeTint="BF"/>
          <w:sz w:val="24"/>
          <w:szCs w:val="24"/>
          <w:lang w:eastAsia="en-GB"/>
        </w:rPr>
        <w:t xml:space="preserve">iences of mental health support </w:t>
      </w:r>
      <w:r w:rsidR="00976F1F" w:rsidRPr="00976F1F">
        <w:rPr>
          <w:rFonts w:ascii="Arial" w:hAnsi="Arial" w:cs="Arial"/>
          <w:color w:val="404040" w:themeColor="text1" w:themeTint="BF"/>
          <w:sz w:val="24"/>
          <w:szCs w:val="24"/>
          <w:lang w:eastAsia="en-GB"/>
        </w:rPr>
        <w:t>and servi</w:t>
      </w:r>
      <w:r w:rsidR="00976F1F">
        <w:rPr>
          <w:rFonts w:ascii="Arial" w:hAnsi="Arial" w:cs="Arial"/>
          <w:color w:val="404040" w:themeColor="text1" w:themeTint="BF"/>
          <w:sz w:val="24"/>
          <w:szCs w:val="24"/>
          <w:lang w:eastAsia="en-GB"/>
        </w:rPr>
        <w:t xml:space="preserve">ces. </w:t>
      </w:r>
      <w:r w:rsidR="00F32930">
        <w:rPr>
          <w:rFonts w:ascii="Arial" w:hAnsi="Arial" w:cs="Arial"/>
          <w:color w:val="404040" w:themeColor="text1" w:themeTint="BF"/>
          <w:sz w:val="24"/>
          <w:szCs w:val="24"/>
          <w:lang w:eastAsia="en-GB"/>
        </w:rPr>
        <w:t>We then used this information</w:t>
      </w:r>
      <w:r w:rsidR="00976F1F">
        <w:rPr>
          <w:rFonts w:ascii="Arial" w:hAnsi="Arial" w:cs="Arial"/>
          <w:color w:val="404040" w:themeColor="text1" w:themeTint="BF"/>
          <w:sz w:val="24"/>
          <w:szCs w:val="24"/>
          <w:lang w:eastAsia="en-GB"/>
        </w:rPr>
        <w:t xml:space="preserve"> to help </w:t>
      </w:r>
      <w:r w:rsidR="00976F1F" w:rsidRPr="00976F1F">
        <w:rPr>
          <w:rFonts w:ascii="Arial" w:hAnsi="Arial" w:cs="Arial"/>
          <w:color w:val="404040" w:themeColor="text1" w:themeTint="BF"/>
          <w:sz w:val="24"/>
          <w:szCs w:val="24"/>
          <w:lang w:eastAsia="en-GB"/>
        </w:rPr>
        <w:t>Govern</w:t>
      </w:r>
      <w:r w:rsidR="00F32930">
        <w:rPr>
          <w:rFonts w:ascii="Arial" w:hAnsi="Arial" w:cs="Arial"/>
          <w:color w:val="404040" w:themeColor="text1" w:themeTint="BF"/>
          <w:sz w:val="24"/>
          <w:szCs w:val="24"/>
          <w:lang w:eastAsia="en-GB"/>
        </w:rPr>
        <w:t xml:space="preserve">ment </w:t>
      </w:r>
      <w:r w:rsidR="00976F1F">
        <w:rPr>
          <w:rFonts w:ascii="Arial" w:hAnsi="Arial" w:cs="Arial"/>
          <w:color w:val="404040" w:themeColor="text1" w:themeTint="BF"/>
          <w:sz w:val="24"/>
          <w:szCs w:val="24"/>
          <w:lang w:eastAsia="en-GB"/>
        </w:rPr>
        <w:t xml:space="preserve">understand what changes </w:t>
      </w:r>
      <w:r w:rsidR="00976F1F" w:rsidRPr="00976F1F">
        <w:rPr>
          <w:rFonts w:ascii="Arial" w:hAnsi="Arial" w:cs="Arial"/>
          <w:color w:val="404040" w:themeColor="text1" w:themeTint="BF"/>
          <w:sz w:val="24"/>
          <w:szCs w:val="24"/>
          <w:lang w:eastAsia="en-GB"/>
        </w:rPr>
        <w:t>need to be made to make services better.</w:t>
      </w:r>
    </w:p>
    <w:p w14:paraId="070ACCA7" w14:textId="46894B33" w:rsidR="006D5DF1" w:rsidRDefault="006D5DF1" w:rsidP="006D5DF1">
      <w:pPr>
        <w:pStyle w:val="BasicParagraph"/>
        <w:spacing w:line="276" w:lineRule="auto"/>
        <w:rPr>
          <w:rFonts w:ascii="Arial" w:hAnsi="Arial" w:cs="Arial"/>
          <w:color w:val="414042"/>
        </w:rPr>
      </w:pPr>
    </w:p>
    <w:p w14:paraId="6C6752A8" w14:textId="7202DE22" w:rsidR="00921BED" w:rsidRPr="00402DEB" w:rsidRDefault="005E3A4E" w:rsidP="00402DEB">
      <w:pPr>
        <w:pStyle w:val="NICCYBodyTest"/>
      </w:pPr>
      <w:r>
        <w:t>The</w:t>
      </w:r>
      <w:r w:rsidR="00F32930">
        <w:t xml:space="preserve"> ‘Still Waiting’ r</w:t>
      </w:r>
      <w:r w:rsidR="006D5DF1">
        <w:t>eport</w:t>
      </w:r>
      <w:r w:rsidR="006D5DF1" w:rsidRPr="002462C4">
        <w:t xml:space="preserve"> </w:t>
      </w:r>
      <w:r w:rsidR="00976F1F">
        <w:t>included</w:t>
      </w:r>
      <w:r w:rsidR="006D5DF1" w:rsidRPr="002462C4">
        <w:t xml:space="preserve"> recommendations </w:t>
      </w:r>
      <w:r w:rsidR="00976F1F">
        <w:t xml:space="preserve">across 8 different </w:t>
      </w:r>
      <w:r w:rsidR="00402DEB">
        <w:t>areas</w:t>
      </w:r>
      <w:r w:rsidR="00F32930">
        <w:t xml:space="preserve"> where improvement to children and young people’s services were needed. A</w:t>
      </w:r>
      <w:r w:rsidR="00D02F4F">
        <w:t xml:space="preserve"> working group</w:t>
      </w:r>
      <w:r w:rsidR="009E3066">
        <w:t>,</w:t>
      </w:r>
      <w:r w:rsidR="00261E5E">
        <w:t xml:space="preserve"> </w:t>
      </w:r>
      <w:r w:rsidR="001448BD">
        <w:t>known as an</w:t>
      </w:r>
      <w:r w:rsidR="00261E5E" w:rsidRPr="001448BD">
        <w:t xml:space="preserve"> Interdepartmental Group (IDG)</w:t>
      </w:r>
      <w:r w:rsidR="001448BD">
        <w:t>,</w:t>
      </w:r>
      <w:r w:rsidR="00D02F4F">
        <w:t xml:space="preserve"> was se</w:t>
      </w:r>
      <w:bookmarkStart w:id="0" w:name="_GoBack"/>
      <w:bookmarkEnd w:id="0"/>
      <w:r w:rsidR="00D02F4F">
        <w:t xml:space="preserve">t up by Government to be responsible for </w:t>
      </w:r>
      <w:r w:rsidR="00F32930">
        <w:t xml:space="preserve">making these changes. Each year, this group publishes </w:t>
      </w:r>
      <w:r w:rsidR="00D02F4F">
        <w:t xml:space="preserve">a report to show what it </w:t>
      </w:r>
      <w:r w:rsidR="00F32930">
        <w:t>is</w:t>
      </w:r>
      <w:r w:rsidR="00D02F4F">
        <w:t xml:space="preserve"> doing to improve services and support. </w:t>
      </w:r>
      <w:r w:rsidR="00F32930">
        <w:t xml:space="preserve">NICCY monitors this report to show how they are progressing the recommendations in the ‘Still Waiting’ Report. </w:t>
      </w:r>
    </w:p>
    <w:p w14:paraId="22150E39" w14:textId="034AE932" w:rsidR="00DE499C" w:rsidRDefault="00DE499C" w:rsidP="00402DEB">
      <w:pPr>
        <w:pStyle w:val="NICCYBodyTest"/>
        <w:rPr>
          <w:sz w:val="28"/>
          <w:szCs w:val="28"/>
        </w:rPr>
      </w:pPr>
    </w:p>
    <w:p w14:paraId="3C5CC5FC" w14:textId="77777777" w:rsidR="00261E5E" w:rsidRDefault="00261E5E">
      <w:pPr>
        <w:rPr>
          <w:rFonts w:ascii="Arial" w:eastAsiaTheme="minorEastAsia" w:hAnsi="Arial" w:cs="Arial"/>
          <w:b/>
          <w:color w:val="23A4DE"/>
          <w:sz w:val="28"/>
          <w:szCs w:val="28"/>
        </w:rPr>
      </w:pPr>
      <w:r>
        <w:rPr>
          <w:sz w:val="28"/>
          <w:szCs w:val="28"/>
        </w:rPr>
        <w:br w:type="page"/>
      </w:r>
    </w:p>
    <w:p w14:paraId="4516E72B" w14:textId="30D6D2AB" w:rsidR="00402DEB" w:rsidRPr="00936207" w:rsidRDefault="00402DEB" w:rsidP="00402DEB">
      <w:pPr>
        <w:pStyle w:val="NICCYSubTitle"/>
        <w:rPr>
          <w:sz w:val="28"/>
          <w:szCs w:val="28"/>
        </w:rPr>
      </w:pPr>
      <w:r w:rsidRPr="00936207">
        <w:rPr>
          <w:sz w:val="28"/>
          <w:szCs w:val="28"/>
        </w:rPr>
        <w:lastRenderedPageBreak/>
        <w:t xml:space="preserve">Progress </w:t>
      </w:r>
      <w:r>
        <w:rPr>
          <w:sz w:val="28"/>
          <w:szCs w:val="28"/>
        </w:rPr>
        <w:t>Against Actions</w:t>
      </w:r>
    </w:p>
    <w:tbl>
      <w:tblPr>
        <w:tblStyle w:val="TableGrid"/>
        <w:tblpPr w:leftFromText="181" w:rightFromText="181" w:vertAnchor="text" w:horzAnchor="margin" w:tblpXSpec="right" w:tblpY="56"/>
        <w:tblOverlap w:val="never"/>
        <w:tblW w:w="0" w:type="auto"/>
        <w:tblLook w:val="04A0" w:firstRow="1" w:lastRow="0" w:firstColumn="1" w:lastColumn="0" w:noHBand="0" w:noVBand="1"/>
      </w:tblPr>
      <w:tblGrid>
        <w:gridCol w:w="1452"/>
        <w:gridCol w:w="2654"/>
      </w:tblGrid>
      <w:tr w:rsidR="00E75907" w:rsidRPr="00E75907" w14:paraId="428AC8B3" w14:textId="77777777" w:rsidTr="00E75907">
        <w:trPr>
          <w:trHeight w:val="156"/>
        </w:trPr>
        <w:tc>
          <w:tcPr>
            <w:tcW w:w="4106" w:type="dxa"/>
            <w:gridSpan w:val="2"/>
          </w:tcPr>
          <w:p w14:paraId="14D17539" w14:textId="77777777" w:rsidR="00E75907" w:rsidRPr="00E75907" w:rsidRDefault="00E75907" w:rsidP="00E75907">
            <w:pPr>
              <w:rPr>
                <w:rFonts w:ascii="Arial" w:hAnsi="Arial" w:cs="Arial"/>
                <w:b/>
                <w:color w:val="404040" w:themeColor="text1" w:themeTint="BF"/>
                <w:sz w:val="24"/>
                <w:szCs w:val="24"/>
              </w:rPr>
            </w:pPr>
            <w:r w:rsidRPr="00E75907">
              <w:rPr>
                <w:rFonts w:ascii="Arial" w:hAnsi="Arial" w:cs="Arial"/>
                <w:b/>
                <w:color w:val="404040" w:themeColor="text1" w:themeTint="BF"/>
                <w:sz w:val="24"/>
                <w:szCs w:val="24"/>
              </w:rPr>
              <w:t xml:space="preserve">Progress Rating - Colour Key </w:t>
            </w:r>
          </w:p>
        </w:tc>
      </w:tr>
      <w:tr w:rsidR="00E75907" w:rsidRPr="00E75907" w14:paraId="72D87944" w14:textId="77777777" w:rsidTr="00E75907">
        <w:trPr>
          <w:trHeight w:val="148"/>
        </w:trPr>
        <w:tc>
          <w:tcPr>
            <w:tcW w:w="1452" w:type="dxa"/>
            <w:shd w:val="clear" w:color="auto" w:fill="00B050"/>
          </w:tcPr>
          <w:p w14:paraId="61424F52" w14:textId="77777777" w:rsidR="00E75907" w:rsidRPr="00E75907" w:rsidRDefault="00E75907" w:rsidP="00E75907">
            <w:pPr>
              <w:jc w:val="right"/>
              <w:rPr>
                <w:rFonts w:ascii="Arial" w:hAnsi="Arial" w:cs="Arial"/>
                <w:color w:val="404040" w:themeColor="text1" w:themeTint="BF"/>
                <w:sz w:val="24"/>
                <w:szCs w:val="24"/>
              </w:rPr>
            </w:pPr>
            <w:r w:rsidRPr="00E75907">
              <w:rPr>
                <w:rFonts w:ascii="Arial" w:hAnsi="Arial" w:cs="Arial"/>
                <w:color w:val="FFFFFF" w:themeColor="background1"/>
                <w:sz w:val="24"/>
                <w:szCs w:val="24"/>
              </w:rPr>
              <w:t>Green</w:t>
            </w:r>
          </w:p>
        </w:tc>
        <w:tc>
          <w:tcPr>
            <w:tcW w:w="2654" w:type="dxa"/>
          </w:tcPr>
          <w:p w14:paraId="47E9E3E4" w14:textId="77777777" w:rsidR="00E75907" w:rsidRPr="00E75907" w:rsidRDefault="00E75907" w:rsidP="00E75907">
            <w:pPr>
              <w:rPr>
                <w:rFonts w:ascii="Arial" w:hAnsi="Arial" w:cs="Arial"/>
                <w:color w:val="404040" w:themeColor="text1" w:themeTint="BF"/>
                <w:sz w:val="24"/>
                <w:szCs w:val="24"/>
              </w:rPr>
            </w:pPr>
            <w:r w:rsidRPr="00E75907">
              <w:rPr>
                <w:rFonts w:ascii="Arial" w:hAnsi="Arial" w:cs="Arial"/>
                <w:color w:val="404040" w:themeColor="text1" w:themeTint="BF"/>
                <w:sz w:val="24"/>
                <w:szCs w:val="24"/>
              </w:rPr>
              <w:t xml:space="preserve">Clear progress </w:t>
            </w:r>
          </w:p>
        </w:tc>
      </w:tr>
      <w:tr w:rsidR="00E75907" w:rsidRPr="00E75907" w14:paraId="3D71F745" w14:textId="77777777" w:rsidTr="00E75907">
        <w:trPr>
          <w:trHeight w:val="224"/>
        </w:trPr>
        <w:tc>
          <w:tcPr>
            <w:tcW w:w="1452" w:type="dxa"/>
            <w:shd w:val="clear" w:color="auto" w:fill="FFC000"/>
          </w:tcPr>
          <w:p w14:paraId="75B124EE" w14:textId="77777777" w:rsidR="00E75907" w:rsidRPr="00E75907" w:rsidRDefault="00E75907" w:rsidP="00E75907">
            <w:pPr>
              <w:jc w:val="right"/>
              <w:rPr>
                <w:rFonts w:ascii="Arial" w:hAnsi="Arial" w:cs="Arial"/>
                <w:color w:val="404040" w:themeColor="text1" w:themeTint="BF"/>
                <w:sz w:val="24"/>
                <w:szCs w:val="24"/>
              </w:rPr>
            </w:pPr>
            <w:r w:rsidRPr="00E75907">
              <w:rPr>
                <w:rFonts w:ascii="Arial" w:hAnsi="Arial" w:cs="Arial"/>
                <w:color w:val="404040" w:themeColor="text1" w:themeTint="BF"/>
                <w:sz w:val="24"/>
                <w:szCs w:val="24"/>
              </w:rPr>
              <w:t>Yellow</w:t>
            </w:r>
          </w:p>
        </w:tc>
        <w:tc>
          <w:tcPr>
            <w:tcW w:w="2654" w:type="dxa"/>
          </w:tcPr>
          <w:p w14:paraId="27E2A8C9" w14:textId="77777777" w:rsidR="00E75907" w:rsidRPr="00E75907" w:rsidRDefault="00E75907" w:rsidP="00E75907">
            <w:pPr>
              <w:rPr>
                <w:rFonts w:ascii="Arial" w:hAnsi="Arial" w:cs="Arial"/>
                <w:color w:val="404040" w:themeColor="text1" w:themeTint="BF"/>
                <w:sz w:val="24"/>
                <w:szCs w:val="24"/>
              </w:rPr>
            </w:pPr>
            <w:r w:rsidRPr="00E75907">
              <w:rPr>
                <w:rFonts w:ascii="Arial" w:hAnsi="Arial" w:cs="Arial"/>
                <w:color w:val="404040" w:themeColor="text1" w:themeTint="BF"/>
                <w:sz w:val="24"/>
                <w:szCs w:val="24"/>
              </w:rPr>
              <w:t xml:space="preserve">Some progress or potential </w:t>
            </w:r>
          </w:p>
        </w:tc>
      </w:tr>
      <w:tr w:rsidR="00E75907" w:rsidRPr="00E75907" w14:paraId="793F05F1" w14:textId="77777777" w:rsidTr="00E75907">
        <w:trPr>
          <w:trHeight w:val="148"/>
        </w:trPr>
        <w:tc>
          <w:tcPr>
            <w:tcW w:w="1452" w:type="dxa"/>
            <w:shd w:val="clear" w:color="auto" w:fill="FF0000"/>
          </w:tcPr>
          <w:p w14:paraId="5827DA25" w14:textId="77777777" w:rsidR="00E75907" w:rsidRPr="00E75907" w:rsidRDefault="00E75907" w:rsidP="00E75907">
            <w:pPr>
              <w:jc w:val="right"/>
              <w:rPr>
                <w:rFonts w:ascii="Arial" w:hAnsi="Arial" w:cs="Arial"/>
                <w:color w:val="404040" w:themeColor="text1" w:themeTint="BF"/>
                <w:sz w:val="24"/>
                <w:szCs w:val="24"/>
              </w:rPr>
            </w:pPr>
            <w:r w:rsidRPr="00E75907">
              <w:rPr>
                <w:rFonts w:ascii="Arial" w:hAnsi="Arial" w:cs="Arial"/>
                <w:color w:val="FFFFFF" w:themeColor="background1"/>
                <w:sz w:val="24"/>
                <w:szCs w:val="24"/>
              </w:rPr>
              <w:t>Red</w:t>
            </w:r>
          </w:p>
        </w:tc>
        <w:tc>
          <w:tcPr>
            <w:tcW w:w="2654" w:type="dxa"/>
          </w:tcPr>
          <w:p w14:paraId="0BE8B39B" w14:textId="77777777" w:rsidR="00E75907" w:rsidRPr="00E75907" w:rsidRDefault="00E75907" w:rsidP="00E75907">
            <w:pPr>
              <w:rPr>
                <w:rFonts w:ascii="Arial" w:hAnsi="Arial" w:cs="Arial"/>
                <w:color w:val="404040" w:themeColor="text1" w:themeTint="BF"/>
                <w:sz w:val="24"/>
                <w:szCs w:val="24"/>
              </w:rPr>
            </w:pPr>
            <w:r w:rsidRPr="00E75907">
              <w:rPr>
                <w:rFonts w:ascii="Arial" w:hAnsi="Arial" w:cs="Arial"/>
                <w:color w:val="404040" w:themeColor="text1" w:themeTint="BF"/>
                <w:sz w:val="24"/>
                <w:szCs w:val="24"/>
              </w:rPr>
              <w:t xml:space="preserve">No progress </w:t>
            </w:r>
          </w:p>
        </w:tc>
      </w:tr>
    </w:tbl>
    <w:p w14:paraId="1377205F" w14:textId="411D994F" w:rsidR="00D02F4F" w:rsidRPr="00F32930" w:rsidRDefault="00C410FA" w:rsidP="00D02F4F">
      <w:pPr>
        <w:pStyle w:val="NICCYBodyTest"/>
        <w:rPr>
          <w:color w:val="404040" w:themeColor="text1" w:themeTint="BF"/>
        </w:rPr>
      </w:pPr>
      <w:r>
        <w:t>We want to keep young people up to date on the progress government is making on the ‘Still Waiting’ recommendations</w:t>
      </w:r>
      <w:r w:rsidR="00D02F4F">
        <w:t>.</w:t>
      </w:r>
      <w:r w:rsidR="00402DEB">
        <w:t xml:space="preserve"> The table below uses a colour </w:t>
      </w:r>
      <w:r w:rsidR="00402DEB" w:rsidRPr="00F32930">
        <w:rPr>
          <w:color w:val="404040" w:themeColor="text1" w:themeTint="BF"/>
        </w:rPr>
        <w:t xml:space="preserve">code to show how government is progressing against key recommendations. </w:t>
      </w:r>
    </w:p>
    <w:p w14:paraId="46B384D2" w14:textId="7C4CFE22" w:rsidR="00E403BC" w:rsidRPr="00F32930" w:rsidRDefault="00E403BC" w:rsidP="00700B4E">
      <w:pPr>
        <w:spacing w:line="276" w:lineRule="auto"/>
        <w:ind w:right="-433"/>
        <w:rPr>
          <w:rFonts w:ascii="Arial" w:eastAsiaTheme="minorEastAsia" w:hAnsi="Arial" w:cs="Arial"/>
          <w:color w:val="404040" w:themeColor="text1" w:themeTint="BF"/>
          <w:sz w:val="24"/>
          <w:szCs w:val="24"/>
        </w:rPr>
      </w:pPr>
    </w:p>
    <w:tbl>
      <w:tblPr>
        <w:tblStyle w:val="TableGrid"/>
        <w:tblW w:w="9776" w:type="dxa"/>
        <w:tblLook w:val="04A0" w:firstRow="1" w:lastRow="0" w:firstColumn="1" w:lastColumn="0" w:noHBand="0" w:noVBand="1"/>
      </w:tblPr>
      <w:tblGrid>
        <w:gridCol w:w="1417"/>
        <w:gridCol w:w="6233"/>
        <w:gridCol w:w="2126"/>
      </w:tblGrid>
      <w:tr w:rsidR="00892462" w14:paraId="007CA207" w14:textId="77777777" w:rsidTr="00C410FA">
        <w:tc>
          <w:tcPr>
            <w:tcW w:w="1417" w:type="dxa"/>
          </w:tcPr>
          <w:p w14:paraId="3431F8EC" w14:textId="17398C15" w:rsidR="00E403BC" w:rsidRPr="00FF4B96" w:rsidRDefault="00FF4B96" w:rsidP="00402DEB">
            <w:pPr>
              <w:pStyle w:val="NICCYBodyTest"/>
              <w:rPr>
                <w:b/>
              </w:rPr>
            </w:pPr>
            <w:r w:rsidRPr="00FF4B96">
              <w:rPr>
                <w:b/>
              </w:rPr>
              <w:t>Key Area</w:t>
            </w:r>
          </w:p>
        </w:tc>
        <w:tc>
          <w:tcPr>
            <w:tcW w:w="6233" w:type="dxa"/>
          </w:tcPr>
          <w:p w14:paraId="0B300B8F" w14:textId="481E4A73" w:rsidR="00E403BC" w:rsidRPr="00FF4B96" w:rsidRDefault="00E403BC" w:rsidP="00402DEB">
            <w:pPr>
              <w:pStyle w:val="NICCYBodyTest"/>
              <w:rPr>
                <w:b/>
              </w:rPr>
            </w:pPr>
            <w:r w:rsidRPr="00FF4B96">
              <w:rPr>
                <w:b/>
              </w:rPr>
              <w:t>Action</w:t>
            </w:r>
          </w:p>
        </w:tc>
        <w:tc>
          <w:tcPr>
            <w:tcW w:w="2126" w:type="dxa"/>
          </w:tcPr>
          <w:p w14:paraId="4D383601" w14:textId="7311053F" w:rsidR="00E403BC" w:rsidRPr="00FF753B" w:rsidRDefault="00C410FA" w:rsidP="00700B4E">
            <w:pPr>
              <w:spacing w:line="276" w:lineRule="auto"/>
              <w:ind w:right="-433"/>
              <w:rPr>
                <w:rFonts w:ascii="Arial" w:eastAsiaTheme="minorEastAsia" w:hAnsi="Arial" w:cs="Arial"/>
                <w:b/>
                <w:color w:val="414042"/>
                <w:sz w:val="24"/>
                <w:szCs w:val="24"/>
              </w:rPr>
            </w:pPr>
            <w:r w:rsidRPr="00FF753B">
              <w:rPr>
                <w:rFonts w:ascii="Arial" w:eastAsiaTheme="minorEastAsia" w:hAnsi="Arial" w:cs="Arial"/>
                <w:b/>
                <w:color w:val="414042"/>
                <w:sz w:val="24"/>
                <w:szCs w:val="24"/>
              </w:rPr>
              <w:t>Progress rating</w:t>
            </w:r>
          </w:p>
        </w:tc>
      </w:tr>
      <w:tr w:rsidR="00CA50BC" w14:paraId="64B538A5" w14:textId="77777777" w:rsidTr="00C410FA">
        <w:tc>
          <w:tcPr>
            <w:tcW w:w="1417" w:type="dxa"/>
            <w:vMerge w:val="restart"/>
          </w:tcPr>
          <w:p w14:paraId="51F8B082" w14:textId="72905D9C" w:rsidR="00CA50BC" w:rsidRPr="00F32930" w:rsidRDefault="00CA50BC" w:rsidP="00CA50BC">
            <w:pPr>
              <w:pStyle w:val="NICCYBodyTest"/>
              <w:rPr>
                <w:rFonts w:eastAsia="Times New Roman"/>
                <w:color w:val="404040" w:themeColor="text1" w:themeTint="BF"/>
              </w:rPr>
            </w:pPr>
            <w:r w:rsidRPr="00F32930">
              <w:rPr>
                <w:b/>
                <w:color w:val="404040" w:themeColor="text1" w:themeTint="BF"/>
              </w:rPr>
              <w:t>1</w:t>
            </w:r>
            <w:r w:rsidR="001F05BD">
              <w:rPr>
                <w:b/>
                <w:color w:val="404040" w:themeColor="text1" w:themeTint="BF"/>
              </w:rPr>
              <w:t>.</w:t>
            </w:r>
            <w:r w:rsidRPr="00F32930">
              <w:rPr>
                <w:b/>
                <w:color w:val="404040" w:themeColor="text1" w:themeTint="BF"/>
              </w:rPr>
              <w:t xml:space="preserve"> Working Effectively </w:t>
            </w:r>
          </w:p>
          <w:p w14:paraId="48609BF7" w14:textId="219F95C4" w:rsidR="00CA50BC" w:rsidRPr="0096333F" w:rsidRDefault="00CA50BC" w:rsidP="00CA50BC">
            <w:pPr>
              <w:pStyle w:val="NICCYBodyTest"/>
              <w:rPr>
                <w:rFonts w:eastAsia="Times New Roman"/>
                <w:color w:val="000000" w:themeColor="text1"/>
              </w:rPr>
            </w:pPr>
          </w:p>
        </w:tc>
        <w:tc>
          <w:tcPr>
            <w:tcW w:w="6233" w:type="dxa"/>
          </w:tcPr>
          <w:p w14:paraId="1F48D566" w14:textId="77777777" w:rsidR="00CA50BC" w:rsidRDefault="00CA50BC" w:rsidP="00CA50BC">
            <w:pPr>
              <w:pStyle w:val="NICCYBodyTest"/>
            </w:pPr>
            <w:r>
              <w:t>Set up a project board that includes all of the key organisations that work on children and young people’s mental health. This board should create an action plan to address all of these recommendations</w:t>
            </w:r>
          </w:p>
          <w:p w14:paraId="3144F86C" w14:textId="22C29E8A" w:rsidR="00E75907" w:rsidRPr="0096333F" w:rsidRDefault="00E75907" w:rsidP="00CA50BC">
            <w:pPr>
              <w:pStyle w:val="NICCYBodyTest"/>
              <w:rPr>
                <w:color w:val="000000" w:themeColor="text1"/>
              </w:rPr>
            </w:pPr>
          </w:p>
        </w:tc>
        <w:tc>
          <w:tcPr>
            <w:tcW w:w="2126" w:type="dxa"/>
            <w:shd w:val="clear" w:color="auto" w:fill="00B050"/>
          </w:tcPr>
          <w:p w14:paraId="3DFB172F" w14:textId="59B5A0D6" w:rsidR="00CA50BC" w:rsidRDefault="00C410FA" w:rsidP="00C410FA">
            <w:pPr>
              <w:spacing w:line="276" w:lineRule="auto"/>
              <w:ind w:left="29" w:right="-433"/>
              <w:rPr>
                <w:rFonts w:ascii="Arial" w:eastAsiaTheme="minorEastAsia" w:hAnsi="Arial" w:cs="Arial"/>
                <w:color w:val="414042"/>
                <w:sz w:val="24"/>
                <w:szCs w:val="24"/>
              </w:rPr>
            </w:pPr>
            <w:r w:rsidRPr="00C410FA">
              <w:rPr>
                <w:rFonts w:ascii="Arial" w:hAnsi="Arial" w:cs="Arial"/>
                <w:color w:val="FFFFFF" w:themeColor="background1"/>
              </w:rPr>
              <w:t>Clear progress</w:t>
            </w:r>
          </w:p>
        </w:tc>
      </w:tr>
      <w:tr w:rsidR="00402DEB" w14:paraId="20649EB7" w14:textId="77777777" w:rsidTr="00C410FA">
        <w:tc>
          <w:tcPr>
            <w:tcW w:w="1417" w:type="dxa"/>
            <w:vMerge/>
          </w:tcPr>
          <w:p w14:paraId="174AF23A" w14:textId="77777777" w:rsidR="00402DEB" w:rsidRPr="0096333F" w:rsidRDefault="00402DEB" w:rsidP="00402DEB">
            <w:pPr>
              <w:pStyle w:val="NICCYBodyTest"/>
              <w:rPr>
                <w:color w:val="000000" w:themeColor="text1"/>
              </w:rPr>
            </w:pPr>
          </w:p>
        </w:tc>
        <w:tc>
          <w:tcPr>
            <w:tcW w:w="6233" w:type="dxa"/>
          </w:tcPr>
          <w:p w14:paraId="25FB87C9" w14:textId="77777777" w:rsidR="00402DEB" w:rsidRDefault="00402DEB" w:rsidP="00402DEB">
            <w:pPr>
              <w:pStyle w:val="NICCYBodyTest"/>
            </w:pPr>
            <w:r>
              <w:t>Allocate additional money to promote children and young people’s mental health, and support them when they have poor mental health</w:t>
            </w:r>
          </w:p>
          <w:p w14:paraId="4D99E780" w14:textId="13F480BD" w:rsidR="00E75907" w:rsidRPr="0096333F" w:rsidRDefault="00E75907" w:rsidP="00402DEB">
            <w:pPr>
              <w:pStyle w:val="NICCYBodyTest"/>
              <w:rPr>
                <w:rFonts w:eastAsia="Times New Roman"/>
                <w:color w:val="000000" w:themeColor="text1"/>
                <w:szCs w:val="20"/>
              </w:rPr>
            </w:pPr>
          </w:p>
        </w:tc>
        <w:tc>
          <w:tcPr>
            <w:tcW w:w="2126" w:type="dxa"/>
            <w:shd w:val="clear" w:color="auto" w:fill="FFC000"/>
          </w:tcPr>
          <w:p w14:paraId="245307F2" w14:textId="1ED45AD2" w:rsidR="00402DEB" w:rsidRDefault="008D3BB6" w:rsidP="00402DEB">
            <w:pPr>
              <w:spacing w:line="276" w:lineRule="auto"/>
              <w:ind w:right="-433"/>
              <w:rPr>
                <w:rFonts w:ascii="Arial" w:eastAsiaTheme="minorEastAsia" w:hAnsi="Arial" w:cs="Arial"/>
                <w:color w:val="414042"/>
                <w:sz w:val="24"/>
                <w:szCs w:val="24"/>
              </w:rPr>
            </w:pPr>
            <w:r w:rsidRPr="00F32930">
              <w:rPr>
                <w:rFonts w:ascii="Arial" w:hAnsi="Arial" w:cs="Arial"/>
                <w:color w:val="404040" w:themeColor="text1" w:themeTint="BF"/>
              </w:rPr>
              <w:t>Some progress or potential</w:t>
            </w:r>
          </w:p>
        </w:tc>
      </w:tr>
      <w:tr w:rsidR="004B7C3A" w14:paraId="1520E638" w14:textId="77777777" w:rsidTr="00C410FA">
        <w:tc>
          <w:tcPr>
            <w:tcW w:w="1417" w:type="dxa"/>
            <w:vMerge/>
          </w:tcPr>
          <w:p w14:paraId="4F29971D" w14:textId="77777777" w:rsidR="004B7C3A" w:rsidRPr="0096333F" w:rsidRDefault="004B7C3A" w:rsidP="004B7C3A">
            <w:pPr>
              <w:pStyle w:val="NICCYBodyTest"/>
              <w:rPr>
                <w:color w:val="000000" w:themeColor="text1"/>
              </w:rPr>
            </w:pPr>
          </w:p>
        </w:tc>
        <w:tc>
          <w:tcPr>
            <w:tcW w:w="6233" w:type="dxa"/>
          </w:tcPr>
          <w:p w14:paraId="529AE6DC" w14:textId="77777777" w:rsidR="004B7C3A" w:rsidRDefault="004B7C3A" w:rsidP="004B7C3A">
            <w:pPr>
              <w:pStyle w:val="NICCYBodyTest"/>
            </w:pPr>
            <w:r>
              <w:t xml:space="preserve">Collect better information about levels of need, the services provided and the difference services are making, so that </w:t>
            </w:r>
            <w:r w:rsidR="000C268E">
              <w:t>the right services are in place</w:t>
            </w:r>
          </w:p>
          <w:p w14:paraId="051C5434" w14:textId="4F783BCC" w:rsidR="00E75907" w:rsidRPr="0096333F" w:rsidRDefault="00E75907" w:rsidP="004B7C3A">
            <w:pPr>
              <w:pStyle w:val="NICCYBodyTest"/>
              <w:rPr>
                <w:color w:val="000000" w:themeColor="text1"/>
              </w:rPr>
            </w:pPr>
          </w:p>
        </w:tc>
        <w:tc>
          <w:tcPr>
            <w:tcW w:w="2126" w:type="dxa"/>
            <w:shd w:val="clear" w:color="auto" w:fill="FFC000"/>
          </w:tcPr>
          <w:p w14:paraId="2AD6FFD2" w14:textId="3BE576DD" w:rsidR="004B7C3A" w:rsidRDefault="008D3BB6" w:rsidP="004B7C3A">
            <w:pPr>
              <w:spacing w:line="276" w:lineRule="auto"/>
              <w:ind w:right="-433"/>
              <w:rPr>
                <w:rFonts w:ascii="Arial" w:eastAsiaTheme="minorEastAsia" w:hAnsi="Arial" w:cs="Arial"/>
                <w:color w:val="414042"/>
                <w:sz w:val="24"/>
                <w:szCs w:val="24"/>
              </w:rPr>
            </w:pPr>
            <w:r w:rsidRPr="00F32930">
              <w:rPr>
                <w:rFonts w:ascii="Arial" w:hAnsi="Arial" w:cs="Arial"/>
                <w:color w:val="404040" w:themeColor="text1" w:themeTint="BF"/>
              </w:rPr>
              <w:t>Some progress or potential</w:t>
            </w:r>
          </w:p>
        </w:tc>
      </w:tr>
      <w:tr w:rsidR="00CA50BC" w14:paraId="56D31E2C" w14:textId="77777777" w:rsidTr="00C410FA">
        <w:tc>
          <w:tcPr>
            <w:tcW w:w="1417" w:type="dxa"/>
            <w:vMerge/>
          </w:tcPr>
          <w:p w14:paraId="2A2CBE66" w14:textId="77777777" w:rsidR="00CA50BC" w:rsidRPr="0096333F" w:rsidRDefault="00CA50BC" w:rsidP="00CA50BC">
            <w:pPr>
              <w:pStyle w:val="NICCYBodyTest"/>
              <w:rPr>
                <w:color w:val="000000" w:themeColor="text1"/>
              </w:rPr>
            </w:pPr>
          </w:p>
        </w:tc>
        <w:tc>
          <w:tcPr>
            <w:tcW w:w="6233" w:type="dxa"/>
          </w:tcPr>
          <w:p w14:paraId="3F81AA48" w14:textId="77777777" w:rsidR="00CA50BC" w:rsidRDefault="00CA50BC" w:rsidP="00CA50BC">
            <w:pPr>
              <w:pStyle w:val="NICCYBodyTest"/>
            </w:pPr>
            <w:r>
              <w:t>Make sure all services, including health, education and youth and community organisations can work together to create a mental health support system for children and young people that best meets their needs</w:t>
            </w:r>
          </w:p>
          <w:p w14:paraId="053474E6" w14:textId="17D773C9" w:rsidR="00E75907" w:rsidRPr="0096333F" w:rsidRDefault="00E75907" w:rsidP="00CA50BC">
            <w:pPr>
              <w:pStyle w:val="NICCYBodyTest"/>
              <w:rPr>
                <w:color w:val="000000" w:themeColor="text1"/>
              </w:rPr>
            </w:pPr>
          </w:p>
        </w:tc>
        <w:tc>
          <w:tcPr>
            <w:tcW w:w="2126" w:type="dxa"/>
            <w:shd w:val="clear" w:color="auto" w:fill="FFC000"/>
          </w:tcPr>
          <w:p w14:paraId="48754B35" w14:textId="096CB4E0" w:rsidR="00CA50BC" w:rsidRDefault="008D3BB6" w:rsidP="00CA50BC">
            <w:pPr>
              <w:spacing w:line="276" w:lineRule="auto"/>
              <w:ind w:right="-433"/>
              <w:rPr>
                <w:rFonts w:ascii="Arial" w:eastAsiaTheme="minorEastAsia" w:hAnsi="Arial" w:cs="Arial"/>
                <w:color w:val="414042"/>
                <w:sz w:val="24"/>
                <w:szCs w:val="24"/>
              </w:rPr>
            </w:pPr>
            <w:r w:rsidRPr="00F32930">
              <w:rPr>
                <w:rFonts w:ascii="Arial" w:hAnsi="Arial" w:cs="Arial"/>
                <w:color w:val="404040" w:themeColor="text1" w:themeTint="BF"/>
              </w:rPr>
              <w:t>Some progress or potential</w:t>
            </w:r>
          </w:p>
        </w:tc>
      </w:tr>
      <w:tr w:rsidR="00CA50BC" w14:paraId="67CA620A" w14:textId="77777777" w:rsidTr="00C410FA">
        <w:tc>
          <w:tcPr>
            <w:tcW w:w="1417" w:type="dxa"/>
            <w:vMerge/>
          </w:tcPr>
          <w:p w14:paraId="7C3969BA" w14:textId="77777777" w:rsidR="00CA50BC" w:rsidRPr="0096333F" w:rsidRDefault="00CA50BC" w:rsidP="00CA50BC">
            <w:pPr>
              <w:pStyle w:val="NICCYBodyTest"/>
              <w:rPr>
                <w:color w:val="000000" w:themeColor="text1"/>
              </w:rPr>
            </w:pPr>
          </w:p>
        </w:tc>
        <w:tc>
          <w:tcPr>
            <w:tcW w:w="6233" w:type="dxa"/>
          </w:tcPr>
          <w:p w14:paraId="4C32A85E" w14:textId="77777777" w:rsidR="00CA50BC" w:rsidRDefault="00CA50BC" w:rsidP="00CA50BC">
            <w:pPr>
              <w:pStyle w:val="NICCYBodyTest"/>
            </w:pPr>
            <w:r>
              <w:t>Gather regular information on mental health need, and information on young people using services.</w:t>
            </w:r>
          </w:p>
          <w:p w14:paraId="4DDB247C" w14:textId="557D8A62" w:rsidR="00CC1438" w:rsidRPr="0096333F" w:rsidRDefault="00CC1438" w:rsidP="00CA50BC">
            <w:pPr>
              <w:pStyle w:val="NICCYBodyTest"/>
              <w:rPr>
                <w:color w:val="000000" w:themeColor="text1"/>
              </w:rPr>
            </w:pPr>
          </w:p>
        </w:tc>
        <w:tc>
          <w:tcPr>
            <w:tcW w:w="2126" w:type="dxa"/>
            <w:shd w:val="clear" w:color="auto" w:fill="00B050"/>
          </w:tcPr>
          <w:p w14:paraId="6B138B0D" w14:textId="5D558366" w:rsidR="00CA50BC" w:rsidRDefault="00C410FA" w:rsidP="00CA50BC">
            <w:pPr>
              <w:spacing w:line="276" w:lineRule="auto"/>
              <w:ind w:right="-433"/>
              <w:rPr>
                <w:rFonts w:ascii="Arial" w:eastAsiaTheme="minorEastAsia" w:hAnsi="Arial" w:cs="Arial"/>
                <w:color w:val="414042"/>
                <w:sz w:val="24"/>
                <w:szCs w:val="24"/>
              </w:rPr>
            </w:pPr>
            <w:r w:rsidRPr="00C410FA">
              <w:rPr>
                <w:rFonts w:ascii="Arial" w:hAnsi="Arial" w:cs="Arial"/>
                <w:color w:val="FFFFFF" w:themeColor="background1"/>
              </w:rPr>
              <w:t>Clear progress</w:t>
            </w:r>
          </w:p>
        </w:tc>
      </w:tr>
      <w:tr w:rsidR="00F32930" w:rsidRPr="00F32930" w14:paraId="6980F2E8" w14:textId="77777777" w:rsidTr="00C410FA">
        <w:tc>
          <w:tcPr>
            <w:tcW w:w="9776" w:type="dxa"/>
            <w:gridSpan w:val="3"/>
          </w:tcPr>
          <w:p w14:paraId="3E80DCE0" w14:textId="1456A3D4" w:rsidR="004B7C3A" w:rsidRPr="00F32930" w:rsidRDefault="004B7C3A" w:rsidP="00C826C7">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Reason</w:t>
            </w:r>
            <w:r w:rsidR="00CA50BC" w:rsidRPr="00F32930">
              <w:rPr>
                <w:rFonts w:ascii="Arial" w:eastAsiaTheme="minorEastAsia" w:hAnsi="Arial" w:cs="Arial"/>
                <w:b/>
                <w:color w:val="404040" w:themeColor="text1" w:themeTint="BF"/>
                <w:sz w:val="24"/>
                <w:szCs w:val="24"/>
              </w:rPr>
              <w:t>(s)</w:t>
            </w:r>
            <w:r w:rsidRPr="00F32930">
              <w:rPr>
                <w:rFonts w:ascii="Arial" w:eastAsiaTheme="minorEastAsia" w:hAnsi="Arial" w:cs="Arial"/>
                <w:b/>
                <w:color w:val="404040" w:themeColor="text1" w:themeTint="BF"/>
                <w:sz w:val="24"/>
                <w:szCs w:val="24"/>
              </w:rPr>
              <w:t xml:space="preserve"> for Rating </w:t>
            </w:r>
          </w:p>
          <w:p w14:paraId="5B4984C5" w14:textId="4CCC5CFB" w:rsidR="00287717" w:rsidRPr="00F32930" w:rsidRDefault="00287717" w:rsidP="00C410FA">
            <w:pPr>
              <w:spacing w:line="276" w:lineRule="auto"/>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The Government working group set up to take NICCYs recommendations forward are very organised and committed, but we need to see more funding and </w:t>
            </w:r>
            <w:r w:rsidR="003B59B2" w:rsidRPr="00F32930">
              <w:rPr>
                <w:rFonts w:ascii="Arial" w:eastAsiaTheme="minorEastAsia" w:hAnsi="Arial" w:cs="Arial"/>
                <w:color w:val="404040" w:themeColor="text1" w:themeTint="BF"/>
                <w:sz w:val="24"/>
                <w:szCs w:val="24"/>
              </w:rPr>
              <w:t xml:space="preserve">more </w:t>
            </w:r>
            <w:r w:rsidRPr="00F32930">
              <w:rPr>
                <w:rFonts w:ascii="Arial" w:eastAsiaTheme="minorEastAsia" w:hAnsi="Arial" w:cs="Arial"/>
                <w:color w:val="404040" w:themeColor="text1" w:themeTint="BF"/>
                <w:sz w:val="24"/>
                <w:szCs w:val="24"/>
              </w:rPr>
              <w:t>people working in this area to see a difference.</w:t>
            </w:r>
          </w:p>
          <w:p w14:paraId="73E2105C" w14:textId="77777777" w:rsidR="00287717" w:rsidRPr="00F32930" w:rsidRDefault="00287717" w:rsidP="00C826C7">
            <w:pPr>
              <w:spacing w:line="276" w:lineRule="auto"/>
              <w:ind w:right="-433"/>
              <w:rPr>
                <w:rFonts w:ascii="Arial" w:eastAsiaTheme="minorEastAsia" w:hAnsi="Arial" w:cs="Arial"/>
                <w:color w:val="404040" w:themeColor="text1" w:themeTint="BF"/>
                <w:sz w:val="24"/>
                <w:szCs w:val="24"/>
              </w:rPr>
            </w:pPr>
          </w:p>
          <w:p w14:paraId="5878D948" w14:textId="77777777" w:rsidR="00287717" w:rsidRPr="00F32930" w:rsidRDefault="00287717" w:rsidP="00C826C7">
            <w:pPr>
              <w:spacing w:line="276" w:lineRule="auto"/>
              <w:ind w:right="-433"/>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It needs to be much easier to get access to information about mental health services and</w:t>
            </w:r>
          </w:p>
          <w:p w14:paraId="12B94B0D" w14:textId="4C9B4D64" w:rsidR="004B7C3A" w:rsidRPr="00F32930" w:rsidRDefault="00287717" w:rsidP="00E75907">
            <w:pPr>
              <w:spacing w:line="276" w:lineRule="auto"/>
              <w:ind w:right="42"/>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how they are operating. On a positive, t</w:t>
            </w:r>
            <w:r w:rsidR="00CA50BC" w:rsidRPr="00F32930">
              <w:rPr>
                <w:rFonts w:ascii="Arial" w:eastAsiaTheme="minorEastAsia" w:hAnsi="Arial" w:cs="Arial"/>
                <w:color w:val="404040" w:themeColor="text1" w:themeTint="BF"/>
                <w:sz w:val="24"/>
                <w:szCs w:val="24"/>
              </w:rPr>
              <w:t>he first</w:t>
            </w:r>
            <w:r w:rsidR="00C410FA">
              <w:rPr>
                <w:rFonts w:ascii="Arial" w:eastAsiaTheme="minorEastAsia" w:hAnsi="Arial" w:cs="Arial"/>
                <w:color w:val="404040" w:themeColor="text1" w:themeTint="BF"/>
                <w:sz w:val="24"/>
                <w:szCs w:val="24"/>
              </w:rPr>
              <w:t xml:space="preserve"> youth mental health survey was </w:t>
            </w:r>
            <w:r w:rsidR="00CA50BC" w:rsidRPr="00F32930">
              <w:rPr>
                <w:rFonts w:ascii="Arial" w:eastAsiaTheme="minorEastAsia" w:hAnsi="Arial" w:cs="Arial"/>
                <w:color w:val="404040" w:themeColor="text1" w:themeTint="BF"/>
                <w:sz w:val="24"/>
                <w:szCs w:val="24"/>
              </w:rPr>
              <w:t xml:space="preserve">published this year. </w:t>
            </w:r>
            <w:r w:rsidR="00617C67" w:rsidRPr="00F32930">
              <w:rPr>
                <w:rFonts w:ascii="Arial" w:eastAsiaTheme="minorEastAsia" w:hAnsi="Arial" w:cs="Arial"/>
                <w:color w:val="404040" w:themeColor="text1" w:themeTint="BF"/>
                <w:sz w:val="24"/>
                <w:szCs w:val="24"/>
              </w:rPr>
              <w:t>G</w:t>
            </w:r>
            <w:r w:rsidRPr="00F32930">
              <w:rPr>
                <w:rFonts w:ascii="Arial" w:eastAsiaTheme="minorEastAsia" w:hAnsi="Arial" w:cs="Arial"/>
                <w:color w:val="404040" w:themeColor="text1" w:themeTint="BF"/>
                <w:sz w:val="24"/>
                <w:szCs w:val="24"/>
              </w:rPr>
              <w:t xml:space="preserve">overnment has said they </w:t>
            </w:r>
            <w:r w:rsidR="00617C67" w:rsidRPr="00F32930">
              <w:rPr>
                <w:rFonts w:ascii="Arial" w:eastAsiaTheme="minorEastAsia" w:hAnsi="Arial" w:cs="Arial"/>
                <w:color w:val="404040" w:themeColor="text1" w:themeTint="BF"/>
                <w:sz w:val="24"/>
                <w:szCs w:val="24"/>
              </w:rPr>
              <w:t xml:space="preserve">will use this information to plan and deliver </w:t>
            </w:r>
            <w:r w:rsidRPr="00F32930">
              <w:rPr>
                <w:rFonts w:ascii="Arial" w:eastAsiaTheme="minorEastAsia" w:hAnsi="Arial" w:cs="Arial"/>
                <w:color w:val="404040" w:themeColor="text1" w:themeTint="BF"/>
                <w:sz w:val="24"/>
                <w:szCs w:val="24"/>
              </w:rPr>
              <w:t>mental health</w:t>
            </w:r>
            <w:r w:rsidR="00C410FA">
              <w:rPr>
                <w:rFonts w:ascii="Arial" w:eastAsiaTheme="minorEastAsia" w:hAnsi="Arial" w:cs="Arial"/>
                <w:color w:val="404040" w:themeColor="text1" w:themeTint="BF"/>
                <w:sz w:val="24"/>
                <w:szCs w:val="24"/>
              </w:rPr>
              <w:t xml:space="preserve"> </w:t>
            </w:r>
            <w:r w:rsidR="00617C67" w:rsidRPr="00F32930">
              <w:rPr>
                <w:rFonts w:ascii="Arial" w:eastAsiaTheme="minorEastAsia" w:hAnsi="Arial" w:cs="Arial"/>
                <w:color w:val="404040" w:themeColor="text1" w:themeTint="BF"/>
                <w:sz w:val="24"/>
                <w:szCs w:val="24"/>
              </w:rPr>
              <w:t>services.</w:t>
            </w:r>
          </w:p>
        </w:tc>
      </w:tr>
    </w:tbl>
    <w:p w14:paraId="340BCA0A" w14:textId="5DC3CFD5" w:rsidR="009E3066" w:rsidRDefault="009E3066"/>
    <w:p w14:paraId="6F89A066" w14:textId="77777777" w:rsidR="000C268E" w:rsidRDefault="000C268E"/>
    <w:tbl>
      <w:tblPr>
        <w:tblStyle w:val="TableGrid"/>
        <w:tblW w:w="9776" w:type="dxa"/>
        <w:tblLook w:val="04A0" w:firstRow="1" w:lastRow="0" w:firstColumn="1" w:lastColumn="0" w:noHBand="0" w:noVBand="1"/>
      </w:tblPr>
      <w:tblGrid>
        <w:gridCol w:w="1838"/>
        <w:gridCol w:w="5812"/>
        <w:gridCol w:w="2126"/>
      </w:tblGrid>
      <w:tr w:rsidR="00FF753B" w:rsidRPr="00F32930" w14:paraId="0AA65621" w14:textId="77777777" w:rsidTr="009E3066">
        <w:tc>
          <w:tcPr>
            <w:tcW w:w="1838" w:type="dxa"/>
          </w:tcPr>
          <w:p w14:paraId="6E5D85EA" w14:textId="7ECEA29D" w:rsidR="00FF753B" w:rsidRPr="00F32930" w:rsidRDefault="00FF753B" w:rsidP="00FF753B">
            <w:pPr>
              <w:pStyle w:val="NICCYBodyTest"/>
              <w:rPr>
                <w:b/>
                <w:color w:val="404040" w:themeColor="text1" w:themeTint="BF"/>
              </w:rPr>
            </w:pPr>
            <w:r w:rsidRPr="00FF4B96">
              <w:rPr>
                <w:b/>
              </w:rPr>
              <w:t>Key Area</w:t>
            </w:r>
          </w:p>
        </w:tc>
        <w:tc>
          <w:tcPr>
            <w:tcW w:w="5812" w:type="dxa"/>
          </w:tcPr>
          <w:p w14:paraId="14E766EF" w14:textId="58415759" w:rsidR="00FF753B" w:rsidRPr="00F32930" w:rsidRDefault="00FF753B" w:rsidP="00FF753B">
            <w:pPr>
              <w:pStyle w:val="NICCYBodyTest"/>
              <w:rPr>
                <w:color w:val="404040" w:themeColor="text1" w:themeTint="BF"/>
              </w:rPr>
            </w:pPr>
            <w:r w:rsidRPr="00FF4B96">
              <w:rPr>
                <w:b/>
              </w:rPr>
              <w:t>Action</w:t>
            </w:r>
          </w:p>
        </w:tc>
        <w:tc>
          <w:tcPr>
            <w:tcW w:w="2126" w:type="dxa"/>
            <w:shd w:val="clear" w:color="auto" w:fill="auto"/>
          </w:tcPr>
          <w:p w14:paraId="0C649B4B" w14:textId="4DC59CDF" w:rsidR="00FF753B" w:rsidRPr="00F32930" w:rsidRDefault="00FF753B" w:rsidP="00FF753B">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7714EAA8" w14:textId="77777777" w:rsidTr="009E3066">
        <w:tc>
          <w:tcPr>
            <w:tcW w:w="1838" w:type="dxa"/>
            <w:vMerge w:val="restart"/>
          </w:tcPr>
          <w:p w14:paraId="213F779A" w14:textId="77777777" w:rsidR="00931CCE" w:rsidRPr="00F32930" w:rsidRDefault="00931CCE" w:rsidP="00402DEB">
            <w:pPr>
              <w:pStyle w:val="NICCYBodyTest"/>
              <w:rPr>
                <w:b/>
                <w:color w:val="404040" w:themeColor="text1" w:themeTint="BF"/>
              </w:rPr>
            </w:pPr>
            <w:r w:rsidRPr="00F32930">
              <w:rPr>
                <w:b/>
                <w:color w:val="404040" w:themeColor="text1" w:themeTint="BF"/>
              </w:rPr>
              <w:t>2. Accessing help</w:t>
            </w:r>
          </w:p>
          <w:p w14:paraId="707C7412" w14:textId="77777777" w:rsidR="00931CCE" w:rsidRPr="00F32930" w:rsidRDefault="00931CCE" w:rsidP="00402DEB">
            <w:pPr>
              <w:pStyle w:val="NICCYBodyTest"/>
              <w:rPr>
                <w:color w:val="404040" w:themeColor="text1" w:themeTint="BF"/>
              </w:rPr>
            </w:pPr>
          </w:p>
          <w:p w14:paraId="0C95BEF1" w14:textId="6FFA2DC2" w:rsidR="00931CCE" w:rsidRPr="00F32930" w:rsidRDefault="00931CCE" w:rsidP="00402DEB">
            <w:pPr>
              <w:pStyle w:val="NICCYBodyTest"/>
              <w:rPr>
                <w:color w:val="404040" w:themeColor="text1" w:themeTint="BF"/>
              </w:rPr>
            </w:pPr>
            <w:r w:rsidRPr="00F32930">
              <w:rPr>
                <w:color w:val="404040" w:themeColor="text1" w:themeTint="BF"/>
              </w:rPr>
              <w:t>Removing barriers that stop young people accessing services</w:t>
            </w:r>
          </w:p>
        </w:tc>
        <w:tc>
          <w:tcPr>
            <w:tcW w:w="5812" w:type="dxa"/>
          </w:tcPr>
          <w:p w14:paraId="7610EACD" w14:textId="3BF2F0B6" w:rsidR="00931CCE" w:rsidRPr="00F32930" w:rsidRDefault="00931CCE" w:rsidP="00402DEB">
            <w:pPr>
              <w:pStyle w:val="NICCYBodyTest"/>
              <w:rPr>
                <w:color w:val="404040" w:themeColor="text1" w:themeTint="BF"/>
              </w:rPr>
            </w:pPr>
            <w:r w:rsidRPr="00F32930">
              <w:rPr>
                <w:color w:val="404040" w:themeColor="text1" w:themeTint="BF"/>
              </w:rPr>
              <w:t>Make sure young people can access the right service as quickly as possible, by removing barriers and making sure profes</w:t>
            </w:r>
            <w:r w:rsidR="00261E5E">
              <w:rPr>
                <w:color w:val="404040" w:themeColor="text1" w:themeTint="BF"/>
              </w:rPr>
              <w:t xml:space="preserve">sionals have clear </w:t>
            </w:r>
            <w:r w:rsidRPr="00F32930">
              <w:rPr>
                <w:color w:val="404040" w:themeColor="text1" w:themeTint="BF"/>
              </w:rPr>
              <w:t>instructions about the services that are available and how young people can access them.</w:t>
            </w:r>
          </w:p>
          <w:p w14:paraId="67CACBDC" w14:textId="77777777" w:rsidR="00931CCE" w:rsidRPr="00F32930" w:rsidRDefault="00931CCE" w:rsidP="00402DEB">
            <w:pPr>
              <w:pStyle w:val="NICCYBodyTest"/>
              <w:rPr>
                <w:color w:val="404040" w:themeColor="text1" w:themeTint="BF"/>
              </w:rPr>
            </w:pPr>
          </w:p>
        </w:tc>
        <w:tc>
          <w:tcPr>
            <w:tcW w:w="2126" w:type="dxa"/>
            <w:shd w:val="clear" w:color="auto" w:fill="FF0000"/>
          </w:tcPr>
          <w:p w14:paraId="69FBAC7B" w14:textId="7FFFEB34" w:rsidR="00931CCE" w:rsidRPr="00F32930" w:rsidRDefault="008D3BB6" w:rsidP="00E403BC">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2F69DEB5" w14:textId="77777777" w:rsidTr="009E3066">
        <w:tc>
          <w:tcPr>
            <w:tcW w:w="1838" w:type="dxa"/>
            <w:vMerge/>
          </w:tcPr>
          <w:p w14:paraId="6E5762F2" w14:textId="77777777" w:rsidR="00931CCE" w:rsidRPr="00F32930" w:rsidRDefault="00931CCE" w:rsidP="00402DEB">
            <w:pPr>
              <w:pStyle w:val="NICCYBodyTest"/>
              <w:rPr>
                <w:color w:val="404040" w:themeColor="text1" w:themeTint="BF"/>
              </w:rPr>
            </w:pPr>
          </w:p>
        </w:tc>
        <w:tc>
          <w:tcPr>
            <w:tcW w:w="5812" w:type="dxa"/>
          </w:tcPr>
          <w:p w14:paraId="433E805D" w14:textId="77777777" w:rsidR="00931CCE" w:rsidRDefault="00931CCE" w:rsidP="00402DEB">
            <w:pPr>
              <w:pStyle w:val="NICCYBodyTest"/>
              <w:rPr>
                <w:color w:val="404040" w:themeColor="text1" w:themeTint="BF"/>
              </w:rPr>
            </w:pPr>
            <w:r w:rsidRPr="00F32930">
              <w:rPr>
                <w:color w:val="404040" w:themeColor="text1" w:themeTint="BF"/>
              </w:rPr>
              <w:t>Give young people more options about how to make an appointment with Community CAMHS and greater control and choice of appointment times.</w:t>
            </w:r>
          </w:p>
          <w:p w14:paraId="297BDC78" w14:textId="110D3888" w:rsidR="009E3066" w:rsidRPr="00F32930" w:rsidRDefault="009E3066" w:rsidP="00402DEB">
            <w:pPr>
              <w:pStyle w:val="NICCYBodyTest"/>
              <w:rPr>
                <w:color w:val="404040" w:themeColor="text1" w:themeTint="BF"/>
              </w:rPr>
            </w:pPr>
          </w:p>
        </w:tc>
        <w:tc>
          <w:tcPr>
            <w:tcW w:w="2126" w:type="dxa"/>
            <w:shd w:val="clear" w:color="auto" w:fill="FF0000"/>
          </w:tcPr>
          <w:p w14:paraId="0FC5B97E" w14:textId="5D275001" w:rsidR="00931CCE" w:rsidRPr="00F32930" w:rsidRDefault="008D3BB6" w:rsidP="00E403BC">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261E5E" w14:paraId="7D88019C" w14:textId="77777777" w:rsidTr="009E3066">
        <w:tc>
          <w:tcPr>
            <w:tcW w:w="9776" w:type="dxa"/>
            <w:gridSpan w:val="3"/>
          </w:tcPr>
          <w:p w14:paraId="75D6DC4E" w14:textId="79352D55" w:rsidR="0011052C" w:rsidRPr="00261E5E" w:rsidRDefault="0011052C" w:rsidP="0011052C">
            <w:pPr>
              <w:spacing w:line="276" w:lineRule="auto"/>
              <w:ind w:right="-433"/>
              <w:rPr>
                <w:rFonts w:ascii="Arial" w:eastAsiaTheme="minorEastAsia" w:hAnsi="Arial" w:cs="Arial"/>
                <w:b/>
                <w:color w:val="404040" w:themeColor="text1" w:themeTint="BF"/>
                <w:sz w:val="24"/>
                <w:szCs w:val="24"/>
              </w:rPr>
            </w:pPr>
            <w:r w:rsidRPr="00261E5E">
              <w:rPr>
                <w:rFonts w:ascii="Arial" w:eastAsiaTheme="minorEastAsia" w:hAnsi="Arial" w:cs="Arial"/>
                <w:b/>
                <w:color w:val="404040" w:themeColor="text1" w:themeTint="BF"/>
                <w:sz w:val="24"/>
                <w:szCs w:val="24"/>
              </w:rPr>
              <w:t xml:space="preserve">Reason(s) for Rating </w:t>
            </w:r>
          </w:p>
          <w:p w14:paraId="13876F40" w14:textId="7C577504" w:rsidR="009B0BC2" w:rsidRPr="00261E5E" w:rsidRDefault="009B0BC2" w:rsidP="009B0BC2">
            <w:pPr>
              <w:pStyle w:val="NICCYBodyText"/>
              <w:rPr>
                <w:color w:val="404040" w:themeColor="text1" w:themeTint="BF"/>
              </w:rPr>
            </w:pPr>
            <w:r w:rsidRPr="00261E5E">
              <w:rPr>
                <w:color w:val="404040" w:themeColor="text1" w:themeTint="BF"/>
              </w:rPr>
              <w:t>Data shows that the number of young people waiting and the length of time young people are waiting are both increasing for C</w:t>
            </w:r>
            <w:r w:rsidR="009E3066">
              <w:rPr>
                <w:color w:val="404040" w:themeColor="text1" w:themeTint="BF"/>
              </w:rPr>
              <w:t xml:space="preserve">hild and </w:t>
            </w:r>
            <w:r w:rsidRPr="00261E5E">
              <w:rPr>
                <w:color w:val="404040" w:themeColor="text1" w:themeTint="BF"/>
              </w:rPr>
              <w:t>A</w:t>
            </w:r>
            <w:r w:rsidR="009E3066">
              <w:rPr>
                <w:color w:val="404040" w:themeColor="text1" w:themeTint="BF"/>
              </w:rPr>
              <w:t xml:space="preserve">dolescent </w:t>
            </w:r>
            <w:r w:rsidRPr="00261E5E">
              <w:rPr>
                <w:color w:val="404040" w:themeColor="text1" w:themeTint="BF"/>
              </w:rPr>
              <w:t>M</w:t>
            </w:r>
            <w:r w:rsidR="009E3066">
              <w:rPr>
                <w:color w:val="404040" w:themeColor="text1" w:themeTint="BF"/>
              </w:rPr>
              <w:t xml:space="preserve">ental </w:t>
            </w:r>
            <w:r w:rsidRPr="00261E5E">
              <w:rPr>
                <w:color w:val="404040" w:themeColor="text1" w:themeTint="BF"/>
              </w:rPr>
              <w:t>H</w:t>
            </w:r>
            <w:r w:rsidR="009E3066">
              <w:rPr>
                <w:color w:val="404040" w:themeColor="text1" w:themeTint="BF"/>
              </w:rPr>
              <w:t xml:space="preserve">ealth </w:t>
            </w:r>
            <w:r w:rsidRPr="00261E5E">
              <w:rPr>
                <w:color w:val="404040" w:themeColor="text1" w:themeTint="BF"/>
              </w:rPr>
              <w:t>S</w:t>
            </w:r>
            <w:r w:rsidR="009E3066">
              <w:rPr>
                <w:color w:val="404040" w:themeColor="text1" w:themeTint="BF"/>
              </w:rPr>
              <w:t>ervices (CAMHS)</w:t>
            </w:r>
            <w:r w:rsidRPr="00261E5E">
              <w:rPr>
                <w:color w:val="404040" w:themeColor="text1" w:themeTint="BF"/>
              </w:rPr>
              <w:t xml:space="preserve"> and Psychological Therapies.</w:t>
            </w:r>
          </w:p>
          <w:p w14:paraId="3C10FCE1" w14:textId="77777777" w:rsidR="009B0BC2" w:rsidRPr="00261E5E" w:rsidRDefault="009B0BC2" w:rsidP="009B0BC2">
            <w:pPr>
              <w:pStyle w:val="NICCYBodyText"/>
              <w:rPr>
                <w:color w:val="404040" w:themeColor="text1" w:themeTint="BF"/>
              </w:rPr>
            </w:pPr>
          </w:p>
          <w:p w14:paraId="44DE116E" w14:textId="2DB9E3B1" w:rsidR="0011052C" w:rsidRPr="009E3066" w:rsidRDefault="009B0BC2" w:rsidP="009E3066">
            <w:pPr>
              <w:spacing w:line="276" w:lineRule="auto"/>
              <w:ind w:right="33"/>
              <w:rPr>
                <w:rFonts w:ascii="Arial" w:eastAsiaTheme="minorEastAsia" w:hAnsi="Arial" w:cs="Arial"/>
                <w:color w:val="404040" w:themeColor="text1" w:themeTint="BF"/>
                <w:sz w:val="24"/>
                <w:szCs w:val="24"/>
              </w:rPr>
            </w:pPr>
            <w:r w:rsidRPr="00261E5E">
              <w:rPr>
                <w:rFonts w:ascii="Arial" w:eastAsiaTheme="minorEastAsia" w:hAnsi="Arial" w:cs="Arial"/>
                <w:color w:val="404040" w:themeColor="text1" w:themeTint="BF"/>
                <w:sz w:val="24"/>
                <w:szCs w:val="24"/>
              </w:rPr>
              <w:t xml:space="preserve">There are also too many young people who do not attend their first or second appointments </w:t>
            </w:r>
            <w:r w:rsidR="009E3066">
              <w:rPr>
                <w:rFonts w:ascii="Arial" w:eastAsiaTheme="minorEastAsia" w:hAnsi="Arial" w:cs="Arial"/>
                <w:color w:val="404040" w:themeColor="text1" w:themeTint="BF"/>
                <w:sz w:val="24"/>
                <w:szCs w:val="24"/>
              </w:rPr>
              <w:t>w</w:t>
            </w:r>
            <w:r w:rsidRPr="00261E5E">
              <w:rPr>
                <w:rFonts w:ascii="Arial" w:eastAsiaTheme="minorEastAsia" w:hAnsi="Arial" w:cs="Arial"/>
                <w:color w:val="404040" w:themeColor="text1" w:themeTint="BF"/>
                <w:sz w:val="24"/>
                <w:szCs w:val="24"/>
              </w:rPr>
              <w:t>ith CAMHS (approximately 15-20%) and it is imp</w:t>
            </w:r>
            <w:r w:rsidR="00261E5E">
              <w:rPr>
                <w:rFonts w:ascii="Arial" w:eastAsiaTheme="minorEastAsia" w:hAnsi="Arial" w:cs="Arial"/>
                <w:color w:val="404040" w:themeColor="text1" w:themeTint="BF"/>
                <w:sz w:val="24"/>
                <w:szCs w:val="24"/>
              </w:rPr>
              <w:t xml:space="preserve">ortant that </w:t>
            </w:r>
            <w:r w:rsidR="009E3066">
              <w:rPr>
                <w:rFonts w:ascii="Arial" w:eastAsiaTheme="minorEastAsia" w:hAnsi="Arial" w:cs="Arial"/>
                <w:color w:val="404040" w:themeColor="text1" w:themeTint="BF"/>
                <w:sz w:val="24"/>
                <w:szCs w:val="24"/>
              </w:rPr>
              <w:t>the people in charge of these services</w:t>
            </w:r>
            <w:r w:rsidR="00261E5E">
              <w:rPr>
                <w:rFonts w:ascii="Arial" w:eastAsiaTheme="minorEastAsia" w:hAnsi="Arial" w:cs="Arial"/>
                <w:color w:val="404040" w:themeColor="text1" w:themeTint="BF"/>
                <w:sz w:val="24"/>
                <w:szCs w:val="24"/>
              </w:rPr>
              <w:t xml:space="preserve"> do more to </w:t>
            </w:r>
            <w:r w:rsidRPr="00261E5E">
              <w:rPr>
                <w:rFonts w:ascii="Arial" w:hAnsi="Arial" w:cs="Arial"/>
                <w:color w:val="404040" w:themeColor="text1" w:themeTint="BF"/>
                <w:sz w:val="24"/>
                <w:szCs w:val="24"/>
              </w:rPr>
              <w:t xml:space="preserve">understand why. </w:t>
            </w:r>
            <w:r w:rsidR="00436EBE" w:rsidRPr="00261E5E">
              <w:rPr>
                <w:rFonts w:ascii="Arial" w:hAnsi="Arial" w:cs="Arial"/>
                <w:color w:val="404040" w:themeColor="text1" w:themeTint="BF"/>
                <w:sz w:val="24"/>
                <w:szCs w:val="24"/>
              </w:rPr>
              <w:t xml:space="preserve">CAMHS has been more flexible around </w:t>
            </w:r>
            <w:r w:rsidR="00CC1438">
              <w:rPr>
                <w:rFonts w:ascii="Arial" w:hAnsi="Arial" w:cs="Arial"/>
                <w:color w:val="404040" w:themeColor="text1" w:themeTint="BF"/>
                <w:sz w:val="24"/>
                <w:szCs w:val="24"/>
              </w:rPr>
              <w:t xml:space="preserve">when, where and how appointments take place </w:t>
            </w:r>
            <w:r w:rsidR="00436EBE" w:rsidRPr="00261E5E">
              <w:rPr>
                <w:rFonts w:ascii="Arial" w:hAnsi="Arial" w:cs="Arial"/>
                <w:color w:val="404040" w:themeColor="text1" w:themeTint="BF"/>
                <w:sz w:val="24"/>
                <w:szCs w:val="24"/>
              </w:rPr>
              <w:t xml:space="preserve">during </w:t>
            </w:r>
            <w:r w:rsidR="000C268E" w:rsidRPr="00261E5E">
              <w:rPr>
                <w:rFonts w:ascii="Arial" w:hAnsi="Arial" w:cs="Arial"/>
                <w:color w:val="404040" w:themeColor="text1" w:themeTint="BF"/>
                <w:sz w:val="24"/>
                <w:szCs w:val="24"/>
              </w:rPr>
              <w:t>COVID-19</w:t>
            </w:r>
            <w:r w:rsidR="00436EBE" w:rsidRPr="00261E5E">
              <w:rPr>
                <w:rFonts w:ascii="Arial" w:hAnsi="Arial" w:cs="Arial"/>
                <w:color w:val="404040" w:themeColor="text1" w:themeTint="BF"/>
                <w:sz w:val="24"/>
                <w:szCs w:val="24"/>
              </w:rPr>
              <w:t>, and this is something we want to continue if young people want that.</w:t>
            </w:r>
          </w:p>
          <w:p w14:paraId="7D1A85B2" w14:textId="41C1DA3C" w:rsidR="00261E5E" w:rsidRPr="00261E5E" w:rsidRDefault="00261E5E" w:rsidP="00261E5E">
            <w:pPr>
              <w:spacing w:line="276" w:lineRule="auto"/>
              <w:rPr>
                <w:rFonts w:ascii="Arial" w:eastAsiaTheme="minorEastAsia" w:hAnsi="Arial" w:cs="Arial"/>
                <w:color w:val="404040" w:themeColor="text1" w:themeTint="BF"/>
                <w:sz w:val="24"/>
                <w:szCs w:val="24"/>
              </w:rPr>
            </w:pPr>
          </w:p>
        </w:tc>
      </w:tr>
    </w:tbl>
    <w:p w14:paraId="07CE10E9" w14:textId="49B19B67" w:rsidR="00643D6D" w:rsidRPr="00261E5E" w:rsidRDefault="00643D6D">
      <w:pPr>
        <w:rPr>
          <w:rFonts w:ascii="Arial" w:hAnsi="Arial" w:cs="Arial"/>
          <w:sz w:val="24"/>
          <w:szCs w:val="24"/>
        </w:rPr>
      </w:pPr>
    </w:p>
    <w:p w14:paraId="3DA39363" w14:textId="77777777" w:rsidR="00643D6D" w:rsidRDefault="00643D6D">
      <w:r>
        <w:br w:type="page"/>
      </w:r>
    </w:p>
    <w:p w14:paraId="398BF7E3" w14:textId="77777777" w:rsidR="000C268E" w:rsidRDefault="000C268E"/>
    <w:tbl>
      <w:tblPr>
        <w:tblStyle w:val="TableGrid"/>
        <w:tblW w:w="9776" w:type="dxa"/>
        <w:tblLook w:val="04A0" w:firstRow="1" w:lastRow="0" w:firstColumn="1" w:lastColumn="0" w:noHBand="0" w:noVBand="1"/>
      </w:tblPr>
      <w:tblGrid>
        <w:gridCol w:w="2122"/>
        <w:gridCol w:w="5528"/>
        <w:gridCol w:w="2126"/>
      </w:tblGrid>
      <w:tr w:rsidR="00FF753B" w:rsidRPr="00F32930" w14:paraId="2F51CDAA" w14:textId="77777777" w:rsidTr="009E3066">
        <w:tc>
          <w:tcPr>
            <w:tcW w:w="2122" w:type="dxa"/>
          </w:tcPr>
          <w:p w14:paraId="5311FF10" w14:textId="32C98803" w:rsidR="00FF753B" w:rsidRPr="00F32930" w:rsidRDefault="00FF753B" w:rsidP="00FF753B">
            <w:pPr>
              <w:pStyle w:val="NICCYBodyTest"/>
              <w:rPr>
                <w:b/>
                <w:color w:val="404040" w:themeColor="text1" w:themeTint="BF"/>
                <w:lang w:eastAsia="en-GB"/>
              </w:rPr>
            </w:pPr>
            <w:r w:rsidRPr="00FF4B96">
              <w:rPr>
                <w:b/>
              </w:rPr>
              <w:t>Key Area</w:t>
            </w:r>
          </w:p>
        </w:tc>
        <w:tc>
          <w:tcPr>
            <w:tcW w:w="5528" w:type="dxa"/>
          </w:tcPr>
          <w:p w14:paraId="7472F442" w14:textId="7873BAC5" w:rsidR="00FF753B" w:rsidRPr="00F32930" w:rsidRDefault="00FF753B" w:rsidP="00FF753B">
            <w:pPr>
              <w:pStyle w:val="NICCYBodyTest"/>
              <w:rPr>
                <w:color w:val="404040" w:themeColor="text1" w:themeTint="BF"/>
              </w:rPr>
            </w:pPr>
            <w:r w:rsidRPr="00FF4B96">
              <w:rPr>
                <w:b/>
              </w:rPr>
              <w:t>Action</w:t>
            </w:r>
          </w:p>
        </w:tc>
        <w:tc>
          <w:tcPr>
            <w:tcW w:w="2126" w:type="dxa"/>
            <w:shd w:val="clear" w:color="auto" w:fill="auto"/>
          </w:tcPr>
          <w:p w14:paraId="79117F69" w14:textId="0AD1160D" w:rsidR="00FF753B" w:rsidRPr="00F32930" w:rsidRDefault="00FF753B" w:rsidP="00FF753B">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618EEA8B" w14:textId="77777777" w:rsidTr="009E3066">
        <w:tc>
          <w:tcPr>
            <w:tcW w:w="2122" w:type="dxa"/>
            <w:vMerge w:val="restart"/>
          </w:tcPr>
          <w:p w14:paraId="7DB2D6CC" w14:textId="23463D42" w:rsidR="00931CCE" w:rsidRPr="00F32930" w:rsidRDefault="00931CCE" w:rsidP="00402DEB">
            <w:pPr>
              <w:pStyle w:val="NICCYBodyTest"/>
              <w:rPr>
                <w:b/>
                <w:color w:val="404040" w:themeColor="text1" w:themeTint="BF"/>
                <w:lang w:eastAsia="en-GB"/>
              </w:rPr>
            </w:pPr>
            <w:r w:rsidRPr="00F32930">
              <w:rPr>
                <w:b/>
                <w:color w:val="404040" w:themeColor="text1" w:themeTint="BF"/>
                <w:lang w:eastAsia="en-GB"/>
              </w:rPr>
              <w:t>3. Supporting Adults working with Children and Young People</w:t>
            </w:r>
          </w:p>
          <w:p w14:paraId="0C7D7BA8" w14:textId="77777777" w:rsidR="00931CCE" w:rsidRPr="00F32930" w:rsidRDefault="00931CCE" w:rsidP="00402DEB">
            <w:pPr>
              <w:pStyle w:val="NICCYBodyTest"/>
              <w:rPr>
                <w:color w:val="404040" w:themeColor="text1" w:themeTint="BF"/>
                <w:lang w:eastAsia="en-GB"/>
              </w:rPr>
            </w:pPr>
          </w:p>
          <w:p w14:paraId="1AAD4AF6" w14:textId="77777777" w:rsidR="00931CCE" w:rsidRPr="00F32930" w:rsidRDefault="00931CCE" w:rsidP="00402DEB">
            <w:pPr>
              <w:pStyle w:val="NICCYBodyTest"/>
              <w:rPr>
                <w:color w:val="404040" w:themeColor="text1" w:themeTint="BF"/>
              </w:rPr>
            </w:pPr>
          </w:p>
        </w:tc>
        <w:tc>
          <w:tcPr>
            <w:tcW w:w="5528" w:type="dxa"/>
          </w:tcPr>
          <w:p w14:paraId="2481D1D9" w14:textId="77777777" w:rsidR="00931CCE" w:rsidRDefault="00931CCE" w:rsidP="00402DEB">
            <w:pPr>
              <w:pStyle w:val="NICCYBodyTest"/>
              <w:rPr>
                <w:color w:val="404040" w:themeColor="text1" w:themeTint="BF"/>
              </w:rPr>
            </w:pPr>
            <w:r w:rsidRPr="00F32930">
              <w:rPr>
                <w:color w:val="404040" w:themeColor="text1" w:themeTint="BF"/>
              </w:rPr>
              <w:t xml:space="preserve">Give mental health training to all professionals in contact with young people with mental health problems (eg GPs, Teachers, Social Workers, youth workers). The training should focus on making sure they respond in a sensitive, knowledgeable and age </w:t>
            </w:r>
            <w:r w:rsidR="00CC1438">
              <w:rPr>
                <w:color w:val="404040" w:themeColor="text1" w:themeTint="BF"/>
              </w:rPr>
              <w:t>appropriate way to young people.</w:t>
            </w:r>
          </w:p>
          <w:p w14:paraId="05219251" w14:textId="096C8D9F" w:rsidR="00CC1438" w:rsidRPr="00F32930" w:rsidRDefault="00CC1438" w:rsidP="00402DEB">
            <w:pPr>
              <w:pStyle w:val="NICCYBodyTest"/>
              <w:rPr>
                <w:color w:val="404040" w:themeColor="text1" w:themeTint="BF"/>
              </w:rPr>
            </w:pPr>
          </w:p>
        </w:tc>
        <w:tc>
          <w:tcPr>
            <w:tcW w:w="2126" w:type="dxa"/>
            <w:shd w:val="clear" w:color="auto" w:fill="FFC000"/>
          </w:tcPr>
          <w:p w14:paraId="73F6E3D2" w14:textId="7C7DE5BC" w:rsidR="00931CCE" w:rsidRPr="00F32930" w:rsidRDefault="008D3BB6" w:rsidP="008D3BB6">
            <w:pPr>
              <w:spacing w:line="276" w:lineRule="auto"/>
              <w:ind w:right="37"/>
              <w:rPr>
                <w:rFonts w:ascii="Arial" w:eastAsiaTheme="minorEastAsia" w:hAnsi="Arial" w:cs="Arial"/>
                <w:color w:val="404040" w:themeColor="text1" w:themeTint="BF"/>
                <w:sz w:val="24"/>
                <w:szCs w:val="24"/>
              </w:rPr>
            </w:pPr>
            <w:r w:rsidRPr="00F32930">
              <w:rPr>
                <w:rFonts w:ascii="Arial" w:hAnsi="Arial" w:cs="Arial"/>
                <w:color w:val="404040" w:themeColor="text1" w:themeTint="BF"/>
              </w:rPr>
              <w:t>Some progress or potential</w:t>
            </w:r>
          </w:p>
        </w:tc>
      </w:tr>
      <w:tr w:rsidR="00F32930" w:rsidRPr="00F32930" w14:paraId="765DF265" w14:textId="77777777" w:rsidTr="009E3066">
        <w:tc>
          <w:tcPr>
            <w:tcW w:w="2122" w:type="dxa"/>
            <w:vMerge/>
          </w:tcPr>
          <w:p w14:paraId="093688FD" w14:textId="77777777" w:rsidR="00931CCE" w:rsidRPr="00F32930" w:rsidRDefault="00931CCE" w:rsidP="00981513">
            <w:pPr>
              <w:pStyle w:val="NICCYBodyTest"/>
              <w:rPr>
                <w:color w:val="404040" w:themeColor="text1" w:themeTint="BF"/>
              </w:rPr>
            </w:pPr>
          </w:p>
        </w:tc>
        <w:tc>
          <w:tcPr>
            <w:tcW w:w="5528" w:type="dxa"/>
          </w:tcPr>
          <w:p w14:paraId="17F570D4" w14:textId="77777777" w:rsidR="00931CCE" w:rsidRDefault="00931CCE" w:rsidP="00981513">
            <w:pPr>
              <w:pStyle w:val="NICCYBodyTest"/>
              <w:rPr>
                <w:color w:val="404040" w:themeColor="text1" w:themeTint="BF"/>
              </w:rPr>
            </w:pPr>
            <w:r w:rsidRPr="00F32930">
              <w:rPr>
                <w:color w:val="404040" w:themeColor="text1" w:themeTint="BF"/>
              </w:rPr>
              <w:t xml:space="preserve">Mental health practitioners who are trained to work with young people should be attached to every GP surgery in Northern Ireland and should also be available to every primary and post primary school in Northern Ireland. </w:t>
            </w:r>
          </w:p>
          <w:p w14:paraId="0C32016B" w14:textId="6C2664C9" w:rsidR="00CC1438" w:rsidRPr="00F32930" w:rsidRDefault="00CC1438" w:rsidP="00981513">
            <w:pPr>
              <w:pStyle w:val="NICCYBodyTest"/>
              <w:rPr>
                <w:color w:val="404040" w:themeColor="text1" w:themeTint="BF"/>
              </w:rPr>
            </w:pPr>
          </w:p>
        </w:tc>
        <w:tc>
          <w:tcPr>
            <w:tcW w:w="2126" w:type="dxa"/>
            <w:shd w:val="clear" w:color="auto" w:fill="FFC000"/>
          </w:tcPr>
          <w:p w14:paraId="756D1F7D" w14:textId="51148A80" w:rsidR="00931CCE" w:rsidRPr="00F32930" w:rsidRDefault="008D3BB6" w:rsidP="008D3BB6">
            <w:pPr>
              <w:spacing w:line="276" w:lineRule="auto"/>
              <w:ind w:right="37"/>
              <w:rPr>
                <w:rFonts w:ascii="Arial" w:eastAsiaTheme="minorEastAsia" w:hAnsi="Arial" w:cs="Arial"/>
                <w:color w:val="404040" w:themeColor="text1" w:themeTint="BF"/>
                <w:sz w:val="24"/>
                <w:szCs w:val="24"/>
              </w:rPr>
            </w:pPr>
            <w:r w:rsidRPr="00F32930">
              <w:rPr>
                <w:rFonts w:ascii="Arial" w:hAnsi="Arial" w:cs="Arial"/>
                <w:color w:val="404040" w:themeColor="text1" w:themeTint="BF"/>
              </w:rPr>
              <w:t>Some progress or potential</w:t>
            </w:r>
          </w:p>
        </w:tc>
      </w:tr>
      <w:tr w:rsidR="00F32930" w:rsidRPr="00F32930" w14:paraId="71B4B542" w14:textId="77777777" w:rsidTr="009E3066">
        <w:tc>
          <w:tcPr>
            <w:tcW w:w="9776" w:type="dxa"/>
            <w:gridSpan w:val="3"/>
          </w:tcPr>
          <w:p w14:paraId="4DC61FB7" w14:textId="5168E9CD" w:rsidR="0011052C" w:rsidRPr="00F32930" w:rsidRDefault="0011052C" w:rsidP="0011052C">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40DE43E6" w14:textId="455A42F1" w:rsidR="00854142" w:rsidRPr="00F32930" w:rsidRDefault="00981513" w:rsidP="00CC1438">
            <w:pPr>
              <w:spacing w:line="276" w:lineRule="auto"/>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There is evidence that mental health awareness training is </w:t>
            </w:r>
            <w:r w:rsidR="009E3066">
              <w:rPr>
                <w:rFonts w:ascii="Arial" w:eastAsiaTheme="minorEastAsia" w:hAnsi="Arial" w:cs="Arial"/>
                <w:color w:val="404040" w:themeColor="text1" w:themeTint="BF"/>
                <w:sz w:val="24"/>
                <w:szCs w:val="24"/>
              </w:rPr>
              <w:t xml:space="preserve">being given to some adults </w:t>
            </w:r>
            <w:r w:rsidR="00CC1438">
              <w:rPr>
                <w:rFonts w:ascii="Arial" w:eastAsiaTheme="minorEastAsia" w:hAnsi="Arial" w:cs="Arial"/>
                <w:color w:val="404040" w:themeColor="text1" w:themeTint="BF"/>
                <w:sz w:val="24"/>
                <w:szCs w:val="24"/>
              </w:rPr>
              <w:t>who work with children and young people</w:t>
            </w:r>
            <w:r w:rsidRPr="00F32930">
              <w:rPr>
                <w:rFonts w:ascii="Arial" w:eastAsiaTheme="minorEastAsia" w:hAnsi="Arial" w:cs="Arial"/>
                <w:color w:val="404040" w:themeColor="text1" w:themeTint="BF"/>
                <w:sz w:val="24"/>
                <w:szCs w:val="24"/>
              </w:rPr>
              <w:t xml:space="preserve">, but this needs to be given to </w:t>
            </w:r>
            <w:r w:rsidR="00CC1438">
              <w:rPr>
                <w:rFonts w:ascii="Arial" w:eastAsiaTheme="minorEastAsia" w:hAnsi="Arial" w:cs="Arial"/>
                <w:color w:val="404040" w:themeColor="text1" w:themeTint="BF"/>
                <w:sz w:val="24"/>
                <w:szCs w:val="24"/>
              </w:rPr>
              <w:t>many more</w:t>
            </w:r>
            <w:r w:rsidRPr="00F32930">
              <w:rPr>
                <w:rFonts w:ascii="Arial" w:eastAsiaTheme="minorEastAsia" w:hAnsi="Arial" w:cs="Arial"/>
                <w:color w:val="404040" w:themeColor="text1" w:themeTint="BF"/>
                <w:sz w:val="24"/>
                <w:szCs w:val="24"/>
              </w:rPr>
              <w:t xml:space="preserve"> professionals. </w:t>
            </w:r>
          </w:p>
          <w:p w14:paraId="34D9582C" w14:textId="3DF57E8B" w:rsidR="00981513" w:rsidRPr="00F32930" w:rsidRDefault="00981513" w:rsidP="008D3BB6">
            <w:pPr>
              <w:spacing w:line="276" w:lineRule="auto"/>
              <w:ind w:right="37"/>
              <w:rPr>
                <w:rFonts w:ascii="Arial" w:eastAsiaTheme="minorEastAsia" w:hAnsi="Arial" w:cs="Arial"/>
                <w:color w:val="404040" w:themeColor="text1" w:themeTint="BF"/>
                <w:sz w:val="24"/>
                <w:szCs w:val="24"/>
              </w:rPr>
            </w:pPr>
          </w:p>
          <w:p w14:paraId="5AB5A28A" w14:textId="2E2D5976" w:rsidR="00981513" w:rsidRPr="00F32930" w:rsidRDefault="00981513" w:rsidP="009E3066">
            <w:pPr>
              <w:spacing w:line="276" w:lineRule="auto"/>
              <w:ind w:right="33"/>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The Government understand</w:t>
            </w:r>
            <w:r w:rsidR="00CC1438">
              <w:rPr>
                <w:rFonts w:ascii="Arial" w:eastAsiaTheme="minorEastAsia" w:hAnsi="Arial" w:cs="Arial"/>
                <w:color w:val="404040" w:themeColor="text1" w:themeTint="BF"/>
                <w:sz w:val="24"/>
                <w:szCs w:val="24"/>
              </w:rPr>
              <w:t>s</w:t>
            </w:r>
            <w:r w:rsidRPr="00F32930">
              <w:rPr>
                <w:rFonts w:ascii="Arial" w:eastAsiaTheme="minorEastAsia" w:hAnsi="Arial" w:cs="Arial"/>
                <w:color w:val="404040" w:themeColor="text1" w:themeTint="BF"/>
                <w:sz w:val="24"/>
                <w:szCs w:val="24"/>
              </w:rPr>
              <w:t xml:space="preserve"> the benefit of having mental health practitioners </w:t>
            </w:r>
            <w:r w:rsidR="009F2D7C" w:rsidRPr="00F32930">
              <w:rPr>
                <w:rFonts w:ascii="Arial" w:eastAsiaTheme="minorEastAsia" w:hAnsi="Arial" w:cs="Arial"/>
                <w:color w:val="404040" w:themeColor="text1" w:themeTint="BF"/>
                <w:sz w:val="24"/>
                <w:szCs w:val="24"/>
              </w:rPr>
              <w:t>in</w:t>
            </w:r>
            <w:r w:rsidRPr="00F32930">
              <w:rPr>
                <w:rFonts w:ascii="Arial" w:eastAsiaTheme="minorEastAsia" w:hAnsi="Arial" w:cs="Arial"/>
                <w:color w:val="404040" w:themeColor="text1" w:themeTint="BF"/>
                <w:sz w:val="24"/>
                <w:szCs w:val="24"/>
              </w:rPr>
              <w:t xml:space="preserve"> GP surgeries and schools. Work is underway to do this but it needs to happen more quickly</w:t>
            </w:r>
            <w:r w:rsidR="00CC1438">
              <w:rPr>
                <w:rFonts w:ascii="Arial" w:eastAsiaTheme="minorEastAsia" w:hAnsi="Arial" w:cs="Arial"/>
                <w:color w:val="404040" w:themeColor="text1" w:themeTint="BF"/>
                <w:sz w:val="24"/>
                <w:szCs w:val="24"/>
              </w:rPr>
              <w:t xml:space="preserve">. Further investigation should </w:t>
            </w:r>
            <w:r w:rsidR="00954CC4">
              <w:rPr>
                <w:rFonts w:ascii="Arial" w:eastAsiaTheme="minorEastAsia" w:hAnsi="Arial" w:cs="Arial"/>
                <w:color w:val="404040" w:themeColor="text1" w:themeTint="BF"/>
                <w:sz w:val="24"/>
                <w:szCs w:val="24"/>
              </w:rPr>
              <w:t>take place</w:t>
            </w:r>
            <w:r w:rsidR="00CC1438">
              <w:rPr>
                <w:rFonts w:ascii="Arial" w:eastAsiaTheme="minorEastAsia" w:hAnsi="Arial" w:cs="Arial"/>
                <w:color w:val="404040" w:themeColor="text1" w:themeTint="BF"/>
                <w:sz w:val="24"/>
                <w:szCs w:val="24"/>
              </w:rPr>
              <w:t xml:space="preserve"> to show if and how these</w:t>
            </w:r>
            <w:r w:rsidR="004B10FA" w:rsidRPr="00F32930">
              <w:rPr>
                <w:rFonts w:ascii="Arial" w:eastAsiaTheme="minorEastAsia" w:hAnsi="Arial" w:cs="Arial"/>
                <w:color w:val="404040" w:themeColor="text1" w:themeTint="BF"/>
                <w:sz w:val="24"/>
                <w:szCs w:val="24"/>
              </w:rPr>
              <w:t xml:space="preserve"> changes are helping young people</w:t>
            </w:r>
            <w:r w:rsidRPr="00F32930">
              <w:rPr>
                <w:rFonts w:ascii="Arial" w:eastAsiaTheme="minorEastAsia" w:hAnsi="Arial" w:cs="Arial"/>
                <w:color w:val="404040" w:themeColor="text1" w:themeTint="BF"/>
                <w:sz w:val="24"/>
                <w:szCs w:val="24"/>
              </w:rPr>
              <w:t>.</w:t>
            </w:r>
          </w:p>
          <w:p w14:paraId="704A6940" w14:textId="6594C100" w:rsidR="00981513" w:rsidRPr="00F32930" w:rsidRDefault="00981513" w:rsidP="00E403BC">
            <w:pPr>
              <w:spacing w:line="276" w:lineRule="auto"/>
              <w:ind w:right="-433"/>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 </w:t>
            </w:r>
          </w:p>
        </w:tc>
      </w:tr>
    </w:tbl>
    <w:p w14:paraId="58ABD92B" w14:textId="20EECEB9" w:rsidR="00261E5E" w:rsidRDefault="00261E5E"/>
    <w:p w14:paraId="047D45D5" w14:textId="77777777" w:rsidR="00261E5E" w:rsidRDefault="00261E5E">
      <w:r>
        <w:br w:type="page"/>
      </w:r>
    </w:p>
    <w:p w14:paraId="1C23B54B" w14:textId="77777777" w:rsidR="000C268E" w:rsidRDefault="000C268E"/>
    <w:tbl>
      <w:tblPr>
        <w:tblStyle w:val="TableGrid"/>
        <w:tblW w:w="10060" w:type="dxa"/>
        <w:tblLook w:val="04A0" w:firstRow="1" w:lastRow="0" w:firstColumn="1" w:lastColumn="0" w:noHBand="0" w:noVBand="1"/>
      </w:tblPr>
      <w:tblGrid>
        <w:gridCol w:w="2122"/>
        <w:gridCol w:w="5528"/>
        <w:gridCol w:w="2410"/>
      </w:tblGrid>
      <w:tr w:rsidR="00643D6D" w:rsidRPr="00F32930" w14:paraId="2D10F8E1" w14:textId="77777777" w:rsidTr="008D3BB6">
        <w:tc>
          <w:tcPr>
            <w:tcW w:w="2122" w:type="dxa"/>
          </w:tcPr>
          <w:p w14:paraId="3BDE6CCF" w14:textId="0B8C8592" w:rsidR="00643D6D" w:rsidRPr="00F32930" w:rsidRDefault="00643D6D" w:rsidP="00643D6D">
            <w:pPr>
              <w:pStyle w:val="NICCYBodyTest"/>
              <w:rPr>
                <w:b/>
                <w:color w:val="404040" w:themeColor="text1" w:themeTint="BF"/>
                <w:lang w:eastAsia="en-GB"/>
              </w:rPr>
            </w:pPr>
            <w:r w:rsidRPr="00FF4B96">
              <w:rPr>
                <w:b/>
              </w:rPr>
              <w:t>Key Area</w:t>
            </w:r>
          </w:p>
        </w:tc>
        <w:tc>
          <w:tcPr>
            <w:tcW w:w="5528" w:type="dxa"/>
          </w:tcPr>
          <w:p w14:paraId="5F011365" w14:textId="28ECF434" w:rsidR="00643D6D" w:rsidRPr="00F32930" w:rsidRDefault="00643D6D" w:rsidP="00643D6D">
            <w:pPr>
              <w:pStyle w:val="NICCYBodyTest"/>
              <w:rPr>
                <w:color w:val="404040" w:themeColor="text1" w:themeTint="BF"/>
              </w:rPr>
            </w:pPr>
            <w:r w:rsidRPr="00FF4B96">
              <w:rPr>
                <w:b/>
              </w:rPr>
              <w:t>Action</w:t>
            </w:r>
          </w:p>
        </w:tc>
        <w:tc>
          <w:tcPr>
            <w:tcW w:w="2410" w:type="dxa"/>
            <w:shd w:val="clear" w:color="auto" w:fill="auto"/>
          </w:tcPr>
          <w:p w14:paraId="4751ED7F" w14:textId="25614846" w:rsidR="00643D6D" w:rsidRPr="00C410FA" w:rsidRDefault="00643D6D" w:rsidP="00643D6D">
            <w:pPr>
              <w:spacing w:line="276" w:lineRule="auto"/>
              <w:ind w:right="-433"/>
              <w:rPr>
                <w:rFonts w:ascii="Arial" w:hAnsi="Arial" w:cs="Arial"/>
                <w:color w:val="FFFFFF" w:themeColor="background1"/>
              </w:rPr>
            </w:pPr>
            <w:r w:rsidRPr="00FF753B">
              <w:rPr>
                <w:rFonts w:ascii="Arial" w:eastAsiaTheme="minorEastAsia" w:hAnsi="Arial" w:cs="Arial"/>
                <w:b/>
                <w:color w:val="414042"/>
                <w:sz w:val="24"/>
                <w:szCs w:val="24"/>
              </w:rPr>
              <w:t>Progress rating</w:t>
            </w:r>
          </w:p>
        </w:tc>
      </w:tr>
      <w:tr w:rsidR="00F32930" w:rsidRPr="00F32930" w14:paraId="3DF64F17" w14:textId="77777777" w:rsidTr="00643D6D">
        <w:tc>
          <w:tcPr>
            <w:tcW w:w="2122" w:type="dxa"/>
            <w:vMerge w:val="restart"/>
          </w:tcPr>
          <w:p w14:paraId="4024228E" w14:textId="335455A1" w:rsidR="00931CCE" w:rsidRPr="00F32930" w:rsidRDefault="00931CCE" w:rsidP="009813B6">
            <w:pPr>
              <w:pStyle w:val="NICCYBodyTest"/>
              <w:rPr>
                <w:b/>
                <w:color w:val="404040" w:themeColor="text1" w:themeTint="BF"/>
              </w:rPr>
            </w:pPr>
            <w:r w:rsidRPr="00F32930">
              <w:rPr>
                <w:b/>
                <w:color w:val="404040" w:themeColor="text1" w:themeTint="BF"/>
                <w:lang w:eastAsia="en-GB"/>
              </w:rPr>
              <w:t>4</w:t>
            </w:r>
            <w:r w:rsidR="001F05BD">
              <w:rPr>
                <w:b/>
                <w:color w:val="404040" w:themeColor="text1" w:themeTint="BF"/>
                <w:lang w:eastAsia="en-GB"/>
              </w:rPr>
              <w:t>.</w:t>
            </w:r>
            <w:r w:rsidRPr="00F32930">
              <w:rPr>
                <w:b/>
                <w:color w:val="404040" w:themeColor="text1" w:themeTint="BF"/>
                <w:lang w:eastAsia="en-GB"/>
              </w:rPr>
              <w:t xml:space="preserve"> Specialist Support</w:t>
            </w:r>
          </w:p>
        </w:tc>
        <w:tc>
          <w:tcPr>
            <w:tcW w:w="5528" w:type="dxa"/>
          </w:tcPr>
          <w:p w14:paraId="454E6BEA" w14:textId="0D151DBF" w:rsidR="00E75907" w:rsidRPr="00F32930" w:rsidRDefault="00931CCE" w:rsidP="009813B6">
            <w:pPr>
              <w:pStyle w:val="NICCYBodyTest"/>
              <w:rPr>
                <w:color w:val="404040" w:themeColor="text1" w:themeTint="BF"/>
              </w:rPr>
            </w:pPr>
            <w:r w:rsidRPr="00F32930">
              <w:rPr>
                <w:color w:val="404040" w:themeColor="text1" w:themeTint="BF"/>
              </w:rPr>
              <w:t>Set up a dedicated telephone advice line for statutory CAMHS so that young people, parents / carers can easily access support and information while they are waiting for an appointment or between appointments;</w:t>
            </w:r>
          </w:p>
        </w:tc>
        <w:tc>
          <w:tcPr>
            <w:tcW w:w="2410" w:type="dxa"/>
            <w:shd w:val="clear" w:color="auto" w:fill="00B050"/>
          </w:tcPr>
          <w:p w14:paraId="6C8ED10A" w14:textId="4914384F" w:rsidR="00931CCE" w:rsidRPr="00F32930" w:rsidRDefault="00C410FA" w:rsidP="009813B6">
            <w:pPr>
              <w:spacing w:line="276" w:lineRule="auto"/>
              <w:ind w:right="-433"/>
              <w:rPr>
                <w:rFonts w:ascii="Arial" w:eastAsiaTheme="minorEastAsia" w:hAnsi="Arial" w:cs="Arial"/>
                <w:color w:val="404040" w:themeColor="text1" w:themeTint="BF"/>
                <w:sz w:val="24"/>
                <w:szCs w:val="24"/>
              </w:rPr>
            </w:pPr>
            <w:r w:rsidRPr="00C410FA">
              <w:rPr>
                <w:rFonts w:ascii="Arial" w:hAnsi="Arial" w:cs="Arial"/>
                <w:color w:val="FFFFFF" w:themeColor="background1"/>
              </w:rPr>
              <w:t>Clear progress</w:t>
            </w:r>
          </w:p>
        </w:tc>
      </w:tr>
      <w:tr w:rsidR="00F32930" w:rsidRPr="00F32930" w14:paraId="67FB8588" w14:textId="77777777" w:rsidTr="00643D6D">
        <w:tc>
          <w:tcPr>
            <w:tcW w:w="2122" w:type="dxa"/>
            <w:vMerge/>
          </w:tcPr>
          <w:p w14:paraId="2032979A" w14:textId="77777777" w:rsidR="00931CCE" w:rsidRPr="00F32930" w:rsidRDefault="00931CCE" w:rsidP="00402DEB">
            <w:pPr>
              <w:pStyle w:val="NICCYBodyTest"/>
              <w:rPr>
                <w:color w:val="404040" w:themeColor="text1" w:themeTint="BF"/>
              </w:rPr>
            </w:pPr>
          </w:p>
        </w:tc>
        <w:tc>
          <w:tcPr>
            <w:tcW w:w="5528" w:type="dxa"/>
          </w:tcPr>
          <w:p w14:paraId="4FEEC39E" w14:textId="708637A4" w:rsidR="00931CCE" w:rsidRPr="00F32930" w:rsidRDefault="00931CCE" w:rsidP="00402DEB">
            <w:pPr>
              <w:pStyle w:val="NICCYBodyTest"/>
              <w:rPr>
                <w:color w:val="404040" w:themeColor="text1" w:themeTint="BF"/>
              </w:rPr>
            </w:pPr>
            <w:r w:rsidRPr="00F32930">
              <w:rPr>
                <w:color w:val="404040" w:themeColor="text1" w:themeTint="BF"/>
              </w:rPr>
              <w:t>A range of community based mental health support must be available to young people after they leave hospital, or once they are no longer seeing Community CAMHS;</w:t>
            </w:r>
          </w:p>
        </w:tc>
        <w:tc>
          <w:tcPr>
            <w:tcW w:w="2410" w:type="dxa"/>
            <w:shd w:val="clear" w:color="auto" w:fill="FFC000"/>
          </w:tcPr>
          <w:p w14:paraId="15D3589F" w14:textId="70E158A3" w:rsidR="00931CCE" w:rsidRPr="00F32930" w:rsidRDefault="008D3BB6" w:rsidP="008D3BB6">
            <w:pPr>
              <w:spacing w:line="276" w:lineRule="auto"/>
              <w:ind w:right="37"/>
              <w:rPr>
                <w:rFonts w:ascii="Arial" w:eastAsiaTheme="minorEastAsia" w:hAnsi="Arial" w:cs="Arial"/>
                <w:color w:val="404040" w:themeColor="text1" w:themeTint="BF"/>
                <w:sz w:val="24"/>
                <w:szCs w:val="24"/>
              </w:rPr>
            </w:pPr>
            <w:r w:rsidRPr="00F32930">
              <w:rPr>
                <w:rFonts w:ascii="Arial" w:hAnsi="Arial" w:cs="Arial"/>
                <w:color w:val="404040" w:themeColor="text1" w:themeTint="BF"/>
              </w:rPr>
              <w:t>Some progress or potential</w:t>
            </w:r>
          </w:p>
        </w:tc>
      </w:tr>
      <w:tr w:rsidR="00F32930" w:rsidRPr="00F32930" w14:paraId="5DFCED25" w14:textId="77777777" w:rsidTr="00643D6D">
        <w:tc>
          <w:tcPr>
            <w:tcW w:w="2122" w:type="dxa"/>
            <w:vMerge/>
          </w:tcPr>
          <w:p w14:paraId="79E3284F" w14:textId="77777777" w:rsidR="00931CCE" w:rsidRPr="00F32930" w:rsidRDefault="00931CCE" w:rsidP="00402DEB">
            <w:pPr>
              <w:pStyle w:val="NICCYBodyTest"/>
              <w:rPr>
                <w:color w:val="404040" w:themeColor="text1" w:themeTint="BF"/>
              </w:rPr>
            </w:pPr>
          </w:p>
        </w:tc>
        <w:tc>
          <w:tcPr>
            <w:tcW w:w="5528" w:type="dxa"/>
          </w:tcPr>
          <w:p w14:paraId="1A8E6041" w14:textId="7427507A" w:rsidR="00931CCE" w:rsidRPr="00F32930" w:rsidRDefault="00931CCE" w:rsidP="00402DEB">
            <w:pPr>
              <w:pStyle w:val="NICCYBodyTest"/>
              <w:rPr>
                <w:color w:val="404040" w:themeColor="text1" w:themeTint="BF"/>
              </w:rPr>
            </w:pPr>
            <w:r w:rsidRPr="00F32930">
              <w:rPr>
                <w:color w:val="404040" w:themeColor="text1" w:themeTint="BF"/>
              </w:rPr>
              <w:t xml:space="preserve">Children and young people requiring inpatient mental healthcare should never be treated on an adult mental health ward; </w:t>
            </w:r>
          </w:p>
        </w:tc>
        <w:tc>
          <w:tcPr>
            <w:tcW w:w="2410" w:type="dxa"/>
            <w:shd w:val="clear" w:color="auto" w:fill="FFC000"/>
          </w:tcPr>
          <w:p w14:paraId="630F5356" w14:textId="6AE259F1" w:rsidR="00931CCE" w:rsidRPr="00F32930" w:rsidRDefault="008D3BB6" w:rsidP="008D3BB6">
            <w:pPr>
              <w:spacing w:line="276" w:lineRule="auto"/>
              <w:ind w:right="37"/>
              <w:rPr>
                <w:rFonts w:ascii="Arial" w:eastAsiaTheme="minorEastAsia" w:hAnsi="Arial" w:cs="Arial"/>
                <w:color w:val="404040" w:themeColor="text1" w:themeTint="BF"/>
                <w:sz w:val="24"/>
                <w:szCs w:val="24"/>
              </w:rPr>
            </w:pPr>
            <w:r w:rsidRPr="00F32930">
              <w:rPr>
                <w:rFonts w:ascii="Arial" w:hAnsi="Arial" w:cs="Arial"/>
                <w:color w:val="404040" w:themeColor="text1" w:themeTint="BF"/>
              </w:rPr>
              <w:t>Some progress or potential</w:t>
            </w:r>
          </w:p>
        </w:tc>
      </w:tr>
      <w:tr w:rsidR="00F32930" w:rsidRPr="00F32930" w14:paraId="178166A3" w14:textId="77777777" w:rsidTr="00643D6D">
        <w:tc>
          <w:tcPr>
            <w:tcW w:w="2122" w:type="dxa"/>
            <w:vMerge/>
          </w:tcPr>
          <w:p w14:paraId="50B62135" w14:textId="77777777" w:rsidR="00931CCE" w:rsidRPr="00F32930" w:rsidRDefault="00931CCE" w:rsidP="009813B6">
            <w:pPr>
              <w:pStyle w:val="NICCYBodyTest"/>
              <w:rPr>
                <w:color w:val="404040" w:themeColor="text1" w:themeTint="BF"/>
              </w:rPr>
            </w:pPr>
          </w:p>
        </w:tc>
        <w:tc>
          <w:tcPr>
            <w:tcW w:w="5528" w:type="dxa"/>
          </w:tcPr>
          <w:p w14:paraId="7624DC05" w14:textId="1449BB67" w:rsidR="00931CCE" w:rsidRPr="00F32930" w:rsidRDefault="00931CCE" w:rsidP="009813B6">
            <w:pPr>
              <w:pStyle w:val="NICCYBodyTest"/>
              <w:rPr>
                <w:color w:val="404040" w:themeColor="text1" w:themeTint="BF"/>
              </w:rPr>
            </w:pPr>
            <w:r w:rsidRPr="00F32930">
              <w:rPr>
                <w:color w:val="404040" w:themeColor="text1" w:themeTint="BF"/>
              </w:rPr>
              <w:t>Children and young people who are having a mental health crisis and are in need of urgent specialist help should be able to access it at any time, all year round;</w:t>
            </w:r>
          </w:p>
        </w:tc>
        <w:tc>
          <w:tcPr>
            <w:tcW w:w="2410" w:type="dxa"/>
            <w:shd w:val="clear" w:color="auto" w:fill="FFC000"/>
          </w:tcPr>
          <w:p w14:paraId="7F19AFFD" w14:textId="1B93BBFA" w:rsidR="00931CCE" w:rsidRPr="00F32930" w:rsidRDefault="008D3BB6" w:rsidP="008D3BB6">
            <w:pPr>
              <w:spacing w:line="276" w:lineRule="auto"/>
              <w:ind w:right="37"/>
              <w:rPr>
                <w:rFonts w:ascii="Arial" w:eastAsiaTheme="minorEastAsia" w:hAnsi="Arial" w:cs="Arial"/>
                <w:color w:val="404040" w:themeColor="text1" w:themeTint="BF"/>
                <w:sz w:val="24"/>
                <w:szCs w:val="24"/>
              </w:rPr>
            </w:pPr>
            <w:r w:rsidRPr="00F32930">
              <w:rPr>
                <w:rFonts w:ascii="Arial" w:hAnsi="Arial" w:cs="Arial"/>
                <w:color w:val="404040" w:themeColor="text1" w:themeTint="BF"/>
              </w:rPr>
              <w:t>Some progress or potential</w:t>
            </w:r>
          </w:p>
        </w:tc>
      </w:tr>
      <w:tr w:rsidR="00F32930" w:rsidRPr="00F32930" w14:paraId="151AB8EE" w14:textId="77777777" w:rsidTr="00643D6D">
        <w:tc>
          <w:tcPr>
            <w:tcW w:w="2122" w:type="dxa"/>
            <w:vMerge/>
          </w:tcPr>
          <w:p w14:paraId="2DF0C978" w14:textId="77777777" w:rsidR="00931CCE" w:rsidRPr="00F32930" w:rsidRDefault="00931CCE" w:rsidP="009813B6">
            <w:pPr>
              <w:pStyle w:val="NICCYBodyTest"/>
              <w:rPr>
                <w:color w:val="404040" w:themeColor="text1" w:themeTint="BF"/>
              </w:rPr>
            </w:pPr>
          </w:p>
        </w:tc>
        <w:tc>
          <w:tcPr>
            <w:tcW w:w="5528" w:type="dxa"/>
          </w:tcPr>
          <w:p w14:paraId="096DCCCD" w14:textId="72D8B396" w:rsidR="00931CCE" w:rsidRPr="00F32930" w:rsidRDefault="00931CCE" w:rsidP="009813B6">
            <w:pPr>
              <w:pStyle w:val="NICCYBodyTest"/>
              <w:rPr>
                <w:color w:val="404040" w:themeColor="text1" w:themeTint="BF"/>
              </w:rPr>
            </w:pPr>
            <w:r w:rsidRPr="00F32930">
              <w:rPr>
                <w:color w:val="404040" w:themeColor="text1" w:themeTint="BF"/>
              </w:rPr>
              <w:t>Urgently address the role and response of A&amp;E to children and young people who come in with mental health needs. Basic standards need to be met and monitored; and</w:t>
            </w:r>
          </w:p>
        </w:tc>
        <w:tc>
          <w:tcPr>
            <w:tcW w:w="2410" w:type="dxa"/>
            <w:shd w:val="clear" w:color="auto" w:fill="FF0000"/>
          </w:tcPr>
          <w:p w14:paraId="54567D88" w14:textId="32760098" w:rsidR="00931CCE" w:rsidRPr="00F32930" w:rsidRDefault="008D3BB6" w:rsidP="009813B6">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16D9BC4F" w14:textId="77777777" w:rsidTr="00643D6D">
        <w:tc>
          <w:tcPr>
            <w:tcW w:w="2122" w:type="dxa"/>
            <w:vMerge/>
          </w:tcPr>
          <w:p w14:paraId="20FC0085" w14:textId="77777777" w:rsidR="00931CCE" w:rsidRPr="00F32930" w:rsidRDefault="00931CCE" w:rsidP="00402DEB">
            <w:pPr>
              <w:pStyle w:val="NICCYBodyTest"/>
              <w:rPr>
                <w:color w:val="404040" w:themeColor="text1" w:themeTint="BF"/>
              </w:rPr>
            </w:pPr>
          </w:p>
        </w:tc>
        <w:tc>
          <w:tcPr>
            <w:tcW w:w="5528" w:type="dxa"/>
          </w:tcPr>
          <w:p w14:paraId="5F89D105" w14:textId="77777777" w:rsidR="00931CCE" w:rsidRDefault="00931CCE" w:rsidP="00402DEB">
            <w:pPr>
              <w:pStyle w:val="NICCYBodyTest"/>
              <w:rPr>
                <w:color w:val="404040" w:themeColor="text1" w:themeTint="BF"/>
              </w:rPr>
            </w:pPr>
            <w:r w:rsidRPr="00F32930">
              <w:rPr>
                <w:color w:val="404040" w:themeColor="text1" w:themeTint="BF"/>
              </w:rPr>
              <w:t>The care young people receive in a mental health hospital should always be the best form of support and tailored to their needs.</w:t>
            </w:r>
          </w:p>
          <w:p w14:paraId="7EACBFE9" w14:textId="56DC6133" w:rsidR="00CC1438" w:rsidRPr="00F32930" w:rsidRDefault="00CC1438" w:rsidP="00402DEB">
            <w:pPr>
              <w:pStyle w:val="NICCYBodyTest"/>
              <w:rPr>
                <w:color w:val="404040" w:themeColor="text1" w:themeTint="BF"/>
              </w:rPr>
            </w:pPr>
          </w:p>
        </w:tc>
        <w:tc>
          <w:tcPr>
            <w:tcW w:w="2410" w:type="dxa"/>
            <w:shd w:val="clear" w:color="auto" w:fill="FF0000"/>
          </w:tcPr>
          <w:p w14:paraId="444B466E" w14:textId="1614619E" w:rsidR="00931CCE" w:rsidRPr="00F32930" w:rsidRDefault="008D3BB6" w:rsidP="00291170">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2F5D0CE4" w14:textId="77777777" w:rsidTr="00643D6D">
        <w:tc>
          <w:tcPr>
            <w:tcW w:w="10060" w:type="dxa"/>
            <w:gridSpan w:val="3"/>
          </w:tcPr>
          <w:p w14:paraId="3EF4FDC8" w14:textId="75D13447" w:rsidR="0011052C" w:rsidRPr="00F32930" w:rsidRDefault="0011052C" w:rsidP="00CC1438">
            <w:pPr>
              <w:spacing w:line="276" w:lineRule="auto"/>
              <w:ind w:right="37"/>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14CC9E10" w14:textId="23E4B15C" w:rsidR="00B00F36" w:rsidRDefault="00B00F36" w:rsidP="00CC1438">
            <w:pPr>
              <w:spacing w:line="276" w:lineRule="auto"/>
              <w:ind w:right="37"/>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We need to see a lot more support for young people in the community which will reduce the number</w:t>
            </w:r>
            <w:r w:rsidR="00D531C0" w:rsidRPr="00F32930">
              <w:rPr>
                <w:rFonts w:ascii="Arial" w:eastAsiaTheme="minorEastAsia" w:hAnsi="Arial" w:cs="Arial"/>
                <w:color w:val="404040" w:themeColor="text1" w:themeTint="BF"/>
                <w:sz w:val="24"/>
                <w:szCs w:val="24"/>
              </w:rPr>
              <w:t>s</w:t>
            </w:r>
            <w:r w:rsidRPr="00F32930">
              <w:rPr>
                <w:rFonts w:ascii="Arial" w:eastAsiaTheme="minorEastAsia" w:hAnsi="Arial" w:cs="Arial"/>
                <w:color w:val="404040" w:themeColor="text1" w:themeTint="BF"/>
                <w:sz w:val="24"/>
                <w:szCs w:val="24"/>
              </w:rPr>
              <w:t xml:space="preserve"> needing crisis or in-patient care.</w:t>
            </w:r>
            <w:r w:rsidR="00D531C0" w:rsidRPr="00F32930">
              <w:rPr>
                <w:rFonts w:ascii="Arial" w:eastAsiaTheme="minorEastAsia" w:hAnsi="Arial" w:cs="Arial"/>
                <w:color w:val="404040" w:themeColor="text1" w:themeTint="BF"/>
                <w:sz w:val="24"/>
                <w:szCs w:val="24"/>
              </w:rPr>
              <w:t xml:space="preserve"> New mental health legislation</w:t>
            </w:r>
            <w:r w:rsidR="00CC1438">
              <w:rPr>
                <w:rFonts w:ascii="Arial" w:eastAsiaTheme="minorEastAsia" w:hAnsi="Arial" w:cs="Arial"/>
                <w:color w:val="404040" w:themeColor="text1" w:themeTint="BF"/>
                <w:sz w:val="24"/>
                <w:szCs w:val="24"/>
              </w:rPr>
              <w:t>,</w:t>
            </w:r>
            <w:r w:rsidR="00D531C0" w:rsidRPr="00F32930">
              <w:rPr>
                <w:rFonts w:ascii="Arial" w:eastAsiaTheme="minorEastAsia" w:hAnsi="Arial" w:cs="Arial"/>
                <w:color w:val="404040" w:themeColor="text1" w:themeTint="BF"/>
                <w:sz w:val="24"/>
                <w:szCs w:val="24"/>
              </w:rPr>
              <w:t xml:space="preserve"> which affects </w:t>
            </w:r>
            <w:r w:rsidR="00CC1438">
              <w:rPr>
                <w:rFonts w:ascii="Arial" w:eastAsiaTheme="minorEastAsia" w:hAnsi="Arial" w:cs="Arial"/>
                <w:color w:val="404040" w:themeColor="text1" w:themeTint="BF"/>
                <w:sz w:val="24"/>
                <w:szCs w:val="24"/>
              </w:rPr>
              <w:t>children and young people’</w:t>
            </w:r>
            <w:r w:rsidR="00D531C0" w:rsidRPr="00F32930">
              <w:rPr>
                <w:rFonts w:ascii="Arial" w:eastAsiaTheme="minorEastAsia" w:hAnsi="Arial" w:cs="Arial"/>
                <w:color w:val="404040" w:themeColor="text1" w:themeTint="BF"/>
                <w:sz w:val="24"/>
                <w:szCs w:val="24"/>
              </w:rPr>
              <w:t>s</w:t>
            </w:r>
            <w:r w:rsidR="00CC1438">
              <w:rPr>
                <w:rFonts w:ascii="Arial" w:eastAsiaTheme="minorEastAsia" w:hAnsi="Arial" w:cs="Arial"/>
                <w:color w:val="404040" w:themeColor="text1" w:themeTint="BF"/>
                <w:sz w:val="24"/>
                <w:szCs w:val="24"/>
              </w:rPr>
              <w:t xml:space="preserve"> </w:t>
            </w:r>
            <w:r w:rsidR="00D531C0" w:rsidRPr="00F32930">
              <w:rPr>
                <w:rFonts w:ascii="Arial" w:eastAsiaTheme="minorEastAsia" w:hAnsi="Arial" w:cs="Arial"/>
                <w:color w:val="404040" w:themeColor="text1" w:themeTint="BF"/>
                <w:sz w:val="24"/>
                <w:szCs w:val="24"/>
              </w:rPr>
              <w:t>rights when needing hospital care</w:t>
            </w:r>
            <w:r w:rsidR="00CC1438">
              <w:rPr>
                <w:rFonts w:ascii="Arial" w:eastAsiaTheme="minorEastAsia" w:hAnsi="Arial" w:cs="Arial"/>
                <w:color w:val="404040" w:themeColor="text1" w:themeTint="BF"/>
                <w:sz w:val="24"/>
                <w:szCs w:val="24"/>
              </w:rPr>
              <w:t>,</w:t>
            </w:r>
            <w:r w:rsidR="00D531C0" w:rsidRPr="00F32930">
              <w:rPr>
                <w:rFonts w:ascii="Arial" w:eastAsiaTheme="minorEastAsia" w:hAnsi="Arial" w:cs="Arial"/>
                <w:color w:val="404040" w:themeColor="text1" w:themeTint="BF"/>
                <w:sz w:val="24"/>
                <w:szCs w:val="24"/>
              </w:rPr>
              <w:t xml:space="preserve"> needs to reviewed to </w:t>
            </w:r>
            <w:r w:rsidR="00CC1438">
              <w:rPr>
                <w:rFonts w:ascii="Arial" w:eastAsiaTheme="minorEastAsia" w:hAnsi="Arial" w:cs="Arial"/>
                <w:color w:val="404040" w:themeColor="text1" w:themeTint="BF"/>
                <w:sz w:val="24"/>
                <w:szCs w:val="24"/>
              </w:rPr>
              <w:t>make sure</w:t>
            </w:r>
            <w:r w:rsidR="00D531C0" w:rsidRPr="00F32930">
              <w:rPr>
                <w:rFonts w:ascii="Arial" w:eastAsiaTheme="minorEastAsia" w:hAnsi="Arial" w:cs="Arial"/>
                <w:color w:val="404040" w:themeColor="text1" w:themeTint="BF"/>
                <w:sz w:val="24"/>
                <w:szCs w:val="24"/>
              </w:rPr>
              <w:t xml:space="preserve"> it offers all </w:t>
            </w:r>
            <w:r w:rsidR="00CC1438">
              <w:rPr>
                <w:rFonts w:ascii="Arial" w:eastAsiaTheme="minorEastAsia" w:hAnsi="Arial" w:cs="Arial"/>
                <w:color w:val="404040" w:themeColor="text1" w:themeTint="BF"/>
                <w:sz w:val="24"/>
                <w:szCs w:val="24"/>
              </w:rPr>
              <w:t>children and young people</w:t>
            </w:r>
            <w:r w:rsidR="00D531C0" w:rsidRPr="00F32930">
              <w:rPr>
                <w:rFonts w:ascii="Arial" w:eastAsiaTheme="minorEastAsia" w:hAnsi="Arial" w:cs="Arial"/>
                <w:color w:val="404040" w:themeColor="text1" w:themeTint="BF"/>
                <w:sz w:val="24"/>
                <w:szCs w:val="24"/>
              </w:rPr>
              <w:t xml:space="preserve"> the same protections as adults.</w:t>
            </w:r>
          </w:p>
          <w:p w14:paraId="470BDBF5" w14:textId="77777777" w:rsidR="00CC1438" w:rsidRPr="00F32930" w:rsidRDefault="00CC1438" w:rsidP="00CC1438">
            <w:pPr>
              <w:spacing w:line="276" w:lineRule="auto"/>
              <w:ind w:right="37"/>
              <w:rPr>
                <w:rFonts w:ascii="Arial" w:eastAsiaTheme="minorEastAsia" w:hAnsi="Arial" w:cs="Arial"/>
                <w:color w:val="404040" w:themeColor="text1" w:themeTint="BF"/>
                <w:sz w:val="24"/>
                <w:szCs w:val="24"/>
              </w:rPr>
            </w:pPr>
          </w:p>
          <w:p w14:paraId="6797C07A" w14:textId="08789926" w:rsidR="0011052C" w:rsidRPr="00F32930" w:rsidRDefault="00B00F36" w:rsidP="00CC1438">
            <w:pPr>
              <w:spacing w:line="276" w:lineRule="auto"/>
              <w:ind w:right="37"/>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NICCY is really disappointed that more work has not been done to make support better for </w:t>
            </w:r>
            <w:r w:rsidR="00CC1438">
              <w:rPr>
                <w:rFonts w:ascii="Arial" w:eastAsiaTheme="minorEastAsia" w:hAnsi="Arial" w:cs="Arial"/>
                <w:color w:val="404040" w:themeColor="text1" w:themeTint="BF"/>
                <w:sz w:val="24"/>
                <w:szCs w:val="24"/>
              </w:rPr>
              <w:t>children and young people</w:t>
            </w:r>
            <w:r w:rsidRPr="00F32930">
              <w:rPr>
                <w:rFonts w:ascii="Arial" w:eastAsiaTheme="minorEastAsia" w:hAnsi="Arial" w:cs="Arial"/>
                <w:color w:val="404040" w:themeColor="text1" w:themeTint="BF"/>
                <w:sz w:val="24"/>
                <w:szCs w:val="24"/>
              </w:rPr>
              <w:t xml:space="preserve"> in in a mental health emergency. </w:t>
            </w:r>
            <w:r w:rsidR="00832280" w:rsidRPr="00F32930">
              <w:rPr>
                <w:rFonts w:ascii="Arial" w:eastAsiaTheme="minorEastAsia" w:hAnsi="Arial" w:cs="Arial"/>
                <w:color w:val="404040" w:themeColor="text1" w:themeTint="BF"/>
                <w:sz w:val="24"/>
                <w:szCs w:val="24"/>
              </w:rPr>
              <w:t>D</w:t>
            </w:r>
            <w:r w:rsidR="00CC1438">
              <w:rPr>
                <w:rFonts w:ascii="Arial" w:eastAsiaTheme="minorEastAsia" w:hAnsi="Arial" w:cs="Arial"/>
                <w:color w:val="404040" w:themeColor="text1" w:themeTint="BF"/>
                <w:sz w:val="24"/>
                <w:szCs w:val="24"/>
              </w:rPr>
              <w:t>ata shows</w:t>
            </w:r>
            <w:r w:rsidR="00832280" w:rsidRPr="00F32930">
              <w:rPr>
                <w:rFonts w:ascii="Arial" w:eastAsiaTheme="minorEastAsia" w:hAnsi="Arial" w:cs="Arial"/>
                <w:color w:val="404040" w:themeColor="text1" w:themeTint="BF"/>
                <w:sz w:val="24"/>
                <w:szCs w:val="24"/>
              </w:rPr>
              <w:t xml:space="preserve"> a big increase in the number of young people</w:t>
            </w:r>
            <w:r w:rsidR="00CC1438">
              <w:rPr>
                <w:rFonts w:ascii="Arial" w:eastAsiaTheme="minorEastAsia" w:hAnsi="Arial" w:cs="Arial"/>
                <w:color w:val="404040" w:themeColor="text1" w:themeTint="BF"/>
                <w:sz w:val="24"/>
                <w:szCs w:val="24"/>
              </w:rPr>
              <w:t xml:space="preserve"> </w:t>
            </w:r>
            <w:r w:rsidR="00832280" w:rsidRPr="00F32930">
              <w:rPr>
                <w:rFonts w:ascii="Arial" w:eastAsiaTheme="minorEastAsia" w:hAnsi="Arial" w:cs="Arial"/>
                <w:color w:val="404040" w:themeColor="text1" w:themeTint="BF"/>
                <w:sz w:val="24"/>
                <w:szCs w:val="24"/>
              </w:rPr>
              <w:t>being referred to CAMHS</w:t>
            </w:r>
            <w:r w:rsidRPr="00F32930">
              <w:rPr>
                <w:rFonts w:ascii="Arial" w:eastAsiaTheme="minorEastAsia" w:hAnsi="Arial" w:cs="Arial"/>
                <w:color w:val="404040" w:themeColor="text1" w:themeTint="BF"/>
                <w:sz w:val="24"/>
                <w:szCs w:val="24"/>
              </w:rPr>
              <w:t xml:space="preserve"> </w:t>
            </w:r>
            <w:r w:rsidR="00832280" w:rsidRPr="00F32930">
              <w:rPr>
                <w:rFonts w:ascii="Arial" w:eastAsiaTheme="minorEastAsia" w:hAnsi="Arial" w:cs="Arial"/>
                <w:color w:val="404040" w:themeColor="text1" w:themeTint="BF"/>
                <w:sz w:val="24"/>
                <w:szCs w:val="24"/>
              </w:rPr>
              <w:t>from A</w:t>
            </w:r>
            <w:r w:rsidR="00CC1438">
              <w:rPr>
                <w:rFonts w:ascii="Arial" w:eastAsiaTheme="minorEastAsia" w:hAnsi="Arial" w:cs="Arial"/>
                <w:color w:val="404040" w:themeColor="text1" w:themeTint="BF"/>
                <w:sz w:val="24"/>
                <w:szCs w:val="24"/>
              </w:rPr>
              <w:t xml:space="preserve">ccident </w:t>
            </w:r>
            <w:r w:rsidR="00832280" w:rsidRPr="00F32930">
              <w:rPr>
                <w:rFonts w:ascii="Arial" w:eastAsiaTheme="minorEastAsia" w:hAnsi="Arial" w:cs="Arial"/>
                <w:color w:val="404040" w:themeColor="text1" w:themeTint="BF"/>
                <w:sz w:val="24"/>
                <w:szCs w:val="24"/>
              </w:rPr>
              <w:t>&amp;</w:t>
            </w:r>
            <w:r w:rsidR="00CC1438">
              <w:rPr>
                <w:rFonts w:ascii="Arial" w:eastAsiaTheme="minorEastAsia" w:hAnsi="Arial" w:cs="Arial"/>
                <w:color w:val="404040" w:themeColor="text1" w:themeTint="BF"/>
                <w:sz w:val="24"/>
                <w:szCs w:val="24"/>
              </w:rPr>
              <w:t xml:space="preserve"> </w:t>
            </w:r>
            <w:r w:rsidR="00832280" w:rsidRPr="00F32930">
              <w:rPr>
                <w:rFonts w:ascii="Arial" w:eastAsiaTheme="minorEastAsia" w:hAnsi="Arial" w:cs="Arial"/>
                <w:color w:val="404040" w:themeColor="text1" w:themeTint="BF"/>
                <w:sz w:val="24"/>
                <w:szCs w:val="24"/>
              </w:rPr>
              <w:t>E</w:t>
            </w:r>
            <w:r w:rsidR="00CC1438">
              <w:rPr>
                <w:rFonts w:ascii="Arial" w:eastAsiaTheme="minorEastAsia" w:hAnsi="Arial" w:cs="Arial"/>
                <w:color w:val="404040" w:themeColor="text1" w:themeTint="BF"/>
                <w:sz w:val="24"/>
                <w:szCs w:val="24"/>
              </w:rPr>
              <w:t>mergency</w:t>
            </w:r>
            <w:r w:rsidR="00954CC4">
              <w:rPr>
                <w:rFonts w:ascii="Arial" w:eastAsiaTheme="minorEastAsia" w:hAnsi="Arial" w:cs="Arial"/>
                <w:color w:val="404040" w:themeColor="text1" w:themeTint="BF"/>
                <w:sz w:val="24"/>
                <w:szCs w:val="24"/>
              </w:rPr>
              <w:t>; this rose</w:t>
            </w:r>
            <w:r w:rsidR="00832280" w:rsidRPr="00F32930">
              <w:rPr>
                <w:rFonts w:ascii="Arial" w:eastAsiaTheme="minorEastAsia" w:hAnsi="Arial" w:cs="Arial"/>
                <w:color w:val="404040" w:themeColor="text1" w:themeTint="BF"/>
                <w:sz w:val="24"/>
                <w:szCs w:val="24"/>
              </w:rPr>
              <w:t xml:space="preserve"> from 27% </w:t>
            </w:r>
            <w:r w:rsidRPr="00F32930">
              <w:rPr>
                <w:rFonts w:ascii="Arial" w:eastAsiaTheme="minorEastAsia" w:hAnsi="Arial" w:cs="Arial"/>
                <w:color w:val="404040" w:themeColor="text1" w:themeTint="BF"/>
                <w:sz w:val="24"/>
                <w:szCs w:val="24"/>
              </w:rPr>
              <w:t xml:space="preserve">in 2018/19 </w:t>
            </w:r>
            <w:r w:rsidR="00832280" w:rsidRPr="00F32930">
              <w:rPr>
                <w:rFonts w:ascii="Arial" w:eastAsiaTheme="minorEastAsia" w:hAnsi="Arial" w:cs="Arial"/>
                <w:color w:val="404040" w:themeColor="text1" w:themeTint="BF"/>
                <w:sz w:val="24"/>
                <w:szCs w:val="24"/>
              </w:rPr>
              <w:t>to 42</w:t>
            </w:r>
            <w:r w:rsidRPr="00F32930">
              <w:rPr>
                <w:rFonts w:ascii="Arial" w:eastAsiaTheme="minorEastAsia" w:hAnsi="Arial" w:cs="Arial"/>
                <w:color w:val="404040" w:themeColor="text1" w:themeTint="BF"/>
                <w:sz w:val="24"/>
                <w:szCs w:val="24"/>
              </w:rPr>
              <w:t>% in 2019/20.</w:t>
            </w:r>
          </w:p>
          <w:p w14:paraId="6C771492" w14:textId="2299211B" w:rsidR="00B00F36" w:rsidRPr="00F32930" w:rsidRDefault="00B00F36" w:rsidP="00CC1438">
            <w:pPr>
              <w:spacing w:line="276" w:lineRule="auto"/>
              <w:ind w:right="37"/>
              <w:rPr>
                <w:rFonts w:ascii="Arial" w:eastAsiaTheme="minorEastAsia" w:hAnsi="Arial" w:cs="Arial"/>
                <w:color w:val="404040" w:themeColor="text1" w:themeTint="BF"/>
                <w:sz w:val="24"/>
                <w:szCs w:val="24"/>
              </w:rPr>
            </w:pPr>
          </w:p>
        </w:tc>
      </w:tr>
    </w:tbl>
    <w:p w14:paraId="5A195AA7" w14:textId="6C4E0023" w:rsidR="00707C94" w:rsidRDefault="00707C94"/>
    <w:p w14:paraId="076828BE" w14:textId="77777777" w:rsidR="00707C94" w:rsidRDefault="00707C94">
      <w:r>
        <w:br w:type="page"/>
      </w:r>
    </w:p>
    <w:p w14:paraId="7274221F" w14:textId="77777777" w:rsidR="000C268E" w:rsidRDefault="000C268E"/>
    <w:tbl>
      <w:tblPr>
        <w:tblStyle w:val="TableGrid"/>
        <w:tblW w:w="9644" w:type="dxa"/>
        <w:tblLook w:val="04A0" w:firstRow="1" w:lastRow="0" w:firstColumn="1" w:lastColumn="0" w:noHBand="0" w:noVBand="1"/>
      </w:tblPr>
      <w:tblGrid>
        <w:gridCol w:w="2122"/>
        <w:gridCol w:w="5528"/>
        <w:gridCol w:w="1987"/>
        <w:gridCol w:w="7"/>
      </w:tblGrid>
      <w:tr w:rsidR="00643D6D" w:rsidRPr="00F32930" w14:paraId="3D74C24D" w14:textId="77777777" w:rsidTr="00954CC4">
        <w:trPr>
          <w:gridAfter w:val="1"/>
          <w:wAfter w:w="7" w:type="dxa"/>
        </w:trPr>
        <w:tc>
          <w:tcPr>
            <w:tcW w:w="2122" w:type="dxa"/>
          </w:tcPr>
          <w:p w14:paraId="73F11231" w14:textId="57EF677C" w:rsidR="00643D6D" w:rsidRPr="00F32930" w:rsidRDefault="00643D6D" w:rsidP="00643D6D">
            <w:pPr>
              <w:pStyle w:val="NICCYBodyTest"/>
              <w:rPr>
                <w:b/>
                <w:color w:val="404040" w:themeColor="text1" w:themeTint="BF"/>
              </w:rPr>
            </w:pPr>
            <w:r w:rsidRPr="00FF4B96">
              <w:rPr>
                <w:b/>
              </w:rPr>
              <w:t>Key Area</w:t>
            </w:r>
          </w:p>
        </w:tc>
        <w:tc>
          <w:tcPr>
            <w:tcW w:w="5528" w:type="dxa"/>
          </w:tcPr>
          <w:p w14:paraId="0253C6F6" w14:textId="1661F217" w:rsidR="00643D6D" w:rsidRPr="00F32930" w:rsidRDefault="00643D6D" w:rsidP="00643D6D">
            <w:pPr>
              <w:pStyle w:val="NICCYBodyTest"/>
              <w:rPr>
                <w:color w:val="404040" w:themeColor="text1" w:themeTint="BF"/>
              </w:rPr>
            </w:pPr>
            <w:r w:rsidRPr="00FF4B96">
              <w:rPr>
                <w:b/>
              </w:rPr>
              <w:t>Action</w:t>
            </w:r>
          </w:p>
        </w:tc>
        <w:tc>
          <w:tcPr>
            <w:tcW w:w="1987" w:type="dxa"/>
            <w:shd w:val="clear" w:color="auto" w:fill="auto"/>
          </w:tcPr>
          <w:p w14:paraId="630477CC" w14:textId="4691215D" w:rsidR="00643D6D" w:rsidRPr="00F32930" w:rsidRDefault="00643D6D" w:rsidP="00643D6D">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0D336315" w14:textId="77777777" w:rsidTr="00954CC4">
        <w:trPr>
          <w:gridAfter w:val="1"/>
          <w:wAfter w:w="7" w:type="dxa"/>
        </w:trPr>
        <w:tc>
          <w:tcPr>
            <w:tcW w:w="2122" w:type="dxa"/>
            <w:vMerge w:val="restart"/>
          </w:tcPr>
          <w:p w14:paraId="7DB3EEB9" w14:textId="67059E76" w:rsidR="00931CCE" w:rsidRPr="00F32930" w:rsidRDefault="00931CCE" w:rsidP="00B939D5">
            <w:pPr>
              <w:pStyle w:val="NICCYBodyTest"/>
              <w:rPr>
                <w:b/>
                <w:color w:val="404040" w:themeColor="text1" w:themeTint="BF"/>
              </w:rPr>
            </w:pPr>
            <w:r w:rsidRPr="00F32930">
              <w:rPr>
                <w:b/>
                <w:color w:val="404040" w:themeColor="text1" w:themeTint="BF"/>
              </w:rPr>
              <w:t>5</w:t>
            </w:r>
            <w:r w:rsidR="001F05BD">
              <w:rPr>
                <w:b/>
                <w:color w:val="404040" w:themeColor="text1" w:themeTint="BF"/>
              </w:rPr>
              <w:t>.</w:t>
            </w:r>
            <w:r w:rsidRPr="00F32930">
              <w:rPr>
                <w:b/>
                <w:color w:val="404040" w:themeColor="text1" w:themeTint="BF"/>
              </w:rPr>
              <w:t xml:space="preserve"> Moving from Child to Adult Services</w:t>
            </w:r>
          </w:p>
        </w:tc>
        <w:tc>
          <w:tcPr>
            <w:tcW w:w="5528" w:type="dxa"/>
          </w:tcPr>
          <w:p w14:paraId="173C69D1" w14:textId="77777777" w:rsidR="00931CCE" w:rsidRDefault="00931CCE" w:rsidP="00B939D5">
            <w:pPr>
              <w:pStyle w:val="NICCYBodyTest"/>
              <w:rPr>
                <w:color w:val="404040" w:themeColor="text1" w:themeTint="BF"/>
              </w:rPr>
            </w:pPr>
            <w:r w:rsidRPr="00F32930">
              <w:rPr>
                <w:color w:val="404040" w:themeColor="text1" w:themeTint="BF"/>
              </w:rPr>
              <w:t>Make sure young people are properly prepared and supported to move from child to adult mental health services. Specific attention should be given to the support needs of young people who are not accepted for adult mental health services.</w:t>
            </w:r>
          </w:p>
          <w:p w14:paraId="7ADA3A7F" w14:textId="5E8E616D" w:rsidR="00CC1438" w:rsidRPr="00F32930" w:rsidRDefault="00CC1438" w:rsidP="00B939D5">
            <w:pPr>
              <w:pStyle w:val="NICCYBodyTest"/>
              <w:rPr>
                <w:color w:val="404040" w:themeColor="text1" w:themeTint="BF"/>
              </w:rPr>
            </w:pPr>
          </w:p>
        </w:tc>
        <w:tc>
          <w:tcPr>
            <w:tcW w:w="1987" w:type="dxa"/>
            <w:shd w:val="clear" w:color="auto" w:fill="FFC000"/>
          </w:tcPr>
          <w:p w14:paraId="21030DC1" w14:textId="7A7832AF" w:rsidR="00931CCE" w:rsidRPr="00F32930" w:rsidRDefault="008D3BB6" w:rsidP="008D3BB6">
            <w:pPr>
              <w:spacing w:line="276" w:lineRule="auto"/>
              <w:ind w:right="37"/>
              <w:rPr>
                <w:rFonts w:ascii="Arial" w:eastAsiaTheme="minorEastAsia" w:hAnsi="Arial" w:cs="Arial"/>
                <w:color w:val="404040" w:themeColor="text1" w:themeTint="BF"/>
                <w:sz w:val="24"/>
                <w:szCs w:val="24"/>
              </w:rPr>
            </w:pPr>
            <w:r w:rsidRPr="00F32930">
              <w:rPr>
                <w:rFonts w:ascii="Arial" w:hAnsi="Arial" w:cs="Arial"/>
                <w:color w:val="404040" w:themeColor="text1" w:themeTint="BF"/>
              </w:rPr>
              <w:t>Some progress or potential</w:t>
            </w:r>
          </w:p>
        </w:tc>
      </w:tr>
      <w:tr w:rsidR="00F32930" w:rsidRPr="00F32930" w14:paraId="264DC89E" w14:textId="77777777" w:rsidTr="00954CC4">
        <w:trPr>
          <w:gridAfter w:val="1"/>
          <w:wAfter w:w="7" w:type="dxa"/>
        </w:trPr>
        <w:tc>
          <w:tcPr>
            <w:tcW w:w="2122" w:type="dxa"/>
            <w:vMerge/>
          </w:tcPr>
          <w:p w14:paraId="14DE1320" w14:textId="77777777" w:rsidR="00931CCE" w:rsidRPr="00F32930" w:rsidRDefault="00931CCE" w:rsidP="00402DEB">
            <w:pPr>
              <w:pStyle w:val="NICCYBodyTest"/>
              <w:rPr>
                <w:color w:val="404040" w:themeColor="text1" w:themeTint="BF"/>
              </w:rPr>
            </w:pPr>
          </w:p>
        </w:tc>
        <w:tc>
          <w:tcPr>
            <w:tcW w:w="5528" w:type="dxa"/>
          </w:tcPr>
          <w:p w14:paraId="63B824A0" w14:textId="77777777" w:rsidR="00931CCE" w:rsidRDefault="00931CCE" w:rsidP="00402DEB">
            <w:pPr>
              <w:pStyle w:val="NICCYBodyTest"/>
              <w:rPr>
                <w:color w:val="404040" w:themeColor="text1" w:themeTint="BF"/>
              </w:rPr>
            </w:pPr>
            <w:r w:rsidRPr="00F32930">
              <w:rPr>
                <w:color w:val="404040" w:themeColor="text1" w:themeTint="BF"/>
              </w:rPr>
              <w:t>Develop a mental health ‘bridging service’ for young people aged 16–25 years old that allows for a smoother, flexible and young person centred transition between services.</w:t>
            </w:r>
          </w:p>
          <w:p w14:paraId="269081FA" w14:textId="45C2F830" w:rsidR="00CC1438" w:rsidRPr="00F32930" w:rsidRDefault="00CC1438" w:rsidP="00402DEB">
            <w:pPr>
              <w:pStyle w:val="NICCYBodyTest"/>
              <w:rPr>
                <w:color w:val="404040" w:themeColor="text1" w:themeTint="BF"/>
              </w:rPr>
            </w:pPr>
          </w:p>
        </w:tc>
        <w:tc>
          <w:tcPr>
            <w:tcW w:w="1987" w:type="dxa"/>
            <w:shd w:val="clear" w:color="auto" w:fill="FFC000"/>
          </w:tcPr>
          <w:p w14:paraId="10D71503" w14:textId="5FB94A7C" w:rsidR="00931CCE" w:rsidRPr="00F32930" w:rsidRDefault="008D3BB6" w:rsidP="00643D6D">
            <w:pPr>
              <w:spacing w:line="276" w:lineRule="auto"/>
              <w:rPr>
                <w:rFonts w:ascii="Arial" w:eastAsiaTheme="minorEastAsia" w:hAnsi="Arial" w:cs="Arial"/>
                <w:color w:val="404040" w:themeColor="text1" w:themeTint="BF"/>
                <w:sz w:val="24"/>
                <w:szCs w:val="24"/>
              </w:rPr>
            </w:pPr>
            <w:r w:rsidRPr="00F32930">
              <w:rPr>
                <w:rFonts w:ascii="Arial" w:hAnsi="Arial" w:cs="Arial"/>
                <w:color w:val="404040" w:themeColor="text1" w:themeTint="BF"/>
              </w:rPr>
              <w:t>Some progress or potential</w:t>
            </w:r>
          </w:p>
        </w:tc>
      </w:tr>
      <w:tr w:rsidR="00F32930" w:rsidRPr="00F32930" w14:paraId="56079B99" w14:textId="77777777" w:rsidTr="00954CC4">
        <w:tc>
          <w:tcPr>
            <w:tcW w:w="9644" w:type="dxa"/>
            <w:gridSpan w:val="4"/>
          </w:tcPr>
          <w:p w14:paraId="783FAB09" w14:textId="1E7DBC4E" w:rsidR="0011052C" w:rsidRPr="00F32930" w:rsidRDefault="0011052C" w:rsidP="0011052C">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1B3640E0" w14:textId="59B899EA" w:rsidR="00832280" w:rsidRPr="00F32930" w:rsidRDefault="00832280" w:rsidP="00954CC4">
            <w:pPr>
              <w:spacing w:line="276" w:lineRule="auto"/>
              <w:ind w:right="42"/>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The Government have told us that they are working hard to improve the way young people</w:t>
            </w:r>
            <w:r w:rsidR="00954CC4">
              <w:rPr>
                <w:rFonts w:ascii="Arial" w:eastAsiaTheme="minorEastAsia" w:hAnsi="Arial" w:cs="Arial"/>
                <w:color w:val="404040" w:themeColor="text1" w:themeTint="BF"/>
                <w:sz w:val="24"/>
                <w:szCs w:val="24"/>
              </w:rPr>
              <w:t xml:space="preserve"> </w:t>
            </w:r>
            <w:r w:rsidRPr="00F32930">
              <w:rPr>
                <w:rFonts w:ascii="Arial" w:eastAsiaTheme="minorEastAsia" w:hAnsi="Arial" w:cs="Arial"/>
                <w:color w:val="404040" w:themeColor="text1" w:themeTint="BF"/>
                <w:sz w:val="24"/>
                <w:szCs w:val="24"/>
              </w:rPr>
              <w:t>transfer between child and adult mental</w:t>
            </w:r>
            <w:r w:rsidR="001F05BD">
              <w:rPr>
                <w:rFonts w:ascii="Arial" w:eastAsiaTheme="minorEastAsia" w:hAnsi="Arial" w:cs="Arial"/>
                <w:color w:val="404040" w:themeColor="text1" w:themeTint="BF"/>
                <w:sz w:val="24"/>
                <w:szCs w:val="24"/>
              </w:rPr>
              <w:t xml:space="preserve"> health services. This includes making</w:t>
            </w:r>
            <w:r w:rsidR="00384D5B" w:rsidRPr="00F32930">
              <w:rPr>
                <w:rFonts w:ascii="Arial" w:eastAsiaTheme="minorEastAsia" w:hAnsi="Arial" w:cs="Arial"/>
                <w:color w:val="404040" w:themeColor="text1" w:themeTint="BF"/>
                <w:sz w:val="24"/>
                <w:szCs w:val="24"/>
              </w:rPr>
              <w:t xml:space="preserve"> sure professionals worki</w:t>
            </w:r>
            <w:r w:rsidR="001F05BD">
              <w:rPr>
                <w:rFonts w:ascii="Arial" w:eastAsiaTheme="minorEastAsia" w:hAnsi="Arial" w:cs="Arial"/>
                <w:color w:val="404040" w:themeColor="text1" w:themeTint="BF"/>
                <w:sz w:val="24"/>
                <w:szCs w:val="24"/>
              </w:rPr>
              <w:t>ng in different services plan how the transfer</w:t>
            </w:r>
            <w:r w:rsidR="00384D5B" w:rsidRPr="00F32930">
              <w:rPr>
                <w:rFonts w:ascii="Arial" w:eastAsiaTheme="minorEastAsia" w:hAnsi="Arial" w:cs="Arial"/>
                <w:color w:val="404040" w:themeColor="text1" w:themeTint="BF"/>
                <w:sz w:val="24"/>
                <w:szCs w:val="24"/>
              </w:rPr>
              <w:t xml:space="preserve"> happens and </w:t>
            </w:r>
            <w:r w:rsidR="001F05BD">
              <w:rPr>
                <w:rFonts w:ascii="Arial" w:eastAsiaTheme="minorEastAsia" w:hAnsi="Arial" w:cs="Arial"/>
                <w:color w:val="404040" w:themeColor="text1" w:themeTint="BF"/>
                <w:sz w:val="24"/>
                <w:szCs w:val="24"/>
              </w:rPr>
              <w:t xml:space="preserve">that they </w:t>
            </w:r>
            <w:r w:rsidR="00384D5B" w:rsidRPr="00F32930">
              <w:rPr>
                <w:rFonts w:ascii="Arial" w:eastAsiaTheme="minorEastAsia" w:hAnsi="Arial" w:cs="Arial"/>
                <w:color w:val="404040" w:themeColor="text1" w:themeTint="BF"/>
                <w:sz w:val="24"/>
                <w:szCs w:val="24"/>
              </w:rPr>
              <w:t>communicate clearly to make this happen smoothly. We will cont</w:t>
            </w:r>
            <w:r w:rsidR="00711DF8" w:rsidRPr="00F32930">
              <w:rPr>
                <w:rFonts w:ascii="Arial" w:eastAsiaTheme="minorEastAsia" w:hAnsi="Arial" w:cs="Arial"/>
                <w:color w:val="404040" w:themeColor="text1" w:themeTint="BF"/>
                <w:sz w:val="24"/>
                <w:szCs w:val="24"/>
              </w:rPr>
              <w:t xml:space="preserve">inue to ask them about progress and how they are involving young people in </w:t>
            </w:r>
            <w:r w:rsidR="001F05BD">
              <w:rPr>
                <w:rFonts w:ascii="Arial" w:eastAsiaTheme="minorEastAsia" w:hAnsi="Arial" w:cs="Arial"/>
                <w:color w:val="404040" w:themeColor="text1" w:themeTint="BF"/>
                <w:sz w:val="24"/>
                <w:szCs w:val="24"/>
              </w:rPr>
              <w:t>planning their own transfer and evaluating the process</w:t>
            </w:r>
            <w:r w:rsidR="00711DF8" w:rsidRPr="00F32930">
              <w:rPr>
                <w:rFonts w:ascii="Arial" w:eastAsiaTheme="minorEastAsia" w:hAnsi="Arial" w:cs="Arial"/>
                <w:color w:val="404040" w:themeColor="text1" w:themeTint="BF"/>
                <w:sz w:val="24"/>
                <w:szCs w:val="24"/>
              </w:rPr>
              <w:t>.</w:t>
            </w:r>
            <w:r w:rsidR="00384D5B" w:rsidRPr="00F32930">
              <w:rPr>
                <w:rFonts w:ascii="Arial" w:eastAsiaTheme="minorEastAsia" w:hAnsi="Arial" w:cs="Arial"/>
                <w:color w:val="404040" w:themeColor="text1" w:themeTint="BF"/>
                <w:sz w:val="24"/>
                <w:szCs w:val="24"/>
              </w:rPr>
              <w:t xml:space="preserve"> </w:t>
            </w:r>
          </w:p>
          <w:p w14:paraId="580F178F" w14:textId="5D0B26F0" w:rsidR="0011052C" w:rsidRPr="00F32930" w:rsidRDefault="0011052C" w:rsidP="00291170">
            <w:pPr>
              <w:spacing w:line="276" w:lineRule="auto"/>
              <w:ind w:right="-433"/>
              <w:rPr>
                <w:rFonts w:ascii="Arial" w:eastAsiaTheme="minorEastAsia" w:hAnsi="Arial" w:cs="Arial"/>
                <w:color w:val="404040" w:themeColor="text1" w:themeTint="BF"/>
                <w:sz w:val="24"/>
                <w:szCs w:val="24"/>
              </w:rPr>
            </w:pPr>
          </w:p>
        </w:tc>
      </w:tr>
    </w:tbl>
    <w:p w14:paraId="3C76CE11" w14:textId="3B0FA216" w:rsidR="00261E5E" w:rsidRDefault="00261E5E"/>
    <w:p w14:paraId="61CA0513" w14:textId="77777777" w:rsidR="00261E5E" w:rsidRDefault="00261E5E">
      <w:r>
        <w:br w:type="page"/>
      </w:r>
    </w:p>
    <w:p w14:paraId="0C3A7E65" w14:textId="77777777" w:rsidR="000C268E" w:rsidRDefault="000C268E"/>
    <w:tbl>
      <w:tblPr>
        <w:tblStyle w:val="TableGrid"/>
        <w:tblW w:w="10060" w:type="dxa"/>
        <w:tblLook w:val="04A0" w:firstRow="1" w:lastRow="0" w:firstColumn="1" w:lastColumn="0" w:noHBand="0" w:noVBand="1"/>
      </w:tblPr>
      <w:tblGrid>
        <w:gridCol w:w="2122"/>
        <w:gridCol w:w="5670"/>
        <w:gridCol w:w="2268"/>
      </w:tblGrid>
      <w:tr w:rsidR="008D3BB6" w:rsidRPr="00F32930" w14:paraId="41CB91C6" w14:textId="77777777" w:rsidTr="008D3BB6">
        <w:tc>
          <w:tcPr>
            <w:tcW w:w="2122" w:type="dxa"/>
          </w:tcPr>
          <w:p w14:paraId="46523C1E" w14:textId="0C2C0350" w:rsidR="008D3BB6" w:rsidRPr="00F32930" w:rsidRDefault="008D3BB6" w:rsidP="008D3BB6">
            <w:pPr>
              <w:pStyle w:val="NICCYBodyTest"/>
              <w:rPr>
                <w:b/>
                <w:color w:val="404040" w:themeColor="text1" w:themeTint="BF"/>
              </w:rPr>
            </w:pPr>
            <w:r w:rsidRPr="00FF4B96">
              <w:rPr>
                <w:b/>
              </w:rPr>
              <w:t>Key Area</w:t>
            </w:r>
          </w:p>
        </w:tc>
        <w:tc>
          <w:tcPr>
            <w:tcW w:w="5670" w:type="dxa"/>
          </w:tcPr>
          <w:p w14:paraId="5BD91E5E" w14:textId="0F87D8BD" w:rsidR="008D3BB6" w:rsidRPr="00F32930" w:rsidRDefault="008D3BB6" w:rsidP="008D3BB6">
            <w:pPr>
              <w:pStyle w:val="NICCYBodyTest"/>
              <w:rPr>
                <w:color w:val="404040" w:themeColor="text1" w:themeTint="BF"/>
              </w:rPr>
            </w:pPr>
            <w:r w:rsidRPr="00FF4B96">
              <w:rPr>
                <w:b/>
              </w:rPr>
              <w:t>Action</w:t>
            </w:r>
          </w:p>
        </w:tc>
        <w:tc>
          <w:tcPr>
            <w:tcW w:w="2268" w:type="dxa"/>
            <w:shd w:val="clear" w:color="auto" w:fill="auto"/>
          </w:tcPr>
          <w:p w14:paraId="336EEECA" w14:textId="69927D1F" w:rsidR="008D3BB6" w:rsidRPr="00F32930" w:rsidRDefault="008D3BB6" w:rsidP="008D3BB6">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63357BEA" w14:textId="77777777" w:rsidTr="008D3BB6">
        <w:tc>
          <w:tcPr>
            <w:tcW w:w="2122" w:type="dxa"/>
            <w:vMerge w:val="restart"/>
          </w:tcPr>
          <w:p w14:paraId="0FA480AE" w14:textId="776CD780" w:rsidR="00931CCE" w:rsidRPr="00F32930" w:rsidRDefault="00931CCE" w:rsidP="00402DEB">
            <w:pPr>
              <w:pStyle w:val="NICCYBodyTest"/>
              <w:rPr>
                <w:b/>
                <w:color w:val="404040" w:themeColor="text1" w:themeTint="BF"/>
              </w:rPr>
            </w:pPr>
            <w:r w:rsidRPr="00F32930">
              <w:rPr>
                <w:b/>
                <w:color w:val="404040" w:themeColor="text1" w:themeTint="BF"/>
              </w:rPr>
              <w:t>6</w:t>
            </w:r>
            <w:r w:rsidR="001F05BD">
              <w:rPr>
                <w:b/>
                <w:color w:val="404040" w:themeColor="text1" w:themeTint="BF"/>
              </w:rPr>
              <w:t>.</w:t>
            </w:r>
            <w:r w:rsidRPr="00F32930">
              <w:rPr>
                <w:b/>
                <w:color w:val="404040" w:themeColor="text1" w:themeTint="BF"/>
              </w:rPr>
              <w:t xml:space="preserve"> Flexible Treatment Options</w:t>
            </w:r>
          </w:p>
        </w:tc>
        <w:tc>
          <w:tcPr>
            <w:tcW w:w="5670" w:type="dxa"/>
          </w:tcPr>
          <w:p w14:paraId="1AB5F05D" w14:textId="77777777" w:rsidR="00931CCE" w:rsidRDefault="00931CCE" w:rsidP="00402DEB">
            <w:pPr>
              <w:pStyle w:val="NICCYBodyTest"/>
              <w:rPr>
                <w:color w:val="404040" w:themeColor="text1" w:themeTint="BF"/>
              </w:rPr>
            </w:pPr>
            <w:r w:rsidRPr="00F32930">
              <w:rPr>
                <w:color w:val="404040" w:themeColor="text1" w:themeTint="BF"/>
              </w:rPr>
              <w:t>Give young people a greater choice of treatment and support for their mental health problems. This should include a range of evidence based, self-help supports, psychological treatments and alternative therapies.</w:t>
            </w:r>
          </w:p>
          <w:p w14:paraId="34E9409E" w14:textId="554D8A0D" w:rsidR="00E75907" w:rsidRPr="00F32930" w:rsidRDefault="00E75907" w:rsidP="00402DEB">
            <w:pPr>
              <w:pStyle w:val="NICCYBodyTest"/>
              <w:rPr>
                <w:color w:val="404040" w:themeColor="text1" w:themeTint="BF"/>
              </w:rPr>
            </w:pPr>
          </w:p>
        </w:tc>
        <w:tc>
          <w:tcPr>
            <w:tcW w:w="2268" w:type="dxa"/>
            <w:shd w:val="clear" w:color="auto" w:fill="FF0000"/>
          </w:tcPr>
          <w:p w14:paraId="7360CA15" w14:textId="71F6D366" w:rsidR="00931CCE" w:rsidRPr="00F32930" w:rsidRDefault="008D3BB6" w:rsidP="00892462">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5C09366F" w14:textId="77777777" w:rsidTr="008D3BB6">
        <w:tc>
          <w:tcPr>
            <w:tcW w:w="2122" w:type="dxa"/>
            <w:vMerge/>
          </w:tcPr>
          <w:p w14:paraId="0792D78E" w14:textId="77777777" w:rsidR="00931CCE" w:rsidRPr="00F32930" w:rsidRDefault="00931CCE" w:rsidP="00402DEB">
            <w:pPr>
              <w:pStyle w:val="NICCYBodyTest"/>
              <w:rPr>
                <w:color w:val="404040" w:themeColor="text1" w:themeTint="BF"/>
              </w:rPr>
            </w:pPr>
          </w:p>
        </w:tc>
        <w:tc>
          <w:tcPr>
            <w:tcW w:w="5670" w:type="dxa"/>
          </w:tcPr>
          <w:p w14:paraId="197ABDC7" w14:textId="77777777" w:rsidR="00931CCE" w:rsidRDefault="00931CCE" w:rsidP="00402DEB">
            <w:pPr>
              <w:pStyle w:val="NICCYBodyTest"/>
              <w:rPr>
                <w:color w:val="404040" w:themeColor="text1" w:themeTint="BF"/>
              </w:rPr>
            </w:pPr>
            <w:r w:rsidRPr="00F32930">
              <w:rPr>
                <w:color w:val="404040" w:themeColor="text1" w:themeTint="BF"/>
              </w:rPr>
              <w:t>Medication should only be prescribed when all other non-drug based interventions have been considered.</w:t>
            </w:r>
          </w:p>
          <w:p w14:paraId="27641145" w14:textId="1C8E485C" w:rsidR="00E75907" w:rsidRPr="00F32930" w:rsidRDefault="00E75907" w:rsidP="00402DEB">
            <w:pPr>
              <w:pStyle w:val="NICCYBodyTest"/>
              <w:rPr>
                <w:color w:val="404040" w:themeColor="text1" w:themeTint="BF"/>
              </w:rPr>
            </w:pPr>
          </w:p>
        </w:tc>
        <w:tc>
          <w:tcPr>
            <w:tcW w:w="2268" w:type="dxa"/>
            <w:shd w:val="clear" w:color="auto" w:fill="FF0000"/>
          </w:tcPr>
          <w:p w14:paraId="44F73DC3" w14:textId="6196D8FA" w:rsidR="00931CCE" w:rsidRPr="00F32930" w:rsidRDefault="008D3BB6" w:rsidP="00892462">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119E67AA" w14:textId="77777777" w:rsidTr="008D3BB6">
        <w:tc>
          <w:tcPr>
            <w:tcW w:w="2122" w:type="dxa"/>
            <w:vMerge/>
          </w:tcPr>
          <w:p w14:paraId="1258AD18" w14:textId="77777777" w:rsidR="00931CCE" w:rsidRPr="00F32930" w:rsidRDefault="00931CCE" w:rsidP="0003647F">
            <w:pPr>
              <w:pStyle w:val="NICCYBodyTest"/>
              <w:rPr>
                <w:color w:val="404040" w:themeColor="text1" w:themeTint="BF"/>
              </w:rPr>
            </w:pPr>
          </w:p>
        </w:tc>
        <w:tc>
          <w:tcPr>
            <w:tcW w:w="5670" w:type="dxa"/>
          </w:tcPr>
          <w:p w14:paraId="6B003551" w14:textId="77777777" w:rsidR="00931CCE" w:rsidRDefault="00931CCE" w:rsidP="0003647F">
            <w:pPr>
              <w:pStyle w:val="NICCYBodyTest"/>
              <w:rPr>
                <w:color w:val="404040" w:themeColor="text1" w:themeTint="BF"/>
              </w:rPr>
            </w:pPr>
            <w:r w:rsidRPr="00F32930">
              <w:rPr>
                <w:color w:val="404040" w:themeColor="text1" w:themeTint="BF"/>
              </w:rPr>
              <w:t>Make sure young people are involved in decisions being made about their care and have a range of ways of giving their views on how services are delivered.</w:t>
            </w:r>
          </w:p>
          <w:p w14:paraId="6EF51F59" w14:textId="25814351" w:rsidR="00E75907" w:rsidRPr="00F32930" w:rsidRDefault="00E75907" w:rsidP="0003647F">
            <w:pPr>
              <w:pStyle w:val="NICCYBodyTest"/>
              <w:rPr>
                <w:color w:val="404040" w:themeColor="text1" w:themeTint="BF"/>
              </w:rPr>
            </w:pPr>
          </w:p>
        </w:tc>
        <w:tc>
          <w:tcPr>
            <w:tcW w:w="2268" w:type="dxa"/>
            <w:shd w:val="clear" w:color="auto" w:fill="FF0000"/>
          </w:tcPr>
          <w:p w14:paraId="4CC08AEC" w14:textId="619629E8" w:rsidR="00931CCE" w:rsidRPr="00F32930" w:rsidRDefault="008D3BB6" w:rsidP="0003647F">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679C99E3" w14:textId="77777777" w:rsidTr="008D3BB6">
        <w:tc>
          <w:tcPr>
            <w:tcW w:w="2122" w:type="dxa"/>
            <w:vMerge/>
          </w:tcPr>
          <w:p w14:paraId="2AA6BD0A" w14:textId="77777777" w:rsidR="00931CCE" w:rsidRPr="00F32930" w:rsidRDefault="00931CCE" w:rsidP="0003647F">
            <w:pPr>
              <w:pStyle w:val="NICCYBodyTest"/>
              <w:rPr>
                <w:color w:val="404040" w:themeColor="text1" w:themeTint="BF"/>
              </w:rPr>
            </w:pPr>
          </w:p>
        </w:tc>
        <w:tc>
          <w:tcPr>
            <w:tcW w:w="5670" w:type="dxa"/>
          </w:tcPr>
          <w:p w14:paraId="272EC924" w14:textId="77777777" w:rsidR="00931CCE" w:rsidRDefault="00931CCE" w:rsidP="0003647F">
            <w:pPr>
              <w:pStyle w:val="NICCYBodyTest"/>
              <w:rPr>
                <w:color w:val="404040" w:themeColor="text1" w:themeTint="BF"/>
              </w:rPr>
            </w:pPr>
            <w:r w:rsidRPr="00F32930">
              <w:rPr>
                <w:color w:val="404040" w:themeColor="text1" w:themeTint="BF"/>
              </w:rPr>
              <w:t>Make sure young people and parents / carers are clear about the standard of service they should expect and know how to make a complaint or provide feedback.</w:t>
            </w:r>
          </w:p>
          <w:p w14:paraId="59AEF98E" w14:textId="0AB04409" w:rsidR="001F05BD" w:rsidRPr="00F32930" w:rsidRDefault="001F05BD" w:rsidP="0003647F">
            <w:pPr>
              <w:pStyle w:val="NICCYBodyTest"/>
              <w:rPr>
                <w:color w:val="404040" w:themeColor="text1" w:themeTint="BF"/>
              </w:rPr>
            </w:pPr>
          </w:p>
        </w:tc>
        <w:tc>
          <w:tcPr>
            <w:tcW w:w="2268" w:type="dxa"/>
            <w:shd w:val="clear" w:color="auto" w:fill="FF0000"/>
          </w:tcPr>
          <w:p w14:paraId="28A89D05" w14:textId="47147CB7" w:rsidR="00931CCE" w:rsidRPr="00F32930" w:rsidRDefault="008D3BB6" w:rsidP="0003647F">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3E65B0CB" w14:textId="77777777" w:rsidTr="008D3BB6">
        <w:tc>
          <w:tcPr>
            <w:tcW w:w="10060" w:type="dxa"/>
            <w:gridSpan w:val="3"/>
          </w:tcPr>
          <w:p w14:paraId="0D0F1940" w14:textId="02ED39C5" w:rsidR="0011052C" w:rsidRPr="00F32930" w:rsidRDefault="0011052C" w:rsidP="0011052C">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61CDFB14" w14:textId="623BED13" w:rsidR="0003647F" w:rsidRPr="00F32930" w:rsidRDefault="006468EA" w:rsidP="008D3BB6">
            <w:pPr>
              <w:spacing w:line="276" w:lineRule="auto"/>
              <w:ind w:right="179"/>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A lot of improvements are still needed to make sure </w:t>
            </w:r>
            <w:r w:rsidR="001F05BD">
              <w:rPr>
                <w:rFonts w:ascii="Arial" w:eastAsiaTheme="minorEastAsia" w:hAnsi="Arial" w:cs="Arial"/>
                <w:color w:val="404040" w:themeColor="text1" w:themeTint="BF"/>
                <w:sz w:val="24"/>
                <w:szCs w:val="24"/>
              </w:rPr>
              <w:t>children and young people</w:t>
            </w:r>
            <w:r w:rsidRPr="00F32930">
              <w:rPr>
                <w:rFonts w:ascii="Arial" w:eastAsiaTheme="minorEastAsia" w:hAnsi="Arial" w:cs="Arial"/>
                <w:color w:val="404040" w:themeColor="text1" w:themeTint="BF"/>
                <w:sz w:val="24"/>
                <w:szCs w:val="24"/>
              </w:rPr>
              <w:t xml:space="preserve"> have enough choice and flexibility in</w:t>
            </w:r>
            <w:r w:rsidR="008D3BB6">
              <w:rPr>
                <w:rFonts w:ascii="Arial" w:eastAsiaTheme="minorEastAsia" w:hAnsi="Arial" w:cs="Arial"/>
                <w:color w:val="404040" w:themeColor="text1" w:themeTint="BF"/>
                <w:sz w:val="24"/>
                <w:szCs w:val="24"/>
              </w:rPr>
              <w:t xml:space="preserve"> t</w:t>
            </w:r>
            <w:r w:rsidRPr="00F32930">
              <w:rPr>
                <w:rFonts w:ascii="Arial" w:eastAsiaTheme="minorEastAsia" w:hAnsi="Arial" w:cs="Arial"/>
                <w:color w:val="404040" w:themeColor="text1" w:themeTint="BF"/>
                <w:sz w:val="24"/>
                <w:szCs w:val="24"/>
              </w:rPr>
              <w:t>he support they get</w:t>
            </w:r>
            <w:r w:rsidR="001F05BD">
              <w:rPr>
                <w:rFonts w:ascii="Arial" w:eastAsiaTheme="minorEastAsia" w:hAnsi="Arial" w:cs="Arial"/>
                <w:color w:val="404040" w:themeColor="text1" w:themeTint="BF"/>
                <w:sz w:val="24"/>
                <w:szCs w:val="24"/>
              </w:rPr>
              <w:t xml:space="preserve"> for their mental health problems</w:t>
            </w:r>
            <w:r w:rsidRPr="00F32930">
              <w:rPr>
                <w:rFonts w:ascii="Arial" w:eastAsiaTheme="minorEastAsia" w:hAnsi="Arial" w:cs="Arial"/>
                <w:color w:val="404040" w:themeColor="text1" w:themeTint="BF"/>
                <w:sz w:val="24"/>
                <w:szCs w:val="24"/>
              </w:rPr>
              <w:t>.</w:t>
            </w:r>
            <w:r w:rsidR="001F05BD">
              <w:rPr>
                <w:rFonts w:ascii="Arial" w:eastAsiaTheme="minorEastAsia" w:hAnsi="Arial" w:cs="Arial"/>
                <w:color w:val="404040" w:themeColor="text1" w:themeTint="BF"/>
                <w:sz w:val="24"/>
                <w:szCs w:val="24"/>
              </w:rPr>
              <w:t xml:space="preserve"> </w:t>
            </w:r>
          </w:p>
          <w:p w14:paraId="34A77C93" w14:textId="77777777" w:rsidR="001F05BD" w:rsidRDefault="001F05BD" w:rsidP="008D3BB6">
            <w:pPr>
              <w:spacing w:line="276" w:lineRule="auto"/>
              <w:ind w:right="179"/>
              <w:rPr>
                <w:rFonts w:ascii="Arial" w:eastAsiaTheme="minorEastAsia" w:hAnsi="Arial" w:cs="Arial"/>
                <w:color w:val="404040" w:themeColor="text1" w:themeTint="BF"/>
                <w:sz w:val="24"/>
                <w:szCs w:val="24"/>
              </w:rPr>
            </w:pPr>
          </w:p>
          <w:p w14:paraId="24784AEF" w14:textId="5DA92E1F" w:rsidR="004375B3" w:rsidRPr="00F32930" w:rsidRDefault="001448BD" w:rsidP="008D3BB6">
            <w:pPr>
              <w:spacing w:line="276" w:lineRule="auto"/>
              <w:ind w:right="179"/>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t>Government</w:t>
            </w:r>
            <w:r w:rsidR="004375B3" w:rsidRPr="00F32930">
              <w:rPr>
                <w:rFonts w:ascii="Arial" w:eastAsiaTheme="minorEastAsia" w:hAnsi="Arial" w:cs="Arial"/>
                <w:color w:val="404040" w:themeColor="text1" w:themeTint="BF"/>
                <w:sz w:val="24"/>
                <w:szCs w:val="24"/>
              </w:rPr>
              <w:t xml:space="preserve"> ne</w:t>
            </w:r>
            <w:r w:rsidR="001F05BD">
              <w:rPr>
                <w:rFonts w:ascii="Arial" w:eastAsiaTheme="minorEastAsia" w:hAnsi="Arial" w:cs="Arial"/>
                <w:color w:val="404040" w:themeColor="text1" w:themeTint="BF"/>
                <w:sz w:val="24"/>
                <w:szCs w:val="24"/>
              </w:rPr>
              <w:t xml:space="preserve">eds to find out if and how mental health </w:t>
            </w:r>
            <w:r w:rsidR="004375B3" w:rsidRPr="00F32930">
              <w:rPr>
                <w:rFonts w:ascii="Arial" w:eastAsiaTheme="minorEastAsia" w:hAnsi="Arial" w:cs="Arial"/>
                <w:color w:val="404040" w:themeColor="text1" w:themeTint="BF"/>
                <w:sz w:val="24"/>
                <w:szCs w:val="24"/>
              </w:rPr>
              <w:t xml:space="preserve">services are helping </w:t>
            </w:r>
            <w:r w:rsidR="001F05BD">
              <w:rPr>
                <w:rFonts w:ascii="Arial" w:eastAsiaTheme="minorEastAsia" w:hAnsi="Arial" w:cs="Arial"/>
                <w:color w:val="404040" w:themeColor="text1" w:themeTint="BF"/>
                <w:sz w:val="24"/>
                <w:szCs w:val="24"/>
              </w:rPr>
              <w:t>children and young people</w:t>
            </w:r>
            <w:r w:rsidR="004375B3" w:rsidRPr="00F32930">
              <w:rPr>
                <w:rFonts w:ascii="Arial" w:eastAsiaTheme="minorEastAsia" w:hAnsi="Arial" w:cs="Arial"/>
                <w:color w:val="404040" w:themeColor="text1" w:themeTint="BF"/>
                <w:sz w:val="24"/>
                <w:szCs w:val="24"/>
              </w:rPr>
              <w:t xml:space="preserve"> (</w:t>
            </w:r>
            <w:r w:rsidR="001F05BD">
              <w:rPr>
                <w:rFonts w:ascii="Arial" w:eastAsiaTheme="minorEastAsia" w:hAnsi="Arial" w:cs="Arial"/>
                <w:color w:val="404040" w:themeColor="text1" w:themeTint="BF"/>
                <w:sz w:val="24"/>
                <w:szCs w:val="24"/>
              </w:rPr>
              <w:t xml:space="preserve">this is </w:t>
            </w:r>
            <w:r w:rsidR="004375B3" w:rsidRPr="00F32930">
              <w:rPr>
                <w:rFonts w:ascii="Arial" w:eastAsiaTheme="minorEastAsia" w:hAnsi="Arial" w:cs="Arial"/>
                <w:color w:val="404040" w:themeColor="text1" w:themeTint="BF"/>
                <w:sz w:val="24"/>
                <w:szCs w:val="24"/>
              </w:rPr>
              <w:t>sometimes called ‘outcomes’</w:t>
            </w:r>
            <w:r w:rsidR="007E2453" w:rsidRPr="00F32930">
              <w:rPr>
                <w:rFonts w:ascii="Arial" w:eastAsiaTheme="minorEastAsia" w:hAnsi="Arial" w:cs="Arial"/>
                <w:color w:val="404040" w:themeColor="text1" w:themeTint="BF"/>
                <w:sz w:val="24"/>
                <w:szCs w:val="24"/>
              </w:rPr>
              <w:t xml:space="preserve"> or</w:t>
            </w:r>
            <w:r w:rsidR="004375B3" w:rsidRPr="00F32930">
              <w:rPr>
                <w:rFonts w:ascii="Arial" w:eastAsiaTheme="minorEastAsia" w:hAnsi="Arial" w:cs="Arial"/>
                <w:color w:val="404040" w:themeColor="text1" w:themeTint="BF"/>
                <w:sz w:val="24"/>
                <w:szCs w:val="24"/>
              </w:rPr>
              <w:t xml:space="preserve"> ‘outcomes data’).</w:t>
            </w:r>
            <w:r w:rsidR="007E2453" w:rsidRPr="00F32930">
              <w:rPr>
                <w:rFonts w:ascii="Arial" w:eastAsiaTheme="minorEastAsia" w:hAnsi="Arial" w:cs="Arial"/>
                <w:color w:val="404040" w:themeColor="text1" w:themeTint="BF"/>
                <w:sz w:val="24"/>
                <w:szCs w:val="24"/>
              </w:rPr>
              <w:t xml:space="preserve"> Data shows that approximately 40% of </w:t>
            </w:r>
            <w:r w:rsidR="001F05BD">
              <w:rPr>
                <w:rFonts w:ascii="Arial" w:eastAsiaTheme="minorEastAsia" w:hAnsi="Arial" w:cs="Arial"/>
                <w:color w:val="404040" w:themeColor="text1" w:themeTint="BF"/>
                <w:sz w:val="24"/>
                <w:szCs w:val="24"/>
              </w:rPr>
              <w:t>children and young people</w:t>
            </w:r>
            <w:r w:rsidR="007E2453" w:rsidRPr="00F32930">
              <w:rPr>
                <w:rFonts w:ascii="Arial" w:eastAsiaTheme="minorEastAsia" w:hAnsi="Arial" w:cs="Arial"/>
                <w:color w:val="404040" w:themeColor="text1" w:themeTint="BF"/>
                <w:sz w:val="24"/>
                <w:szCs w:val="24"/>
              </w:rPr>
              <w:t xml:space="preserve"> discharged from CAMHS do so without their goals being achieved.</w:t>
            </w:r>
            <w:r w:rsidR="007E2453" w:rsidRPr="00F32930">
              <w:rPr>
                <w:b/>
                <w:color w:val="404040" w:themeColor="text1" w:themeTint="BF"/>
              </w:rPr>
              <w:t xml:space="preserve"> </w:t>
            </w:r>
            <w:r w:rsidR="007E2453" w:rsidRPr="00F32930">
              <w:rPr>
                <w:rFonts w:ascii="Arial" w:eastAsiaTheme="minorEastAsia" w:hAnsi="Arial" w:cs="Arial"/>
                <w:color w:val="404040" w:themeColor="text1" w:themeTint="BF"/>
                <w:sz w:val="24"/>
                <w:szCs w:val="24"/>
              </w:rPr>
              <w:t>Government needs to look</w:t>
            </w:r>
            <w:r w:rsidR="008D3BB6">
              <w:rPr>
                <w:rFonts w:ascii="Arial" w:eastAsiaTheme="minorEastAsia" w:hAnsi="Arial" w:cs="Arial"/>
                <w:color w:val="404040" w:themeColor="text1" w:themeTint="BF"/>
                <w:sz w:val="24"/>
                <w:szCs w:val="24"/>
              </w:rPr>
              <w:t xml:space="preserve"> </w:t>
            </w:r>
            <w:r w:rsidR="007E2453" w:rsidRPr="00F32930">
              <w:rPr>
                <w:rFonts w:ascii="Arial" w:eastAsiaTheme="minorEastAsia" w:hAnsi="Arial" w:cs="Arial"/>
                <w:color w:val="404040" w:themeColor="text1" w:themeTint="BF"/>
                <w:sz w:val="24"/>
                <w:szCs w:val="24"/>
              </w:rPr>
              <w:t xml:space="preserve">closely at treatments and services to make sure they are helping </w:t>
            </w:r>
            <w:r w:rsidR="001F05BD">
              <w:rPr>
                <w:rFonts w:ascii="Arial" w:eastAsiaTheme="minorEastAsia" w:hAnsi="Arial" w:cs="Arial"/>
                <w:color w:val="404040" w:themeColor="text1" w:themeTint="BF"/>
                <w:sz w:val="24"/>
                <w:szCs w:val="24"/>
              </w:rPr>
              <w:t>children and young people</w:t>
            </w:r>
            <w:r w:rsidR="007E2453" w:rsidRPr="00F32930">
              <w:rPr>
                <w:rFonts w:ascii="Arial" w:eastAsiaTheme="minorEastAsia" w:hAnsi="Arial" w:cs="Arial"/>
                <w:color w:val="404040" w:themeColor="text1" w:themeTint="BF"/>
                <w:sz w:val="24"/>
                <w:szCs w:val="24"/>
              </w:rPr>
              <w:t>.</w:t>
            </w:r>
          </w:p>
          <w:p w14:paraId="042FF20E" w14:textId="77777777" w:rsidR="0011052C" w:rsidRPr="00F32930" w:rsidRDefault="0011052C" w:rsidP="00892462">
            <w:pPr>
              <w:spacing w:line="276" w:lineRule="auto"/>
              <w:ind w:right="-433"/>
              <w:rPr>
                <w:rFonts w:ascii="Arial" w:eastAsiaTheme="minorEastAsia" w:hAnsi="Arial" w:cs="Arial"/>
                <w:color w:val="404040" w:themeColor="text1" w:themeTint="BF"/>
                <w:sz w:val="24"/>
                <w:szCs w:val="24"/>
              </w:rPr>
            </w:pPr>
          </w:p>
        </w:tc>
      </w:tr>
    </w:tbl>
    <w:p w14:paraId="550726B2" w14:textId="65841FC5" w:rsidR="00261E5E" w:rsidRDefault="00261E5E"/>
    <w:p w14:paraId="18C3BD15" w14:textId="77777777" w:rsidR="00261E5E" w:rsidRDefault="00261E5E">
      <w:r>
        <w:br w:type="page"/>
      </w:r>
    </w:p>
    <w:p w14:paraId="748D22FC" w14:textId="77777777" w:rsidR="000C268E" w:rsidRDefault="000C268E"/>
    <w:tbl>
      <w:tblPr>
        <w:tblStyle w:val="TableGrid"/>
        <w:tblW w:w="10060" w:type="dxa"/>
        <w:tblLook w:val="04A0" w:firstRow="1" w:lastRow="0" w:firstColumn="1" w:lastColumn="0" w:noHBand="0" w:noVBand="1"/>
      </w:tblPr>
      <w:tblGrid>
        <w:gridCol w:w="2122"/>
        <w:gridCol w:w="5670"/>
        <w:gridCol w:w="2268"/>
      </w:tblGrid>
      <w:tr w:rsidR="008D3BB6" w:rsidRPr="00F32930" w14:paraId="44298C4C" w14:textId="77777777" w:rsidTr="008D3BB6">
        <w:tc>
          <w:tcPr>
            <w:tcW w:w="2122" w:type="dxa"/>
          </w:tcPr>
          <w:p w14:paraId="03984154" w14:textId="728F841D" w:rsidR="008D3BB6" w:rsidRPr="00F32930" w:rsidRDefault="008D3BB6" w:rsidP="008D3BB6">
            <w:pPr>
              <w:pStyle w:val="NICCYBodyTest"/>
              <w:rPr>
                <w:b/>
                <w:color w:val="404040" w:themeColor="text1" w:themeTint="BF"/>
              </w:rPr>
            </w:pPr>
            <w:r w:rsidRPr="00FF4B96">
              <w:rPr>
                <w:b/>
              </w:rPr>
              <w:t>Key Area</w:t>
            </w:r>
          </w:p>
        </w:tc>
        <w:tc>
          <w:tcPr>
            <w:tcW w:w="5670" w:type="dxa"/>
          </w:tcPr>
          <w:p w14:paraId="030ED3D0" w14:textId="06CC410D" w:rsidR="008D3BB6" w:rsidRPr="00F32930" w:rsidRDefault="008D3BB6" w:rsidP="008D3BB6">
            <w:pPr>
              <w:pStyle w:val="NICCYBodyTest"/>
              <w:rPr>
                <w:color w:val="404040" w:themeColor="text1" w:themeTint="BF"/>
              </w:rPr>
            </w:pPr>
            <w:r w:rsidRPr="00FF4B96">
              <w:rPr>
                <w:b/>
              </w:rPr>
              <w:t>Action</w:t>
            </w:r>
          </w:p>
        </w:tc>
        <w:tc>
          <w:tcPr>
            <w:tcW w:w="2268" w:type="dxa"/>
            <w:shd w:val="clear" w:color="auto" w:fill="auto"/>
          </w:tcPr>
          <w:p w14:paraId="6AE0910D" w14:textId="64E85494" w:rsidR="008D3BB6" w:rsidRPr="00C410FA" w:rsidRDefault="008D3BB6" w:rsidP="008D3BB6">
            <w:pPr>
              <w:spacing w:line="276" w:lineRule="auto"/>
              <w:ind w:right="-433"/>
              <w:rPr>
                <w:rFonts w:ascii="Arial" w:hAnsi="Arial" w:cs="Arial"/>
                <w:color w:val="FFFFFF" w:themeColor="background1"/>
              </w:rPr>
            </w:pPr>
            <w:r w:rsidRPr="00FF753B">
              <w:rPr>
                <w:rFonts w:ascii="Arial" w:eastAsiaTheme="minorEastAsia" w:hAnsi="Arial" w:cs="Arial"/>
                <w:b/>
                <w:color w:val="414042"/>
                <w:sz w:val="24"/>
                <w:szCs w:val="24"/>
              </w:rPr>
              <w:t>Progress rating</w:t>
            </w:r>
          </w:p>
        </w:tc>
      </w:tr>
      <w:tr w:rsidR="00F32930" w:rsidRPr="00F32930" w14:paraId="5223EB24" w14:textId="77777777" w:rsidTr="008D3BB6">
        <w:tc>
          <w:tcPr>
            <w:tcW w:w="2122" w:type="dxa"/>
            <w:vMerge w:val="restart"/>
          </w:tcPr>
          <w:p w14:paraId="7D27B539" w14:textId="2CD91C6C" w:rsidR="00931CCE" w:rsidRPr="00F32930" w:rsidRDefault="00931CCE" w:rsidP="00402DEB">
            <w:pPr>
              <w:pStyle w:val="NICCYBodyTest"/>
              <w:rPr>
                <w:b/>
                <w:color w:val="404040" w:themeColor="text1" w:themeTint="BF"/>
              </w:rPr>
            </w:pPr>
            <w:r w:rsidRPr="00F32930">
              <w:rPr>
                <w:b/>
                <w:color w:val="404040" w:themeColor="text1" w:themeTint="BF"/>
              </w:rPr>
              <w:t>7</w:t>
            </w:r>
            <w:r w:rsidR="001F05BD">
              <w:rPr>
                <w:b/>
                <w:color w:val="404040" w:themeColor="text1" w:themeTint="BF"/>
              </w:rPr>
              <w:t>.</w:t>
            </w:r>
            <w:r w:rsidRPr="00F32930">
              <w:rPr>
                <w:b/>
                <w:color w:val="404040" w:themeColor="text1" w:themeTint="BF"/>
              </w:rPr>
              <w:t xml:space="preserve"> Mental Health Awareness and Understanding</w:t>
            </w:r>
          </w:p>
        </w:tc>
        <w:tc>
          <w:tcPr>
            <w:tcW w:w="5670" w:type="dxa"/>
          </w:tcPr>
          <w:p w14:paraId="20C86865" w14:textId="77777777" w:rsidR="00931CCE" w:rsidRDefault="00931CCE" w:rsidP="00402DEB">
            <w:pPr>
              <w:pStyle w:val="NICCYBodyTest"/>
              <w:rPr>
                <w:color w:val="404040" w:themeColor="text1" w:themeTint="BF"/>
              </w:rPr>
            </w:pPr>
            <w:r w:rsidRPr="00F32930">
              <w:rPr>
                <w:color w:val="404040" w:themeColor="text1" w:themeTint="BF"/>
              </w:rPr>
              <w:t>Make sure children and young people are educated about their emotional well-being and mental health. Children and young people’s well-being should be as important to the education system as their academic achievement.</w:t>
            </w:r>
          </w:p>
          <w:p w14:paraId="7760574C" w14:textId="49BE3372" w:rsidR="00E75907" w:rsidRPr="00F32930" w:rsidRDefault="00E75907" w:rsidP="00402DEB">
            <w:pPr>
              <w:pStyle w:val="NICCYBodyTest"/>
              <w:rPr>
                <w:color w:val="404040" w:themeColor="text1" w:themeTint="BF"/>
              </w:rPr>
            </w:pPr>
          </w:p>
        </w:tc>
        <w:tc>
          <w:tcPr>
            <w:tcW w:w="2268" w:type="dxa"/>
            <w:shd w:val="clear" w:color="auto" w:fill="00B050"/>
          </w:tcPr>
          <w:p w14:paraId="4601E7BC" w14:textId="2EC4FCD3" w:rsidR="00931CCE" w:rsidRPr="00F32930" w:rsidRDefault="00C410FA" w:rsidP="00892462">
            <w:pPr>
              <w:spacing w:line="276" w:lineRule="auto"/>
              <w:ind w:right="-433"/>
              <w:rPr>
                <w:rFonts w:ascii="Arial" w:eastAsiaTheme="minorEastAsia" w:hAnsi="Arial" w:cs="Arial"/>
                <w:color w:val="404040" w:themeColor="text1" w:themeTint="BF"/>
                <w:sz w:val="24"/>
                <w:szCs w:val="24"/>
              </w:rPr>
            </w:pPr>
            <w:r w:rsidRPr="00C410FA">
              <w:rPr>
                <w:rFonts w:ascii="Arial" w:hAnsi="Arial" w:cs="Arial"/>
                <w:color w:val="FFFFFF" w:themeColor="background1"/>
              </w:rPr>
              <w:t>Clear progress</w:t>
            </w:r>
          </w:p>
        </w:tc>
      </w:tr>
      <w:tr w:rsidR="00F32930" w:rsidRPr="00F32930" w14:paraId="29CE00C3" w14:textId="77777777" w:rsidTr="008D3BB6">
        <w:tc>
          <w:tcPr>
            <w:tcW w:w="2122" w:type="dxa"/>
            <w:vMerge/>
          </w:tcPr>
          <w:p w14:paraId="66858086" w14:textId="77777777" w:rsidR="00931CCE" w:rsidRPr="00F32930" w:rsidRDefault="00931CCE" w:rsidP="00402DEB">
            <w:pPr>
              <w:pStyle w:val="NICCYBodyTest"/>
              <w:rPr>
                <w:color w:val="404040" w:themeColor="text1" w:themeTint="BF"/>
              </w:rPr>
            </w:pPr>
          </w:p>
        </w:tc>
        <w:tc>
          <w:tcPr>
            <w:tcW w:w="5670" w:type="dxa"/>
          </w:tcPr>
          <w:p w14:paraId="368899A4" w14:textId="77777777" w:rsidR="00931CCE" w:rsidRDefault="00931CCE" w:rsidP="00402DEB">
            <w:pPr>
              <w:pStyle w:val="NICCYBodyTest"/>
              <w:rPr>
                <w:color w:val="404040" w:themeColor="text1" w:themeTint="BF"/>
              </w:rPr>
            </w:pPr>
            <w:r w:rsidRPr="00F32930">
              <w:rPr>
                <w:color w:val="404040" w:themeColor="text1" w:themeTint="BF"/>
              </w:rPr>
              <w:t>Schools, colleges and alternative education should work more closely with mental health services to make sure young people get all the support that they need.</w:t>
            </w:r>
          </w:p>
          <w:p w14:paraId="2AA07D48" w14:textId="0620E1F1" w:rsidR="00E75907" w:rsidRPr="00F32930" w:rsidRDefault="00E75907" w:rsidP="00402DEB">
            <w:pPr>
              <w:pStyle w:val="NICCYBodyTest"/>
              <w:rPr>
                <w:color w:val="404040" w:themeColor="text1" w:themeTint="BF"/>
              </w:rPr>
            </w:pPr>
          </w:p>
        </w:tc>
        <w:tc>
          <w:tcPr>
            <w:tcW w:w="2268" w:type="dxa"/>
            <w:shd w:val="clear" w:color="auto" w:fill="00B050"/>
          </w:tcPr>
          <w:p w14:paraId="69F2FC82" w14:textId="5DA6DC65" w:rsidR="00931CCE" w:rsidRPr="00F32930" w:rsidRDefault="00C410FA" w:rsidP="00892462">
            <w:pPr>
              <w:spacing w:line="276" w:lineRule="auto"/>
              <w:ind w:right="-433"/>
              <w:rPr>
                <w:rFonts w:ascii="Arial" w:eastAsiaTheme="minorEastAsia" w:hAnsi="Arial" w:cs="Arial"/>
                <w:color w:val="404040" w:themeColor="text1" w:themeTint="BF"/>
                <w:sz w:val="24"/>
                <w:szCs w:val="24"/>
              </w:rPr>
            </w:pPr>
            <w:r w:rsidRPr="00C410FA">
              <w:rPr>
                <w:rFonts w:ascii="Arial" w:hAnsi="Arial" w:cs="Arial"/>
                <w:color w:val="FFFFFF" w:themeColor="background1"/>
              </w:rPr>
              <w:t>Clear progress</w:t>
            </w:r>
          </w:p>
        </w:tc>
      </w:tr>
      <w:tr w:rsidR="00F32930" w:rsidRPr="00F32930" w14:paraId="7BF818C2" w14:textId="77777777" w:rsidTr="008D3BB6">
        <w:tc>
          <w:tcPr>
            <w:tcW w:w="2122" w:type="dxa"/>
            <w:vMerge/>
          </w:tcPr>
          <w:p w14:paraId="3EE328EE" w14:textId="77777777" w:rsidR="00931CCE" w:rsidRPr="00F32930" w:rsidRDefault="00931CCE" w:rsidP="00402DEB">
            <w:pPr>
              <w:pStyle w:val="NICCYBodyTest"/>
              <w:rPr>
                <w:color w:val="404040" w:themeColor="text1" w:themeTint="BF"/>
              </w:rPr>
            </w:pPr>
          </w:p>
        </w:tc>
        <w:tc>
          <w:tcPr>
            <w:tcW w:w="5670" w:type="dxa"/>
          </w:tcPr>
          <w:p w14:paraId="37BA193D" w14:textId="77777777" w:rsidR="00931CCE" w:rsidRDefault="00931CCE" w:rsidP="00402DEB">
            <w:pPr>
              <w:pStyle w:val="NICCYBodyTest"/>
              <w:rPr>
                <w:color w:val="404040" w:themeColor="text1" w:themeTint="BF"/>
              </w:rPr>
            </w:pPr>
            <w:r w:rsidRPr="00F32930">
              <w:rPr>
                <w:color w:val="404040" w:themeColor="text1" w:themeTint="BF"/>
              </w:rPr>
              <w:t>Provide information and training for parents, carers and young people at key stages and transition points across childhood. This should include how to talk about their mental health, how to recognise mental ill health, what types of supports are available and how to access them.</w:t>
            </w:r>
          </w:p>
          <w:p w14:paraId="2BA619B7" w14:textId="6566E708" w:rsidR="001F05BD" w:rsidRPr="00F32930" w:rsidRDefault="001F05BD" w:rsidP="00402DEB">
            <w:pPr>
              <w:pStyle w:val="NICCYBodyTest"/>
              <w:rPr>
                <w:color w:val="404040" w:themeColor="text1" w:themeTint="BF"/>
              </w:rPr>
            </w:pPr>
          </w:p>
        </w:tc>
        <w:tc>
          <w:tcPr>
            <w:tcW w:w="2268" w:type="dxa"/>
            <w:shd w:val="clear" w:color="auto" w:fill="00B050"/>
          </w:tcPr>
          <w:p w14:paraId="1E35407F" w14:textId="312D7359" w:rsidR="00931CCE" w:rsidRPr="00F32930" w:rsidRDefault="00C410FA" w:rsidP="00892462">
            <w:pPr>
              <w:spacing w:line="276" w:lineRule="auto"/>
              <w:ind w:right="-433"/>
              <w:rPr>
                <w:rFonts w:ascii="Arial" w:eastAsiaTheme="minorEastAsia" w:hAnsi="Arial" w:cs="Arial"/>
                <w:color w:val="404040" w:themeColor="text1" w:themeTint="BF"/>
                <w:sz w:val="24"/>
                <w:szCs w:val="24"/>
              </w:rPr>
            </w:pPr>
            <w:r w:rsidRPr="00C410FA">
              <w:rPr>
                <w:rFonts w:ascii="Arial" w:hAnsi="Arial" w:cs="Arial"/>
                <w:color w:val="FFFFFF" w:themeColor="background1"/>
              </w:rPr>
              <w:t>Clear progress</w:t>
            </w:r>
          </w:p>
        </w:tc>
      </w:tr>
      <w:tr w:rsidR="00F32930" w:rsidRPr="00F32930" w14:paraId="0939D3D4" w14:textId="77777777" w:rsidTr="008D3BB6">
        <w:tc>
          <w:tcPr>
            <w:tcW w:w="10060" w:type="dxa"/>
            <w:gridSpan w:val="3"/>
          </w:tcPr>
          <w:p w14:paraId="731BFBF7" w14:textId="2518A85B" w:rsidR="0011052C" w:rsidRPr="00F32930" w:rsidRDefault="0011052C" w:rsidP="000A77F1">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Reason(s) for Rating</w:t>
            </w:r>
          </w:p>
          <w:p w14:paraId="4FFC0E27" w14:textId="6362A3F4" w:rsidR="000A77F1" w:rsidRPr="00F32930" w:rsidRDefault="0011052C" w:rsidP="0003647F">
            <w:pPr>
              <w:pStyle w:val="NICCYBodyTest"/>
              <w:rPr>
                <w:color w:val="404040" w:themeColor="text1" w:themeTint="BF"/>
              </w:rPr>
            </w:pPr>
            <w:r w:rsidRPr="00F32930">
              <w:rPr>
                <w:color w:val="404040" w:themeColor="text1" w:themeTint="BF"/>
              </w:rPr>
              <w:t xml:space="preserve">Lots of good planning work </w:t>
            </w:r>
            <w:r w:rsidR="000A77F1" w:rsidRPr="00F32930">
              <w:rPr>
                <w:color w:val="404040" w:themeColor="text1" w:themeTint="BF"/>
              </w:rPr>
              <w:t>and investment is now in place</w:t>
            </w:r>
            <w:r w:rsidRPr="00F32930">
              <w:rPr>
                <w:color w:val="404040" w:themeColor="text1" w:themeTint="BF"/>
              </w:rPr>
              <w:t xml:space="preserve"> to make sure young people</w:t>
            </w:r>
            <w:r w:rsidR="000A77F1" w:rsidRPr="00F32930">
              <w:rPr>
                <w:color w:val="404040" w:themeColor="text1" w:themeTint="BF"/>
              </w:rPr>
              <w:t xml:space="preserve"> get </w:t>
            </w:r>
          </w:p>
          <w:p w14:paraId="4B7D9E7D" w14:textId="7D9E87E5" w:rsidR="0011052C" w:rsidRDefault="000A77F1" w:rsidP="0003647F">
            <w:pPr>
              <w:pStyle w:val="NICCYBodyTest"/>
              <w:rPr>
                <w:color w:val="404040" w:themeColor="text1" w:themeTint="BF"/>
              </w:rPr>
            </w:pPr>
            <w:r w:rsidRPr="00F32930">
              <w:rPr>
                <w:color w:val="404040" w:themeColor="text1" w:themeTint="BF"/>
              </w:rPr>
              <w:t>support in school for their emotional wel</w:t>
            </w:r>
            <w:r w:rsidR="00E75907">
              <w:rPr>
                <w:color w:val="404040" w:themeColor="text1" w:themeTint="BF"/>
              </w:rPr>
              <w:t>lbeing and mental health. It is also clear that</w:t>
            </w:r>
            <w:r w:rsidRPr="00F32930">
              <w:rPr>
                <w:color w:val="404040" w:themeColor="text1" w:themeTint="BF"/>
              </w:rPr>
              <w:t xml:space="preserve"> education and health services </w:t>
            </w:r>
            <w:r w:rsidR="00E75907">
              <w:rPr>
                <w:color w:val="404040" w:themeColor="text1" w:themeTint="BF"/>
              </w:rPr>
              <w:t>are working</w:t>
            </w:r>
            <w:r w:rsidRPr="00F32930">
              <w:rPr>
                <w:color w:val="404040" w:themeColor="text1" w:themeTint="BF"/>
              </w:rPr>
              <w:t xml:space="preserve"> together better so </w:t>
            </w:r>
            <w:r w:rsidR="001F05BD">
              <w:rPr>
                <w:color w:val="404040" w:themeColor="text1" w:themeTint="BF"/>
              </w:rPr>
              <w:t>children and young people</w:t>
            </w:r>
            <w:r w:rsidRPr="00F32930">
              <w:rPr>
                <w:color w:val="404040" w:themeColor="text1" w:themeTint="BF"/>
              </w:rPr>
              <w:t xml:space="preserve"> feel supported. </w:t>
            </w:r>
          </w:p>
          <w:p w14:paraId="31C5B83D" w14:textId="376F7F91" w:rsidR="001F05BD" w:rsidRPr="00F32930" w:rsidRDefault="001F05BD" w:rsidP="0003647F">
            <w:pPr>
              <w:pStyle w:val="NICCYBodyTest"/>
              <w:rPr>
                <w:color w:val="404040" w:themeColor="text1" w:themeTint="BF"/>
              </w:rPr>
            </w:pPr>
          </w:p>
        </w:tc>
      </w:tr>
    </w:tbl>
    <w:p w14:paraId="2C5FBBBE" w14:textId="712B8BAD" w:rsidR="00261E5E" w:rsidRDefault="00261E5E"/>
    <w:p w14:paraId="2E9A5007" w14:textId="77777777" w:rsidR="00261E5E" w:rsidRDefault="00261E5E">
      <w:r>
        <w:br w:type="page"/>
      </w:r>
    </w:p>
    <w:p w14:paraId="07736663" w14:textId="77777777" w:rsidR="000C268E" w:rsidRDefault="000C268E"/>
    <w:tbl>
      <w:tblPr>
        <w:tblStyle w:val="TableGrid"/>
        <w:tblW w:w="10060" w:type="dxa"/>
        <w:tblLook w:val="04A0" w:firstRow="1" w:lastRow="0" w:firstColumn="1" w:lastColumn="0" w:noHBand="0" w:noVBand="1"/>
      </w:tblPr>
      <w:tblGrid>
        <w:gridCol w:w="2122"/>
        <w:gridCol w:w="5670"/>
        <w:gridCol w:w="2268"/>
      </w:tblGrid>
      <w:tr w:rsidR="008D3BB6" w:rsidRPr="00F32930" w14:paraId="75976C02" w14:textId="77777777" w:rsidTr="008D3BB6">
        <w:tc>
          <w:tcPr>
            <w:tcW w:w="2122" w:type="dxa"/>
          </w:tcPr>
          <w:p w14:paraId="388F5F88" w14:textId="75ADB956" w:rsidR="008D3BB6" w:rsidRPr="00F32930" w:rsidRDefault="008D3BB6" w:rsidP="008D3BB6">
            <w:pPr>
              <w:pStyle w:val="NICCYBodyTest"/>
              <w:rPr>
                <w:b/>
                <w:color w:val="404040" w:themeColor="text1" w:themeTint="BF"/>
              </w:rPr>
            </w:pPr>
            <w:r w:rsidRPr="00FF4B96">
              <w:rPr>
                <w:b/>
              </w:rPr>
              <w:t>Key Area</w:t>
            </w:r>
          </w:p>
        </w:tc>
        <w:tc>
          <w:tcPr>
            <w:tcW w:w="5670" w:type="dxa"/>
          </w:tcPr>
          <w:p w14:paraId="6F50A3CB" w14:textId="24AC0BEF" w:rsidR="008D3BB6" w:rsidRPr="00F32930" w:rsidRDefault="008D3BB6" w:rsidP="008D3BB6">
            <w:pPr>
              <w:pStyle w:val="NICCYBodyTest"/>
              <w:rPr>
                <w:color w:val="404040" w:themeColor="text1" w:themeTint="BF"/>
              </w:rPr>
            </w:pPr>
            <w:r w:rsidRPr="00FF4B96">
              <w:rPr>
                <w:b/>
              </w:rPr>
              <w:t>Action</w:t>
            </w:r>
          </w:p>
        </w:tc>
        <w:tc>
          <w:tcPr>
            <w:tcW w:w="2268" w:type="dxa"/>
            <w:shd w:val="clear" w:color="auto" w:fill="auto"/>
          </w:tcPr>
          <w:p w14:paraId="03A89637" w14:textId="775294AE" w:rsidR="008D3BB6" w:rsidRPr="00F32930" w:rsidRDefault="008D3BB6" w:rsidP="008D3BB6">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28274CC0" w14:textId="77777777" w:rsidTr="008D3BB6">
        <w:tc>
          <w:tcPr>
            <w:tcW w:w="2122" w:type="dxa"/>
            <w:vMerge w:val="restart"/>
          </w:tcPr>
          <w:p w14:paraId="1F18B28C" w14:textId="35229DC1" w:rsidR="00931CCE" w:rsidRPr="00F32930" w:rsidRDefault="00931CCE" w:rsidP="00402DEB">
            <w:pPr>
              <w:pStyle w:val="NICCYBodyTest"/>
              <w:rPr>
                <w:b/>
                <w:color w:val="404040" w:themeColor="text1" w:themeTint="BF"/>
              </w:rPr>
            </w:pPr>
            <w:r w:rsidRPr="00F32930">
              <w:rPr>
                <w:b/>
                <w:color w:val="404040" w:themeColor="text1" w:themeTint="BF"/>
              </w:rPr>
              <w:t>8</w:t>
            </w:r>
            <w:r w:rsidR="00E75907">
              <w:rPr>
                <w:b/>
                <w:color w:val="404040" w:themeColor="text1" w:themeTint="BF"/>
              </w:rPr>
              <w:t>.</w:t>
            </w:r>
            <w:r w:rsidRPr="00F32930">
              <w:rPr>
                <w:b/>
                <w:color w:val="404040" w:themeColor="text1" w:themeTint="BF"/>
              </w:rPr>
              <w:t xml:space="preserve"> Young People with Additional Needs</w:t>
            </w:r>
          </w:p>
        </w:tc>
        <w:tc>
          <w:tcPr>
            <w:tcW w:w="5670" w:type="dxa"/>
          </w:tcPr>
          <w:p w14:paraId="6106F046" w14:textId="77777777" w:rsidR="00931CCE" w:rsidRDefault="00931CCE" w:rsidP="00402DEB">
            <w:pPr>
              <w:pStyle w:val="NICCYBodyTest"/>
              <w:rPr>
                <w:color w:val="404040" w:themeColor="text1" w:themeTint="BF"/>
              </w:rPr>
            </w:pPr>
            <w:r w:rsidRPr="00F32930">
              <w:rPr>
                <w:color w:val="404040" w:themeColor="text1" w:themeTint="BF"/>
              </w:rPr>
              <w:t>Make sure that young people with a learning disability can access the same range of mental health services and support as young people without a learning disability.</w:t>
            </w:r>
          </w:p>
          <w:p w14:paraId="1186672D" w14:textId="26107937" w:rsidR="00E75907" w:rsidRPr="00F32930" w:rsidRDefault="00E75907" w:rsidP="00402DEB">
            <w:pPr>
              <w:pStyle w:val="NICCYBodyTest"/>
              <w:rPr>
                <w:color w:val="404040" w:themeColor="text1" w:themeTint="BF"/>
              </w:rPr>
            </w:pPr>
          </w:p>
        </w:tc>
        <w:tc>
          <w:tcPr>
            <w:tcW w:w="2268" w:type="dxa"/>
            <w:shd w:val="clear" w:color="auto" w:fill="FF0000"/>
          </w:tcPr>
          <w:p w14:paraId="6C30D34E" w14:textId="5FF1894C" w:rsidR="00931CCE" w:rsidRPr="00F32930" w:rsidRDefault="008D3BB6" w:rsidP="0096333F">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F32930" w:rsidRPr="00F32930" w14:paraId="4AD76A82" w14:textId="77777777" w:rsidTr="008D3BB6">
        <w:tc>
          <w:tcPr>
            <w:tcW w:w="2122" w:type="dxa"/>
            <w:vMerge/>
          </w:tcPr>
          <w:p w14:paraId="4AF47D9B" w14:textId="77777777" w:rsidR="00931CCE" w:rsidRPr="00F32930" w:rsidRDefault="00931CCE" w:rsidP="00402DEB">
            <w:pPr>
              <w:pStyle w:val="NICCYBodyTest"/>
              <w:rPr>
                <w:color w:val="404040" w:themeColor="text1" w:themeTint="BF"/>
              </w:rPr>
            </w:pPr>
          </w:p>
        </w:tc>
        <w:tc>
          <w:tcPr>
            <w:tcW w:w="5670" w:type="dxa"/>
          </w:tcPr>
          <w:p w14:paraId="30F339B4" w14:textId="77777777" w:rsidR="00931CCE" w:rsidRDefault="00931CCE" w:rsidP="00402DEB">
            <w:pPr>
              <w:pStyle w:val="NICCYBodyTest"/>
              <w:rPr>
                <w:color w:val="404040" w:themeColor="text1" w:themeTint="BF"/>
              </w:rPr>
            </w:pPr>
            <w:r w:rsidRPr="00F32930">
              <w:rPr>
                <w:color w:val="404040" w:themeColor="text1" w:themeTint="BF"/>
              </w:rPr>
              <w:t>Children and Young People with drug and/or alcohol problems should have access to services that can support them with their mental health and substance use at the same time. This must include specialist intensive community support and inpatient care.</w:t>
            </w:r>
          </w:p>
          <w:p w14:paraId="20837DF9" w14:textId="2DBFC4F2" w:rsidR="00E75907" w:rsidRPr="00F32930" w:rsidRDefault="00E75907" w:rsidP="00402DEB">
            <w:pPr>
              <w:pStyle w:val="NICCYBodyTest"/>
              <w:rPr>
                <w:color w:val="404040" w:themeColor="text1" w:themeTint="BF"/>
              </w:rPr>
            </w:pPr>
          </w:p>
        </w:tc>
        <w:tc>
          <w:tcPr>
            <w:tcW w:w="2268" w:type="dxa"/>
            <w:shd w:val="clear" w:color="auto" w:fill="FF0000"/>
          </w:tcPr>
          <w:p w14:paraId="6F848B0D" w14:textId="1247093F" w:rsidR="00931CCE" w:rsidRPr="00F32930" w:rsidRDefault="008D3BB6" w:rsidP="0096333F">
            <w:pPr>
              <w:spacing w:line="276" w:lineRule="auto"/>
              <w:ind w:right="-433"/>
              <w:rPr>
                <w:rFonts w:ascii="Arial" w:eastAsiaTheme="minorEastAsia" w:hAnsi="Arial" w:cs="Arial"/>
                <w:color w:val="404040" w:themeColor="text1" w:themeTint="BF"/>
                <w:sz w:val="24"/>
                <w:szCs w:val="24"/>
              </w:rPr>
            </w:pPr>
            <w:r w:rsidRPr="008D3BB6">
              <w:rPr>
                <w:rFonts w:ascii="Arial" w:hAnsi="Arial" w:cs="Arial"/>
                <w:color w:val="FFFFFF" w:themeColor="background1"/>
              </w:rPr>
              <w:t>No progress</w:t>
            </w:r>
          </w:p>
        </w:tc>
      </w:tr>
      <w:tr w:rsidR="000C268E" w:rsidRPr="00F32930" w14:paraId="22431002" w14:textId="77777777" w:rsidTr="008D3BB6">
        <w:tc>
          <w:tcPr>
            <w:tcW w:w="10060" w:type="dxa"/>
            <w:gridSpan w:val="3"/>
          </w:tcPr>
          <w:p w14:paraId="1B6F7F50" w14:textId="77777777" w:rsidR="0011052C" w:rsidRPr="00F32930" w:rsidRDefault="0011052C" w:rsidP="0011052C">
            <w:pPr>
              <w:pStyle w:val="NICCYBodyTest"/>
              <w:rPr>
                <w:color w:val="404040" w:themeColor="text1" w:themeTint="BF"/>
              </w:rPr>
            </w:pPr>
            <w:r w:rsidRPr="00F32930">
              <w:rPr>
                <w:b/>
                <w:color w:val="404040" w:themeColor="text1" w:themeTint="BF"/>
              </w:rPr>
              <w:t xml:space="preserve">Reason(s) for Rating </w:t>
            </w:r>
          </w:p>
          <w:p w14:paraId="23CBCD08" w14:textId="68985E93" w:rsidR="0011052C" w:rsidRDefault="0011052C" w:rsidP="0011052C">
            <w:pPr>
              <w:pStyle w:val="NICCYBodyTest"/>
              <w:rPr>
                <w:color w:val="404040" w:themeColor="text1" w:themeTint="BF"/>
              </w:rPr>
            </w:pPr>
            <w:r w:rsidRPr="00F32930">
              <w:rPr>
                <w:color w:val="404040" w:themeColor="text1" w:themeTint="BF"/>
              </w:rPr>
              <w:t>Not enough is being done b</w:t>
            </w:r>
            <w:r w:rsidR="00E75907">
              <w:rPr>
                <w:color w:val="404040" w:themeColor="text1" w:themeTint="BF"/>
              </w:rPr>
              <w:t xml:space="preserve">y Government to make sure </w:t>
            </w:r>
            <w:r w:rsidRPr="00F32930">
              <w:rPr>
                <w:color w:val="404040" w:themeColor="text1" w:themeTint="BF"/>
              </w:rPr>
              <w:t>young people</w:t>
            </w:r>
            <w:r w:rsidR="00E75907">
              <w:rPr>
                <w:color w:val="404040" w:themeColor="text1" w:themeTint="BF"/>
              </w:rPr>
              <w:t xml:space="preserve"> with a learning disability or drug/alcohol problems</w:t>
            </w:r>
            <w:r w:rsidRPr="00F32930">
              <w:rPr>
                <w:color w:val="404040" w:themeColor="text1" w:themeTint="BF"/>
              </w:rPr>
              <w:t xml:space="preserve"> are getting mental health support and services </w:t>
            </w:r>
            <w:r w:rsidR="00E75907">
              <w:rPr>
                <w:color w:val="404040" w:themeColor="text1" w:themeTint="BF"/>
              </w:rPr>
              <w:t>that are</w:t>
            </w:r>
            <w:r w:rsidRPr="00F32930">
              <w:rPr>
                <w:color w:val="404040" w:themeColor="text1" w:themeTint="BF"/>
              </w:rPr>
              <w:t xml:space="preserve"> tailored well enough to their needs. </w:t>
            </w:r>
          </w:p>
          <w:p w14:paraId="38712942" w14:textId="77777777" w:rsidR="00E75907" w:rsidRPr="00F32930" w:rsidRDefault="00E75907" w:rsidP="0011052C">
            <w:pPr>
              <w:pStyle w:val="NICCYBodyTest"/>
              <w:rPr>
                <w:color w:val="404040" w:themeColor="text1" w:themeTint="BF"/>
              </w:rPr>
            </w:pPr>
          </w:p>
          <w:p w14:paraId="402152A4" w14:textId="77777777" w:rsidR="0011052C" w:rsidRDefault="0011052C" w:rsidP="0011052C">
            <w:pPr>
              <w:pStyle w:val="NICCYBodyTest"/>
              <w:rPr>
                <w:color w:val="404040" w:themeColor="text1" w:themeTint="BF"/>
              </w:rPr>
            </w:pPr>
            <w:r w:rsidRPr="00F32930">
              <w:rPr>
                <w:color w:val="404040" w:themeColor="text1" w:themeTint="BF"/>
              </w:rPr>
              <w:t xml:space="preserve">Government has said it will focus on making improvements in the services for </w:t>
            </w:r>
            <w:r w:rsidR="001F05BD">
              <w:rPr>
                <w:color w:val="404040" w:themeColor="text1" w:themeTint="BF"/>
              </w:rPr>
              <w:t>children and young people</w:t>
            </w:r>
            <w:r w:rsidRPr="00F32930">
              <w:rPr>
                <w:color w:val="404040" w:themeColor="text1" w:themeTint="BF"/>
              </w:rPr>
              <w:t xml:space="preserve"> with additional needs this year.</w:t>
            </w:r>
          </w:p>
          <w:p w14:paraId="3F5B07B2" w14:textId="39CB1CEC" w:rsidR="00E75907" w:rsidRPr="00F32930" w:rsidRDefault="00E75907" w:rsidP="0011052C">
            <w:pPr>
              <w:pStyle w:val="NICCYBodyTest"/>
              <w:rPr>
                <w:color w:val="404040" w:themeColor="text1" w:themeTint="BF"/>
              </w:rPr>
            </w:pPr>
          </w:p>
        </w:tc>
      </w:tr>
    </w:tbl>
    <w:p w14:paraId="7779906A" w14:textId="1BE721A3" w:rsidR="00245432" w:rsidRPr="00F32930" w:rsidRDefault="00245432" w:rsidP="00700B4E">
      <w:pPr>
        <w:pStyle w:val="NICCYBodyText"/>
        <w:rPr>
          <w:color w:val="404040" w:themeColor="text1" w:themeTint="BF"/>
        </w:rPr>
      </w:pPr>
    </w:p>
    <w:p w14:paraId="08E83322" w14:textId="77777777" w:rsidR="007C309F" w:rsidRPr="00F32930" w:rsidRDefault="007C309F" w:rsidP="007C309F">
      <w:pPr>
        <w:pStyle w:val="NICCYSubTitle"/>
        <w:rPr>
          <w:color w:val="404040" w:themeColor="text1" w:themeTint="BF"/>
          <w:sz w:val="28"/>
          <w:szCs w:val="28"/>
        </w:rPr>
      </w:pPr>
      <w:r w:rsidRPr="00F32930">
        <w:rPr>
          <w:color w:val="404040" w:themeColor="text1" w:themeTint="BF"/>
          <w:sz w:val="28"/>
          <w:szCs w:val="28"/>
        </w:rPr>
        <w:t xml:space="preserve">Conclusion </w:t>
      </w:r>
    </w:p>
    <w:p w14:paraId="5E0A916E" w14:textId="43BA8181" w:rsidR="00FA08F5" w:rsidRPr="00F32930" w:rsidRDefault="00395A92" w:rsidP="007C309F">
      <w:pPr>
        <w:pStyle w:val="NICCYSubTitle"/>
        <w:rPr>
          <w:b w:val="0"/>
          <w:color w:val="404040" w:themeColor="text1" w:themeTint="BF"/>
        </w:rPr>
      </w:pPr>
      <w:r w:rsidRPr="00F32930">
        <w:rPr>
          <w:b w:val="0"/>
          <w:color w:val="404040" w:themeColor="text1" w:themeTint="BF"/>
        </w:rPr>
        <w:t xml:space="preserve">We are </w:t>
      </w:r>
      <w:r w:rsidR="00B00F36" w:rsidRPr="00F32930">
        <w:rPr>
          <w:b w:val="0"/>
          <w:color w:val="404040" w:themeColor="text1" w:themeTint="BF"/>
        </w:rPr>
        <w:t>very worried</w:t>
      </w:r>
      <w:r w:rsidRPr="00F32930">
        <w:rPr>
          <w:b w:val="0"/>
          <w:color w:val="404040" w:themeColor="text1" w:themeTint="BF"/>
        </w:rPr>
        <w:t xml:space="preserve"> about the impact the pandemic </w:t>
      </w:r>
      <w:r w:rsidR="00B00F36" w:rsidRPr="00F32930">
        <w:rPr>
          <w:b w:val="0"/>
          <w:color w:val="404040" w:themeColor="text1" w:themeTint="BF"/>
        </w:rPr>
        <w:t>is having</w:t>
      </w:r>
      <w:r w:rsidRPr="00F32930">
        <w:rPr>
          <w:b w:val="0"/>
          <w:color w:val="404040" w:themeColor="text1" w:themeTint="BF"/>
        </w:rPr>
        <w:t xml:space="preserve"> on the emotional wellbeing and mental health of all </w:t>
      </w:r>
      <w:r w:rsidR="00520E26" w:rsidRPr="00F32930">
        <w:rPr>
          <w:b w:val="0"/>
          <w:color w:val="404040" w:themeColor="text1" w:themeTint="BF"/>
        </w:rPr>
        <w:t xml:space="preserve">children and </w:t>
      </w:r>
      <w:r w:rsidR="00B00F36" w:rsidRPr="00F32930">
        <w:rPr>
          <w:b w:val="0"/>
          <w:color w:val="404040" w:themeColor="text1" w:themeTint="BF"/>
        </w:rPr>
        <w:t>young people.</w:t>
      </w:r>
      <w:r w:rsidRPr="00F32930">
        <w:rPr>
          <w:b w:val="0"/>
          <w:color w:val="404040" w:themeColor="text1" w:themeTint="BF"/>
        </w:rPr>
        <w:t xml:space="preserve">  </w:t>
      </w:r>
      <w:r w:rsidR="00E75907">
        <w:rPr>
          <w:b w:val="0"/>
          <w:color w:val="404040" w:themeColor="text1" w:themeTint="BF"/>
        </w:rPr>
        <w:t>NICCY will publish</w:t>
      </w:r>
      <w:r w:rsidR="00C00DBC" w:rsidRPr="00F32930">
        <w:rPr>
          <w:b w:val="0"/>
          <w:color w:val="404040" w:themeColor="text1" w:themeTint="BF"/>
        </w:rPr>
        <w:t xml:space="preserve"> a report </w:t>
      </w:r>
      <w:r w:rsidR="0064685C" w:rsidRPr="00F32930">
        <w:rPr>
          <w:b w:val="0"/>
          <w:color w:val="404040" w:themeColor="text1" w:themeTint="BF"/>
        </w:rPr>
        <w:t xml:space="preserve">later this </w:t>
      </w:r>
      <w:r w:rsidR="00E75907" w:rsidRPr="00F32930">
        <w:rPr>
          <w:b w:val="0"/>
          <w:color w:val="404040" w:themeColor="text1" w:themeTint="BF"/>
        </w:rPr>
        <w:t>year, which</w:t>
      </w:r>
      <w:r w:rsidR="00B00F36" w:rsidRPr="00F32930">
        <w:rPr>
          <w:b w:val="0"/>
          <w:color w:val="404040" w:themeColor="text1" w:themeTint="BF"/>
        </w:rPr>
        <w:t xml:space="preserve"> </w:t>
      </w:r>
      <w:r w:rsidR="00E75907">
        <w:rPr>
          <w:b w:val="0"/>
          <w:color w:val="404040" w:themeColor="text1" w:themeTint="BF"/>
        </w:rPr>
        <w:t>looks</w:t>
      </w:r>
      <w:r w:rsidR="00B00F36" w:rsidRPr="00F32930">
        <w:rPr>
          <w:b w:val="0"/>
          <w:color w:val="404040" w:themeColor="text1" w:themeTint="BF"/>
        </w:rPr>
        <w:t xml:space="preserve"> at </w:t>
      </w:r>
      <w:r w:rsidR="00C00DBC" w:rsidRPr="00F32930">
        <w:rPr>
          <w:b w:val="0"/>
          <w:color w:val="404040" w:themeColor="text1" w:themeTint="BF"/>
        </w:rPr>
        <w:t xml:space="preserve">the impact of </w:t>
      </w:r>
      <w:r w:rsidR="000C268E">
        <w:rPr>
          <w:b w:val="0"/>
          <w:color w:val="404040" w:themeColor="text1" w:themeTint="BF"/>
        </w:rPr>
        <w:t>COVID-19</w:t>
      </w:r>
      <w:r w:rsidR="00C00DBC" w:rsidRPr="00F32930">
        <w:rPr>
          <w:b w:val="0"/>
          <w:color w:val="404040" w:themeColor="text1" w:themeTint="BF"/>
        </w:rPr>
        <w:t xml:space="preserve"> on children’s rights. </w:t>
      </w:r>
      <w:r w:rsidR="00981513" w:rsidRPr="00F32930">
        <w:rPr>
          <w:b w:val="0"/>
          <w:color w:val="404040" w:themeColor="text1" w:themeTint="BF"/>
        </w:rPr>
        <w:t xml:space="preserve">Increased mental health need due to </w:t>
      </w:r>
      <w:r w:rsidR="000C268E">
        <w:rPr>
          <w:b w:val="0"/>
          <w:color w:val="404040" w:themeColor="text1" w:themeTint="BF"/>
        </w:rPr>
        <w:t>COVID-19</w:t>
      </w:r>
      <w:r w:rsidR="00981513" w:rsidRPr="00F32930">
        <w:rPr>
          <w:b w:val="0"/>
          <w:color w:val="404040" w:themeColor="text1" w:themeTint="BF"/>
        </w:rPr>
        <w:t xml:space="preserve"> means that it is even more important </w:t>
      </w:r>
      <w:r w:rsidR="00B00F36" w:rsidRPr="00F32930">
        <w:rPr>
          <w:b w:val="0"/>
          <w:color w:val="404040" w:themeColor="text1" w:themeTint="BF"/>
        </w:rPr>
        <w:t>services get better</w:t>
      </w:r>
      <w:r w:rsidR="00981513" w:rsidRPr="00F32930">
        <w:rPr>
          <w:b w:val="0"/>
          <w:color w:val="404040" w:themeColor="text1" w:themeTint="BF"/>
        </w:rPr>
        <w:t>.</w:t>
      </w:r>
      <w:r w:rsidR="004375B3" w:rsidRPr="00F32930">
        <w:rPr>
          <w:b w:val="0"/>
          <w:color w:val="404040" w:themeColor="text1" w:themeTint="BF"/>
        </w:rPr>
        <w:t xml:space="preserve"> </w:t>
      </w:r>
      <w:r w:rsidR="00B939D5" w:rsidRPr="00F32930">
        <w:rPr>
          <w:b w:val="0"/>
          <w:color w:val="404040" w:themeColor="text1" w:themeTint="BF"/>
        </w:rPr>
        <w:t xml:space="preserve">NICCY </w:t>
      </w:r>
      <w:r w:rsidR="00B939D5" w:rsidRPr="001448BD">
        <w:rPr>
          <w:b w:val="0"/>
          <w:color w:val="404040" w:themeColor="text1" w:themeTint="BF"/>
        </w:rPr>
        <w:t>welcomes</w:t>
      </w:r>
      <w:r w:rsidR="00444C46" w:rsidRPr="001448BD">
        <w:rPr>
          <w:b w:val="0"/>
          <w:color w:val="404040" w:themeColor="text1" w:themeTint="BF"/>
        </w:rPr>
        <w:t xml:space="preserve"> the IDG’s</w:t>
      </w:r>
      <w:r w:rsidR="00E365C9" w:rsidRPr="00F32930">
        <w:rPr>
          <w:b w:val="0"/>
          <w:color w:val="404040" w:themeColor="text1" w:themeTint="BF"/>
        </w:rPr>
        <w:t xml:space="preserve"> progress update report</w:t>
      </w:r>
      <w:r w:rsidR="00B939D5" w:rsidRPr="00F32930">
        <w:rPr>
          <w:b w:val="0"/>
          <w:color w:val="404040" w:themeColor="text1" w:themeTint="BF"/>
        </w:rPr>
        <w:t>,</w:t>
      </w:r>
      <w:r w:rsidR="00E75907">
        <w:rPr>
          <w:b w:val="0"/>
          <w:color w:val="404040" w:themeColor="text1" w:themeTint="BF"/>
        </w:rPr>
        <w:t xml:space="preserve"> however we are</w:t>
      </w:r>
      <w:r w:rsidR="00B939D5" w:rsidRPr="00F32930">
        <w:rPr>
          <w:b w:val="0"/>
          <w:color w:val="404040" w:themeColor="text1" w:themeTint="BF"/>
        </w:rPr>
        <w:t xml:space="preserve"> disappointed that more progress has not been made against a</w:t>
      </w:r>
      <w:r w:rsidR="00E75907">
        <w:rPr>
          <w:b w:val="0"/>
          <w:color w:val="404040" w:themeColor="text1" w:themeTint="BF"/>
        </w:rPr>
        <w:t>ctions. NICCY</w:t>
      </w:r>
      <w:r w:rsidR="00444C46" w:rsidRPr="00F32930">
        <w:rPr>
          <w:b w:val="0"/>
          <w:color w:val="404040" w:themeColor="text1" w:themeTint="BF"/>
        </w:rPr>
        <w:t xml:space="preserve"> </w:t>
      </w:r>
      <w:r w:rsidR="001B3CA7" w:rsidRPr="00F32930">
        <w:rPr>
          <w:b w:val="0"/>
          <w:color w:val="404040" w:themeColor="text1" w:themeTint="BF"/>
        </w:rPr>
        <w:t>understands</w:t>
      </w:r>
      <w:r w:rsidR="00E365C9" w:rsidRPr="00F32930">
        <w:rPr>
          <w:b w:val="0"/>
          <w:color w:val="404040" w:themeColor="text1" w:themeTint="BF"/>
        </w:rPr>
        <w:t xml:space="preserve"> the difficulties that </w:t>
      </w:r>
      <w:r w:rsidR="000C268E">
        <w:rPr>
          <w:b w:val="0"/>
          <w:color w:val="404040" w:themeColor="text1" w:themeTint="BF"/>
        </w:rPr>
        <w:t>COVID-19</w:t>
      </w:r>
      <w:r w:rsidR="00E365C9" w:rsidRPr="00F32930">
        <w:rPr>
          <w:b w:val="0"/>
          <w:color w:val="404040" w:themeColor="text1" w:themeTint="BF"/>
        </w:rPr>
        <w:t xml:space="preserve"> has </w:t>
      </w:r>
      <w:r w:rsidR="00103F13" w:rsidRPr="00F32930">
        <w:rPr>
          <w:b w:val="0"/>
          <w:color w:val="404040" w:themeColor="text1" w:themeTint="BF"/>
        </w:rPr>
        <w:t>created</w:t>
      </w:r>
      <w:r w:rsidR="00444C46" w:rsidRPr="00F32930">
        <w:rPr>
          <w:b w:val="0"/>
          <w:color w:val="404040" w:themeColor="text1" w:themeTint="BF"/>
        </w:rPr>
        <w:t xml:space="preserve"> </w:t>
      </w:r>
      <w:r w:rsidR="00E75907">
        <w:rPr>
          <w:b w:val="0"/>
          <w:color w:val="404040" w:themeColor="text1" w:themeTint="BF"/>
        </w:rPr>
        <w:t>for</w:t>
      </w:r>
      <w:r w:rsidR="00C353A1" w:rsidRPr="00F32930">
        <w:rPr>
          <w:b w:val="0"/>
          <w:color w:val="404040" w:themeColor="text1" w:themeTint="BF"/>
        </w:rPr>
        <w:t xml:space="preserve"> making progress in some areas.</w:t>
      </w:r>
      <w:r w:rsidR="00E365C9" w:rsidRPr="00F32930">
        <w:rPr>
          <w:b w:val="0"/>
          <w:color w:val="404040" w:themeColor="text1" w:themeTint="BF"/>
        </w:rPr>
        <w:t xml:space="preserve"> </w:t>
      </w:r>
      <w:r w:rsidR="00FA08F5" w:rsidRPr="00F32930">
        <w:rPr>
          <w:b w:val="0"/>
          <w:color w:val="404040" w:themeColor="text1" w:themeTint="BF"/>
        </w:rPr>
        <w:t xml:space="preserve">In the year ahead we look forward to working with </w:t>
      </w:r>
      <w:r w:rsidR="00325379" w:rsidRPr="00F32930">
        <w:rPr>
          <w:b w:val="0"/>
          <w:color w:val="404040" w:themeColor="text1" w:themeTint="BF"/>
        </w:rPr>
        <w:t>Government and</w:t>
      </w:r>
      <w:r w:rsidR="00FA08F5" w:rsidRPr="00F32930">
        <w:rPr>
          <w:b w:val="0"/>
          <w:color w:val="404040" w:themeColor="text1" w:themeTint="BF"/>
        </w:rPr>
        <w:t xml:space="preserve"> </w:t>
      </w:r>
      <w:r w:rsidR="00325379" w:rsidRPr="00F32930">
        <w:rPr>
          <w:b w:val="0"/>
          <w:color w:val="404040" w:themeColor="text1" w:themeTint="BF"/>
        </w:rPr>
        <w:t xml:space="preserve">the </w:t>
      </w:r>
      <w:r w:rsidR="00516753" w:rsidRPr="00F32930">
        <w:rPr>
          <w:b w:val="0"/>
          <w:color w:val="404040" w:themeColor="text1" w:themeTint="BF"/>
        </w:rPr>
        <w:t xml:space="preserve">NICCY Youth Panel </w:t>
      </w:r>
      <w:r w:rsidR="00FA08F5" w:rsidRPr="00F32930">
        <w:rPr>
          <w:b w:val="0"/>
          <w:color w:val="404040" w:themeColor="text1" w:themeTint="BF"/>
        </w:rPr>
        <w:t xml:space="preserve">to </w:t>
      </w:r>
      <w:r w:rsidR="00325379" w:rsidRPr="00F32930">
        <w:rPr>
          <w:b w:val="0"/>
          <w:color w:val="404040" w:themeColor="text1" w:themeTint="BF"/>
        </w:rPr>
        <w:t>make the changes needed</w:t>
      </w:r>
      <w:r w:rsidR="00E75907">
        <w:rPr>
          <w:b w:val="0"/>
          <w:color w:val="404040" w:themeColor="text1" w:themeTint="BF"/>
        </w:rPr>
        <w:t xml:space="preserve"> to improve the experience of children and young people accessing mantal health services and support</w:t>
      </w:r>
      <w:r w:rsidR="00325379" w:rsidRPr="00F32930">
        <w:rPr>
          <w:b w:val="0"/>
          <w:color w:val="404040" w:themeColor="text1" w:themeTint="BF"/>
        </w:rPr>
        <w:t>.</w:t>
      </w:r>
      <w:r w:rsidR="00FA08F5" w:rsidRPr="00F32930">
        <w:rPr>
          <w:b w:val="0"/>
          <w:color w:val="404040" w:themeColor="text1" w:themeTint="BF"/>
        </w:rPr>
        <w:t xml:space="preserve"> </w:t>
      </w:r>
    </w:p>
    <w:p w14:paraId="1BF81A32" w14:textId="1CFF2A33" w:rsidR="006D5DF1" w:rsidRPr="00F32930" w:rsidRDefault="006D5DF1" w:rsidP="00EB4483">
      <w:pPr>
        <w:rPr>
          <w:color w:val="404040" w:themeColor="text1" w:themeTint="BF"/>
        </w:rPr>
      </w:pPr>
    </w:p>
    <w:sectPr w:rsidR="006D5DF1" w:rsidRPr="00F32930" w:rsidSect="00CC1438">
      <w:headerReference w:type="default" r:id="rId8"/>
      <w:footerReference w:type="even" r:id="rId9"/>
      <w:footerReference w:type="default" r:id="rId10"/>
      <w:pgSz w:w="11900" w:h="16840"/>
      <w:pgMar w:top="2127"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3857" w14:textId="77777777" w:rsidR="008F5A5D" w:rsidRDefault="008F5A5D" w:rsidP="00280C3B">
      <w:r>
        <w:separator/>
      </w:r>
    </w:p>
  </w:endnote>
  <w:endnote w:type="continuationSeparator" w:id="0">
    <w:p w14:paraId="09B3F48E" w14:textId="77777777" w:rsidR="008F5A5D" w:rsidRDefault="008F5A5D"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9E8F" w14:textId="77777777" w:rsidR="00B00F36" w:rsidRDefault="00B00F36"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894D6" w14:textId="77777777" w:rsidR="00B00F36" w:rsidRDefault="00B00F36" w:rsidP="00D81956">
    <w:pPr>
      <w:pStyle w:val="Footer"/>
      <w:ind w:right="360"/>
    </w:pPr>
  </w:p>
  <w:p w14:paraId="26E2BB1F" w14:textId="77777777" w:rsidR="00B00F36" w:rsidRDefault="00B00F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1D05" w14:textId="7D95AC3B" w:rsidR="00B00F36" w:rsidRPr="008C32B9" w:rsidRDefault="00B00F36"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448BD">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617E50BC" w14:textId="77777777" w:rsidR="00B00F36" w:rsidRPr="008C32B9" w:rsidRDefault="00B00F36"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4E3B2675" wp14:editId="4E3F4193">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072441"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2C9506"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3CCD1F"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500A7930"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AC08A9"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3B2675" id="Group 10" o:spid="_x0000_s1026" style="position:absolute;margin-left:-71.9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17072441" w14:textId="77777777" w:rsidR="00B00F36" w:rsidRDefault="00B00F36"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D2C9506" w14:textId="77777777" w:rsidR="00B00F36" w:rsidRDefault="00B00F36"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5C3CCD1F" w14:textId="77777777" w:rsidR="00B00F36" w:rsidRDefault="00B00F36"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500A7930" w14:textId="77777777" w:rsidR="00B00F36" w:rsidRDefault="00B00F36"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46AC08A9" w14:textId="77777777" w:rsidR="00B00F36" w:rsidRDefault="00B00F36" w:rsidP="00C749C1"/>
                  </w:txbxContent>
                </v:textbox>
              </v:rect>
              <w10:wrap type="tight"/>
            </v:group>
          </w:pict>
        </mc:Fallback>
      </mc:AlternateContent>
    </w:r>
  </w:p>
  <w:p w14:paraId="45EC2951" w14:textId="77777777" w:rsidR="00B00F36" w:rsidRDefault="00B00F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CC44" w14:textId="77777777" w:rsidR="008F5A5D" w:rsidRDefault="008F5A5D" w:rsidP="00280C3B">
      <w:r>
        <w:separator/>
      </w:r>
    </w:p>
  </w:footnote>
  <w:footnote w:type="continuationSeparator" w:id="0">
    <w:p w14:paraId="16937FC2" w14:textId="77777777" w:rsidR="008F5A5D" w:rsidRDefault="008F5A5D" w:rsidP="00280C3B">
      <w:r>
        <w:continuationSeparator/>
      </w:r>
    </w:p>
  </w:footnote>
  <w:footnote w:id="1">
    <w:p w14:paraId="6BC393E5" w14:textId="15C938A7" w:rsidR="00B00F36" w:rsidRPr="00AF6C9C" w:rsidRDefault="00B00F36">
      <w:pPr>
        <w:pStyle w:val="FootnoteText"/>
        <w:rPr>
          <w:lang w:val="en-GB"/>
        </w:rPr>
      </w:pPr>
      <w:r>
        <w:rPr>
          <w:rStyle w:val="FootnoteReference"/>
        </w:rPr>
        <w:footnoteRef/>
      </w:r>
      <w:r w:rsidRPr="00D02F4F">
        <w:rPr>
          <w:rFonts w:ascii="Arial" w:hAnsi="Arial" w:cs="Arial"/>
          <w:sz w:val="20"/>
          <w:szCs w:val="20"/>
        </w:rPr>
        <w:t xml:space="preserve"> A children and young people of the report is available from </w:t>
      </w:r>
      <w:hyperlink r:id="rId1" w:history="1">
        <w:r w:rsidRPr="00D02F4F">
          <w:rPr>
            <w:rStyle w:val="Hyperlink"/>
            <w:rFonts w:ascii="Arial" w:hAnsi="Arial" w:cs="Arial"/>
            <w:sz w:val="20"/>
            <w:szCs w:val="20"/>
            <w:lang w:eastAsia="en-GB"/>
          </w:rPr>
          <w:t>www.niccy.org/StillWaiting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B00F36" w14:paraId="2625EFA4" w14:textId="77777777" w:rsidTr="000D52AB">
      <w:tc>
        <w:tcPr>
          <w:tcW w:w="5027" w:type="dxa"/>
          <w:shd w:val="clear" w:color="auto" w:fill="auto"/>
        </w:tcPr>
        <w:p w14:paraId="0342BA4D" w14:textId="77777777" w:rsidR="00B00F36" w:rsidRDefault="00B00F36" w:rsidP="000D52AB">
          <w:pPr>
            <w:pStyle w:val="CompanyName"/>
            <w:rPr>
              <w:rFonts w:ascii="Futura Book" w:hAnsi="Futura Book" w:cs="Arial"/>
              <w:lang w:val="en-GB"/>
            </w:rPr>
          </w:pPr>
        </w:p>
      </w:tc>
      <w:tc>
        <w:tcPr>
          <w:tcW w:w="4855" w:type="dxa"/>
          <w:shd w:val="clear" w:color="auto" w:fill="auto"/>
        </w:tcPr>
        <w:p w14:paraId="31F1D931" w14:textId="77777777" w:rsidR="00B00F36" w:rsidRDefault="00B00F36" w:rsidP="000D52AB">
          <w:pPr>
            <w:pStyle w:val="CompanyName"/>
            <w:rPr>
              <w:rFonts w:ascii="Futura Book" w:hAnsi="Futura Book" w:cs="Arial"/>
              <w:lang w:val="en-GB"/>
            </w:rPr>
          </w:pPr>
        </w:p>
      </w:tc>
    </w:tr>
  </w:tbl>
  <w:p w14:paraId="186731F5" w14:textId="77777777" w:rsidR="00B00F36" w:rsidRDefault="00B00F36">
    <w:pPr>
      <w:pStyle w:val="Header"/>
    </w:pPr>
    <w:r>
      <w:rPr>
        <w:rFonts w:ascii="Futura Book" w:hAnsi="Futura Book" w:cs="Arial"/>
        <w:noProof/>
        <w:lang w:val="en-GB" w:eastAsia="en-GB"/>
      </w:rPr>
      <w:drawing>
        <wp:anchor distT="0" distB="0" distL="114300" distR="114300" simplePos="0" relativeHeight="251656704" behindDoc="0" locked="0" layoutInCell="1" allowOverlap="1" wp14:anchorId="543E3631" wp14:editId="71B1D4BC">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p w14:paraId="49F45381" w14:textId="77777777" w:rsidR="00B00F36" w:rsidRDefault="00B00F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CC9"/>
    <w:multiLevelType w:val="hybridMultilevel"/>
    <w:tmpl w:val="1EFCF49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BAC7EBC"/>
    <w:multiLevelType w:val="hybridMultilevel"/>
    <w:tmpl w:val="784C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309F"/>
    <w:multiLevelType w:val="hybridMultilevel"/>
    <w:tmpl w:val="2652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D6172"/>
    <w:multiLevelType w:val="hybridMultilevel"/>
    <w:tmpl w:val="F9B8A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E076C"/>
    <w:multiLevelType w:val="hybridMultilevel"/>
    <w:tmpl w:val="D4B4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20F86"/>
    <w:multiLevelType w:val="hybridMultilevel"/>
    <w:tmpl w:val="87C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5E6E73"/>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1251A"/>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57F89"/>
    <w:multiLevelType w:val="hybridMultilevel"/>
    <w:tmpl w:val="066A8E1A"/>
    <w:lvl w:ilvl="0" w:tplc="63065024">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6401BC5"/>
    <w:multiLevelType w:val="hybridMultilevel"/>
    <w:tmpl w:val="3C2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5100A"/>
    <w:multiLevelType w:val="hybridMultilevel"/>
    <w:tmpl w:val="80140410"/>
    <w:lvl w:ilvl="0" w:tplc="00D8C55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37D520D0"/>
    <w:multiLevelType w:val="hybridMultilevel"/>
    <w:tmpl w:val="B322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F42B8"/>
    <w:multiLevelType w:val="hybridMultilevel"/>
    <w:tmpl w:val="A0C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2"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EF56ED"/>
    <w:multiLevelType w:val="hybridMultilevel"/>
    <w:tmpl w:val="1744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61E16"/>
    <w:multiLevelType w:val="hybridMultilevel"/>
    <w:tmpl w:val="CFA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8" w15:restartNumberingAfterBreak="0">
    <w:nsid w:val="480F2784"/>
    <w:multiLevelType w:val="hybridMultilevel"/>
    <w:tmpl w:val="8CE6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23849"/>
    <w:multiLevelType w:val="hybridMultilevel"/>
    <w:tmpl w:val="0050435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0" w15:restartNumberingAfterBreak="0">
    <w:nsid w:val="50C97ED5"/>
    <w:multiLevelType w:val="hybridMultilevel"/>
    <w:tmpl w:val="FBEC3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827AD"/>
    <w:multiLevelType w:val="hybridMultilevel"/>
    <w:tmpl w:val="DD76BC2E"/>
    <w:lvl w:ilvl="0" w:tplc="D4263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1675170"/>
    <w:multiLevelType w:val="hybridMultilevel"/>
    <w:tmpl w:val="04D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8578D"/>
    <w:multiLevelType w:val="hybridMultilevel"/>
    <w:tmpl w:val="779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10836"/>
    <w:multiLevelType w:val="hybridMultilevel"/>
    <w:tmpl w:val="58FAF7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7"/>
  </w:num>
  <w:num w:numId="2">
    <w:abstractNumId w:val="3"/>
  </w:num>
  <w:num w:numId="3">
    <w:abstractNumId w:val="12"/>
  </w:num>
  <w:num w:numId="4">
    <w:abstractNumId w:val="32"/>
  </w:num>
  <w:num w:numId="5">
    <w:abstractNumId w:val="2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16"/>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2"/>
  </w:num>
  <w:num w:numId="17">
    <w:abstractNumId w:val="8"/>
  </w:num>
  <w:num w:numId="18">
    <w:abstractNumId w:val="10"/>
  </w:num>
  <w:num w:numId="19">
    <w:abstractNumId w:val="7"/>
  </w:num>
  <w:num w:numId="20">
    <w:abstractNumId w:val="35"/>
  </w:num>
  <w:num w:numId="21">
    <w:abstractNumId w:val="11"/>
  </w:num>
  <w:num w:numId="22">
    <w:abstractNumId w:val="19"/>
  </w:num>
  <w:num w:numId="23">
    <w:abstractNumId w:val="36"/>
  </w:num>
  <w:num w:numId="24">
    <w:abstractNumId w:val="24"/>
  </w:num>
  <w:num w:numId="25">
    <w:abstractNumId w:val="26"/>
  </w:num>
  <w:num w:numId="26">
    <w:abstractNumId w:val="4"/>
  </w:num>
  <w:num w:numId="27">
    <w:abstractNumId w:val="29"/>
  </w:num>
  <w:num w:numId="28">
    <w:abstractNumId w:val="0"/>
  </w:num>
  <w:num w:numId="29">
    <w:abstractNumId w:val="38"/>
  </w:num>
  <w:num w:numId="30">
    <w:abstractNumId w:val="20"/>
  </w:num>
  <w:num w:numId="31">
    <w:abstractNumId w:val="14"/>
  </w:num>
  <w:num w:numId="32">
    <w:abstractNumId w:val="2"/>
  </w:num>
  <w:num w:numId="33">
    <w:abstractNumId w:val="6"/>
  </w:num>
  <w:num w:numId="34">
    <w:abstractNumId w:val="30"/>
  </w:num>
  <w:num w:numId="35">
    <w:abstractNumId w:val="28"/>
  </w:num>
  <w:num w:numId="36">
    <w:abstractNumId w:val="13"/>
  </w:num>
  <w:num w:numId="37">
    <w:abstractNumId w:val="13"/>
  </w:num>
  <w:num w:numId="38">
    <w:abstractNumId w:val="5"/>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54F3"/>
    <w:rsid w:val="00021ACB"/>
    <w:rsid w:val="000251AE"/>
    <w:rsid w:val="0003001F"/>
    <w:rsid w:val="0003468A"/>
    <w:rsid w:val="0003647F"/>
    <w:rsid w:val="000373F4"/>
    <w:rsid w:val="00042336"/>
    <w:rsid w:val="0004498F"/>
    <w:rsid w:val="00045C17"/>
    <w:rsid w:val="00047124"/>
    <w:rsid w:val="0005296E"/>
    <w:rsid w:val="0006688F"/>
    <w:rsid w:val="00073292"/>
    <w:rsid w:val="00077312"/>
    <w:rsid w:val="00082B20"/>
    <w:rsid w:val="000A77F1"/>
    <w:rsid w:val="000B7EA3"/>
    <w:rsid w:val="000C268E"/>
    <w:rsid w:val="000C3AD9"/>
    <w:rsid w:val="000D289E"/>
    <w:rsid w:val="000D52AB"/>
    <w:rsid w:val="000F1BE2"/>
    <w:rsid w:val="000F3047"/>
    <w:rsid w:val="00103F13"/>
    <w:rsid w:val="0011052C"/>
    <w:rsid w:val="001138C2"/>
    <w:rsid w:val="00115D8E"/>
    <w:rsid w:val="00115FB3"/>
    <w:rsid w:val="001160EC"/>
    <w:rsid w:val="00123577"/>
    <w:rsid w:val="00127101"/>
    <w:rsid w:val="00133C28"/>
    <w:rsid w:val="0014437C"/>
    <w:rsid w:val="001448BD"/>
    <w:rsid w:val="00146491"/>
    <w:rsid w:val="00146C87"/>
    <w:rsid w:val="00152C62"/>
    <w:rsid w:val="00154955"/>
    <w:rsid w:val="00161B60"/>
    <w:rsid w:val="0016572F"/>
    <w:rsid w:val="00172BBF"/>
    <w:rsid w:val="001816A2"/>
    <w:rsid w:val="0018273D"/>
    <w:rsid w:val="0018447B"/>
    <w:rsid w:val="00192A89"/>
    <w:rsid w:val="001936E2"/>
    <w:rsid w:val="00193B15"/>
    <w:rsid w:val="00194555"/>
    <w:rsid w:val="0019693B"/>
    <w:rsid w:val="001A6D6A"/>
    <w:rsid w:val="001B2835"/>
    <w:rsid w:val="001B36BB"/>
    <w:rsid w:val="001B3CA7"/>
    <w:rsid w:val="001C270C"/>
    <w:rsid w:val="001C3B2C"/>
    <w:rsid w:val="001D2AA2"/>
    <w:rsid w:val="001D2C89"/>
    <w:rsid w:val="001E19C1"/>
    <w:rsid w:val="001F05BD"/>
    <w:rsid w:val="001F2C3A"/>
    <w:rsid w:val="001F4246"/>
    <w:rsid w:val="001F5A9E"/>
    <w:rsid w:val="001F6AB1"/>
    <w:rsid w:val="00214C3B"/>
    <w:rsid w:val="00221A5B"/>
    <w:rsid w:val="00227A46"/>
    <w:rsid w:val="002339A7"/>
    <w:rsid w:val="00241A07"/>
    <w:rsid w:val="00245432"/>
    <w:rsid w:val="00255887"/>
    <w:rsid w:val="00261E5E"/>
    <w:rsid w:val="00277E86"/>
    <w:rsid w:val="00280C3B"/>
    <w:rsid w:val="00287717"/>
    <w:rsid w:val="00291170"/>
    <w:rsid w:val="002A5FA0"/>
    <w:rsid w:val="002C058F"/>
    <w:rsid w:val="002C0CE2"/>
    <w:rsid w:val="002C722A"/>
    <w:rsid w:val="002E1271"/>
    <w:rsid w:val="002E64A8"/>
    <w:rsid w:val="002E6751"/>
    <w:rsid w:val="002F025E"/>
    <w:rsid w:val="002F30AB"/>
    <w:rsid w:val="002F6B87"/>
    <w:rsid w:val="00301B49"/>
    <w:rsid w:val="00304699"/>
    <w:rsid w:val="0030659F"/>
    <w:rsid w:val="00316CF3"/>
    <w:rsid w:val="00323B46"/>
    <w:rsid w:val="00325379"/>
    <w:rsid w:val="00330DA6"/>
    <w:rsid w:val="003400A0"/>
    <w:rsid w:val="00341BA7"/>
    <w:rsid w:val="00345FA9"/>
    <w:rsid w:val="00350477"/>
    <w:rsid w:val="003514BD"/>
    <w:rsid w:val="003549DA"/>
    <w:rsid w:val="003566E1"/>
    <w:rsid w:val="00356F9B"/>
    <w:rsid w:val="00360D39"/>
    <w:rsid w:val="00360D74"/>
    <w:rsid w:val="00367F1E"/>
    <w:rsid w:val="0037248B"/>
    <w:rsid w:val="00373146"/>
    <w:rsid w:val="00375CDE"/>
    <w:rsid w:val="00380E4F"/>
    <w:rsid w:val="00381502"/>
    <w:rsid w:val="00384CE2"/>
    <w:rsid w:val="00384D5B"/>
    <w:rsid w:val="00385663"/>
    <w:rsid w:val="0039206F"/>
    <w:rsid w:val="00395A92"/>
    <w:rsid w:val="00396D5E"/>
    <w:rsid w:val="003A78E8"/>
    <w:rsid w:val="003B4701"/>
    <w:rsid w:val="003B47EA"/>
    <w:rsid w:val="003B59B2"/>
    <w:rsid w:val="003D02FC"/>
    <w:rsid w:val="003F3682"/>
    <w:rsid w:val="003F5501"/>
    <w:rsid w:val="003F7EEC"/>
    <w:rsid w:val="00402DEB"/>
    <w:rsid w:val="00405836"/>
    <w:rsid w:val="00432B30"/>
    <w:rsid w:val="004342F4"/>
    <w:rsid w:val="00436EBE"/>
    <w:rsid w:val="004375B3"/>
    <w:rsid w:val="00443A38"/>
    <w:rsid w:val="00444763"/>
    <w:rsid w:val="0044499B"/>
    <w:rsid w:val="00444C46"/>
    <w:rsid w:val="00450E2B"/>
    <w:rsid w:val="00451456"/>
    <w:rsid w:val="00455424"/>
    <w:rsid w:val="00460794"/>
    <w:rsid w:val="00465457"/>
    <w:rsid w:val="004666E5"/>
    <w:rsid w:val="0046673C"/>
    <w:rsid w:val="004722C4"/>
    <w:rsid w:val="0048475E"/>
    <w:rsid w:val="00484A18"/>
    <w:rsid w:val="004A2A7D"/>
    <w:rsid w:val="004A5379"/>
    <w:rsid w:val="004B10FA"/>
    <w:rsid w:val="004B2276"/>
    <w:rsid w:val="004B7C3A"/>
    <w:rsid w:val="004C026E"/>
    <w:rsid w:val="004C66D8"/>
    <w:rsid w:val="004D1F5D"/>
    <w:rsid w:val="004D590C"/>
    <w:rsid w:val="004E5BD9"/>
    <w:rsid w:val="004E7D28"/>
    <w:rsid w:val="0050043B"/>
    <w:rsid w:val="00512C7C"/>
    <w:rsid w:val="0051606B"/>
    <w:rsid w:val="00516753"/>
    <w:rsid w:val="005201C2"/>
    <w:rsid w:val="00520E26"/>
    <w:rsid w:val="00521A34"/>
    <w:rsid w:val="00524D8A"/>
    <w:rsid w:val="0052507D"/>
    <w:rsid w:val="00530E51"/>
    <w:rsid w:val="00540922"/>
    <w:rsid w:val="00545663"/>
    <w:rsid w:val="0055267D"/>
    <w:rsid w:val="0055275C"/>
    <w:rsid w:val="00553E26"/>
    <w:rsid w:val="00555682"/>
    <w:rsid w:val="00564A69"/>
    <w:rsid w:val="00571721"/>
    <w:rsid w:val="00573BAD"/>
    <w:rsid w:val="00573CC5"/>
    <w:rsid w:val="00577C35"/>
    <w:rsid w:val="005809C6"/>
    <w:rsid w:val="00581742"/>
    <w:rsid w:val="00584D46"/>
    <w:rsid w:val="00590EE3"/>
    <w:rsid w:val="0059508C"/>
    <w:rsid w:val="00596700"/>
    <w:rsid w:val="00597B67"/>
    <w:rsid w:val="005A21F4"/>
    <w:rsid w:val="005B626C"/>
    <w:rsid w:val="005B742A"/>
    <w:rsid w:val="005B78ED"/>
    <w:rsid w:val="005C3C74"/>
    <w:rsid w:val="005C425F"/>
    <w:rsid w:val="005D0011"/>
    <w:rsid w:val="005D0D3C"/>
    <w:rsid w:val="005E1541"/>
    <w:rsid w:val="005E3A4E"/>
    <w:rsid w:val="005F2BFA"/>
    <w:rsid w:val="005F2D67"/>
    <w:rsid w:val="005F3FA4"/>
    <w:rsid w:val="005F4B63"/>
    <w:rsid w:val="006013F5"/>
    <w:rsid w:val="006017E5"/>
    <w:rsid w:val="00614D22"/>
    <w:rsid w:val="00617C67"/>
    <w:rsid w:val="006232CD"/>
    <w:rsid w:val="00625972"/>
    <w:rsid w:val="00625AF1"/>
    <w:rsid w:val="0062787C"/>
    <w:rsid w:val="00631841"/>
    <w:rsid w:val="00640853"/>
    <w:rsid w:val="00641FE0"/>
    <w:rsid w:val="00643D6D"/>
    <w:rsid w:val="00645C65"/>
    <w:rsid w:val="0064685C"/>
    <w:rsid w:val="006468EA"/>
    <w:rsid w:val="006476A0"/>
    <w:rsid w:val="006511A7"/>
    <w:rsid w:val="00656BAA"/>
    <w:rsid w:val="00672777"/>
    <w:rsid w:val="00674AAD"/>
    <w:rsid w:val="00674BD2"/>
    <w:rsid w:val="006837DF"/>
    <w:rsid w:val="00691F0A"/>
    <w:rsid w:val="006A2CFA"/>
    <w:rsid w:val="006A5B4D"/>
    <w:rsid w:val="006B26BA"/>
    <w:rsid w:val="006B6A27"/>
    <w:rsid w:val="006B6E33"/>
    <w:rsid w:val="006C2566"/>
    <w:rsid w:val="006C6815"/>
    <w:rsid w:val="006D5DF1"/>
    <w:rsid w:val="006E402E"/>
    <w:rsid w:val="006E404C"/>
    <w:rsid w:val="006E5BA5"/>
    <w:rsid w:val="006E690F"/>
    <w:rsid w:val="00700B4E"/>
    <w:rsid w:val="0070445D"/>
    <w:rsid w:val="00707C94"/>
    <w:rsid w:val="00711DF8"/>
    <w:rsid w:val="007215F3"/>
    <w:rsid w:val="00727D62"/>
    <w:rsid w:val="00730F10"/>
    <w:rsid w:val="0073456D"/>
    <w:rsid w:val="007428D4"/>
    <w:rsid w:val="007460FE"/>
    <w:rsid w:val="007512B2"/>
    <w:rsid w:val="0075519F"/>
    <w:rsid w:val="007576C8"/>
    <w:rsid w:val="0076018E"/>
    <w:rsid w:val="00766453"/>
    <w:rsid w:val="007739E7"/>
    <w:rsid w:val="00777593"/>
    <w:rsid w:val="00781343"/>
    <w:rsid w:val="007814AF"/>
    <w:rsid w:val="00791E93"/>
    <w:rsid w:val="0079393E"/>
    <w:rsid w:val="00795FEB"/>
    <w:rsid w:val="007A29DC"/>
    <w:rsid w:val="007A5E2D"/>
    <w:rsid w:val="007A73EC"/>
    <w:rsid w:val="007B49F0"/>
    <w:rsid w:val="007B4ABD"/>
    <w:rsid w:val="007C309F"/>
    <w:rsid w:val="007C3D69"/>
    <w:rsid w:val="007C4536"/>
    <w:rsid w:val="007C51C2"/>
    <w:rsid w:val="007D05CE"/>
    <w:rsid w:val="007D3E38"/>
    <w:rsid w:val="007D6D9C"/>
    <w:rsid w:val="007E2453"/>
    <w:rsid w:val="007E6A2F"/>
    <w:rsid w:val="00803C1D"/>
    <w:rsid w:val="008069C4"/>
    <w:rsid w:val="00806DA3"/>
    <w:rsid w:val="00807BE0"/>
    <w:rsid w:val="00825CC6"/>
    <w:rsid w:val="00831BDB"/>
    <w:rsid w:val="00832280"/>
    <w:rsid w:val="00834203"/>
    <w:rsid w:val="00847321"/>
    <w:rsid w:val="00847527"/>
    <w:rsid w:val="00854142"/>
    <w:rsid w:val="00861A1A"/>
    <w:rsid w:val="0086289C"/>
    <w:rsid w:val="00866FDB"/>
    <w:rsid w:val="00870403"/>
    <w:rsid w:val="00871B2B"/>
    <w:rsid w:val="00871F7B"/>
    <w:rsid w:val="00873EBD"/>
    <w:rsid w:val="00892462"/>
    <w:rsid w:val="008A06AF"/>
    <w:rsid w:val="008A227C"/>
    <w:rsid w:val="008A31A5"/>
    <w:rsid w:val="008A32FE"/>
    <w:rsid w:val="008A53C2"/>
    <w:rsid w:val="008A6233"/>
    <w:rsid w:val="008A65D9"/>
    <w:rsid w:val="008A6EBC"/>
    <w:rsid w:val="008B7D27"/>
    <w:rsid w:val="008C32B9"/>
    <w:rsid w:val="008D3BB6"/>
    <w:rsid w:val="008E1CDA"/>
    <w:rsid w:val="008E339F"/>
    <w:rsid w:val="008E3945"/>
    <w:rsid w:val="008E4783"/>
    <w:rsid w:val="008E6828"/>
    <w:rsid w:val="008E6CC3"/>
    <w:rsid w:val="008E7136"/>
    <w:rsid w:val="008F2937"/>
    <w:rsid w:val="008F3CE6"/>
    <w:rsid w:val="008F5A5D"/>
    <w:rsid w:val="00901326"/>
    <w:rsid w:val="00904F94"/>
    <w:rsid w:val="009108C4"/>
    <w:rsid w:val="00915950"/>
    <w:rsid w:val="009214B0"/>
    <w:rsid w:val="00921BED"/>
    <w:rsid w:val="00922D1F"/>
    <w:rsid w:val="00923CF2"/>
    <w:rsid w:val="00931CCE"/>
    <w:rsid w:val="0093423B"/>
    <w:rsid w:val="00936207"/>
    <w:rsid w:val="0093648A"/>
    <w:rsid w:val="009405BC"/>
    <w:rsid w:val="00953138"/>
    <w:rsid w:val="00954CC4"/>
    <w:rsid w:val="00954CE3"/>
    <w:rsid w:val="0096333F"/>
    <w:rsid w:val="00963E12"/>
    <w:rsid w:val="00964715"/>
    <w:rsid w:val="009675A2"/>
    <w:rsid w:val="00967725"/>
    <w:rsid w:val="0097149E"/>
    <w:rsid w:val="00976F1F"/>
    <w:rsid w:val="0097733A"/>
    <w:rsid w:val="009813B6"/>
    <w:rsid w:val="00981513"/>
    <w:rsid w:val="00982039"/>
    <w:rsid w:val="00982074"/>
    <w:rsid w:val="009926CB"/>
    <w:rsid w:val="00993AE3"/>
    <w:rsid w:val="0099401C"/>
    <w:rsid w:val="00997799"/>
    <w:rsid w:val="009A5DED"/>
    <w:rsid w:val="009B0BC2"/>
    <w:rsid w:val="009C394B"/>
    <w:rsid w:val="009C5C8F"/>
    <w:rsid w:val="009D4468"/>
    <w:rsid w:val="009D7102"/>
    <w:rsid w:val="009E095A"/>
    <w:rsid w:val="009E3066"/>
    <w:rsid w:val="009E6D40"/>
    <w:rsid w:val="009F0EAC"/>
    <w:rsid w:val="009F2391"/>
    <w:rsid w:val="009F2D7C"/>
    <w:rsid w:val="009F79BE"/>
    <w:rsid w:val="00A003BC"/>
    <w:rsid w:val="00A024FA"/>
    <w:rsid w:val="00A03AF5"/>
    <w:rsid w:val="00A11C2B"/>
    <w:rsid w:val="00A13398"/>
    <w:rsid w:val="00A136AA"/>
    <w:rsid w:val="00A14441"/>
    <w:rsid w:val="00A147A1"/>
    <w:rsid w:val="00A14B0B"/>
    <w:rsid w:val="00A1728A"/>
    <w:rsid w:val="00A31532"/>
    <w:rsid w:val="00A32563"/>
    <w:rsid w:val="00A40A8E"/>
    <w:rsid w:val="00A4255B"/>
    <w:rsid w:val="00A42BD9"/>
    <w:rsid w:val="00A53D00"/>
    <w:rsid w:val="00A61804"/>
    <w:rsid w:val="00A64861"/>
    <w:rsid w:val="00A64A71"/>
    <w:rsid w:val="00A65466"/>
    <w:rsid w:val="00A6686B"/>
    <w:rsid w:val="00A72F8A"/>
    <w:rsid w:val="00A77C35"/>
    <w:rsid w:val="00A84806"/>
    <w:rsid w:val="00A85DDA"/>
    <w:rsid w:val="00A868C6"/>
    <w:rsid w:val="00A87D1B"/>
    <w:rsid w:val="00A933DA"/>
    <w:rsid w:val="00A94CD4"/>
    <w:rsid w:val="00AA17C7"/>
    <w:rsid w:val="00AB084E"/>
    <w:rsid w:val="00AB2B6E"/>
    <w:rsid w:val="00AB436C"/>
    <w:rsid w:val="00AB5744"/>
    <w:rsid w:val="00AC6036"/>
    <w:rsid w:val="00AD3E68"/>
    <w:rsid w:val="00AE3123"/>
    <w:rsid w:val="00AF26E8"/>
    <w:rsid w:val="00AF6C9C"/>
    <w:rsid w:val="00B00F36"/>
    <w:rsid w:val="00B0114A"/>
    <w:rsid w:val="00B07F4F"/>
    <w:rsid w:val="00B268A2"/>
    <w:rsid w:val="00B2787E"/>
    <w:rsid w:val="00B36A2A"/>
    <w:rsid w:val="00B37BEC"/>
    <w:rsid w:val="00B420B8"/>
    <w:rsid w:val="00B42783"/>
    <w:rsid w:val="00B428AC"/>
    <w:rsid w:val="00B468AB"/>
    <w:rsid w:val="00B50701"/>
    <w:rsid w:val="00B52398"/>
    <w:rsid w:val="00B5453C"/>
    <w:rsid w:val="00B54CAE"/>
    <w:rsid w:val="00B779C7"/>
    <w:rsid w:val="00B864A6"/>
    <w:rsid w:val="00B939D5"/>
    <w:rsid w:val="00BA0FF0"/>
    <w:rsid w:val="00BB0128"/>
    <w:rsid w:val="00BB603F"/>
    <w:rsid w:val="00BC4DDC"/>
    <w:rsid w:val="00BC6676"/>
    <w:rsid w:val="00BC7090"/>
    <w:rsid w:val="00BC793E"/>
    <w:rsid w:val="00BD092E"/>
    <w:rsid w:val="00BD7CF0"/>
    <w:rsid w:val="00BE0052"/>
    <w:rsid w:val="00BE3874"/>
    <w:rsid w:val="00BF0E9D"/>
    <w:rsid w:val="00BF1F4D"/>
    <w:rsid w:val="00C00DBC"/>
    <w:rsid w:val="00C06BD6"/>
    <w:rsid w:val="00C13B84"/>
    <w:rsid w:val="00C1631E"/>
    <w:rsid w:val="00C24A01"/>
    <w:rsid w:val="00C353A1"/>
    <w:rsid w:val="00C410FA"/>
    <w:rsid w:val="00C51872"/>
    <w:rsid w:val="00C54054"/>
    <w:rsid w:val="00C60108"/>
    <w:rsid w:val="00C749C1"/>
    <w:rsid w:val="00C8006C"/>
    <w:rsid w:val="00C8126E"/>
    <w:rsid w:val="00C814E5"/>
    <w:rsid w:val="00C826C7"/>
    <w:rsid w:val="00C914BF"/>
    <w:rsid w:val="00C96C89"/>
    <w:rsid w:val="00C96DAE"/>
    <w:rsid w:val="00C97EFD"/>
    <w:rsid w:val="00CA1930"/>
    <w:rsid w:val="00CA3013"/>
    <w:rsid w:val="00CA50BC"/>
    <w:rsid w:val="00CB3758"/>
    <w:rsid w:val="00CB79F0"/>
    <w:rsid w:val="00CC1438"/>
    <w:rsid w:val="00CC5F3F"/>
    <w:rsid w:val="00CC6013"/>
    <w:rsid w:val="00CF02FF"/>
    <w:rsid w:val="00CF1E19"/>
    <w:rsid w:val="00CF4279"/>
    <w:rsid w:val="00D02F4F"/>
    <w:rsid w:val="00D245F5"/>
    <w:rsid w:val="00D3056D"/>
    <w:rsid w:val="00D40B61"/>
    <w:rsid w:val="00D42788"/>
    <w:rsid w:val="00D50736"/>
    <w:rsid w:val="00D531C0"/>
    <w:rsid w:val="00D60DE1"/>
    <w:rsid w:val="00D67B38"/>
    <w:rsid w:val="00D7457B"/>
    <w:rsid w:val="00D74B54"/>
    <w:rsid w:val="00D75E05"/>
    <w:rsid w:val="00D7661C"/>
    <w:rsid w:val="00D81956"/>
    <w:rsid w:val="00D9096C"/>
    <w:rsid w:val="00D94E0A"/>
    <w:rsid w:val="00D97767"/>
    <w:rsid w:val="00DB4DB2"/>
    <w:rsid w:val="00DB7E5C"/>
    <w:rsid w:val="00DC334B"/>
    <w:rsid w:val="00DC3547"/>
    <w:rsid w:val="00DD3FAE"/>
    <w:rsid w:val="00DD6ACF"/>
    <w:rsid w:val="00DE08BF"/>
    <w:rsid w:val="00DE0E7E"/>
    <w:rsid w:val="00DE48CA"/>
    <w:rsid w:val="00DE496F"/>
    <w:rsid w:val="00DE499C"/>
    <w:rsid w:val="00DF20BC"/>
    <w:rsid w:val="00DF41C7"/>
    <w:rsid w:val="00E006C5"/>
    <w:rsid w:val="00E03550"/>
    <w:rsid w:val="00E03CDC"/>
    <w:rsid w:val="00E06FBD"/>
    <w:rsid w:val="00E23BA4"/>
    <w:rsid w:val="00E27D03"/>
    <w:rsid w:val="00E33096"/>
    <w:rsid w:val="00E365C9"/>
    <w:rsid w:val="00E403BC"/>
    <w:rsid w:val="00E4182A"/>
    <w:rsid w:val="00E614AC"/>
    <w:rsid w:val="00E70A0B"/>
    <w:rsid w:val="00E74BA7"/>
    <w:rsid w:val="00E75907"/>
    <w:rsid w:val="00E760EA"/>
    <w:rsid w:val="00E84291"/>
    <w:rsid w:val="00E852FA"/>
    <w:rsid w:val="00EA1820"/>
    <w:rsid w:val="00EA4654"/>
    <w:rsid w:val="00EA55B7"/>
    <w:rsid w:val="00EB014A"/>
    <w:rsid w:val="00EB3C3F"/>
    <w:rsid w:val="00EB4483"/>
    <w:rsid w:val="00EB685F"/>
    <w:rsid w:val="00EC0410"/>
    <w:rsid w:val="00EC4D38"/>
    <w:rsid w:val="00EC54CA"/>
    <w:rsid w:val="00EC7E84"/>
    <w:rsid w:val="00ED7219"/>
    <w:rsid w:val="00ED775A"/>
    <w:rsid w:val="00EE0D0D"/>
    <w:rsid w:val="00EE1F8F"/>
    <w:rsid w:val="00EE2F25"/>
    <w:rsid w:val="00EE5D9A"/>
    <w:rsid w:val="00EE7908"/>
    <w:rsid w:val="00EF0161"/>
    <w:rsid w:val="00EF0949"/>
    <w:rsid w:val="00EF62E7"/>
    <w:rsid w:val="00F02198"/>
    <w:rsid w:val="00F034A2"/>
    <w:rsid w:val="00F03E4A"/>
    <w:rsid w:val="00F074C3"/>
    <w:rsid w:val="00F15D92"/>
    <w:rsid w:val="00F23F14"/>
    <w:rsid w:val="00F32930"/>
    <w:rsid w:val="00F460D6"/>
    <w:rsid w:val="00F51DFB"/>
    <w:rsid w:val="00F7116F"/>
    <w:rsid w:val="00F814E4"/>
    <w:rsid w:val="00F903BC"/>
    <w:rsid w:val="00F91A84"/>
    <w:rsid w:val="00F943AC"/>
    <w:rsid w:val="00F97B2D"/>
    <w:rsid w:val="00FA08F5"/>
    <w:rsid w:val="00FA6E4F"/>
    <w:rsid w:val="00FA772C"/>
    <w:rsid w:val="00FA78DE"/>
    <w:rsid w:val="00FB06E5"/>
    <w:rsid w:val="00FB2ADD"/>
    <w:rsid w:val="00FB72B1"/>
    <w:rsid w:val="00FC2C13"/>
    <w:rsid w:val="00FD283F"/>
    <w:rsid w:val="00FD6FC0"/>
    <w:rsid w:val="00FE11EC"/>
    <w:rsid w:val="00FE3296"/>
    <w:rsid w:val="00FE5B6C"/>
    <w:rsid w:val="00FF14F1"/>
    <w:rsid w:val="00FF201C"/>
    <w:rsid w:val="00FF4B96"/>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30A5B"/>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360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0D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3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563C1"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360D3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360D39"/>
    <w:rPr>
      <w:rFonts w:asciiTheme="majorHAnsi" w:eastAsiaTheme="majorEastAsia" w:hAnsiTheme="majorHAnsi" w:cstheme="majorBidi"/>
      <w:color w:val="1F4D78" w:themeColor="accent1" w:themeShade="7F"/>
      <w:lang w:val="en-GB"/>
    </w:rPr>
  </w:style>
  <w:style w:type="paragraph" w:customStyle="1" w:styleId="yiv2257994374niccyheading">
    <w:name w:val="yiv2257994374niccyheading"/>
    <w:basedOn w:val="Normal"/>
    <w:rsid w:val="006D5DF1"/>
    <w:pPr>
      <w:spacing w:before="100" w:beforeAutospacing="1" w:after="100" w:afterAutospacing="1"/>
    </w:pPr>
    <w:rPr>
      <w:sz w:val="24"/>
      <w:szCs w:val="24"/>
      <w:lang w:eastAsia="en-GB"/>
    </w:rPr>
  </w:style>
  <w:style w:type="paragraph" w:customStyle="1" w:styleId="NICCYBodyTest">
    <w:name w:val="NICCY Body Test"/>
    <w:basedOn w:val="Normal"/>
    <w:link w:val="NICCYBodyTestChar"/>
    <w:qFormat/>
    <w:rsid w:val="006D5DF1"/>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6D5DF1"/>
    <w:rPr>
      <w:rFonts w:ascii="Arial" w:hAnsi="Arial" w:cs="Arial"/>
      <w:color w:val="414042"/>
      <w:lang w:val="en-GB"/>
    </w:rPr>
  </w:style>
  <w:style w:type="character" w:styleId="FollowedHyperlink">
    <w:name w:val="FollowedHyperlink"/>
    <w:basedOn w:val="DefaultParagraphFont"/>
    <w:uiPriority w:val="99"/>
    <w:semiHidden/>
    <w:unhideWhenUsed/>
    <w:rsid w:val="00982074"/>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4C66D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07BE0"/>
    <w:rPr>
      <w:sz w:val="16"/>
      <w:szCs w:val="16"/>
    </w:rPr>
  </w:style>
  <w:style w:type="paragraph" w:styleId="CommentText">
    <w:name w:val="annotation text"/>
    <w:basedOn w:val="Normal"/>
    <w:link w:val="CommentTextChar"/>
    <w:uiPriority w:val="99"/>
    <w:unhideWhenUsed/>
    <w:rsid w:val="00807BE0"/>
  </w:style>
  <w:style w:type="character" w:customStyle="1" w:styleId="CommentTextChar">
    <w:name w:val="Comment Text Char"/>
    <w:basedOn w:val="DefaultParagraphFont"/>
    <w:link w:val="CommentText"/>
    <w:uiPriority w:val="99"/>
    <w:rsid w:val="00807B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9401C"/>
    <w:rPr>
      <w:b/>
      <w:bCs/>
    </w:rPr>
  </w:style>
  <w:style w:type="character" w:customStyle="1" w:styleId="CommentSubjectChar">
    <w:name w:val="Comment Subject Char"/>
    <w:basedOn w:val="CommentTextChar"/>
    <w:link w:val="CommentSubject"/>
    <w:uiPriority w:val="99"/>
    <w:semiHidden/>
    <w:rsid w:val="0099401C"/>
    <w:rPr>
      <w:rFonts w:ascii="Times New Roman" w:eastAsia="Times New Roman" w:hAnsi="Times New Roman" w:cs="Times New Roman"/>
      <w:b/>
      <w:bCs/>
      <w:sz w:val="20"/>
      <w:szCs w:val="20"/>
      <w:lang w:val="en-GB"/>
    </w:rPr>
  </w:style>
  <w:style w:type="paragraph" w:styleId="Revision">
    <w:name w:val="Revision"/>
    <w:hidden/>
    <w:uiPriority w:val="99"/>
    <w:semiHidden/>
    <w:rsid w:val="00BF1F4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0315">
      <w:bodyDiv w:val="1"/>
      <w:marLeft w:val="0"/>
      <w:marRight w:val="0"/>
      <w:marTop w:val="0"/>
      <w:marBottom w:val="0"/>
      <w:divBdr>
        <w:top w:val="none" w:sz="0" w:space="0" w:color="auto"/>
        <w:left w:val="none" w:sz="0" w:space="0" w:color="auto"/>
        <w:bottom w:val="none" w:sz="0" w:space="0" w:color="auto"/>
        <w:right w:val="none" w:sz="0" w:space="0" w:color="auto"/>
      </w:divBdr>
    </w:div>
    <w:div w:id="189026613">
      <w:bodyDiv w:val="1"/>
      <w:marLeft w:val="0"/>
      <w:marRight w:val="0"/>
      <w:marTop w:val="0"/>
      <w:marBottom w:val="0"/>
      <w:divBdr>
        <w:top w:val="none" w:sz="0" w:space="0" w:color="auto"/>
        <w:left w:val="none" w:sz="0" w:space="0" w:color="auto"/>
        <w:bottom w:val="none" w:sz="0" w:space="0" w:color="auto"/>
        <w:right w:val="none" w:sz="0" w:space="0" w:color="auto"/>
      </w:divBdr>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832775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8538116">
      <w:bodyDiv w:val="1"/>
      <w:marLeft w:val="0"/>
      <w:marRight w:val="0"/>
      <w:marTop w:val="0"/>
      <w:marBottom w:val="0"/>
      <w:divBdr>
        <w:top w:val="none" w:sz="0" w:space="0" w:color="auto"/>
        <w:left w:val="none" w:sz="0" w:space="0" w:color="auto"/>
        <w:bottom w:val="none" w:sz="0" w:space="0" w:color="auto"/>
        <w:right w:val="none" w:sz="0" w:space="0" w:color="auto"/>
      </w:divBdr>
    </w:div>
    <w:div w:id="330261755">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660156694">
      <w:bodyDiv w:val="1"/>
      <w:marLeft w:val="0"/>
      <w:marRight w:val="0"/>
      <w:marTop w:val="0"/>
      <w:marBottom w:val="0"/>
      <w:divBdr>
        <w:top w:val="none" w:sz="0" w:space="0" w:color="auto"/>
        <w:left w:val="none" w:sz="0" w:space="0" w:color="auto"/>
        <w:bottom w:val="none" w:sz="0" w:space="0" w:color="auto"/>
        <w:right w:val="none" w:sz="0" w:space="0" w:color="auto"/>
      </w:divBdr>
    </w:div>
    <w:div w:id="677657035">
      <w:bodyDiv w:val="1"/>
      <w:marLeft w:val="0"/>
      <w:marRight w:val="0"/>
      <w:marTop w:val="0"/>
      <w:marBottom w:val="0"/>
      <w:divBdr>
        <w:top w:val="none" w:sz="0" w:space="0" w:color="auto"/>
        <w:left w:val="none" w:sz="0" w:space="0" w:color="auto"/>
        <w:bottom w:val="none" w:sz="0" w:space="0" w:color="auto"/>
        <w:right w:val="none" w:sz="0" w:space="0" w:color="auto"/>
      </w:divBdr>
    </w:div>
    <w:div w:id="991056538">
      <w:bodyDiv w:val="1"/>
      <w:marLeft w:val="0"/>
      <w:marRight w:val="0"/>
      <w:marTop w:val="0"/>
      <w:marBottom w:val="0"/>
      <w:divBdr>
        <w:top w:val="none" w:sz="0" w:space="0" w:color="auto"/>
        <w:left w:val="none" w:sz="0" w:space="0" w:color="auto"/>
        <w:bottom w:val="none" w:sz="0" w:space="0" w:color="auto"/>
        <w:right w:val="none" w:sz="0" w:space="0" w:color="auto"/>
      </w:divBdr>
    </w:div>
    <w:div w:id="1267928231">
      <w:bodyDiv w:val="1"/>
      <w:marLeft w:val="0"/>
      <w:marRight w:val="0"/>
      <w:marTop w:val="0"/>
      <w:marBottom w:val="0"/>
      <w:divBdr>
        <w:top w:val="none" w:sz="0" w:space="0" w:color="auto"/>
        <w:left w:val="none" w:sz="0" w:space="0" w:color="auto"/>
        <w:bottom w:val="none" w:sz="0" w:space="0" w:color="auto"/>
        <w:right w:val="none" w:sz="0" w:space="0" w:color="auto"/>
      </w:divBdr>
    </w:div>
    <w:div w:id="1333339047">
      <w:bodyDiv w:val="1"/>
      <w:marLeft w:val="0"/>
      <w:marRight w:val="0"/>
      <w:marTop w:val="0"/>
      <w:marBottom w:val="0"/>
      <w:divBdr>
        <w:top w:val="none" w:sz="0" w:space="0" w:color="auto"/>
        <w:left w:val="none" w:sz="0" w:space="0" w:color="auto"/>
        <w:bottom w:val="none" w:sz="0" w:space="0" w:color="auto"/>
        <w:right w:val="none" w:sz="0" w:space="0" w:color="auto"/>
      </w:divBdr>
    </w:div>
    <w:div w:id="1609316573">
      <w:bodyDiv w:val="1"/>
      <w:marLeft w:val="0"/>
      <w:marRight w:val="0"/>
      <w:marTop w:val="0"/>
      <w:marBottom w:val="0"/>
      <w:divBdr>
        <w:top w:val="none" w:sz="0" w:space="0" w:color="auto"/>
        <w:left w:val="none" w:sz="0" w:space="0" w:color="auto"/>
        <w:bottom w:val="none" w:sz="0" w:space="0" w:color="auto"/>
        <w:right w:val="none" w:sz="0" w:space="0" w:color="auto"/>
      </w:divBdr>
    </w:div>
    <w:div w:id="164511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iccy.org/StillWai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98F3-A788-4A1C-A39D-FA11F5EE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11046</Characters>
  <Application>Microsoft Office Word</Application>
  <DocSecurity>2</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Laura McFall</cp:lastModifiedBy>
  <cp:revision>2</cp:revision>
  <cp:lastPrinted>2013-11-19T11:46:00Z</cp:lastPrinted>
  <dcterms:created xsi:type="dcterms:W3CDTF">2021-02-15T12:24:00Z</dcterms:created>
  <dcterms:modified xsi:type="dcterms:W3CDTF">2021-02-15T12:24:00Z</dcterms:modified>
</cp:coreProperties>
</file>