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78AF" w14:textId="77777777" w:rsidR="009A4A20" w:rsidRPr="00B468A5" w:rsidRDefault="009A4A20" w:rsidP="009A4A20">
      <w:pPr>
        <w:spacing w:line="288" w:lineRule="auto"/>
        <w:jc w:val="center"/>
        <w:rPr>
          <w:rFonts w:ascii="Arial" w:hAnsi="Arial" w:cs="Arial"/>
          <w:b/>
          <w:color w:val="414042"/>
          <w:sz w:val="40"/>
          <w:szCs w:val="40"/>
        </w:rPr>
      </w:pPr>
      <w:r w:rsidRPr="00B468A5">
        <w:rPr>
          <w:rFonts w:ascii="Arial" w:hAnsi="Arial" w:cs="Arial"/>
          <w:b/>
          <w:color w:val="414042"/>
          <w:sz w:val="40"/>
          <w:szCs w:val="40"/>
        </w:rPr>
        <w:t>Candidate Information Pack</w:t>
      </w:r>
    </w:p>
    <w:p w14:paraId="1C1FA785" w14:textId="77777777" w:rsidR="009A4A20" w:rsidRPr="008966DC" w:rsidRDefault="009A4A20" w:rsidP="009A4A20">
      <w:pPr>
        <w:spacing w:line="288" w:lineRule="auto"/>
        <w:rPr>
          <w:rFonts w:ascii="Arial" w:hAnsi="Arial" w:cs="Arial"/>
          <w:b/>
          <w:color w:val="414042"/>
        </w:rPr>
      </w:pPr>
    </w:p>
    <w:p w14:paraId="056A59E9" w14:textId="77777777" w:rsidR="009A4A20" w:rsidRPr="008966DC" w:rsidRDefault="009A4A20" w:rsidP="009A4A20">
      <w:pPr>
        <w:spacing w:line="288" w:lineRule="auto"/>
        <w:rPr>
          <w:rFonts w:ascii="Arial" w:hAnsi="Arial" w:cs="Arial"/>
          <w:b/>
          <w:color w:val="414042"/>
        </w:rPr>
      </w:pPr>
    </w:p>
    <w:p w14:paraId="5C07E2C9" w14:textId="77777777" w:rsidR="009A4A20" w:rsidRPr="008966DC" w:rsidRDefault="009A4A20" w:rsidP="009A4A20">
      <w:pPr>
        <w:spacing w:line="288" w:lineRule="auto"/>
        <w:rPr>
          <w:rFonts w:ascii="Arial" w:hAnsi="Arial" w:cs="Arial"/>
          <w:b/>
          <w:color w:val="414042"/>
        </w:rPr>
      </w:pPr>
    </w:p>
    <w:p w14:paraId="35941A21" w14:textId="7040C39A" w:rsidR="009A4A20" w:rsidRPr="008966DC" w:rsidRDefault="009A4A20" w:rsidP="009A4A20">
      <w:pPr>
        <w:spacing w:line="288" w:lineRule="auto"/>
        <w:jc w:val="center"/>
        <w:rPr>
          <w:rFonts w:ascii="Arial" w:hAnsi="Arial" w:cs="Arial"/>
          <w:b/>
          <w:color w:val="414042"/>
          <w:sz w:val="40"/>
          <w:szCs w:val="28"/>
        </w:rPr>
      </w:pPr>
      <w:r w:rsidRPr="000405D9">
        <w:rPr>
          <w:rStyle w:val="NICCYHeadingChar"/>
        </w:rPr>
        <w:t xml:space="preserve">Appointment of </w:t>
      </w:r>
      <w:r w:rsidR="00C17E0A">
        <w:rPr>
          <w:rStyle w:val="NICCYHeadingChar"/>
        </w:rPr>
        <w:t>Member</w:t>
      </w:r>
      <w:r w:rsidRPr="000405D9">
        <w:rPr>
          <w:rStyle w:val="NICCYHeadingChar"/>
        </w:rPr>
        <w:t xml:space="preserve"> of Audit and Risk Assurance Committee (ARAC)</w:t>
      </w:r>
    </w:p>
    <w:p w14:paraId="0DBB270D" w14:textId="77777777" w:rsidR="009A4A20" w:rsidRDefault="009A4A20" w:rsidP="009A4A20">
      <w:pPr>
        <w:spacing w:line="288" w:lineRule="auto"/>
        <w:jc w:val="center"/>
        <w:rPr>
          <w:rFonts w:ascii="Arial" w:hAnsi="Arial" w:cs="Arial"/>
          <w:b/>
          <w:color w:val="414042"/>
          <w:sz w:val="32"/>
          <w:szCs w:val="32"/>
        </w:rPr>
      </w:pPr>
    </w:p>
    <w:p w14:paraId="5FD5E700" w14:textId="40CDCFCC" w:rsidR="009A4A20" w:rsidRPr="008966DC" w:rsidRDefault="009A4A20" w:rsidP="009A4A20">
      <w:pPr>
        <w:spacing w:line="288" w:lineRule="auto"/>
        <w:jc w:val="center"/>
        <w:rPr>
          <w:rFonts w:ascii="Arial" w:hAnsi="Arial" w:cs="Arial"/>
          <w:b/>
          <w:color w:val="414042"/>
          <w:sz w:val="32"/>
          <w:szCs w:val="32"/>
        </w:rPr>
      </w:pPr>
      <w:r>
        <w:rPr>
          <w:rFonts w:ascii="Arial" w:hAnsi="Arial" w:cs="Arial"/>
          <w:b/>
          <w:color w:val="414042"/>
          <w:sz w:val="32"/>
          <w:szCs w:val="32"/>
        </w:rPr>
        <w:t>Ref: Mar/22/0</w:t>
      </w:r>
      <w:r w:rsidR="00C17E0A">
        <w:rPr>
          <w:rFonts w:ascii="Arial" w:hAnsi="Arial" w:cs="Arial"/>
          <w:b/>
          <w:color w:val="414042"/>
          <w:sz w:val="32"/>
          <w:szCs w:val="32"/>
        </w:rPr>
        <w:t>2</w:t>
      </w:r>
      <w:r>
        <w:rPr>
          <w:rFonts w:ascii="Arial" w:hAnsi="Arial" w:cs="Arial"/>
          <w:b/>
          <w:color w:val="414042"/>
          <w:sz w:val="32"/>
          <w:szCs w:val="32"/>
        </w:rPr>
        <w:t xml:space="preserve"> </w:t>
      </w:r>
    </w:p>
    <w:p w14:paraId="2C0BDD91" w14:textId="77777777" w:rsidR="009A4A20" w:rsidRPr="008966DC" w:rsidRDefault="009A4A20" w:rsidP="009A4A20">
      <w:pPr>
        <w:spacing w:line="288" w:lineRule="auto"/>
        <w:rPr>
          <w:rFonts w:ascii="Arial" w:hAnsi="Arial" w:cs="Arial"/>
          <w:color w:val="414042"/>
          <w:sz w:val="36"/>
          <w:szCs w:val="28"/>
        </w:rPr>
      </w:pPr>
    </w:p>
    <w:p w14:paraId="5E3FD319" w14:textId="77777777" w:rsidR="009A4A20" w:rsidRPr="009467E4" w:rsidRDefault="009A4A20" w:rsidP="009A4A20">
      <w:pPr>
        <w:spacing w:line="288" w:lineRule="auto"/>
        <w:jc w:val="center"/>
        <w:rPr>
          <w:rFonts w:ascii="Arial" w:hAnsi="Arial" w:cs="Arial"/>
          <w:b/>
          <w:color w:val="414042"/>
          <w:sz w:val="30"/>
          <w:szCs w:val="28"/>
        </w:rPr>
      </w:pPr>
      <w:r w:rsidRPr="009467E4">
        <w:rPr>
          <w:rFonts w:ascii="Arial" w:hAnsi="Arial" w:cs="Arial"/>
          <w:b/>
          <w:color w:val="414042"/>
          <w:sz w:val="30"/>
          <w:szCs w:val="28"/>
        </w:rPr>
        <w:t xml:space="preserve">Reporting to </w:t>
      </w:r>
      <w:r>
        <w:rPr>
          <w:rFonts w:ascii="Arial" w:hAnsi="Arial" w:cs="Arial"/>
          <w:b/>
          <w:color w:val="414042"/>
          <w:sz w:val="30"/>
          <w:szCs w:val="28"/>
        </w:rPr>
        <w:t>Commissioner</w:t>
      </w:r>
    </w:p>
    <w:p w14:paraId="5192549A" w14:textId="77777777" w:rsidR="009A4A20" w:rsidRPr="009467E4" w:rsidRDefault="009A4A20" w:rsidP="009A4A20">
      <w:pPr>
        <w:spacing w:line="288" w:lineRule="auto"/>
        <w:jc w:val="center"/>
        <w:rPr>
          <w:rFonts w:ascii="Arial" w:hAnsi="Arial" w:cs="Arial"/>
          <w:b/>
          <w:color w:val="414042"/>
          <w:sz w:val="30"/>
          <w:szCs w:val="28"/>
        </w:rPr>
      </w:pPr>
    </w:p>
    <w:p w14:paraId="75C46EB6" w14:textId="77777777" w:rsidR="009A4A20" w:rsidRPr="009467E4" w:rsidRDefault="009A4A20" w:rsidP="009A4A20">
      <w:pPr>
        <w:spacing w:line="288" w:lineRule="auto"/>
        <w:jc w:val="center"/>
        <w:rPr>
          <w:rFonts w:ascii="Arial" w:hAnsi="Arial" w:cs="Arial"/>
          <w:b/>
          <w:color w:val="414042"/>
          <w:sz w:val="30"/>
          <w:szCs w:val="28"/>
        </w:rPr>
      </w:pPr>
      <w:r w:rsidRPr="009467E4">
        <w:rPr>
          <w:rFonts w:ascii="Arial" w:hAnsi="Arial" w:cs="Arial"/>
          <w:b/>
          <w:color w:val="414042"/>
          <w:sz w:val="30"/>
          <w:szCs w:val="28"/>
        </w:rPr>
        <w:t>Completed Application Forms</w:t>
      </w:r>
    </w:p>
    <w:p w14:paraId="0BD822FF" w14:textId="77777777" w:rsidR="009A4A20" w:rsidRPr="009467E4" w:rsidRDefault="009A4A20" w:rsidP="009A4A20">
      <w:pPr>
        <w:spacing w:line="288" w:lineRule="auto"/>
        <w:jc w:val="center"/>
        <w:rPr>
          <w:rFonts w:ascii="Arial" w:hAnsi="Arial" w:cs="Arial"/>
          <w:b/>
          <w:color w:val="414042"/>
          <w:sz w:val="30"/>
          <w:szCs w:val="28"/>
        </w:rPr>
      </w:pPr>
      <w:r w:rsidRPr="009467E4">
        <w:rPr>
          <w:rFonts w:ascii="Arial" w:hAnsi="Arial" w:cs="Arial"/>
          <w:b/>
          <w:color w:val="414042"/>
          <w:sz w:val="30"/>
          <w:szCs w:val="28"/>
        </w:rPr>
        <w:t>must be returned to NICCY</w:t>
      </w:r>
    </w:p>
    <w:p w14:paraId="7DC3533F" w14:textId="77777777" w:rsidR="009A4A20" w:rsidRPr="009467E4" w:rsidRDefault="009A4A20" w:rsidP="009A4A20">
      <w:pPr>
        <w:spacing w:line="288" w:lineRule="auto"/>
        <w:jc w:val="center"/>
        <w:rPr>
          <w:rFonts w:ascii="Arial" w:hAnsi="Arial" w:cs="Arial"/>
          <w:b/>
          <w:color w:val="414042"/>
          <w:sz w:val="30"/>
          <w:szCs w:val="28"/>
        </w:rPr>
      </w:pPr>
      <w:r w:rsidRPr="009467E4">
        <w:rPr>
          <w:rFonts w:ascii="Arial" w:hAnsi="Arial" w:cs="Arial"/>
          <w:b/>
          <w:color w:val="414042"/>
          <w:sz w:val="30"/>
          <w:szCs w:val="28"/>
        </w:rPr>
        <w:t>no</w:t>
      </w:r>
      <w:r>
        <w:rPr>
          <w:rFonts w:ascii="Arial" w:hAnsi="Arial" w:cs="Arial"/>
          <w:b/>
          <w:color w:val="414042"/>
          <w:sz w:val="30"/>
          <w:szCs w:val="28"/>
        </w:rPr>
        <w:t xml:space="preserve"> later than 4pm</w:t>
      </w:r>
    </w:p>
    <w:p w14:paraId="495D8415" w14:textId="77777777" w:rsidR="009A4A20" w:rsidRPr="009467E4" w:rsidRDefault="009A4A20" w:rsidP="009A4A20">
      <w:pPr>
        <w:spacing w:line="288" w:lineRule="auto"/>
        <w:jc w:val="center"/>
        <w:rPr>
          <w:rFonts w:ascii="Arial" w:hAnsi="Arial" w:cs="Arial"/>
          <w:b/>
          <w:color w:val="414042"/>
          <w:sz w:val="30"/>
          <w:szCs w:val="28"/>
        </w:rPr>
      </w:pPr>
      <w:r>
        <w:rPr>
          <w:rFonts w:ascii="Arial" w:hAnsi="Arial" w:cs="Arial"/>
          <w:b/>
          <w:color w:val="414042"/>
          <w:sz w:val="30"/>
          <w:szCs w:val="28"/>
        </w:rPr>
        <w:t>on Friday 01 April 2022.</w:t>
      </w:r>
    </w:p>
    <w:p w14:paraId="23A0FE8F" w14:textId="77777777" w:rsidR="009A4A20" w:rsidRPr="008966DC" w:rsidRDefault="009A4A20" w:rsidP="009A4A20">
      <w:pPr>
        <w:spacing w:line="288" w:lineRule="auto"/>
        <w:rPr>
          <w:rFonts w:ascii="Arial" w:hAnsi="Arial" w:cs="Arial"/>
          <w:b/>
          <w:color w:val="414042"/>
          <w:sz w:val="28"/>
          <w:szCs w:val="28"/>
        </w:rPr>
      </w:pPr>
    </w:p>
    <w:p w14:paraId="7252811F" w14:textId="77777777" w:rsidR="009A4A20" w:rsidRDefault="009A4A20" w:rsidP="009A4A20">
      <w:pPr>
        <w:spacing w:line="288" w:lineRule="auto"/>
        <w:rPr>
          <w:rFonts w:ascii="Arial" w:hAnsi="Arial" w:cs="Arial"/>
          <w:color w:val="414042"/>
          <w:sz w:val="28"/>
          <w:szCs w:val="28"/>
        </w:rPr>
      </w:pPr>
    </w:p>
    <w:p w14:paraId="623085E9" w14:textId="77777777" w:rsidR="009A4A20" w:rsidRPr="008966DC" w:rsidRDefault="009A4A20" w:rsidP="009A4A20">
      <w:pPr>
        <w:spacing w:line="288" w:lineRule="auto"/>
        <w:rPr>
          <w:rFonts w:ascii="Arial" w:hAnsi="Arial" w:cs="Arial"/>
          <w:color w:val="414042"/>
          <w:sz w:val="28"/>
          <w:szCs w:val="28"/>
        </w:rPr>
      </w:pPr>
    </w:p>
    <w:p w14:paraId="7A8E1B06" w14:textId="77777777" w:rsidR="009A4A20" w:rsidRPr="008966DC" w:rsidRDefault="009A4A20" w:rsidP="009A4A20">
      <w:pPr>
        <w:spacing w:line="288" w:lineRule="auto"/>
        <w:rPr>
          <w:rFonts w:ascii="Arial" w:hAnsi="Arial" w:cs="Arial"/>
          <w:color w:val="414042"/>
          <w:sz w:val="28"/>
          <w:szCs w:val="28"/>
        </w:rPr>
      </w:pPr>
    </w:p>
    <w:p w14:paraId="38AFBE26" w14:textId="77777777" w:rsidR="009A4A20" w:rsidRPr="008966DC" w:rsidRDefault="009A4A20" w:rsidP="009A4A20">
      <w:pPr>
        <w:spacing w:line="288" w:lineRule="auto"/>
        <w:rPr>
          <w:rFonts w:ascii="Arial" w:hAnsi="Arial" w:cs="Arial"/>
          <w:color w:val="414042"/>
          <w:sz w:val="28"/>
          <w:szCs w:val="28"/>
        </w:rPr>
      </w:pPr>
    </w:p>
    <w:p w14:paraId="491E9324" w14:textId="77777777" w:rsidR="009A4A20" w:rsidRPr="008966DC" w:rsidRDefault="009A4A20" w:rsidP="009A4A20">
      <w:pPr>
        <w:spacing w:line="288" w:lineRule="auto"/>
        <w:rPr>
          <w:rFonts w:ascii="Arial" w:hAnsi="Arial" w:cs="Arial"/>
          <w:b/>
          <w:color w:val="414042"/>
          <w:sz w:val="28"/>
          <w:szCs w:val="28"/>
        </w:rPr>
      </w:pPr>
    </w:p>
    <w:p w14:paraId="34FFB607" w14:textId="77777777" w:rsidR="009A4A20" w:rsidRPr="008966DC" w:rsidRDefault="009A4A20" w:rsidP="009A4A20">
      <w:pPr>
        <w:spacing w:line="288" w:lineRule="auto"/>
        <w:rPr>
          <w:rFonts w:ascii="Arial" w:hAnsi="Arial" w:cs="Arial"/>
          <w:b/>
          <w:color w:val="414042"/>
          <w:sz w:val="28"/>
          <w:szCs w:val="28"/>
        </w:rPr>
      </w:pPr>
    </w:p>
    <w:p w14:paraId="50F6FE3D" w14:textId="77777777" w:rsidR="009A4A20" w:rsidRDefault="009A4A20" w:rsidP="009A4A20">
      <w:pPr>
        <w:spacing w:line="288" w:lineRule="auto"/>
        <w:rPr>
          <w:rFonts w:ascii="Arial" w:hAnsi="Arial" w:cs="Arial"/>
          <w:b/>
          <w:color w:val="414042"/>
          <w:sz w:val="28"/>
          <w:szCs w:val="28"/>
        </w:rPr>
      </w:pPr>
    </w:p>
    <w:p w14:paraId="2E843FE1" w14:textId="77777777" w:rsidR="009A4A20" w:rsidRDefault="009A4A20" w:rsidP="009A4A20">
      <w:pPr>
        <w:spacing w:line="288" w:lineRule="auto"/>
        <w:rPr>
          <w:rFonts w:ascii="Arial" w:hAnsi="Arial" w:cs="Arial"/>
          <w:b/>
          <w:color w:val="414042"/>
          <w:sz w:val="28"/>
          <w:szCs w:val="28"/>
        </w:rPr>
      </w:pPr>
    </w:p>
    <w:p w14:paraId="22936CC9" w14:textId="77777777" w:rsidR="009A4A20" w:rsidRDefault="009A4A20" w:rsidP="009A4A20">
      <w:pPr>
        <w:spacing w:line="288" w:lineRule="auto"/>
        <w:rPr>
          <w:rFonts w:ascii="Arial" w:hAnsi="Arial" w:cs="Arial"/>
          <w:b/>
          <w:color w:val="414042"/>
          <w:sz w:val="28"/>
          <w:szCs w:val="28"/>
        </w:rPr>
      </w:pPr>
    </w:p>
    <w:p w14:paraId="0CC130E4" w14:textId="77777777" w:rsidR="009A4A20" w:rsidRDefault="009A4A20" w:rsidP="009A4A20">
      <w:pPr>
        <w:spacing w:line="288" w:lineRule="auto"/>
        <w:rPr>
          <w:rFonts w:ascii="Arial" w:hAnsi="Arial" w:cs="Arial"/>
          <w:b/>
          <w:color w:val="414042"/>
          <w:sz w:val="28"/>
          <w:szCs w:val="28"/>
        </w:rPr>
      </w:pPr>
    </w:p>
    <w:p w14:paraId="6A7D5472" w14:textId="77777777" w:rsidR="009A4A20" w:rsidRPr="008966DC" w:rsidRDefault="009A4A20" w:rsidP="009A4A20">
      <w:pPr>
        <w:spacing w:line="288" w:lineRule="auto"/>
        <w:rPr>
          <w:rFonts w:ascii="Arial" w:hAnsi="Arial" w:cs="Arial"/>
          <w:b/>
          <w:color w:val="414042"/>
          <w:sz w:val="28"/>
          <w:szCs w:val="28"/>
        </w:rPr>
      </w:pPr>
    </w:p>
    <w:p w14:paraId="651D8D67" w14:textId="77777777" w:rsidR="009A4A20" w:rsidRDefault="009A4A20" w:rsidP="009A4A20">
      <w:pPr>
        <w:spacing w:line="288" w:lineRule="auto"/>
        <w:rPr>
          <w:rFonts w:ascii="Arial" w:hAnsi="Arial" w:cs="Arial"/>
          <w:b/>
          <w:color w:val="414042"/>
          <w:sz w:val="28"/>
          <w:szCs w:val="28"/>
        </w:rPr>
      </w:pPr>
    </w:p>
    <w:p w14:paraId="39C68927" w14:textId="77777777" w:rsidR="009A4A20" w:rsidRDefault="009A4A20" w:rsidP="009A4A20">
      <w:pPr>
        <w:spacing w:line="288" w:lineRule="auto"/>
        <w:rPr>
          <w:rFonts w:ascii="Arial" w:hAnsi="Arial" w:cs="Arial"/>
          <w:b/>
          <w:color w:val="414042"/>
          <w:sz w:val="28"/>
          <w:szCs w:val="28"/>
        </w:rPr>
      </w:pPr>
    </w:p>
    <w:p w14:paraId="7409D08C" w14:textId="77777777" w:rsidR="009A4A20" w:rsidRDefault="009A4A20" w:rsidP="009A4A20">
      <w:pPr>
        <w:pStyle w:val="BodyText2"/>
        <w:tabs>
          <w:tab w:val="left" w:pos="2160"/>
        </w:tabs>
        <w:spacing w:after="0" w:line="240" w:lineRule="auto"/>
        <w:rPr>
          <w:rFonts w:ascii="Arial" w:hAnsi="Arial" w:cs="Arial"/>
          <w:b/>
          <w:color w:val="414240"/>
        </w:rPr>
      </w:pPr>
    </w:p>
    <w:p w14:paraId="24DA9A88" w14:textId="0D9D2E18" w:rsidR="009A4A20" w:rsidRPr="00A552D4" w:rsidRDefault="009A4A20" w:rsidP="009A4A20">
      <w:pPr>
        <w:pStyle w:val="NICCYBodyText"/>
      </w:pPr>
      <w:r w:rsidRPr="00A552D4">
        <w:rPr>
          <w:b/>
        </w:rPr>
        <w:lastRenderedPageBreak/>
        <w:t>Post:</w:t>
      </w:r>
      <w:r w:rsidRPr="00A552D4">
        <w:tab/>
      </w:r>
      <w:r>
        <w:tab/>
      </w:r>
      <w:r>
        <w:tab/>
      </w:r>
      <w:r>
        <w:tab/>
        <w:t xml:space="preserve">  </w:t>
      </w:r>
      <w:r w:rsidR="00C17E0A">
        <w:t>Member</w:t>
      </w:r>
      <w:r>
        <w:t xml:space="preserve"> of</w:t>
      </w:r>
      <w:r w:rsidRPr="00A552D4">
        <w:t xml:space="preserve"> Audit and Risk Assurance Committee</w:t>
      </w:r>
    </w:p>
    <w:p w14:paraId="71670F7F" w14:textId="04A6BEF9" w:rsidR="009A4A20" w:rsidRPr="00A552D4" w:rsidRDefault="009A4A20" w:rsidP="009A4A20">
      <w:pPr>
        <w:tabs>
          <w:tab w:val="left" w:pos="2160"/>
        </w:tabs>
        <w:ind w:left="2160" w:hanging="2160"/>
        <w:rPr>
          <w:rFonts w:ascii="Arial" w:hAnsi="Arial" w:cs="Arial"/>
          <w:color w:val="414240"/>
          <w:sz w:val="24"/>
          <w:szCs w:val="24"/>
        </w:rPr>
      </w:pPr>
      <w:r w:rsidRPr="00A552D4">
        <w:rPr>
          <w:rFonts w:ascii="Arial" w:hAnsi="Arial" w:cs="Arial"/>
          <w:b/>
          <w:color w:val="414240"/>
          <w:sz w:val="24"/>
          <w:szCs w:val="24"/>
        </w:rPr>
        <w:t>Tenure:</w:t>
      </w:r>
      <w:r>
        <w:rPr>
          <w:rFonts w:ascii="Arial" w:hAnsi="Arial" w:cs="Arial"/>
          <w:color w:val="414240"/>
          <w:sz w:val="24"/>
          <w:szCs w:val="24"/>
        </w:rPr>
        <w:tab/>
      </w:r>
      <w:r w:rsidRPr="00A552D4">
        <w:rPr>
          <w:rFonts w:ascii="Arial" w:hAnsi="Arial" w:cs="Arial"/>
          <w:color w:val="414240"/>
          <w:sz w:val="24"/>
          <w:szCs w:val="24"/>
        </w:rPr>
        <w:t>3 years from date of appointment</w:t>
      </w:r>
      <w:r>
        <w:rPr>
          <w:rFonts w:ascii="Arial" w:hAnsi="Arial" w:cs="Arial"/>
          <w:color w:val="414240"/>
          <w:sz w:val="24"/>
          <w:szCs w:val="24"/>
        </w:rPr>
        <w:t xml:space="preserve"> (with possible renewal for one further term thereafter)</w:t>
      </w:r>
    </w:p>
    <w:p w14:paraId="19CA6EE7" w14:textId="77777777" w:rsidR="009A4A20" w:rsidRPr="00A552D4" w:rsidRDefault="009A4A20" w:rsidP="009A4A20">
      <w:pPr>
        <w:tabs>
          <w:tab w:val="left" w:pos="2160"/>
        </w:tabs>
        <w:ind w:left="2160" w:hanging="2160"/>
        <w:rPr>
          <w:rFonts w:ascii="Arial" w:hAnsi="Arial" w:cs="Arial"/>
          <w:b/>
          <w:color w:val="414240"/>
          <w:sz w:val="24"/>
          <w:szCs w:val="24"/>
        </w:rPr>
      </w:pPr>
      <w:r w:rsidRPr="00A552D4">
        <w:rPr>
          <w:rFonts w:ascii="Arial" w:hAnsi="Arial" w:cs="Arial"/>
          <w:b/>
          <w:color w:val="414240"/>
          <w:sz w:val="24"/>
          <w:szCs w:val="24"/>
        </w:rPr>
        <w:t>Commitment:</w:t>
      </w:r>
      <w:r w:rsidRPr="00A552D4">
        <w:rPr>
          <w:rFonts w:ascii="Arial" w:hAnsi="Arial" w:cs="Arial"/>
          <w:b/>
          <w:color w:val="414240"/>
          <w:sz w:val="24"/>
          <w:szCs w:val="24"/>
        </w:rPr>
        <w:tab/>
      </w:r>
      <w:r w:rsidRPr="00A552D4">
        <w:rPr>
          <w:rFonts w:ascii="Arial" w:hAnsi="Arial" w:cs="Arial"/>
          <w:color w:val="414240"/>
          <w:sz w:val="24"/>
          <w:szCs w:val="24"/>
        </w:rPr>
        <w:t>Minimum of 4 meetings per year</w:t>
      </w:r>
    </w:p>
    <w:p w14:paraId="060D5FD3" w14:textId="3F0C1211" w:rsidR="009A4A20" w:rsidRDefault="009A4A20" w:rsidP="009A4A20">
      <w:pPr>
        <w:tabs>
          <w:tab w:val="left" w:pos="2160"/>
        </w:tabs>
        <w:rPr>
          <w:rFonts w:ascii="Arial" w:hAnsi="Arial" w:cs="Arial"/>
          <w:color w:val="414240"/>
          <w:sz w:val="24"/>
          <w:szCs w:val="24"/>
        </w:rPr>
      </w:pPr>
      <w:r>
        <w:rPr>
          <w:rFonts w:ascii="Arial" w:hAnsi="Arial" w:cs="Arial"/>
          <w:b/>
          <w:color w:val="414240"/>
          <w:sz w:val="24"/>
          <w:szCs w:val="24"/>
        </w:rPr>
        <w:t>Remuneration</w:t>
      </w:r>
      <w:r w:rsidRPr="00A552D4">
        <w:rPr>
          <w:rFonts w:ascii="Arial" w:hAnsi="Arial" w:cs="Arial"/>
          <w:b/>
          <w:color w:val="414240"/>
          <w:sz w:val="24"/>
          <w:szCs w:val="24"/>
        </w:rPr>
        <w:t>:</w:t>
      </w:r>
      <w:r w:rsidRPr="00A552D4">
        <w:rPr>
          <w:rFonts w:ascii="Arial" w:hAnsi="Arial" w:cs="Arial"/>
          <w:color w:val="414240"/>
          <w:sz w:val="24"/>
          <w:szCs w:val="24"/>
        </w:rPr>
        <w:tab/>
        <w:t>Members</w:t>
      </w:r>
      <w:r>
        <w:rPr>
          <w:rFonts w:ascii="Arial" w:hAnsi="Arial" w:cs="Arial"/>
          <w:color w:val="414240"/>
          <w:sz w:val="24"/>
          <w:szCs w:val="24"/>
        </w:rPr>
        <w:t xml:space="preserve">: </w:t>
      </w:r>
      <w:r w:rsidRPr="009A4A20">
        <w:rPr>
          <w:rFonts w:ascii="Arial" w:hAnsi="Arial" w:cs="Arial"/>
          <w:color w:val="414240"/>
          <w:sz w:val="24"/>
          <w:szCs w:val="24"/>
        </w:rPr>
        <w:t>£</w:t>
      </w:r>
      <w:r w:rsidR="00C17E0A">
        <w:rPr>
          <w:rFonts w:ascii="Arial" w:hAnsi="Arial" w:cs="Arial"/>
          <w:color w:val="414240"/>
          <w:sz w:val="24"/>
          <w:szCs w:val="24"/>
        </w:rPr>
        <w:t>273</w:t>
      </w:r>
      <w:r w:rsidRPr="009A4A20">
        <w:rPr>
          <w:rFonts w:ascii="Arial" w:hAnsi="Arial" w:cs="Arial"/>
          <w:color w:val="414240"/>
          <w:sz w:val="24"/>
          <w:szCs w:val="24"/>
        </w:rPr>
        <w:t xml:space="preserve"> per</w:t>
      </w:r>
      <w:r w:rsidRPr="009A4A20">
        <w:rPr>
          <w:rStyle w:val="NICCYBodyTextChar"/>
        </w:rPr>
        <w:t xml:space="preserve"> </w:t>
      </w:r>
      <w:r w:rsidRPr="00A552D4">
        <w:rPr>
          <w:rFonts w:ascii="Arial" w:hAnsi="Arial" w:cs="Arial"/>
          <w:color w:val="414240"/>
          <w:sz w:val="24"/>
          <w:szCs w:val="24"/>
        </w:rPr>
        <w:t>meeting (inc. preparation, report writing, etc)</w:t>
      </w:r>
      <w:r>
        <w:rPr>
          <w:rFonts w:ascii="Arial" w:hAnsi="Arial" w:cs="Arial"/>
          <w:color w:val="414240"/>
          <w:sz w:val="24"/>
          <w:szCs w:val="24"/>
        </w:rPr>
        <w:t xml:space="preserve"> </w:t>
      </w:r>
    </w:p>
    <w:p w14:paraId="4A21D534" w14:textId="77777777" w:rsidR="009A4A20" w:rsidRPr="00A552D4" w:rsidRDefault="009A4A20" w:rsidP="009A4A20">
      <w:pPr>
        <w:tabs>
          <w:tab w:val="left" w:pos="2160"/>
        </w:tabs>
        <w:rPr>
          <w:rFonts w:ascii="Arial" w:hAnsi="Arial" w:cs="Arial"/>
          <w:color w:val="414240"/>
          <w:sz w:val="24"/>
          <w:szCs w:val="24"/>
        </w:rPr>
      </w:pPr>
      <w:r>
        <w:rPr>
          <w:rFonts w:ascii="Arial" w:hAnsi="Arial" w:cs="Arial"/>
          <w:color w:val="414240"/>
          <w:sz w:val="24"/>
          <w:szCs w:val="24"/>
        </w:rPr>
        <w:t xml:space="preserve">                                (Additional allowances for travel related expenses)</w:t>
      </w:r>
    </w:p>
    <w:p w14:paraId="0EFD0489" w14:textId="77777777" w:rsidR="009A4A20" w:rsidRPr="00A552D4" w:rsidRDefault="009A4A20" w:rsidP="009A4A20">
      <w:pPr>
        <w:pStyle w:val="BodyText2"/>
        <w:spacing w:after="0" w:line="240" w:lineRule="auto"/>
        <w:rPr>
          <w:rFonts w:ascii="Arial" w:hAnsi="Arial" w:cs="Arial"/>
          <w:b/>
          <w:color w:val="414240"/>
        </w:rPr>
      </w:pPr>
    </w:p>
    <w:p w14:paraId="1BA3AAAD" w14:textId="77777777" w:rsidR="009A4A20" w:rsidRPr="009A4A20" w:rsidRDefault="009A4A20" w:rsidP="000405D9">
      <w:pPr>
        <w:pStyle w:val="NICCYSubTitle"/>
      </w:pPr>
      <w:r w:rsidRPr="009A4A20">
        <w:t>Introduction:</w:t>
      </w:r>
    </w:p>
    <w:p w14:paraId="70D77D72" w14:textId="77777777" w:rsidR="009A4A20" w:rsidRPr="00A552D4" w:rsidRDefault="009A4A20" w:rsidP="009A4A20">
      <w:pPr>
        <w:pStyle w:val="BodyText2"/>
        <w:spacing w:after="0" w:line="240" w:lineRule="auto"/>
        <w:rPr>
          <w:rFonts w:ascii="Arial" w:hAnsi="Arial" w:cs="Arial"/>
          <w:b/>
          <w:color w:val="414240"/>
        </w:rPr>
      </w:pPr>
    </w:p>
    <w:p w14:paraId="15F46D03" w14:textId="77777777" w:rsidR="009A4A20" w:rsidRPr="00A552D4" w:rsidRDefault="009A4A20" w:rsidP="009A4A20">
      <w:pPr>
        <w:rPr>
          <w:rFonts w:ascii="Arial" w:hAnsi="Arial" w:cs="Arial"/>
          <w:color w:val="414240"/>
          <w:sz w:val="24"/>
          <w:szCs w:val="24"/>
        </w:rPr>
      </w:pPr>
      <w:r w:rsidRPr="00A552D4">
        <w:rPr>
          <w:rFonts w:ascii="Arial" w:hAnsi="Arial" w:cs="Arial"/>
          <w:color w:val="414240"/>
          <w:sz w:val="24"/>
          <w:szCs w:val="24"/>
        </w:rPr>
        <w:t xml:space="preserve">The Northern Ireland Commissioner for Children and Young People (NICCY) was established under the Commissioner for Children and Young People (Northern Ireland) Order 2003, to safeguard and promote and promote the rights and best interests of </w:t>
      </w:r>
      <w:r>
        <w:rPr>
          <w:rFonts w:ascii="Arial" w:hAnsi="Arial" w:cs="Arial"/>
          <w:color w:val="414240"/>
          <w:sz w:val="24"/>
          <w:szCs w:val="24"/>
        </w:rPr>
        <w:t>C</w:t>
      </w:r>
      <w:r w:rsidRPr="00A552D4">
        <w:rPr>
          <w:rFonts w:ascii="Arial" w:hAnsi="Arial" w:cs="Arial"/>
          <w:color w:val="414240"/>
          <w:sz w:val="24"/>
          <w:szCs w:val="24"/>
        </w:rPr>
        <w:t xml:space="preserve">hildren and </w:t>
      </w:r>
      <w:r>
        <w:rPr>
          <w:rFonts w:ascii="Arial" w:hAnsi="Arial" w:cs="Arial"/>
          <w:color w:val="414240"/>
          <w:sz w:val="24"/>
          <w:szCs w:val="24"/>
        </w:rPr>
        <w:t>Y</w:t>
      </w:r>
      <w:r w:rsidRPr="00A552D4">
        <w:rPr>
          <w:rFonts w:ascii="Arial" w:hAnsi="Arial" w:cs="Arial"/>
          <w:color w:val="414240"/>
          <w:sz w:val="24"/>
          <w:szCs w:val="24"/>
        </w:rPr>
        <w:t xml:space="preserve">oung </w:t>
      </w:r>
      <w:r>
        <w:rPr>
          <w:rFonts w:ascii="Arial" w:hAnsi="Arial" w:cs="Arial"/>
          <w:color w:val="414240"/>
          <w:sz w:val="24"/>
          <w:szCs w:val="24"/>
        </w:rPr>
        <w:t>P</w:t>
      </w:r>
      <w:r w:rsidRPr="00A552D4">
        <w:rPr>
          <w:rFonts w:ascii="Arial" w:hAnsi="Arial" w:cs="Arial"/>
          <w:color w:val="414240"/>
          <w:sz w:val="24"/>
          <w:szCs w:val="24"/>
        </w:rPr>
        <w:t xml:space="preserve">eople in Northern Ireland. </w:t>
      </w:r>
    </w:p>
    <w:p w14:paraId="6785689F" w14:textId="77777777" w:rsidR="009A4A20" w:rsidRPr="00A552D4" w:rsidRDefault="009A4A20" w:rsidP="009A4A20">
      <w:pPr>
        <w:rPr>
          <w:rFonts w:ascii="Arial" w:hAnsi="Arial" w:cs="Arial"/>
          <w:b/>
          <w:color w:val="23A4DE"/>
          <w:sz w:val="24"/>
          <w:szCs w:val="24"/>
        </w:rPr>
      </w:pPr>
    </w:p>
    <w:p w14:paraId="040B850A" w14:textId="77777777" w:rsidR="009A4A20" w:rsidRPr="00A552D4" w:rsidRDefault="009A4A20" w:rsidP="009A4A20">
      <w:pPr>
        <w:rPr>
          <w:rFonts w:ascii="Arial" w:hAnsi="Arial" w:cs="Arial"/>
          <w:color w:val="414240"/>
          <w:sz w:val="24"/>
          <w:szCs w:val="24"/>
        </w:rPr>
      </w:pPr>
      <w:r w:rsidRPr="00A552D4">
        <w:rPr>
          <w:rFonts w:ascii="Arial" w:hAnsi="Arial" w:cs="Arial"/>
          <w:color w:val="414240"/>
          <w:sz w:val="24"/>
          <w:szCs w:val="24"/>
        </w:rPr>
        <w:t>The Role of the Audit and Risk Committee is to advise the Commissioner (</w:t>
      </w:r>
      <w:r>
        <w:rPr>
          <w:rFonts w:ascii="Arial" w:hAnsi="Arial" w:cs="Arial"/>
          <w:color w:val="414240"/>
          <w:sz w:val="24"/>
          <w:szCs w:val="24"/>
        </w:rPr>
        <w:t>delegated by sponsor department’s Permanent Secretary</w:t>
      </w:r>
      <w:r w:rsidRPr="00A552D4">
        <w:rPr>
          <w:rFonts w:ascii="Arial" w:hAnsi="Arial" w:cs="Arial"/>
          <w:color w:val="414240"/>
          <w:sz w:val="24"/>
          <w:szCs w:val="24"/>
        </w:rPr>
        <w:t xml:space="preserve"> as Accounting Officer)</w:t>
      </w:r>
      <w:r>
        <w:rPr>
          <w:rFonts w:ascii="Arial" w:hAnsi="Arial" w:cs="Arial"/>
          <w:color w:val="414240"/>
          <w:sz w:val="24"/>
          <w:szCs w:val="24"/>
        </w:rPr>
        <w:t xml:space="preserve"> and Chief Executive (as per Scheme of Delegation),</w:t>
      </w:r>
      <w:r w:rsidRPr="00A552D4">
        <w:rPr>
          <w:rFonts w:ascii="Arial" w:hAnsi="Arial" w:cs="Arial"/>
          <w:color w:val="414240"/>
          <w:sz w:val="24"/>
          <w:szCs w:val="24"/>
        </w:rPr>
        <w:t xml:space="preserve"> by reviewing the comprehensiveness and reliability of assurance</w:t>
      </w:r>
      <w:r>
        <w:rPr>
          <w:rFonts w:ascii="Arial" w:hAnsi="Arial" w:cs="Arial"/>
          <w:color w:val="414240"/>
          <w:sz w:val="24"/>
          <w:szCs w:val="24"/>
        </w:rPr>
        <w:t>s in respect of</w:t>
      </w:r>
      <w:r w:rsidRPr="00A552D4">
        <w:rPr>
          <w:rFonts w:ascii="Arial" w:hAnsi="Arial" w:cs="Arial"/>
          <w:color w:val="414240"/>
          <w:sz w:val="24"/>
          <w:szCs w:val="24"/>
        </w:rPr>
        <w:t xml:space="preserve"> governance, risk management, the </w:t>
      </w:r>
      <w:r>
        <w:rPr>
          <w:rFonts w:ascii="Arial" w:hAnsi="Arial" w:cs="Arial"/>
          <w:color w:val="414240"/>
          <w:sz w:val="24"/>
          <w:szCs w:val="24"/>
        </w:rPr>
        <w:t xml:space="preserve">internal </w:t>
      </w:r>
      <w:r w:rsidRPr="00A552D4">
        <w:rPr>
          <w:rFonts w:ascii="Arial" w:hAnsi="Arial" w:cs="Arial"/>
          <w:color w:val="414240"/>
          <w:sz w:val="24"/>
          <w:szCs w:val="24"/>
        </w:rPr>
        <w:t>control environment and the integrity of financial statements and the annual report.</w:t>
      </w:r>
    </w:p>
    <w:p w14:paraId="48FB8BFA" w14:textId="77777777" w:rsidR="009A4A20" w:rsidRPr="00A552D4" w:rsidRDefault="009A4A20" w:rsidP="009A4A20">
      <w:pPr>
        <w:pStyle w:val="BodyText2"/>
        <w:spacing w:after="0" w:line="240" w:lineRule="auto"/>
        <w:rPr>
          <w:rFonts w:ascii="Arial" w:hAnsi="Arial" w:cs="Arial"/>
          <w:b/>
          <w:color w:val="414240"/>
        </w:rPr>
      </w:pPr>
    </w:p>
    <w:p w14:paraId="44E49262" w14:textId="77777777" w:rsidR="009A4A20" w:rsidRPr="009A4A20" w:rsidRDefault="009A4A20" w:rsidP="000405D9">
      <w:pPr>
        <w:pStyle w:val="NICCYSubTitle"/>
      </w:pPr>
      <w:r w:rsidRPr="009A4A20">
        <w:t>Responsibilities of Members:</w:t>
      </w:r>
    </w:p>
    <w:p w14:paraId="0FD09132" w14:textId="77777777" w:rsidR="009A4A20" w:rsidRPr="009A4A20" w:rsidRDefault="009A4A20" w:rsidP="009A4A20">
      <w:pPr>
        <w:pStyle w:val="BodyText2"/>
        <w:spacing w:after="0" w:line="240" w:lineRule="auto"/>
        <w:rPr>
          <w:rFonts w:ascii="Arial" w:hAnsi="Arial" w:cs="Arial"/>
          <w:color w:val="414240"/>
          <w:sz w:val="24"/>
          <w:szCs w:val="24"/>
        </w:rPr>
      </w:pPr>
    </w:p>
    <w:p w14:paraId="4F5EEB9A" w14:textId="77777777" w:rsidR="009A4A20" w:rsidRPr="009A4A20" w:rsidRDefault="009A4A20" w:rsidP="009A4A20">
      <w:pPr>
        <w:pStyle w:val="BodyText2"/>
        <w:spacing w:after="0" w:line="240" w:lineRule="auto"/>
        <w:rPr>
          <w:rFonts w:ascii="Arial" w:hAnsi="Arial" w:cs="Arial"/>
          <w:color w:val="414240"/>
          <w:sz w:val="24"/>
          <w:szCs w:val="24"/>
        </w:rPr>
      </w:pPr>
      <w:r w:rsidRPr="009A4A20">
        <w:rPr>
          <w:rFonts w:ascii="Arial" w:hAnsi="Arial" w:cs="Arial"/>
          <w:color w:val="414240"/>
          <w:sz w:val="24"/>
          <w:szCs w:val="24"/>
        </w:rPr>
        <w:t xml:space="preserve">Members should attend meetings as scheduled and operate within the Terms of Reference of the Audit and Risk Assurance Committee. </w:t>
      </w:r>
    </w:p>
    <w:p w14:paraId="078154E1" w14:textId="77777777" w:rsidR="009A4A20" w:rsidRPr="009A4A20" w:rsidRDefault="009A4A20" w:rsidP="009A4A20">
      <w:pPr>
        <w:pStyle w:val="BodyText2"/>
        <w:spacing w:after="0" w:line="240" w:lineRule="auto"/>
        <w:rPr>
          <w:rFonts w:ascii="Arial" w:hAnsi="Arial" w:cs="Arial"/>
          <w:b/>
          <w:color w:val="414240"/>
          <w:sz w:val="24"/>
          <w:szCs w:val="24"/>
        </w:rPr>
      </w:pPr>
      <w:r w:rsidRPr="009A4A20">
        <w:rPr>
          <w:rFonts w:ascii="Arial" w:hAnsi="Arial" w:cs="Arial"/>
          <w:b/>
          <w:color w:val="414240"/>
          <w:sz w:val="24"/>
          <w:szCs w:val="24"/>
        </w:rPr>
        <w:t xml:space="preserve"> </w:t>
      </w:r>
    </w:p>
    <w:p w14:paraId="07A1FEBA" w14:textId="77777777" w:rsidR="009A4A20" w:rsidRPr="009A4A20" w:rsidRDefault="009A4A20" w:rsidP="000405D9">
      <w:pPr>
        <w:pStyle w:val="NICCYSubTitle"/>
      </w:pPr>
      <w:r w:rsidRPr="009A4A20">
        <w:t>Duties of Members:</w:t>
      </w:r>
    </w:p>
    <w:p w14:paraId="6CB5E7E1" w14:textId="77777777" w:rsidR="009A4A20" w:rsidRPr="00A552D4" w:rsidRDefault="009A4A20" w:rsidP="009A4A20">
      <w:pPr>
        <w:pStyle w:val="BodyText2"/>
        <w:spacing w:after="0" w:line="240" w:lineRule="auto"/>
        <w:rPr>
          <w:rFonts w:ascii="Arial" w:hAnsi="Arial" w:cs="Arial"/>
          <w:b/>
          <w:bCs/>
          <w:color w:val="414240"/>
        </w:rPr>
      </w:pPr>
    </w:p>
    <w:p w14:paraId="198D996D" w14:textId="77777777" w:rsidR="009A4A20" w:rsidRPr="00A552D4" w:rsidRDefault="009A4A20" w:rsidP="009A4A20">
      <w:pPr>
        <w:numPr>
          <w:ilvl w:val="0"/>
          <w:numId w:val="27"/>
        </w:numPr>
        <w:rPr>
          <w:rFonts w:ascii="Arial" w:hAnsi="Arial" w:cs="Arial"/>
          <w:b/>
          <w:color w:val="414240"/>
          <w:sz w:val="24"/>
          <w:szCs w:val="24"/>
        </w:rPr>
      </w:pPr>
      <w:r w:rsidRPr="00A552D4">
        <w:rPr>
          <w:rFonts w:ascii="Arial" w:hAnsi="Arial" w:cs="Arial"/>
          <w:b/>
          <w:color w:val="414240"/>
          <w:sz w:val="24"/>
          <w:szCs w:val="24"/>
        </w:rPr>
        <w:t>Internal Control and Risk Management</w:t>
      </w:r>
    </w:p>
    <w:p w14:paraId="6843B9A5" w14:textId="77777777" w:rsidR="009A4A20" w:rsidRPr="00A552D4" w:rsidRDefault="009A4A20" w:rsidP="009A4A20">
      <w:pPr>
        <w:rPr>
          <w:rFonts w:ascii="Arial" w:hAnsi="Arial" w:cs="Arial"/>
          <w:b/>
          <w:color w:val="414240"/>
          <w:sz w:val="24"/>
          <w:szCs w:val="24"/>
        </w:rPr>
      </w:pPr>
    </w:p>
    <w:p w14:paraId="0935E0FC" w14:textId="77777777" w:rsidR="009A4A20" w:rsidRPr="00A552D4" w:rsidRDefault="009A4A20" w:rsidP="009A4A20">
      <w:pPr>
        <w:rPr>
          <w:rFonts w:ascii="Arial" w:hAnsi="Arial" w:cs="Arial"/>
          <w:color w:val="414240"/>
          <w:sz w:val="24"/>
          <w:szCs w:val="24"/>
        </w:rPr>
      </w:pPr>
      <w:r w:rsidRPr="00A552D4">
        <w:rPr>
          <w:rFonts w:ascii="Arial" w:hAnsi="Arial" w:cs="Arial"/>
          <w:color w:val="414240"/>
          <w:sz w:val="24"/>
          <w:szCs w:val="24"/>
        </w:rPr>
        <w:t xml:space="preserve">Members of the Committee shall review the establishment and maintenance of effective systems of internal control and risk management. </w:t>
      </w:r>
    </w:p>
    <w:p w14:paraId="7304E88E" w14:textId="77777777" w:rsidR="009A4A20" w:rsidRPr="00A552D4" w:rsidRDefault="009A4A20" w:rsidP="009A4A20">
      <w:pPr>
        <w:rPr>
          <w:rFonts w:ascii="Arial" w:hAnsi="Arial" w:cs="Arial"/>
          <w:color w:val="414240"/>
          <w:sz w:val="24"/>
          <w:szCs w:val="24"/>
        </w:rPr>
      </w:pPr>
    </w:p>
    <w:p w14:paraId="1E5A7497" w14:textId="77777777" w:rsidR="009A4A20" w:rsidRPr="00A552D4" w:rsidRDefault="009A4A20" w:rsidP="009A4A20">
      <w:pPr>
        <w:rPr>
          <w:rFonts w:ascii="Arial" w:hAnsi="Arial" w:cs="Arial"/>
          <w:color w:val="414240"/>
          <w:sz w:val="24"/>
          <w:szCs w:val="24"/>
        </w:rPr>
      </w:pPr>
      <w:r w:rsidRPr="00A552D4">
        <w:rPr>
          <w:rFonts w:ascii="Arial" w:hAnsi="Arial" w:cs="Arial"/>
          <w:color w:val="414240"/>
          <w:sz w:val="24"/>
          <w:szCs w:val="24"/>
        </w:rPr>
        <w:t xml:space="preserve">In particular, the Committee will review the adequacy of: </w:t>
      </w:r>
    </w:p>
    <w:p w14:paraId="0F379901" w14:textId="77777777" w:rsidR="009A4A20" w:rsidRPr="009F24AA" w:rsidRDefault="009A4A20" w:rsidP="009A4A20">
      <w:pPr>
        <w:pStyle w:val="ListParagraph"/>
        <w:numPr>
          <w:ilvl w:val="0"/>
          <w:numId w:val="30"/>
        </w:numPr>
        <w:rPr>
          <w:rFonts w:ascii="Arial" w:hAnsi="Arial" w:cs="Arial"/>
          <w:color w:val="414240"/>
          <w:sz w:val="24"/>
          <w:szCs w:val="24"/>
        </w:rPr>
      </w:pPr>
      <w:r w:rsidRPr="009F24AA">
        <w:rPr>
          <w:rFonts w:ascii="Arial" w:hAnsi="Arial" w:cs="Arial"/>
          <w:color w:val="414240"/>
          <w:sz w:val="24"/>
          <w:szCs w:val="24"/>
        </w:rPr>
        <w:t xml:space="preserve">All risk and control-related disclosure statements, together with any accompanying Internal Audit statement, prior to endorsement by the </w:t>
      </w:r>
      <w:proofErr w:type="gramStart"/>
      <w:r w:rsidRPr="009F24AA">
        <w:rPr>
          <w:rFonts w:ascii="Arial" w:hAnsi="Arial" w:cs="Arial"/>
          <w:color w:val="414240"/>
          <w:sz w:val="24"/>
          <w:szCs w:val="24"/>
        </w:rPr>
        <w:t>Commissioner;</w:t>
      </w:r>
      <w:proofErr w:type="gramEnd"/>
    </w:p>
    <w:p w14:paraId="62F56E2A" w14:textId="77777777" w:rsidR="009A4A20" w:rsidRPr="009F24AA" w:rsidRDefault="009A4A20" w:rsidP="009A4A20">
      <w:pPr>
        <w:pStyle w:val="ListParagraph"/>
        <w:numPr>
          <w:ilvl w:val="0"/>
          <w:numId w:val="30"/>
        </w:numPr>
        <w:rPr>
          <w:rFonts w:ascii="Arial" w:hAnsi="Arial" w:cs="Arial"/>
          <w:color w:val="414240"/>
          <w:sz w:val="24"/>
          <w:szCs w:val="24"/>
        </w:rPr>
      </w:pPr>
      <w:r w:rsidRPr="009F24AA">
        <w:rPr>
          <w:rFonts w:ascii="Arial" w:hAnsi="Arial" w:cs="Arial"/>
          <w:color w:val="414240"/>
          <w:sz w:val="24"/>
          <w:szCs w:val="24"/>
        </w:rPr>
        <w:t>The structures, processes and responsibilities for</w:t>
      </w:r>
      <w:r w:rsidRPr="009F24AA">
        <w:rPr>
          <w:rFonts w:ascii="Arial" w:hAnsi="Arial" w:cs="Arial"/>
          <w:i/>
          <w:iCs/>
          <w:color w:val="414240"/>
          <w:sz w:val="24"/>
          <w:szCs w:val="24"/>
        </w:rPr>
        <w:t xml:space="preserve"> </w:t>
      </w:r>
      <w:r w:rsidRPr="009F24AA">
        <w:rPr>
          <w:rFonts w:ascii="Arial" w:hAnsi="Arial" w:cs="Arial"/>
          <w:color w:val="414240"/>
          <w:sz w:val="24"/>
          <w:szCs w:val="24"/>
        </w:rPr>
        <w:t xml:space="preserve">identifying and managing key risks facing the </w:t>
      </w:r>
      <w:proofErr w:type="gramStart"/>
      <w:r w:rsidRPr="009F24AA">
        <w:rPr>
          <w:rFonts w:ascii="Arial" w:hAnsi="Arial" w:cs="Arial"/>
          <w:color w:val="414240"/>
          <w:sz w:val="24"/>
          <w:szCs w:val="24"/>
        </w:rPr>
        <w:t>organisation;</w:t>
      </w:r>
      <w:proofErr w:type="gramEnd"/>
    </w:p>
    <w:p w14:paraId="7C9020F0" w14:textId="77777777" w:rsidR="009A4A20" w:rsidRPr="009F24AA" w:rsidRDefault="009A4A20" w:rsidP="009A4A20">
      <w:pPr>
        <w:pStyle w:val="ListParagraph"/>
        <w:numPr>
          <w:ilvl w:val="0"/>
          <w:numId w:val="30"/>
        </w:numPr>
        <w:rPr>
          <w:rFonts w:ascii="Arial" w:hAnsi="Arial" w:cs="Arial"/>
          <w:color w:val="414240"/>
          <w:sz w:val="24"/>
          <w:szCs w:val="24"/>
        </w:rPr>
      </w:pPr>
      <w:r w:rsidRPr="009F24AA">
        <w:rPr>
          <w:rFonts w:ascii="Arial" w:hAnsi="Arial" w:cs="Arial"/>
          <w:color w:val="414240"/>
          <w:sz w:val="24"/>
          <w:szCs w:val="24"/>
        </w:rPr>
        <w:t>The policies for</w:t>
      </w:r>
      <w:r w:rsidRPr="009F24AA">
        <w:rPr>
          <w:rFonts w:ascii="Arial" w:hAnsi="Arial" w:cs="Arial"/>
          <w:i/>
          <w:iCs/>
          <w:color w:val="414240"/>
          <w:sz w:val="24"/>
          <w:szCs w:val="24"/>
        </w:rPr>
        <w:t xml:space="preserve"> </w:t>
      </w:r>
      <w:r w:rsidRPr="009F24AA">
        <w:rPr>
          <w:rFonts w:ascii="Arial" w:hAnsi="Arial" w:cs="Arial"/>
          <w:color w:val="414240"/>
          <w:sz w:val="24"/>
          <w:szCs w:val="24"/>
        </w:rPr>
        <w:t xml:space="preserve">ensuring that there is compliance with relevant regulatory, legal and code of conduct requirements as set out in the Governance Controls Assurance Standards and other relevant </w:t>
      </w:r>
      <w:proofErr w:type="gramStart"/>
      <w:r w:rsidRPr="009F24AA">
        <w:rPr>
          <w:rFonts w:ascii="Arial" w:hAnsi="Arial" w:cs="Arial"/>
          <w:color w:val="414240"/>
          <w:sz w:val="24"/>
          <w:szCs w:val="24"/>
        </w:rPr>
        <w:t>guidance;</w:t>
      </w:r>
      <w:proofErr w:type="gramEnd"/>
    </w:p>
    <w:p w14:paraId="404C95AB" w14:textId="77777777" w:rsidR="009A4A20" w:rsidRPr="009F24AA" w:rsidRDefault="009A4A20" w:rsidP="009A4A20">
      <w:pPr>
        <w:pStyle w:val="ListParagraph"/>
        <w:numPr>
          <w:ilvl w:val="0"/>
          <w:numId w:val="30"/>
        </w:numPr>
        <w:rPr>
          <w:rFonts w:ascii="Arial" w:hAnsi="Arial" w:cs="Arial"/>
          <w:color w:val="414240"/>
          <w:sz w:val="24"/>
          <w:szCs w:val="24"/>
        </w:rPr>
      </w:pPr>
      <w:r w:rsidRPr="009F24AA">
        <w:rPr>
          <w:rFonts w:ascii="Arial" w:hAnsi="Arial" w:cs="Arial"/>
          <w:color w:val="414240"/>
          <w:sz w:val="24"/>
          <w:szCs w:val="24"/>
        </w:rPr>
        <w:t xml:space="preserve">The operational effectiveness of policies and procedures </w:t>
      </w:r>
      <w:proofErr w:type="gramStart"/>
      <w:r w:rsidRPr="009F24AA">
        <w:rPr>
          <w:rFonts w:ascii="Arial" w:hAnsi="Arial" w:cs="Arial"/>
          <w:color w:val="414240"/>
          <w:sz w:val="24"/>
          <w:szCs w:val="24"/>
        </w:rPr>
        <w:t>and;</w:t>
      </w:r>
      <w:proofErr w:type="gramEnd"/>
      <w:r w:rsidRPr="009F24AA">
        <w:rPr>
          <w:rFonts w:ascii="Arial" w:hAnsi="Arial" w:cs="Arial"/>
          <w:color w:val="414240"/>
          <w:sz w:val="24"/>
          <w:szCs w:val="24"/>
        </w:rPr>
        <w:t xml:space="preserve"> </w:t>
      </w:r>
    </w:p>
    <w:p w14:paraId="55168BF9" w14:textId="77777777" w:rsidR="009A4A20" w:rsidRPr="009F24AA" w:rsidRDefault="009A4A20" w:rsidP="009A4A20">
      <w:pPr>
        <w:pStyle w:val="ListParagraph"/>
        <w:numPr>
          <w:ilvl w:val="0"/>
          <w:numId w:val="30"/>
        </w:numPr>
        <w:rPr>
          <w:rFonts w:ascii="Arial" w:hAnsi="Arial" w:cs="Arial"/>
          <w:color w:val="414240"/>
          <w:sz w:val="24"/>
          <w:szCs w:val="24"/>
        </w:rPr>
      </w:pPr>
      <w:r w:rsidRPr="009F24AA">
        <w:rPr>
          <w:rFonts w:ascii="Arial" w:hAnsi="Arial" w:cs="Arial"/>
          <w:color w:val="414240"/>
          <w:sz w:val="24"/>
          <w:szCs w:val="24"/>
        </w:rPr>
        <w:t>The policies and procedures related to fraud prevention.</w:t>
      </w:r>
    </w:p>
    <w:p w14:paraId="5D04BAE7" w14:textId="77777777" w:rsidR="009A4A20" w:rsidRPr="00A552D4" w:rsidRDefault="009A4A20" w:rsidP="009A4A20">
      <w:pPr>
        <w:rPr>
          <w:rFonts w:ascii="Arial" w:hAnsi="Arial" w:cs="Arial"/>
          <w:color w:val="414240"/>
          <w:sz w:val="24"/>
          <w:szCs w:val="24"/>
        </w:rPr>
      </w:pPr>
    </w:p>
    <w:p w14:paraId="19831BE4" w14:textId="77777777" w:rsidR="009A4A20" w:rsidRPr="00A552D4" w:rsidRDefault="009A4A20" w:rsidP="009A4A20">
      <w:pPr>
        <w:numPr>
          <w:ilvl w:val="0"/>
          <w:numId w:val="27"/>
        </w:numPr>
        <w:rPr>
          <w:rFonts w:ascii="Arial" w:hAnsi="Arial" w:cs="Arial"/>
          <w:b/>
          <w:color w:val="414240"/>
          <w:sz w:val="24"/>
          <w:szCs w:val="24"/>
        </w:rPr>
      </w:pPr>
      <w:r w:rsidRPr="00A552D4">
        <w:rPr>
          <w:rFonts w:ascii="Arial" w:hAnsi="Arial" w:cs="Arial"/>
          <w:b/>
          <w:color w:val="414240"/>
          <w:sz w:val="24"/>
          <w:szCs w:val="24"/>
        </w:rPr>
        <w:lastRenderedPageBreak/>
        <w:t xml:space="preserve">Internal Audit </w:t>
      </w:r>
    </w:p>
    <w:p w14:paraId="55D1C9DA" w14:textId="77777777" w:rsidR="009A4A20" w:rsidRPr="00A552D4" w:rsidRDefault="009A4A20" w:rsidP="009A4A20">
      <w:pPr>
        <w:rPr>
          <w:rFonts w:ascii="Arial" w:hAnsi="Arial" w:cs="Arial"/>
          <w:b/>
          <w:color w:val="414240"/>
          <w:sz w:val="24"/>
          <w:szCs w:val="24"/>
        </w:rPr>
      </w:pPr>
    </w:p>
    <w:p w14:paraId="6C3989BB" w14:textId="77777777" w:rsidR="009A4A20" w:rsidRPr="00A552D4" w:rsidRDefault="009A4A20" w:rsidP="009A4A20">
      <w:pPr>
        <w:numPr>
          <w:ilvl w:val="0"/>
          <w:numId w:val="28"/>
        </w:numPr>
        <w:rPr>
          <w:rFonts w:ascii="Arial" w:hAnsi="Arial" w:cs="Arial"/>
          <w:color w:val="414240"/>
          <w:sz w:val="24"/>
          <w:szCs w:val="24"/>
        </w:rPr>
      </w:pPr>
      <w:r w:rsidRPr="00A552D4">
        <w:rPr>
          <w:rFonts w:ascii="Arial" w:hAnsi="Arial" w:cs="Arial"/>
          <w:color w:val="414240"/>
          <w:sz w:val="24"/>
          <w:szCs w:val="24"/>
        </w:rPr>
        <w:t>To review the internal audit programme, consider the findings of internal audit investigations (and management's response), and ensure co-ordination between the Internal and External Auditors; and</w:t>
      </w:r>
    </w:p>
    <w:p w14:paraId="7665CD75" w14:textId="77777777" w:rsidR="009A4A20" w:rsidRPr="00A552D4" w:rsidRDefault="009A4A20" w:rsidP="009A4A20">
      <w:pPr>
        <w:numPr>
          <w:ilvl w:val="0"/>
          <w:numId w:val="28"/>
        </w:numPr>
        <w:rPr>
          <w:rFonts w:ascii="Arial" w:hAnsi="Arial" w:cs="Arial"/>
          <w:color w:val="414240"/>
          <w:sz w:val="24"/>
          <w:szCs w:val="24"/>
        </w:rPr>
      </w:pPr>
      <w:r w:rsidRPr="00A552D4">
        <w:rPr>
          <w:rFonts w:ascii="Arial" w:hAnsi="Arial" w:cs="Arial"/>
          <w:color w:val="414240"/>
          <w:sz w:val="24"/>
          <w:szCs w:val="24"/>
        </w:rPr>
        <w:t>To ensure that the Internal Audit function is adequately resourced and has appropriate standing within the organisation.</w:t>
      </w:r>
    </w:p>
    <w:p w14:paraId="3A87EB87" w14:textId="77777777" w:rsidR="009A4A20" w:rsidRPr="00A552D4" w:rsidRDefault="009A4A20" w:rsidP="009A4A20">
      <w:pPr>
        <w:rPr>
          <w:rFonts w:ascii="Arial" w:hAnsi="Arial" w:cs="Arial"/>
          <w:color w:val="414240"/>
          <w:sz w:val="24"/>
          <w:szCs w:val="24"/>
        </w:rPr>
      </w:pPr>
    </w:p>
    <w:p w14:paraId="0B6374C9" w14:textId="77777777" w:rsidR="009A4A20" w:rsidRPr="00A552D4" w:rsidRDefault="009A4A20" w:rsidP="009A4A20">
      <w:pPr>
        <w:numPr>
          <w:ilvl w:val="0"/>
          <w:numId w:val="27"/>
        </w:numPr>
        <w:rPr>
          <w:rFonts w:ascii="Arial" w:hAnsi="Arial" w:cs="Arial"/>
          <w:b/>
          <w:color w:val="414240"/>
          <w:sz w:val="24"/>
          <w:szCs w:val="24"/>
        </w:rPr>
      </w:pPr>
      <w:r w:rsidRPr="00A552D4">
        <w:rPr>
          <w:rFonts w:ascii="Arial" w:hAnsi="Arial" w:cs="Arial"/>
          <w:b/>
          <w:color w:val="414240"/>
          <w:sz w:val="24"/>
          <w:szCs w:val="24"/>
        </w:rPr>
        <w:t xml:space="preserve">External Audit </w:t>
      </w:r>
    </w:p>
    <w:p w14:paraId="0183F53A" w14:textId="77777777" w:rsidR="009A4A20" w:rsidRPr="00A552D4" w:rsidRDefault="009A4A20" w:rsidP="009A4A20">
      <w:pPr>
        <w:rPr>
          <w:rFonts w:ascii="Arial" w:hAnsi="Arial" w:cs="Arial"/>
          <w:b/>
          <w:color w:val="414240"/>
          <w:sz w:val="24"/>
          <w:szCs w:val="24"/>
        </w:rPr>
      </w:pPr>
    </w:p>
    <w:p w14:paraId="3E635A02" w14:textId="77777777" w:rsidR="009A4A20" w:rsidRPr="009F24AA" w:rsidRDefault="009A4A20" w:rsidP="009A4A20">
      <w:pPr>
        <w:pStyle w:val="ListParagraph"/>
        <w:numPr>
          <w:ilvl w:val="0"/>
          <w:numId w:val="31"/>
        </w:numPr>
        <w:rPr>
          <w:rFonts w:ascii="Arial" w:hAnsi="Arial" w:cs="Arial"/>
          <w:color w:val="414240"/>
          <w:sz w:val="24"/>
          <w:szCs w:val="24"/>
        </w:rPr>
      </w:pPr>
      <w:r w:rsidRPr="009F24AA">
        <w:rPr>
          <w:rFonts w:ascii="Arial" w:hAnsi="Arial" w:cs="Arial"/>
          <w:color w:val="414240"/>
          <w:sz w:val="24"/>
          <w:szCs w:val="24"/>
        </w:rPr>
        <w:t xml:space="preserve">Discuss with the External Auditor, at ARAC meetings, before the audit commences, the nature and scope of the audit, as appropriate; and </w:t>
      </w:r>
    </w:p>
    <w:p w14:paraId="0480D174" w14:textId="77777777" w:rsidR="009A4A20" w:rsidRPr="009F24AA" w:rsidRDefault="009A4A20" w:rsidP="009A4A20">
      <w:pPr>
        <w:pStyle w:val="ListParagraph"/>
        <w:numPr>
          <w:ilvl w:val="0"/>
          <w:numId w:val="31"/>
        </w:numPr>
        <w:rPr>
          <w:rFonts w:ascii="Arial" w:hAnsi="Arial" w:cs="Arial"/>
          <w:color w:val="414240"/>
          <w:sz w:val="24"/>
          <w:szCs w:val="24"/>
        </w:rPr>
      </w:pPr>
      <w:r w:rsidRPr="009F24AA">
        <w:rPr>
          <w:rFonts w:ascii="Arial" w:hAnsi="Arial" w:cs="Arial"/>
          <w:color w:val="414240"/>
          <w:sz w:val="24"/>
          <w:szCs w:val="24"/>
        </w:rPr>
        <w:t xml:space="preserve">Review External Audit reports, including value for money reports and annual audit letters, together with management’s response.  </w:t>
      </w:r>
    </w:p>
    <w:p w14:paraId="6A05FF1F" w14:textId="77777777" w:rsidR="000405D9" w:rsidRPr="00A552D4" w:rsidRDefault="000405D9" w:rsidP="009A4A20">
      <w:pPr>
        <w:rPr>
          <w:rFonts w:ascii="Arial" w:hAnsi="Arial" w:cs="Arial"/>
          <w:color w:val="414240"/>
          <w:sz w:val="24"/>
          <w:szCs w:val="24"/>
        </w:rPr>
      </w:pPr>
    </w:p>
    <w:p w14:paraId="7DA72451" w14:textId="77777777" w:rsidR="009A4A20" w:rsidRPr="00A552D4" w:rsidRDefault="009A4A20" w:rsidP="009A4A20">
      <w:pPr>
        <w:numPr>
          <w:ilvl w:val="0"/>
          <w:numId w:val="27"/>
        </w:numPr>
        <w:rPr>
          <w:rFonts w:ascii="Arial" w:hAnsi="Arial" w:cs="Arial"/>
          <w:b/>
          <w:color w:val="414240"/>
          <w:sz w:val="24"/>
          <w:szCs w:val="24"/>
        </w:rPr>
      </w:pPr>
      <w:r w:rsidRPr="00A552D4">
        <w:rPr>
          <w:rFonts w:ascii="Arial" w:hAnsi="Arial" w:cs="Arial"/>
          <w:b/>
          <w:color w:val="414240"/>
          <w:sz w:val="24"/>
          <w:szCs w:val="24"/>
        </w:rPr>
        <w:t xml:space="preserve">Financial Reporting </w:t>
      </w:r>
    </w:p>
    <w:p w14:paraId="10294472" w14:textId="77777777" w:rsidR="009A4A20" w:rsidRPr="00A552D4" w:rsidRDefault="009A4A20" w:rsidP="009A4A20">
      <w:pPr>
        <w:rPr>
          <w:rFonts w:ascii="Arial" w:hAnsi="Arial" w:cs="Arial"/>
          <w:b/>
          <w:color w:val="414240"/>
          <w:sz w:val="24"/>
          <w:szCs w:val="24"/>
        </w:rPr>
      </w:pPr>
    </w:p>
    <w:p w14:paraId="1A337733" w14:textId="77777777" w:rsidR="009A4A20" w:rsidRPr="00A552D4" w:rsidRDefault="009A4A20" w:rsidP="009A4A20">
      <w:pPr>
        <w:rPr>
          <w:rFonts w:ascii="Arial" w:hAnsi="Arial" w:cs="Arial"/>
          <w:color w:val="414240"/>
          <w:sz w:val="24"/>
          <w:szCs w:val="24"/>
        </w:rPr>
      </w:pPr>
      <w:r w:rsidRPr="00A552D4">
        <w:rPr>
          <w:rFonts w:ascii="Arial" w:hAnsi="Arial" w:cs="Arial"/>
          <w:color w:val="414240"/>
          <w:sz w:val="24"/>
          <w:szCs w:val="24"/>
        </w:rPr>
        <w:t xml:space="preserve">Review the annual financial statements </w:t>
      </w:r>
      <w:r>
        <w:rPr>
          <w:rFonts w:ascii="Arial" w:hAnsi="Arial" w:cs="Arial"/>
          <w:color w:val="414240"/>
          <w:sz w:val="24"/>
          <w:szCs w:val="24"/>
        </w:rPr>
        <w:t>and advise</w:t>
      </w:r>
      <w:r w:rsidRPr="00A552D4">
        <w:rPr>
          <w:rFonts w:ascii="Arial" w:hAnsi="Arial" w:cs="Arial"/>
          <w:color w:val="414240"/>
          <w:sz w:val="24"/>
          <w:szCs w:val="24"/>
        </w:rPr>
        <w:t xml:space="preserve"> the Commissioner, focusing particularly on: </w:t>
      </w:r>
    </w:p>
    <w:p w14:paraId="43709254" w14:textId="77777777" w:rsidR="009A4A20" w:rsidRPr="009F24AA" w:rsidRDefault="009A4A20" w:rsidP="009A4A20">
      <w:pPr>
        <w:pStyle w:val="ListParagraph"/>
        <w:numPr>
          <w:ilvl w:val="0"/>
          <w:numId w:val="32"/>
        </w:numPr>
        <w:rPr>
          <w:rFonts w:ascii="Arial" w:hAnsi="Arial" w:cs="Arial"/>
          <w:color w:val="414240"/>
          <w:sz w:val="24"/>
          <w:szCs w:val="24"/>
        </w:rPr>
      </w:pPr>
      <w:r w:rsidRPr="009F24AA">
        <w:rPr>
          <w:rFonts w:ascii="Arial" w:hAnsi="Arial" w:cs="Arial"/>
          <w:color w:val="414240"/>
          <w:sz w:val="24"/>
          <w:szCs w:val="24"/>
        </w:rPr>
        <w:t xml:space="preserve">Changes in, and compliance with, accounting policies and </w:t>
      </w:r>
      <w:proofErr w:type="gramStart"/>
      <w:r w:rsidRPr="009F24AA">
        <w:rPr>
          <w:rFonts w:ascii="Arial" w:hAnsi="Arial" w:cs="Arial"/>
          <w:color w:val="414240"/>
          <w:sz w:val="24"/>
          <w:szCs w:val="24"/>
        </w:rPr>
        <w:t>practices;</w:t>
      </w:r>
      <w:proofErr w:type="gramEnd"/>
    </w:p>
    <w:p w14:paraId="50AA8033" w14:textId="77777777" w:rsidR="009A4A20" w:rsidRPr="009F24AA" w:rsidRDefault="009A4A20" w:rsidP="009A4A20">
      <w:pPr>
        <w:pStyle w:val="ListParagraph"/>
        <w:numPr>
          <w:ilvl w:val="0"/>
          <w:numId w:val="32"/>
        </w:numPr>
        <w:rPr>
          <w:rFonts w:ascii="Arial" w:hAnsi="Arial" w:cs="Arial"/>
          <w:color w:val="414240"/>
          <w:sz w:val="24"/>
          <w:szCs w:val="24"/>
        </w:rPr>
      </w:pPr>
      <w:r w:rsidRPr="009F24AA">
        <w:rPr>
          <w:rFonts w:ascii="Arial" w:hAnsi="Arial" w:cs="Arial"/>
          <w:color w:val="414240"/>
          <w:sz w:val="24"/>
          <w:szCs w:val="24"/>
        </w:rPr>
        <w:t>Major judgemental areas; and</w:t>
      </w:r>
    </w:p>
    <w:p w14:paraId="3804FCA5" w14:textId="77777777" w:rsidR="009A4A20" w:rsidRPr="009F24AA" w:rsidRDefault="009A4A20" w:rsidP="009A4A20">
      <w:pPr>
        <w:pStyle w:val="ListParagraph"/>
        <w:numPr>
          <w:ilvl w:val="0"/>
          <w:numId w:val="32"/>
        </w:numPr>
        <w:rPr>
          <w:rFonts w:ascii="Arial" w:hAnsi="Arial" w:cs="Arial"/>
          <w:color w:val="414240"/>
          <w:sz w:val="24"/>
          <w:szCs w:val="24"/>
        </w:rPr>
      </w:pPr>
      <w:r w:rsidRPr="009F24AA">
        <w:rPr>
          <w:rFonts w:ascii="Arial" w:hAnsi="Arial" w:cs="Arial"/>
          <w:color w:val="414240"/>
          <w:sz w:val="24"/>
          <w:szCs w:val="24"/>
        </w:rPr>
        <w:t xml:space="preserve">Significant adjustments resulting from the audit. </w:t>
      </w:r>
    </w:p>
    <w:p w14:paraId="325D10CC" w14:textId="77777777" w:rsidR="009A4A20" w:rsidRPr="00A552D4" w:rsidRDefault="009A4A20" w:rsidP="009A4A20">
      <w:pPr>
        <w:rPr>
          <w:rFonts w:ascii="Arial" w:hAnsi="Arial" w:cs="Arial"/>
          <w:color w:val="414240"/>
          <w:sz w:val="24"/>
          <w:szCs w:val="24"/>
        </w:rPr>
      </w:pPr>
    </w:p>
    <w:p w14:paraId="375A2732" w14:textId="77777777" w:rsidR="009A4A20" w:rsidRPr="00257728" w:rsidRDefault="009A4A20" w:rsidP="009A4A20">
      <w:pPr>
        <w:rPr>
          <w:rFonts w:ascii="Arial" w:hAnsi="Arial" w:cs="Arial"/>
          <w:b/>
          <w:color w:val="414240"/>
          <w:sz w:val="24"/>
          <w:szCs w:val="24"/>
        </w:rPr>
      </w:pPr>
    </w:p>
    <w:p w14:paraId="189E6EC6" w14:textId="77777777" w:rsidR="009A4A20" w:rsidRPr="00A552D4" w:rsidRDefault="009A4A20" w:rsidP="000405D9">
      <w:pPr>
        <w:pStyle w:val="NICCYSubTitle"/>
      </w:pPr>
      <w:r w:rsidRPr="00A552D4">
        <w:t>Audit and Risk Assurance Committee Framework</w:t>
      </w:r>
    </w:p>
    <w:p w14:paraId="110C71F5" w14:textId="77777777" w:rsidR="009A4A20" w:rsidRPr="00257728" w:rsidRDefault="009A4A20" w:rsidP="009A4A20">
      <w:pPr>
        <w:rPr>
          <w:rFonts w:ascii="Arial" w:hAnsi="Arial" w:cs="Arial"/>
          <w:b/>
          <w:color w:val="414240"/>
          <w:sz w:val="24"/>
          <w:szCs w:val="24"/>
        </w:rPr>
      </w:pPr>
    </w:p>
    <w:p w14:paraId="257C772F" w14:textId="77777777" w:rsidR="009A4A20" w:rsidRPr="00257728" w:rsidRDefault="009A4A20" w:rsidP="009A4A20">
      <w:pPr>
        <w:rPr>
          <w:rFonts w:ascii="Arial" w:hAnsi="Arial" w:cs="Arial"/>
          <w:b/>
          <w:color w:val="414240"/>
          <w:sz w:val="24"/>
          <w:szCs w:val="24"/>
        </w:rPr>
      </w:pPr>
      <w:r w:rsidRPr="00257728">
        <w:rPr>
          <w:rFonts w:ascii="Arial" w:hAnsi="Arial" w:cs="Arial"/>
          <w:b/>
          <w:color w:val="414240"/>
          <w:sz w:val="24"/>
          <w:szCs w:val="24"/>
        </w:rPr>
        <w:t>All members of the Audit and Risk Assurance Committee should have, or acquire as soon as possible after appointment:</w:t>
      </w:r>
    </w:p>
    <w:p w14:paraId="32F4FBE0" w14:textId="77777777" w:rsidR="009A4A20" w:rsidRPr="009F24AA" w:rsidRDefault="009A4A20" w:rsidP="009A4A20">
      <w:pPr>
        <w:pStyle w:val="ListParagraph"/>
        <w:numPr>
          <w:ilvl w:val="0"/>
          <w:numId w:val="33"/>
        </w:numPr>
        <w:rPr>
          <w:rFonts w:ascii="Arial" w:hAnsi="Arial" w:cs="Arial"/>
          <w:color w:val="414240"/>
          <w:sz w:val="24"/>
          <w:szCs w:val="24"/>
        </w:rPr>
      </w:pPr>
      <w:r w:rsidRPr="009F24AA">
        <w:rPr>
          <w:rFonts w:ascii="Arial" w:hAnsi="Arial" w:cs="Arial"/>
          <w:color w:val="414240"/>
          <w:sz w:val="24"/>
          <w:szCs w:val="24"/>
        </w:rPr>
        <w:t xml:space="preserve">Understanding of the legislative remit of NICCY and current significant issues for </w:t>
      </w:r>
      <w:proofErr w:type="gramStart"/>
      <w:r w:rsidRPr="009F24AA">
        <w:rPr>
          <w:rFonts w:ascii="Arial" w:hAnsi="Arial" w:cs="Arial"/>
          <w:color w:val="414240"/>
          <w:sz w:val="24"/>
          <w:szCs w:val="24"/>
        </w:rPr>
        <w:t>NICCY;</w:t>
      </w:r>
      <w:proofErr w:type="gramEnd"/>
    </w:p>
    <w:p w14:paraId="7B6F83E2" w14:textId="77777777" w:rsidR="009A4A20" w:rsidRPr="009F24AA" w:rsidRDefault="009A4A20" w:rsidP="009A4A20">
      <w:pPr>
        <w:pStyle w:val="ListParagraph"/>
        <w:numPr>
          <w:ilvl w:val="0"/>
          <w:numId w:val="33"/>
        </w:numPr>
        <w:rPr>
          <w:rFonts w:ascii="Arial" w:hAnsi="Arial" w:cs="Arial"/>
          <w:color w:val="414240"/>
          <w:sz w:val="24"/>
          <w:szCs w:val="24"/>
        </w:rPr>
      </w:pPr>
      <w:r w:rsidRPr="009F24AA">
        <w:rPr>
          <w:rFonts w:ascii="Arial" w:hAnsi="Arial" w:cs="Arial"/>
          <w:color w:val="414240"/>
          <w:sz w:val="24"/>
          <w:szCs w:val="24"/>
        </w:rPr>
        <w:t xml:space="preserve">Understanding of NICCY’s structure, including key relationships such as that with its Sponsor </w:t>
      </w:r>
      <w:proofErr w:type="gramStart"/>
      <w:r w:rsidRPr="009F24AA">
        <w:rPr>
          <w:rFonts w:ascii="Arial" w:hAnsi="Arial" w:cs="Arial"/>
          <w:color w:val="414240"/>
          <w:sz w:val="24"/>
          <w:szCs w:val="24"/>
        </w:rPr>
        <w:t>Department;</w:t>
      </w:r>
      <w:proofErr w:type="gramEnd"/>
    </w:p>
    <w:p w14:paraId="00236832" w14:textId="77777777" w:rsidR="009A4A20" w:rsidRPr="009F24AA" w:rsidRDefault="009A4A20" w:rsidP="009A4A20">
      <w:pPr>
        <w:pStyle w:val="ListParagraph"/>
        <w:numPr>
          <w:ilvl w:val="0"/>
          <w:numId w:val="33"/>
        </w:numPr>
        <w:rPr>
          <w:rFonts w:ascii="Arial" w:hAnsi="Arial" w:cs="Arial"/>
          <w:color w:val="414240"/>
          <w:sz w:val="24"/>
          <w:szCs w:val="24"/>
        </w:rPr>
      </w:pPr>
      <w:r w:rsidRPr="009F24AA">
        <w:rPr>
          <w:rFonts w:ascii="Arial" w:hAnsi="Arial" w:cs="Arial"/>
          <w:color w:val="414240"/>
          <w:sz w:val="24"/>
          <w:szCs w:val="24"/>
        </w:rPr>
        <w:t xml:space="preserve">Understanding of NICCY’s corporate </w:t>
      </w:r>
      <w:proofErr w:type="gramStart"/>
      <w:r w:rsidRPr="009F24AA">
        <w:rPr>
          <w:rFonts w:ascii="Arial" w:hAnsi="Arial" w:cs="Arial"/>
          <w:color w:val="414240"/>
          <w:sz w:val="24"/>
          <w:szCs w:val="24"/>
        </w:rPr>
        <w:t>objectives;</w:t>
      </w:r>
      <w:proofErr w:type="gramEnd"/>
    </w:p>
    <w:p w14:paraId="6960F9A3" w14:textId="77777777" w:rsidR="009A4A20" w:rsidRPr="009F24AA" w:rsidRDefault="009A4A20" w:rsidP="009A4A20">
      <w:pPr>
        <w:pStyle w:val="ListParagraph"/>
        <w:numPr>
          <w:ilvl w:val="0"/>
          <w:numId w:val="33"/>
        </w:numPr>
        <w:rPr>
          <w:rFonts w:ascii="Arial" w:hAnsi="Arial" w:cs="Arial"/>
          <w:color w:val="414240"/>
          <w:sz w:val="24"/>
          <w:szCs w:val="24"/>
        </w:rPr>
      </w:pPr>
      <w:r w:rsidRPr="009F24AA">
        <w:rPr>
          <w:rFonts w:ascii="Arial" w:hAnsi="Arial" w:cs="Arial"/>
          <w:color w:val="414240"/>
          <w:sz w:val="24"/>
          <w:szCs w:val="24"/>
        </w:rPr>
        <w:t xml:space="preserve">Understanding of any relevant rules governing </w:t>
      </w:r>
      <w:proofErr w:type="gramStart"/>
      <w:r w:rsidRPr="009F24AA">
        <w:rPr>
          <w:rFonts w:ascii="Arial" w:hAnsi="Arial" w:cs="Arial"/>
          <w:color w:val="414240"/>
          <w:sz w:val="24"/>
          <w:szCs w:val="24"/>
        </w:rPr>
        <w:t>NICCY;</w:t>
      </w:r>
      <w:proofErr w:type="gramEnd"/>
    </w:p>
    <w:p w14:paraId="4855DA40" w14:textId="77777777" w:rsidR="009A4A20" w:rsidRPr="009F24AA" w:rsidRDefault="009A4A20" w:rsidP="009A4A20">
      <w:pPr>
        <w:pStyle w:val="ListParagraph"/>
        <w:numPr>
          <w:ilvl w:val="0"/>
          <w:numId w:val="33"/>
        </w:numPr>
        <w:rPr>
          <w:rFonts w:ascii="Arial" w:hAnsi="Arial" w:cs="Arial"/>
          <w:color w:val="414240"/>
          <w:sz w:val="24"/>
          <w:szCs w:val="24"/>
        </w:rPr>
      </w:pPr>
      <w:r w:rsidRPr="009F24AA">
        <w:rPr>
          <w:rFonts w:ascii="Arial" w:hAnsi="Arial" w:cs="Arial"/>
          <w:color w:val="414240"/>
          <w:sz w:val="24"/>
          <w:szCs w:val="24"/>
        </w:rPr>
        <w:t>Broad understanding of the government environment, particularly accountability structures and current major initiatives.</w:t>
      </w:r>
    </w:p>
    <w:p w14:paraId="20A2B107" w14:textId="202772ED" w:rsidR="009A4A20" w:rsidRDefault="009A4A20" w:rsidP="009A4A20">
      <w:pPr>
        <w:rPr>
          <w:rFonts w:ascii="Arial" w:hAnsi="Arial" w:cs="Arial"/>
          <w:color w:val="414240"/>
          <w:sz w:val="24"/>
          <w:szCs w:val="24"/>
        </w:rPr>
      </w:pPr>
    </w:p>
    <w:p w14:paraId="2470B8A7" w14:textId="1368AE3F" w:rsidR="004E1485" w:rsidRDefault="004E1485" w:rsidP="009A4A20">
      <w:pPr>
        <w:rPr>
          <w:rFonts w:ascii="Arial" w:hAnsi="Arial" w:cs="Arial"/>
          <w:color w:val="414240"/>
          <w:sz w:val="24"/>
          <w:szCs w:val="24"/>
        </w:rPr>
      </w:pPr>
    </w:p>
    <w:p w14:paraId="31F1569E" w14:textId="1294B9ED" w:rsidR="004E1485" w:rsidRDefault="004E1485" w:rsidP="009A4A20">
      <w:pPr>
        <w:rPr>
          <w:rFonts w:ascii="Arial" w:hAnsi="Arial" w:cs="Arial"/>
          <w:color w:val="414240"/>
          <w:sz w:val="24"/>
          <w:szCs w:val="24"/>
        </w:rPr>
      </w:pPr>
    </w:p>
    <w:p w14:paraId="6EAD7A5C" w14:textId="103BFD48" w:rsidR="004E1485" w:rsidRDefault="004E1485" w:rsidP="009A4A20">
      <w:pPr>
        <w:rPr>
          <w:rFonts w:ascii="Arial" w:hAnsi="Arial" w:cs="Arial"/>
          <w:color w:val="414240"/>
          <w:sz w:val="24"/>
          <w:szCs w:val="24"/>
        </w:rPr>
      </w:pPr>
    </w:p>
    <w:p w14:paraId="68706F52" w14:textId="3C6B9786" w:rsidR="004E1485" w:rsidRDefault="004E1485" w:rsidP="009A4A20">
      <w:pPr>
        <w:rPr>
          <w:rFonts w:ascii="Arial" w:hAnsi="Arial" w:cs="Arial"/>
          <w:color w:val="414240"/>
          <w:sz w:val="24"/>
          <w:szCs w:val="24"/>
        </w:rPr>
      </w:pPr>
    </w:p>
    <w:p w14:paraId="06A0B764" w14:textId="77777777" w:rsidR="004E1485" w:rsidRPr="00B35C95" w:rsidRDefault="004E1485" w:rsidP="009A4A20">
      <w:pPr>
        <w:rPr>
          <w:rFonts w:ascii="Arial" w:hAnsi="Arial" w:cs="Arial"/>
          <w:color w:val="414240"/>
          <w:sz w:val="24"/>
          <w:szCs w:val="24"/>
        </w:rPr>
      </w:pPr>
    </w:p>
    <w:p w14:paraId="1C6E22FA" w14:textId="77777777" w:rsidR="009A4A20" w:rsidRPr="00C77BF1" w:rsidRDefault="009A4A20" w:rsidP="000405D9">
      <w:pPr>
        <w:pStyle w:val="NICCYSubTitle"/>
        <w:rPr>
          <w:i/>
        </w:rPr>
      </w:pPr>
      <w:r w:rsidRPr="00B35C95">
        <w:lastRenderedPageBreak/>
        <w:t>The Audit and Risk Assurance Committee should as a whole (</w:t>
      </w:r>
      <w:proofErr w:type="gramStart"/>
      <w:r w:rsidRPr="00B35C95">
        <w:t>i.e.</w:t>
      </w:r>
      <w:proofErr w:type="gramEnd"/>
      <w:r w:rsidRPr="00B35C95">
        <w:t xml:space="preserve"> including members and those in attendance) corporately possess</w:t>
      </w:r>
      <w:r w:rsidRPr="00C77BF1">
        <w:rPr>
          <w:i/>
        </w:rPr>
        <w:t>:</w:t>
      </w:r>
    </w:p>
    <w:p w14:paraId="48408498" w14:textId="77777777" w:rsidR="009A4A20" w:rsidRPr="00A552D4" w:rsidRDefault="009A4A20" w:rsidP="009A4A20">
      <w:pPr>
        <w:rPr>
          <w:rFonts w:ascii="Arial" w:hAnsi="Arial" w:cs="Arial"/>
          <w:color w:val="414240"/>
          <w:sz w:val="24"/>
          <w:szCs w:val="24"/>
        </w:rPr>
      </w:pPr>
    </w:p>
    <w:p w14:paraId="6E2BA8C3" w14:textId="77777777" w:rsidR="009A4A20" w:rsidRPr="00A552D4" w:rsidRDefault="009A4A20" w:rsidP="009A4A20">
      <w:pPr>
        <w:rPr>
          <w:rFonts w:ascii="Arial" w:hAnsi="Arial" w:cs="Arial"/>
          <w:color w:val="414240"/>
          <w:sz w:val="24"/>
          <w:szCs w:val="24"/>
        </w:rPr>
      </w:pPr>
      <w:r w:rsidRPr="00A552D4">
        <w:rPr>
          <w:rFonts w:ascii="Arial" w:hAnsi="Arial" w:cs="Arial"/>
          <w:color w:val="414240"/>
          <w:sz w:val="24"/>
          <w:szCs w:val="24"/>
        </w:rPr>
        <w:t>Knowledge/ skills/ experience (as appropriate and required) in:</w:t>
      </w:r>
    </w:p>
    <w:p w14:paraId="1BF6301C" w14:textId="77777777" w:rsidR="009A4A20" w:rsidRPr="009F24AA" w:rsidRDefault="009A4A20" w:rsidP="009A4A20">
      <w:pPr>
        <w:pStyle w:val="ListParagraph"/>
        <w:numPr>
          <w:ilvl w:val="0"/>
          <w:numId w:val="34"/>
        </w:numPr>
        <w:rPr>
          <w:rFonts w:ascii="Arial" w:hAnsi="Arial" w:cs="Arial"/>
          <w:color w:val="414240"/>
          <w:sz w:val="24"/>
          <w:szCs w:val="24"/>
        </w:rPr>
      </w:pPr>
      <w:r w:rsidRPr="009F24AA">
        <w:rPr>
          <w:rFonts w:ascii="Arial" w:hAnsi="Arial" w:cs="Arial"/>
          <w:color w:val="414240"/>
          <w:sz w:val="24"/>
          <w:szCs w:val="24"/>
        </w:rPr>
        <w:t xml:space="preserve">Accounting, Risk Management, Audit, Specialist issues pertinent to NICCY’s </w:t>
      </w:r>
      <w:proofErr w:type="gramStart"/>
      <w:r w:rsidRPr="009F24AA">
        <w:rPr>
          <w:rFonts w:ascii="Arial" w:hAnsi="Arial" w:cs="Arial"/>
          <w:color w:val="414240"/>
          <w:sz w:val="24"/>
          <w:szCs w:val="24"/>
        </w:rPr>
        <w:t>business;</w:t>
      </w:r>
      <w:proofErr w:type="gramEnd"/>
    </w:p>
    <w:p w14:paraId="4EA071F8" w14:textId="77777777" w:rsidR="009A4A20" w:rsidRPr="009F24AA" w:rsidRDefault="009A4A20" w:rsidP="009A4A20">
      <w:pPr>
        <w:pStyle w:val="ListParagraph"/>
        <w:numPr>
          <w:ilvl w:val="0"/>
          <w:numId w:val="34"/>
        </w:numPr>
        <w:rPr>
          <w:rFonts w:ascii="Arial" w:hAnsi="Arial" w:cs="Arial"/>
          <w:color w:val="414240"/>
          <w:sz w:val="24"/>
          <w:szCs w:val="24"/>
        </w:rPr>
      </w:pPr>
      <w:r w:rsidRPr="009F24AA">
        <w:rPr>
          <w:rFonts w:ascii="Arial" w:hAnsi="Arial" w:cs="Arial"/>
          <w:color w:val="414240"/>
          <w:sz w:val="24"/>
          <w:szCs w:val="24"/>
        </w:rPr>
        <w:t xml:space="preserve">Experience of similar sized </w:t>
      </w:r>
      <w:proofErr w:type="gramStart"/>
      <w:r w:rsidRPr="009F24AA">
        <w:rPr>
          <w:rFonts w:ascii="Arial" w:hAnsi="Arial" w:cs="Arial"/>
          <w:color w:val="414240"/>
          <w:sz w:val="24"/>
          <w:szCs w:val="24"/>
        </w:rPr>
        <w:t>organisations;</w:t>
      </w:r>
      <w:proofErr w:type="gramEnd"/>
    </w:p>
    <w:p w14:paraId="7C412217" w14:textId="77777777" w:rsidR="009A4A20" w:rsidRPr="009F24AA" w:rsidRDefault="009A4A20" w:rsidP="009A4A20">
      <w:pPr>
        <w:pStyle w:val="ListParagraph"/>
        <w:numPr>
          <w:ilvl w:val="0"/>
          <w:numId w:val="34"/>
        </w:numPr>
        <w:rPr>
          <w:rFonts w:ascii="Arial" w:hAnsi="Arial" w:cs="Arial"/>
          <w:color w:val="414240"/>
          <w:sz w:val="24"/>
          <w:szCs w:val="24"/>
        </w:rPr>
      </w:pPr>
      <w:r w:rsidRPr="009F24AA">
        <w:rPr>
          <w:rFonts w:ascii="Arial" w:hAnsi="Arial" w:cs="Arial"/>
          <w:color w:val="414240"/>
          <w:sz w:val="24"/>
          <w:szCs w:val="24"/>
        </w:rPr>
        <w:t>Understanding of the wider relevant environments in which NICCY operates; and</w:t>
      </w:r>
    </w:p>
    <w:p w14:paraId="69C5B4E1" w14:textId="77777777" w:rsidR="009A4A20" w:rsidRPr="009F24AA" w:rsidRDefault="009A4A20" w:rsidP="009A4A20">
      <w:pPr>
        <w:pStyle w:val="ListParagraph"/>
        <w:numPr>
          <w:ilvl w:val="0"/>
          <w:numId w:val="34"/>
        </w:numPr>
        <w:rPr>
          <w:rFonts w:ascii="Arial" w:hAnsi="Arial" w:cs="Arial"/>
          <w:color w:val="414240"/>
          <w:sz w:val="24"/>
          <w:szCs w:val="24"/>
        </w:rPr>
      </w:pPr>
      <w:r w:rsidRPr="009F24AA">
        <w:rPr>
          <w:rFonts w:ascii="Arial" w:hAnsi="Arial" w:cs="Arial"/>
          <w:color w:val="414240"/>
          <w:sz w:val="24"/>
          <w:szCs w:val="24"/>
        </w:rPr>
        <w:t>Detailed understanding of the government environment and accountability structures.</w:t>
      </w:r>
    </w:p>
    <w:p w14:paraId="60B90490" w14:textId="0B626B22" w:rsidR="009A4A20" w:rsidRDefault="009A4A20" w:rsidP="009A4A20">
      <w:pPr>
        <w:rPr>
          <w:rFonts w:ascii="Arial" w:hAnsi="Arial" w:cs="Arial"/>
          <w:b/>
          <w:color w:val="414240"/>
          <w:sz w:val="24"/>
          <w:szCs w:val="24"/>
        </w:rPr>
      </w:pPr>
    </w:p>
    <w:p w14:paraId="7E2EFFAE" w14:textId="6C13AE05" w:rsidR="009A4A20" w:rsidRDefault="009A4A20" w:rsidP="009A4A20">
      <w:pPr>
        <w:rPr>
          <w:rFonts w:ascii="Arial" w:hAnsi="Arial" w:cs="Arial"/>
          <w:b/>
          <w:color w:val="414240"/>
          <w:sz w:val="24"/>
          <w:szCs w:val="24"/>
        </w:rPr>
      </w:pPr>
    </w:p>
    <w:p w14:paraId="18CA5C36" w14:textId="77777777" w:rsidR="009A4A20" w:rsidRPr="001B7CD3" w:rsidRDefault="009A4A20" w:rsidP="000405D9">
      <w:pPr>
        <w:pStyle w:val="NICCYSubTitle"/>
      </w:pPr>
      <w:r w:rsidRPr="001B7CD3">
        <w:t>Selection Criteria:</w:t>
      </w:r>
    </w:p>
    <w:p w14:paraId="2640500C" w14:textId="77777777" w:rsidR="009A4A20" w:rsidRDefault="009A4A20" w:rsidP="009A4A20">
      <w:pPr>
        <w:rPr>
          <w:rFonts w:ascii="Arial" w:hAnsi="Arial" w:cs="Arial"/>
          <w:b/>
          <w:sz w:val="24"/>
          <w:szCs w:val="24"/>
        </w:rPr>
      </w:pPr>
    </w:p>
    <w:p w14:paraId="0C4B9A54" w14:textId="77777777" w:rsidR="009A4A20" w:rsidRDefault="009A4A20" w:rsidP="009A4A20">
      <w:pPr>
        <w:autoSpaceDE w:val="0"/>
        <w:autoSpaceDN w:val="0"/>
        <w:adjustRightInd w:val="0"/>
        <w:spacing w:line="288" w:lineRule="auto"/>
        <w:rPr>
          <w:rFonts w:ascii="Arial" w:hAnsi="Arial" w:cs="Arial"/>
          <w:color w:val="414042"/>
          <w:sz w:val="24"/>
          <w:szCs w:val="24"/>
          <w:lang w:eastAsia="en-GB"/>
        </w:rPr>
      </w:pPr>
      <w:r w:rsidRPr="00C54628">
        <w:rPr>
          <w:rFonts w:ascii="Arial" w:hAnsi="Arial" w:cs="Arial"/>
          <w:color w:val="414042"/>
          <w:sz w:val="24"/>
          <w:szCs w:val="24"/>
          <w:lang w:eastAsia="en-GB"/>
        </w:rPr>
        <w:t xml:space="preserve">Applicants must, by the closing date for applications, demonstrate on their application form that they meet </w:t>
      </w:r>
      <w:proofErr w:type="gramStart"/>
      <w:r w:rsidRPr="00C54628">
        <w:rPr>
          <w:rFonts w:ascii="Arial" w:hAnsi="Arial" w:cs="Arial"/>
          <w:b/>
          <w:color w:val="414042"/>
          <w:sz w:val="24"/>
          <w:szCs w:val="24"/>
          <w:lang w:eastAsia="en-GB"/>
        </w:rPr>
        <w:t>all</w:t>
      </w:r>
      <w:r w:rsidRPr="00C54628">
        <w:rPr>
          <w:rFonts w:ascii="Arial" w:hAnsi="Arial" w:cs="Arial"/>
          <w:color w:val="414042"/>
          <w:sz w:val="24"/>
          <w:szCs w:val="24"/>
          <w:lang w:eastAsia="en-GB"/>
        </w:rPr>
        <w:t xml:space="preserve"> of</w:t>
      </w:r>
      <w:proofErr w:type="gramEnd"/>
      <w:r w:rsidRPr="00C54628">
        <w:rPr>
          <w:rFonts w:ascii="Arial" w:hAnsi="Arial" w:cs="Arial"/>
          <w:color w:val="414042"/>
          <w:sz w:val="24"/>
          <w:szCs w:val="24"/>
          <w:lang w:eastAsia="en-GB"/>
        </w:rPr>
        <w:t xml:space="preserve"> the following criteria:</w:t>
      </w:r>
    </w:p>
    <w:p w14:paraId="4392E271" w14:textId="7505E1FD" w:rsidR="000405D9" w:rsidRDefault="000405D9" w:rsidP="009A4A20">
      <w:pPr>
        <w:autoSpaceDE w:val="0"/>
        <w:autoSpaceDN w:val="0"/>
        <w:adjustRightInd w:val="0"/>
        <w:spacing w:line="288" w:lineRule="auto"/>
        <w:rPr>
          <w:rFonts w:ascii="Arial" w:hAnsi="Arial" w:cs="Arial"/>
          <w:color w:val="414042"/>
          <w:sz w:val="24"/>
          <w:szCs w:val="24"/>
          <w:lang w:eastAsia="en-GB"/>
        </w:rPr>
      </w:pPr>
    </w:p>
    <w:p w14:paraId="13856298" w14:textId="77777777" w:rsidR="009A4A20" w:rsidRPr="00EF7232" w:rsidRDefault="009A4A20" w:rsidP="000405D9">
      <w:pPr>
        <w:pStyle w:val="NICCYSubTitle"/>
        <w:rPr>
          <w:lang w:eastAsia="en-GB"/>
        </w:rPr>
      </w:pPr>
      <w:r w:rsidRPr="00EF7232">
        <w:rPr>
          <w:lang w:eastAsia="en-GB"/>
        </w:rPr>
        <w:t>Person Specification:</w:t>
      </w:r>
    </w:p>
    <w:p w14:paraId="7F24172A" w14:textId="77777777" w:rsidR="009A4A20" w:rsidRPr="00EF7232" w:rsidRDefault="009A4A20" w:rsidP="009A4A20">
      <w:pPr>
        <w:autoSpaceDE w:val="0"/>
        <w:autoSpaceDN w:val="0"/>
        <w:adjustRightInd w:val="0"/>
        <w:spacing w:line="288" w:lineRule="auto"/>
        <w:rPr>
          <w:rFonts w:ascii="Arial" w:hAnsi="Arial" w:cs="Arial"/>
          <w:color w:val="414042"/>
          <w:sz w:val="24"/>
          <w:szCs w:val="24"/>
          <w:lang w:eastAsia="en-GB"/>
        </w:rPr>
      </w:pPr>
    </w:p>
    <w:p w14:paraId="26999E12" w14:textId="77777777" w:rsidR="009A4A20" w:rsidRDefault="009A4A20" w:rsidP="009A4A20">
      <w:pPr>
        <w:spacing w:line="288" w:lineRule="auto"/>
        <w:rPr>
          <w:rFonts w:ascii="Arial" w:hAnsi="Arial" w:cs="Arial"/>
          <w:b/>
          <w:color w:val="414042"/>
          <w:sz w:val="24"/>
          <w:szCs w:val="24"/>
        </w:rPr>
      </w:pPr>
      <w:r w:rsidRPr="00EF7232">
        <w:rPr>
          <w:rFonts w:ascii="Arial" w:hAnsi="Arial" w:cs="Arial"/>
          <w:b/>
          <w:color w:val="414042"/>
          <w:sz w:val="24"/>
          <w:szCs w:val="24"/>
        </w:rPr>
        <w:t>Essential</w:t>
      </w:r>
      <w:r>
        <w:rPr>
          <w:rFonts w:ascii="Arial" w:hAnsi="Arial" w:cs="Arial"/>
          <w:b/>
          <w:color w:val="414042"/>
          <w:sz w:val="24"/>
          <w:szCs w:val="24"/>
        </w:rPr>
        <w:t xml:space="preserve"> Criteria:</w:t>
      </w:r>
    </w:p>
    <w:p w14:paraId="6E51DD19" w14:textId="77777777" w:rsidR="009A4A20" w:rsidRPr="00A65EAF" w:rsidRDefault="009A4A20" w:rsidP="009A4A20">
      <w:pPr>
        <w:spacing w:line="288" w:lineRule="auto"/>
        <w:rPr>
          <w:rFonts w:ascii="Arial" w:hAnsi="Arial" w:cs="Arial"/>
          <w:b/>
          <w:color w:val="414042"/>
          <w:sz w:val="24"/>
          <w:szCs w:val="24"/>
        </w:rPr>
      </w:pPr>
    </w:p>
    <w:p w14:paraId="559BE9A3" w14:textId="77777777" w:rsidR="009A4A20" w:rsidRPr="00A552D4" w:rsidRDefault="009A4A20" w:rsidP="009A4A20">
      <w:pPr>
        <w:autoSpaceDE w:val="0"/>
        <w:autoSpaceDN w:val="0"/>
        <w:adjustRightInd w:val="0"/>
        <w:rPr>
          <w:rFonts w:ascii="Arial" w:hAnsi="Arial" w:cs="Arial"/>
          <w:color w:val="414240"/>
          <w:sz w:val="24"/>
          <w:szCs w:val="24"/>
          <w:lang w:eastAsia="en-GB"/>
        </w:rPr>
      </w:pPr>
      <w:r w:rsidRPr="00A552D4">
        <w:rPr>
          <w:rFonts w:ascii="Arial" w:hAnsi="Arial" w:cs="Arial"/>
          <w:color w:val="414240"/>
          <w:sz w:val="24"/>
          <w:szCs w:val="24"/>
          <w:lang w:eastAsia="en-GB"/>
        </w:rPr>
        <w:t>Committee members should have:</w:t>
      </w:r>
    </w:p>
    <w:p w14:paraId="595EFF3C" w14:textId="77777777" w:rsidR="009A4A20" w:rsidRPr="009F24AA" w:rsidRDefault="009A4A20" w:rsidP="009A4A20">
      <w:pPr>
        <w:pStyle w:val="ListParagraph"/>
        <w:numPr>
          <w:ilvl w:val="0"/>
          <w:numId w:val="35"/>
        </w:numPr>
        <w:autoSpaceDE w:val="0"/>
        <w:autoSpaceDN w:val="0"/>
        <w:adjustRightInd w:val="0"/>
        <w:rPr>
          <w:rFonts w:ascii="Arial" w:hAnsi="Arial" w:cs="Arial"/>
          <w:color w:val="414240"/>
          <w:sz w:val="24"/>
          <w:szCs w:val="24"/>
          <w:lang w:eastAsia="en-GB"/>
        </w:rPr>
      </w:pPr>
      <w:r w:rsidRPr="009F24AA">
        <w:rPr>
          <w:rFonts w:ascii="Arial" w:hAnsi="Arial" w:cs="Arial"/>
          <w:color w:val="414240"/>
          <w:sz w:val="24"/>
          <w:szCs w:val="24"/>
          <w:lang w:eastAsia="en-GB"/>
        </w:rPr>
        <w:t xml:space="preserve">A commitment to the mission, vision and values of </w:t>
      </w:r>
      <w:proofErr w:type="gramStart"/>
      <w:r w:rsidRPr="009F24AA">
        <w:rPr>
          <w:rFonts w:ascii="Arial" w:hAnsi="Arial" w:cs="Arial"/>
          <w:color w:val="414240"/>
          <w:sz w:val="24"/>
          <w:szCs w:val="24"/>
          <w:lang w:eastAsia="en-GB"/>
        </w:rPr>
        <w:t>NICCY;</w:t>
      </w:r>
      <w:proofErr w:type="gramEnd"/>
    </w:p>
    <w:p w14:paraId="2C7285A7" w14:textId="77777777" w:rsidR="009A4A20" w:rsidRPr="009F24AA" w:rsidRDefault="009A4A20" w:rsidP="009A4A20">
      <w:pPr>
        <w:pStyle w:val="ListParagraph"/>
        <w:numPr>
          <w:ilvl w:val="0"/>
          <w:numId w:val="35"/>
        </w:numPr>
        <w:autoSpaceDE w:val="0"/>
        <w:autoSpaceDN w:val="0"/>
        <w:adjustRightInd w:val="0"/>
        <w:rPr>
          <w:rFonts w:ascii="Arial" w:hAnsi="Arial" w:cs="Arial"/>
          <w:color w:val="414240"/>
          <w:sz w:val="24"/>
          <w:szCs w:val="24"/>
          <w:lang w:eastAsia="en-GB"/>
        </w:rPr>
      </w:pPr>
      <w:r w:rsidRPr="009F24AA">
        <w:rPr>
          <w:rFonts w:ascii="Arial" w:hAnsi="Arial" w:cs="Arial"/>
          <w:color w:val="414240"/>
          <w:sz w:val="24"/>
          <w:szCs w:val="24"/>
          <w:lang w:eastAsia="en-GB"/>
        </w:rPr>
        <w:t xml:space="preserve">A broad understanding of public sector governance and, particularly, accountability </w:t>
      </w:r>
      <w:proofErr w:type="gramStart"/>
      <w:r w:rsidRPr="009F24AA">
        <w:rPr>
          <w:rFonts w:ascii="Arial" w:hAnsi="Arial" w:cs="Arial"/>
          <w:color w:val="414240"/>
          <w:sz w:val="24"/>
          <w:szCs w:val="24"/>
          <w:lang w:eastAsia="en-GB"/>
        </w:rPr>
        <w:t>structures;</w:t>
      </w:r>
      <w:proofErr w:type="gramEnd"/>
    </w:p>
    <w:p w14:paraId="414CFBC8" w14:textId="4E73E8BD" w:rsidR="009A4A20" w:rsidRPr="009F24AA" w:rsidRDefault="009A4A20" w:rsidP="009A4A20">
      <w:pPr>
        <w:pStyle w:val="ListParagraph"/>
        <w:numPr>
          <w:ilvl w:val="0"/>
          <w:numId w:val="35"/>
        </w:numPr>
        <w:autoSpaceDE w:val="0"/>
        <w:autoSpaceDN w:val="0"/>
        <w:adjustRightInd w:val="0"/>
        <w:rPr>
          <w:rFonts w:ascii="Arial" w:hAnsi="Arial" w:cs="Arial"/>
          <w:color w:val="414240"/>
          <w:sz w:val="24"/>
          <w:szCs w:val="24"/>
          <w:lang w:eastAsia="en-GB"/>
        </w:rPr>
      </w:pPr>
      <w:r w:rsidRPr="009F24AA">
        <w:rPr>
          <w:rFonts w:ascii="Arial" w:hAnsi="Arial" w:cs="Arial"/>
          <w:color w:val="414240"/>
          <w:sz w:val="24"/>
          <w:szCs w:val="24"/>
          <w:lang w:eastAsia="en-GB"/>
        </w:rPr>
        <w:t xml:space="preserve">Five years’ experience of working at Board level in </w:t>
      </w:r>
      <w:r w:rsidRPr="009F24AA">
        <w:rPr>
          <w:rFonts w:ascii="Arial" w:hAnsi="Arial" w:cs="Arial"/>
          <w:b/>
          <w:bCs/>
          <w:color w:val="414240"/>
          <w:sz w:val="24"/>
          <w:szCs w:val="24"/>
          <w:lang w:eastAsia="en-GB"/>
        </w:rPr>
        <w:t xml:space="preserve">at least </w:t>
      </w:r>
      <w:r w:rsidR="004E1485">
        <w:rPr>
          <w:rFonts w:ascii="Arial" w:hAnsi="Arial" w:cs="Arial"/>
          <w:b/>
          <w:bCs/>
          <w:color w:val="414240"/>
          <w:sz w:val="24"/>
          <w:szCs w:val="24"/>
          <w:lang w:eastAsia="en-GB"/>
        </w:rPr>
        <w:t>one</w:t>
      </w:r>
      <w:r w:rsidRPr="009F24AA">
        <w:rPr>
          <w:rFonts w:ascii="Arial" w:hAnsi="Arial" w:cs="Arial"/>
          <w:b/>
          <w:bCs/>
          <w:color w:val="414240"/>
          <w:sz w:val="24"/>
          <w:szCs w:val="24"/>
          <w:lang w:eastAsia="en-GB"/>
        </w:rPr>
        <w:t xml:space="preserve"> </w:t>
      </w:r>
      <w:r w:rsidRPr="009F24AA">
        <w:rPr>
          <w:rFonts w:ascii="Arial" w:hAnsi="Arial" w:cs="Arial"/>
          <w:color w:val="414240"/>
          <w:sz w:val="24"/>
          <w:szCs w:val="24"/>
          <w:lang w:eastAsia="en-GB"/>
        </w:rPr>
        <w:t>of the following areas:</w:t>
      </w:r>
    </w:p>
    <w:p w14:paraId="41640697" w14:textId="77777777" w:rsidR="009A4A20" w:rsidRPr="009F24AA" w:rsidRDefault="009A4A20" w:rsidP="009A4A20">
      <w:pPr>
        <w:pStyle w:val="ListParagraph"/>
        <w:numPr>
          <w:ilvl w:val="0"/>
          <w:numId w:val="38"/>
        </w:numPr>
        <w:autoSpaceDE w:val="0"/>
        <w:autoSpaceDN w:val="0"/>
        <w:adjustRightInd w:val="0"/>
        <w:rPr>
          <w:rFonts w:ascii="Arial" w:hAnsi="Arial" w:cs="Arial"/>
          <w:color w:val="414240"/>
          <w:sz w:val="24"/>
          <w:szCs w:val="24"/>
          <w:lang w:eastAsia="en-GB"/>
        </w:rPr>
      </w:pPr>
      <w:proofErr w:type="gramStart"/>
      <w:r w:rsidRPr="009F24AA">
        <w:rPr>
          <w:rFonts w:ascii="Arial" w:hAnsi="Arial" w:cs="Arial"/>
          <w:color w:val="414240"/>
          <w:sz w:val="24"/>
          <w:szCs w:val="24"/>
          <w:lang w:eastAsia="en-GB"/>
        </w:rPr>
        <w:t>Accountancy;</w:t>
      </w:r>
      <w:proofErr w:type="gramEnd"/>
    </w:p>
    <w:p w14:paraId="355DAE04" w14:textId="77777777" w:rsidR="009A4A20" w:rsidRPr="00A552D4" w:rsidRDefault="009A4A20" w:rsidP="009A4A20">
      <w:pPr>
        <w:numPr>
          <w:ilvl w:val="0"/>
          <w:numId w:val="38"/>
        </w:numPr>
        <w:autoSpaceDE w:val="0"/>
        <w:autoSpaceDN w:val="0"/>
        <w:adjustRightInd w:val="0"/>
        <w:rPr>
          <w:rFonts w:ascii="Arial" w:hAnsi="Arial" w:cs="Arial"/>
          <w:color w:val="414240"/>
          <w:sz w:val="24"/>
          <w:szCs w:val="24"/>
          <w:lang w:eastAsia="en-GB"/>
        </w:rPr>
      </w:pPr>
      <w:proofErr w:type="gramStart"/>
      <w:r w:rsidRPr="00A552D4">
        <w:rPr>
          <w:rFonts w:ascii="Arial" w:hAnsi="Arial" w:cs="Arial"/>
          <w:color w:val="414240"/>
          <w:sz w:val="24"/>
          <w:szCs w:val="24"/>
          <w:lang w:eastAsia="en-GB"/>
        </w:rPr>
        <w:t>Audit;</w:t>
      </w:r>
      <w:proofErr w:type="gramEnd"/>
    </w:p>
    <w:p w14:paraId="65E99D27" w14:textId="77777777" w:rsidR="009A4A20" w:rsidRPr="009F24AA" w:rsidRDefault="009A4A20" w:rsidP="009A4A20">
      <w:pPr>
        <w:pStyle w:val="ListParagraph"/>
        <w:numPr>
          <w:ilvl w:val="0"/>
          <w:numId w:val="38"/>
        </w:numPr>
        <w:autoSpaceDE w:val="0"/>
        <w:autoSpaceDN w:val="0"/>
        <w:adjustRightInd w:val="0"/>
        <w:rPr>
          <w:rFonts w:ascii="Arial" w:hAnsi="Arial" w:cs="Arial"/>
          <w:color w:val="414240"/>
          <w:sz w:val="24"/>
          <w:szCs w:val="24"/>
          <w:lang w:eastAsia="en-GB"/>
        </w:rPr>
      </w:pPr>
      <w:r w:rsidRPr="009F24AA">
        <w:rPr>
          <w:rFonts w:ascii="Arial" w:hAnsi="Arial" w:cs="Arial"/>
          <w:color w:val="414240"/>
          <w:sz w:val="24"/>
          <w:szCs w:val="24"/>
          <w:lang w:eastAsia="en-GB"/>
        </w:rPr>
        <w:t xml:space="preserve">Risk </w:t>
      </w:r>
      <w:proofErr w:type="gramStart"/>
      <w:r w:rsidRPr="009F24AA">
        <w:rPr>
          <w:rFonts w:ascii="Arial" w:hAnsi="Arial" w:cs="Arial"/>
          <w:color w:val="414240"/>
          <w:sz w:val="24"/>
          <w:szCs w:val="24"/>
          <w:lang w:eastAsia="en-GB"/>
        </w:rPr>
        <w:t>management;</w:t>
      </w:r>
      <w:proofErr w:type="gramEnd"/>
      <w:r w:rsidRPr="009F24AA">
        <w:rPr>
          <w:rFonts w:ascii="Arial" w:hAnsi="Arial" w:cs="Arial"/>
          <w:color w:val="414240"/>
          <w:sz w:val="24"/>
          <w:szCs w:val="24"/>
          <w:lang w:eastAsia="en-GB"/>
        </w:rPr>
        <w:t xml:space="preserve"> </w:t>
      </w:r>
    </w:p>
    <w:p w14:paraId="4E3EC8DE" w14:textId="43CE02C1" w:rsidR="009A4A20" w:rsidRPr="00A95C1A" w:rsidRDefault="009A4A20" w:rsidP="009A4A20">
      <w:pPr>
        <w:pStyle w:val="ListParagraph"/>
        <w:numPr>
          <w:ilvl w:val="0"/>
          <w:numId w:val="38"/>
        </w:numPr>
        <w:autoSpaceDE w:val="0"/>
        <w:autoSpaceDN w:val="0"/>
        <w:adjustRightInd w:val="0"/>
        <w:rPr>
          <w:rFonts w:ascii="Arial" w:hAnsi="Arial" w:cs="Arial"/>
          <w:color w:val="414240"/>
          <w:sz w:val="24"/>
          <w:szCs w:val="24"/>
          <w:lang w:eastAsia="en-GB"/>
        </w:rPr>
      </w:pPr>
      <w:r>
        <w:rPr>
          <w:rFonts w:ascii="Arial" w:hAnsi="Arial" w:cs="Arial"/>
          <w:color w:val="414240"/>
          <w:sz w:val="24"/>
          <w:szCs w:val="24"/>
          <w:lang w:eastAsia="en-GB"/>
        </w:rPr>
        <w:t xml:space="preserve">Human </w:t>
      </w:r>
      <w:proofErr w:type="gramStart"/>
      <w:r>
        <w:rPr>
          <w:rFonts w:ascii="Arial" w:hAnsi="Arial" w:cs="Arial"/>
          <w:color w:val="414240"/>
          <w:sz w:val="24"/>
          <w:szCs w:val="24"/>
          <w:lang w:eastAsia="en-GB"/>
        </w:rPr>
        <w:t>Resources;</w:t>
      </w:r>
      <w:proofErr w:type="gramEnd"/>
      <w:r>
        <w:rPr>
          <w:rFonts w:ascii="Arial" w:hAnsi="Arial" w:cs="Arial"/>
          <w:color w:val="414240"/>
          <w:sz w:val="24"/>
          <w:szCs w:val="24"/>
          <w:lang w:eastAsia="en-GB"/>
        </w:rPr>
        <w:t xml:space="preserve"> </w:t>
      </w:r>
    </w:p>
    <w:p w14:paraId="59ACD579" w14:textId="77777777" w:rsidR="009A4A20" w:rsidRPr="009F24AA" w:rsidRDefault="009A4A20" w:rsidP="009A4A20">
      <w:pPr>
        <w:pStyle w:val="ListParagraph"/>
        <w:numPr>
          <w:ilvl w:val="0"/>
          <w:numId w:val="38"/>
        </w:numPr>
        <w:autoSpaceDE w:val="0"/>
        <w:autoSpaceDN w:val="0"/>
        <w:adjustRightInd w:val="0"/>
        <w:rPr>
          <w:rFonts w:ascii="Arial" w:hAnsi="Arial" w:cs="Arial"/>
          <w:color w:val="414240"/>
          <w:sz w:val="24"/>
          <w:szCs w:val="24"/>
          <w:lang w:eastAsia="en-GB"/>
        </w:rPr>
      </w:pPr>
      <w:r w:rsidRPr="009F24AA">
        <w:rPr>
          <w:rFonts w:ascii="Arial" w:hAnsi="Arial" w:cs="Arial"/>
          <w:color w:val="414240"/>
          <w:sz w:val="24"/>
          <w:szCs w:val="24"/>
          <w:lang w:eastAsia="en-GB"/>
        </w:rPr>
        <w:t>Specialist issues pertinent to an organisation’s business.</w:t>
      </w:r>
    </w:p>
    <w:p w14:paraId="7C4C6826" w14:textId="5EA82449" w:rsidR="009A4A20" w:rsidRDefault="009A4A20" w:rsidP="009A4A20">
      <w:pPr>
        <w:spacing w:line="288" w:lineRule="auto"/>
        <w:rPr>
          <w:rFonts w:ascii="Arial" w:hAnsi="Arial" w:cs="Arial"/>
          <w:b/>
          <w:color w:val="414042"/>
          <w:sz w:val="24"/>
          <w:szCs w:val="24"/>
        </w:rPr>
      </w:pPr>
    </w:p>
    <w:p w14:paraId="7384DDC2" w14:textId="11C3A425" w:rsidR="004E1485" w:rsidRDefault="004E1485" w:rsidP="009A4A20">
      <w:pPr>
        <w:spacing w:line="288" w:lineRule="auto"/>
        <w:rPr>
          <w:rFonts w:ascii="Arial" w:hAnsi="Arial" w:cs="Arial"/>
          <w:b/>
          <w:color w:val="414042"/>
          <w:sz w:val="24"/>
          <w:szCs w:val="24"/>
        </w:rPr>
      </w:pPr>
    </w:p>
    <w:p w14:paraId="197CC8BB" w14:textId="77777777" w:rsidR="00752901" w:rsidRDefault="00752901" w:rsidP="009A4A20">
      <w:pPr>
        <w:spacing w:line="288" w:lineRule="auto"/>
        <w:rPr>
          <w:rFonts w:ascii="Arial" w:hAnsi="Arial" w:cs="Arial"/>
          <w:b/>
          <w:color w:val="414042"/>
          <w:sz w:val="24"/>
          <w:szCs w:val="24"/>
        </w:rPr>
      </w:pPr>
    </w:p>
    <w:p w14:paraId="61C1C022" w14:textId="60F4B184" w:rsidR="004E1485" w:rsidRDefault="004E1485" w:rsidP="009A4A20">
      <w:pPr>
        <w:spacing w:line="288" w:lineRule="auto"/>
        <w:rPr>
          <w:rFonts w:ascii="Arial" w:hAnsi="Arial" w:cs="Arial"/>
          <w:b/>
          <w:color w:val="414042"/>
          <w:sz w:val="24"/>
          <w:szCs w:val="24"/>
        </w:rPr>
      </w:pPr>
    </w:p>
    <w:p w14:paraId="264AF4A3" w14:textId="2497E955" w:rsidR="004E1485" w:rsidRDefault="004E1485" w:rsidP="009A4A20">
      <w:pPr>
        <w:spacing w:line="288" w:lineRule="auto"/>
        <w:rPr>
          <w:rFonts w:ascii="Arial" w:hAnsi="Arial" w:cs="Arial"/>
          <w:b/>
          <w:color w:val="414042"/>
          <w:sz w:val="24"/>
          <w:szCs w:val="24"/>
        </w:rPr>
      </w:pPr>
    </w:p>
    <w:p w14:paraId="72DF2CBB" w14:textId="76C3ED61" w:rsidR="004E1485" w:rsidRDefault="004E1485" w:rsidP="009A4A20">
      <w:pPr>
        <w:spacing w:line="288" w:lineRule="auto"/>
        <w:rPr>
          <w:rFonts w:ascii="Arial" w:hAnsi="Arial" w:cs="Arial"/>
          <w:b/>
          <w:color w:val="414042"/>
          <w:sz w:val="24"/>
          <w:szCs w:val="24"/>
        </w:rPr>
      </w:pPr>
    </w:p>
    <w:p w14:paraId="55768E5C" w14:textId="77777777" w:rsidR="004E1485" w:rsidRDefault="004E1485" w:rsidP="009A4A20">
      <w:pPr>
        <w:spacing w:line="288" w:lineRule="auto"/>
        <w:rPr>
          <w:rFonts w:ascii="Arial" w:hAnsi="Arial" w:cs="Arial"/>
          <w:b/>
          <w:color w:val="414042"/>
          <w:sz w:val="24"/>
          <w:szCs w:val="24"/>
        </w:rPr>
      </w:pPr>
    </w:p>
    <w:p w14:paraId="1A446C99" w14:textId="77777777" w:rsidR="009A4A20" w:rsidRPr="000405D9" w:rsidRDefault="009A4A20" w:rsidP="009A4A20">
      <w:pPr>
        <w:pStyle w:val="NICCYBodyText"/>
        <w:rPr>
          <w:b/>
          <w:bCs/>
          <w:lang w:eastAsia="en-GB"/>
        </w:rPr>
      </w:pPr>
      <w:r w:rsidRPr="000405D9">
        <w:rPr>
          <w:b/>
          <w:bCs/>
          <w:lang w:eastAsia="en-GB"/>
        </w:rPr>
        <w:lastRenderedPageBreak/>
        <w:t>PLEASE NOTE:</w:t>
      </w:r>
    </w:p>
    <w:p w14:paraId="79EDC803" w14:textId="77777777" w:rsidR="009A4A20" w:rsidRPr="0077056E" w:rsidRDefault="009A4A20" w:rsidP="000405D9">
      <w:pPr>
        <w:pStyle w:val="NICCYBodyText"/>
        <w:numPr>
          <w:ilvl w:val="0"/>
          <w:numId w:val="40"/>
        </w:numPr>
        <w:ind w:left="360"/>
        <w:rPr>
          <w:lang w:eastAsia="en-GB"/>
        </w:rPr>
      </w:pPr>
      <w:r w:rsidRPr="0077056E">
        <w:rPr>
          <w:lang w:eastAsia="en-GB"/>
        </w:rPr>
        <w:t xml:space="preserve">It is essential that applicants provide sufficient details, using examples and dates where appropriate and to demonstrate how and to what extent they meet these </w:t>
      </w:r>
      <w:proofErr w:type="gramStart"/>
      <w:r w:rsidRPr="0077056E">
        <w:rPr>
          <w:lang w:eastAsia="en-GB"/>
        </w:rPr>
        <w:t>requirements;</w:t>
      </w:r>
      <w:proofErr w:type="gramEnd"/>
    </w:p>
    <w:p w14:paraId="6E1C215A" w14:textId="77777777" w:rsidR="009A4A20" w:rsidRPr="0077056E" w:rsidRDefault="009A4A20" w:rsidP="000405D9">
      <w:pPr>
        <w:pStyle w:val="NICCYBodyText"/>
        <w:numPr>
          <w:ilvl w:val="0"/>
          <w:numId w:val="40"/>
        </w:numPr>
        <w:ind w:left="360"/>
        <w:rPr>
          <w:lang w:eastAsia="en-GB"/>
        </w:rPr>
      </w:pPr>
      <w:r w:rsidRPr="0077056E">
        <w:rPr>
          <w:lang w:eastAsia="en-GB"/>
        </w:rPr>
        <w:t xml:space="preserve">NICCY will not make assumptions from the title of the applicant’s post or the nature of the organisation as to the skills and experience </w:t>
      </w:r>
      <w:proofErr w:type="gramStart"/>
      <w:r w:rsidRPr="0077056E">
        <w:rPr>
          <w:lang w:eastAsia="en-GB"/>
        </w:rPr>
        <w:t>gained;</w:t>
      </w:r>
      <w:proofErr w:type="gramEnd"/>
    </w:p>
    <w:p w14:paraId="3972A0AF" w14:textId="77777777" w:rsidR="009A4A20" w:rsidRPr="0077056E" w:rsidRDefault="009A4A20" w:rsidP="000405D9">
      <w:pPr>
        <w:pStyle w:val="NICCYBodyText"/>
        <w:numPr>
          <w:ilvl w:val="0"/>
          <w:numId w:val="40"/>
        </w:numPr>
        <w:ind w:left="360"/>
        <w:rPr>
          <w:lang w:eastAsia="en-GB"/>
        </w:rPr>
      </w:pPr>
      <w:r w:rsidRPr="0077056E">
        <w:rPr>
          <w:lang w:eastAsia="en-GB"/>
        </w:rPr>
        <w:t>If you do not provide sufficient detail, including the appropriate date</w:t>
      </w:r>
      <w:r>
        <w:rPr>
          <w:lang w:eastAsia="en-GB"/>
        </w:rPr>
        <w:t>s needed to meet the essential</w:t>
      </w:r>
      <w:r w:rsidRPr="0077056E">
        <w:rPr>
          <w:lang w:eastAsia="en-GB"/>
        </w:rPr>
        <w:t xml:space="preserve"> criteria, the selection panel will reject your </w:t>
      </w:r>
      <w:proofErr w:type="gramStart"/>
      <w:r w:rsidRPr="0077056E">
        <w:rPr>
          <w:lang w:eastAsia="en-GB"/>
        </w:rPr>
        <w:t>application;</w:t>
      </w:r>
      <w:proofErr w:type="gramEnd"/>
    </w:p>
    <w:p w14:paraId="46E99729" w14:textId="77777777" w:rsidR="000405D9" w:rsidRDefault="009A4A20" w:rsidP="000405D9">
      <w:pPr>
        <w:pStyle w:val="NICCYBodyText"/>
        <w:numPr>
          <w:ilvl w:val="0"/>
          <w:numId w:val="40"/>
        </w:numPr>
        <w:ind w:left="360"/>
        <w:rPr>
          <w:lang w:eastAsia="en-GB"/>
        </w:rPr>
      </w:pPr>
      <w:r w:rsidRPr="0077056E">
        <w:rPr>
          <w:lang w:eastAsia="en-GB"/>
        </w:rPr>
        <w:t>ONLY the details provided by you in the em</w:t>
      </w:r>
      <w:r>
        <w:rPr>
          <w:lang w:eastAsia="en-GB"/>
        </w:rPr>
        <w:t xml:space="preserve">ployment history and essential </w:t>
      </w:r>
      <w:proofErr w:type="gramStart"/>
      <w:r>
        <w:rPr>
          <w:lang w:eastAsia="en-GB"/>
        </w:rPr>
        <w:t xml:space="preserve">criteria </w:t>
      </w:r>
      <w:r w:rsidRPr="0077056E">
        <w:rPr>
          <w:lang w:eastAsia="en-GB"/>
        </w:rPr>
        <w:t xml:space="preserve"> sections</w:t>
      </w:r>
      <w:proofErr w:type="gramEnd"/>
      <w:r w:rsidRPr="0077056E">
        <w:rPr>
          <w:lang w:eastAsia="en-GB"/>
        </w:rPr>
        <w:t xml:space="preserve"> of your application form will be provided to the selection panel for the purpose of determining your eligibility for the post;</w:t>
      </w:r>
      <w:r w:rsidR="000405D9">
        <w:rPr>
          <w:lang w:eastAsia="en-GB"/>
        </w:rPr>
        <w:t xml:space="preserve"> and</w:t>
      </w:r>
    </w:p>
    <w:p w14:paraId="13E99F96" w14:textId="1CCEDC64" w:rsidR="009A4A20" w:rsidRPr="0077056E" w:rsidRDefault="009A4A20" w:rsidP="000405D9">
      <w:pPr>
        <w:pStyle w:val="NICCYBodyText"/>
        <w:numPr>
          <w:ilvl w:val="0"/>
          <w:numId w:val="40"/>
        </w:numPr>
        <w:ind w:left="360"/>
        <w:rPr>
          <w:lang w:eastAsia="en-GB"/>
        </w:rPr>
      </w:pPr>
      <w:r w:rsidRPr="0077056E">
        <w:t>NICCY reserves the right to carry out testing/assessment of candidates as required at any stage of the recruitment and selection process.</w:t>
      </w:r>
    </w:p>
    <w:p w14:paraId="1F6DB63F" w14:textId="3DC86D99" w:rsidR="009A4A20" w:rsidRDefault="009A4A20" w:rsidP="009A4A20">
      <w:pPr>
        <w:pStyle w:val="NICCYBodyText"/>
      </w:pPr>
    </w:p>
    <w:p w14:paraId="4D216837" w14:textId="77777777" w:rsidR="000405D9" w:rsidRDefault="000405D9" w:rsidP="009A4A20">
      <w:pPr>
        <w:pStyle w:val="NICCYBodyText"/>
      </w:pPr>
    </w:p>
    <w:p w14:paraId="31D49D66" w14:textId="77777777" w:rsidR="009A4A20" w:rsidRPr="000405D9" w:rsidRDefault="009A4A20" w:rsidP="000405D9">
      <w:pPr>
        <w:pStyle w:val="NICCYSubTitle"/>
        <w:rPr>
          <w:lang w:eastAsia="en-GB"/>
        </w:rPr>
      </w:pPr>
      <w:r w:rsidRPr="000405D9">
        <w:t>INTERVIEWS</w:t>
      </w:r>
    </w:p>
    <w:p w14:paraId="44A71C89" w14:textId="77777777" w:rsidR="009A4A20" w:rsidRPr="0077056E" w:rsidRDefault="009A4A20" w:rsidP="009A4A20">
      <w:pPr>
        <w:pStyle w:val="NICCYBodyText"/>
        <w:rPr>
          <w:lang w:eastAsia="en-GB"/>
        </w:rPr>
      </w:pPr>
    </w:p>
    <w:p w14:paraId="59FE7C60" w14:textId="77777777" w:rsidR="009A4A20" w:rsidRPr="0077056E" w:rsidRDefault="009A4A20" w:rsidP="009A4A20">
      <w:pPr>
        <w:pStyle w:val="NICCYBodyText"/>
        <w:rPr>
          <w:lang w:eastAsia="en-GB"/>
        </w:rPr>
      </w:pPr>
      <w:r w:rsidRPr="0077056E">
        <w:rPr>
          <w:lang w:eastAsia="en-GB"/>
        </w:rPr>
        <w:t>It is intended that interviews for this post will take place in the NICCY offices, located at Equality House 7-9 Shaftesbury Squ</w:t>
      </w:r>
      <w:r>
        <w:rPr>
          <w:lang w:eastAsia="en-GB"/>
        </w:rPr>
        <w:t>are, Belfast.</w:t>
      </w:r>
      <w:r w:rsidRPr="0077056E">
        <w:rPr>
          <w:lang w:eastAsia="en-GB"/>
        </w:rPr>
        <w:t xml:space="preserve"> </w:t>
      </w:r>
      <w:r>
        <w:rPr>
          <w:lang w:eastAsia="en-GB"/>
        </w:rPr>
        <w:t xml:space="preserve"> D</w:t>
      </w:r>
      <w:r w:rsidRPr="0077056E">
        <w:rPr>
          <w:lang w:eastAsia="en-GB"/>
        </w:rPr>
        <w:t xml:space="preserve">ates will be confirmed </w:t>
      </w:r>
      <w:proofErr w:type="gramStart"/>
      <w:r w:rsidRPr="0077056E">
        <w:rPr>
          <w:lang w:eastAsia="en-GB"/>
        </w:rPr>
        <w:t>at a later date</w:t>
      </w:r>
      <w:proofErr w:type="gramEnd"/>
      <w:r w:rsidRPr="0077056E">
        <w:rPr>
          <w:lang w:eastAsia="en-GB"/>
        </w:rPr>
        <w:t xml:space="preserve">. </w:t>
      </w:r>
    </w:p>
    <w:p w14:paraId="12F64917" w14:textId="77777777" w:rsidR="009A4A20" w:rsidRPr="0077056E" w:rsidRDefault="009A4A20" w:rsidP="009A4A20">
      <w:pPr>
        <w:pStyle w:val="NICCYBodyText"/>
      </w:pPr>
    </w:p>
    <w:p w14:paraId="4AD8EEB2" w14:textId="77777777" w:rsidR="009A16E6" w:rsidRPr="00D111CC" w:rsidRDefault="009A16E6" w:rsidP="00D111CC"/>
    <w:sectPr w:rsidR="009A16E6" w:rsidRPr="00D111CC"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5CF3" w14:textId="77777777" w:rsidR="00DE360C" w:rsidRDefault="00DE360C" w:rsidP="00280C3B">
      <w:r>
        <w:separator/>
      </w:r>
    </w:p>
  </w:endnote>
  <w:endnote w:type="continuationSeparator" w:id="0">
    <w:p w14:paraId="54EEA030" w14:textId="77777777" w:rsidR="00DE360C" w:rsidRDefault="00DE360C"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Futura Book">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6935" w14:textId="77777777" w:rsidR="002A5FA0" w:rsidRDefault="007460FE" w:rsidP="006013F5">
    <w:pPr>
      <w:pStyle w:val="Footer"/>
      <w:framePr w:wrap="around" w:vAnchor="text" w:hAnchor="margin" w:xAlign="right" w:y="1"/>
      <w:rPr>
        <w:rStyle w:val="PageNumber"/>
      </w:rPr>
    </w:pPr>
    <w:r>
      <w:rPr>
        <w:rStyle w:val="PageNumber"/>
      </w:rPr>
      <w:fldChar w:fldCharType="begin"/>
    </w:r>
    <w:r w:rsidR="002A5FA0">
      <w:rPr>
        <w:rStyle w:val="PageNumber"/>
      </w:rPr>
      <w:instrText xml:space="preserve">PAGE  </w:instrText>
    </w:r>
    <w:r>
      <w:rPr>
        <w:rStyle w:val="PageNumber"/>
      </w:rPr>
      <w:fldChar w:fldCharType="end"/>
    </w:r>
  </w:p>
  <w:p w14:paraId="62A5E5E7" w14:textId="77777777" w:rsidR="002A5FA0" w:rsidRDefault="002A5FA0"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8696" w14:textId="77777777" w:rsidR="002A5FA0" w:rsidRPr="008C32B9" w:rsidRDefault="007460FE"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2A5FA0"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D111CC">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14:paraId="2A3B107F" w14:textId="0E7CE699" w:rsidR="002A5FA0" w:rsidRPr="008C32B9" w:rsidRDefault="002A5FA0"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E02D8C">
      <w:rPr>
        <w:rFonts w:ascii="Arial" w:hAnsi="Arial" w:cs="Arial"/>
        <w:noProof/>
        <w:color w:val="414042"/>
        <w:sz w:val="16"/>
        <w:szCs w:val="16"/>
      </w:rPr>
      <mc:AlternateContent>
        <mc:Choice Requires="wpg">
          <w:drawing>
            <wp:anchor distT="0" distB="0" distL="114300" distR="114300" simplePos="0" relativeHeight="251663360" behindDoc="0" locked="0" layoutInCell="1" allowOverlap="1" wp14:anchorId="69F8EF03" wp14:editId="0D0EDE90">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14:paraId="0DF62FBE"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14:paraId="5E419BAB"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86EA4DC"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14:paraId="338DE714"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14:paraId="61151072"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9F8EF03"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14:paraId="0DF62FBE" w14:textId="77777777" w:rsidR="002A5FA0" w:rsidRDefault="002A5FA0"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14:paraId="5E419BAB" w14:textId="77777777" w:rsidR="002A5FA0" w:rsidRDefault="002A5FA0"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14:paraId="486EA4DC" w14:textId="77777777" w:rsidR="002A5FA0" w:rsidRDefault="002A5FA0"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14:paraId="338DE714" w14:textId="77777777" w:rsidR="002A5FA0" w:rsidRDefault="002A5FA0"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14:paraId="61151072" w14:textId="77777777" w:rsidR="002A5FA0" w:rsidRDefault="002A5FA0"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468B8" w14:textId="77777777" w:rsidR="00DE360C" w:rsidRDefault="00DE360C" w:rsidP="00280C3B">
      <w:r>
        <w:separator/>
      </w:r>
    </w:p>
  </w:footnote>
  <w:footnote w:type="continuationSeparator" w:id="0">
    <w:p w14:paraId="1709410A" w14:textId="77777777" w:rsidR="00DE360C" w:rsidRDefault="00DE360C" w:rsidP="0028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2A5FA0" w14:paraId="7B5AEE2C" w14:textId="77777777" w:rsidTr="000D52AB">
      <w:tc>
        <w:tcPr>
          <w:tcW w:w="5027" w:type="dxa"/>
          <w:shd w:val="clear" w:color="auto" w:fill="auto"/>
        </w:tcPr>
        <w:p w14:paraId="056CA23C" w14:textId="77777777" w:rsidR="002A5FA0" w:rsidRDefault="002A5FA0" w:rsidP="000D52AB">
          <w:pPr>
            <w:pStyle w:val="CompanyName"/>
            <w:rPr>
              <w:rFonts w:ascii="Futura Book" w:hAnsi="Futura Book" w:cs="Arial"/>
              <w:lang w:val="en-GB"/>
            </w:rPr>
          </w:pPr>
        </w:p>
      </w:tc>
      <w:tc>
        <w:tcPr>
          <w:tcW w:w="4855" w:type="dxa"/>
          <w:shd w:val="clear" w:color="auto" w:fill="auto"/>
        </w:tcPr>
        <w:p w14:paraId="339878B1" w14:textId="77777777" w:rsidR="002A5FA0" w:rsidRDefault="002A5FA0" w:rsidP="000D52AB">
          <w:pPr>
            <w:pStyle w:val="CompanyName"/>
            <w:rPr>
              <w:rFonts w:ascii="Futura Book" w:hAnsi="Futura Book" w:cs="Arial"/>
              <w:lang w:val="en-GB"/>
            </w:rPr>
          </w:pPr>
        </w:p>
      </w:tc>
    </w:tr>
  </w:tbl>
  <w:p w14:paraId="6A6FFFF3" w14:textId="77777777" w:rsidR="002A5FA0" w:rsidRDefault="002A5FA0">
    <w:pPr>
      <w:pStyle w:val="Header"/>
    </w:pPr>
    <w:r>
      <w:rPr>
        <w:rFonts w:ascii="Futura Book" w:hAnsi="Futura Book" w:cs="Arial"/>
        <w:noProof/>
        <w:lang w:val="en-GB" w:eastAsia="en-GB"/>
      </w:rPr>
      <w:drawing>
        <wp:anchor distT="0" distB="0" distL="114300" distR="114300" simplePos="0" relativeHeight="251661312" behindDoc="0" locked="0" layoutInCell="1" allowOverlap="1" wp14:anchorId="1A8CE596" wp14:editId="2A5069D6">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4883"/>
    <w:multiLevelType w:val="hybridMultilevel"/>
    <w:tmpl w:val="30AC8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50CFD"/>
    <w:multiLevelType w:val="hybridMultilevel"/>
    <w:tmpl w:val="D07E21B4"/>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76F6D9A"/>
    <w:multiLevelType w:val="hybridMultilevel"/>
    <w:tmpl w:val="0812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54F15"/>
    <w:multiLevelType w:val="hybridMultilevel"/>
    <w:tmpl w:val="540A8D62"/>
    <w:lvl w:ilvl="0" w:tplc="3EC6B4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D58B1"/>
    <w:multiLevelType w:val="hybridMultilevel"/>
    <w:tmpl w:val="9266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A7D54"/>
    <w:multiLevelType w:val="hybridMultilevel"/>
    <w:tmpl w:val="D488F6E8"/>
    <w:lvl w:ilvl="0" w:tplc="CED66B9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C7201"/>
    <w:multiLevelType w:val="hybridMultilevel"/>
    <w:tmpl w:val="A782CA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151CA"/>
    <w:multiLevelType w:val="hybridMultilevel"/>
    <w:tmpl w:val="BAA4A4C4"/>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0" w15:restartNumberingAfterBreak="0">
    <w:nsid w:val="1AEF678D"/>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BA131C6"/>
    <w:multiLevelType w:val="hybridMultilevel"/>
    <w:tmpl w:val="52E8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E2C245C"/>
    <w:multiLevelType w:val="hybridMultilevel"/>
    <w:tmpl w:val="5DCE1206"/>
    <w:lvl w:ilvl="0" w:tplc="3EC6B4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F660E3"/>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20115D7"/>
    <w:multiLevelType w:val="hybridMultilevel"/>
    <w:tmpl w:val="1E08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67609C"/>
    <w:multiLevelType w:val="hybridMultilevel"/>
    <w:tmpl w:val="0F884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20" w15:restartNumberingAfterBreak="0">
    <w:nsid w:val="36732AB2"/>
    <w:multiLevelType w:val="hybridMultilevel"/>
    <w:tmpl w:val="746A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315C6A"/>
    <w:multiLevelType w:val="hybridMultilevel"/>
    <w:tmpl w:val="1326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3" w15:restartNumberingAfterBreak="0">
    <w:nsid w:val="3C4F60AD"/>
    <w:multiLevelType w:val="hybridMultilevel"/>
    <w:tmpl w:val="1B7E232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FAE2E3F"/>
    <w:multiLevelType w:val="hybridMultilevel"/>
    <w:tmpl w:val="BB007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DA6081"/>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29" w15:restartNumberingAfterBreak="0">
    <w:nsid w:val="4C6761E4"/>
    <w:multiLevelType w:val="hybridMultilevel"/>
    <w:tmpl w:val="87A8E21E"/>
    <w:lvl w:ilvl="0" w:tplc="7556E31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1D23B1E"/>
    <w:multiLevelType w:val="hybridMultilevel"/>
    <w:tmpl w:val="56E2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6064F9"/>
    <w:multiLevelType w:val="hybridMultilevel"/>
    <w:tmpl w:val="ED74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8E52F0"/>
    <w:multiLevelType w:val="hybridMultilevel"/>
    <w:tmpl w:val="1BC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B90E91"/>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9163FED"/>
    <w:multiLevelType w:val="hybridMultilevel"/>
    <w:tmpl w:val="7150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BE0B29"/>
    <w:multiLevelType w:val="hybridMultilevel"/>
    <w:tmpl w:val="A21A471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7EA209A"/>
    <w:multiLevelType w:val="hybridMultilevel"/>
    <w:tmpl w:val="C0586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
  </w:num>
  <w:num w:numId="3">
    <w:abstractNumId w:val="14"/>
  </w:num>
  <w:num w:numId="4">
    <w:abstractNumId w:val="32"/>
  </w:num>
  <w:num w:numId="5">
    <w:abstractNumId w:val="2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6"/>
  </w:num>
  <w:num w:numId="9">
    <w:abstractNumId w:val="15"/>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
  </w:num>
  <w:num w:numId="13">
    <w:abstractNumId w:val="1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5"/>
  </w:num>
  <w:num w:numId="17">
    <w:abstractNumId w:val="10"/>
  </w:num>
  <w:num w:numId="18">
    <w:abstractNumId w:val="18"/>
  </w:num>
  <w:num w:numId="19">
    <w:abstractNumId w:val="7"/>
  </w:num>
  <w:num w:numId="20">
    <w:abstractNumId w:val="30"/>
  </w:num>
  <w:num w:numId="21">
    <w:abstractNumId w:val="34"/>
  </w:num>
  <w:num w:numId="22">
    <w:abstractNumId w:val="9"/>
  </w:num>
  <w:num w:numId="23">
    <w:abstractNumId w:val="33"/>
  </w:num>
  <w:num w:numId="24">
    <w:abstractNumId w:val="36"/>
  </w:num>
  <w:num w:numId="25">
    <w:abstractNumId w:val="21"/>
  </w:num>
  <w:num w:numId="26">
    <w:abstractNumId w:val="17"/>
  </w:num>
  <w:num w:numId="27">
    <w:abstractNumId w:val="29"/>
  </w:num>
  <w:num w:numId="28">
    <w:abstractNumId w:val="38"/>
  </w:num>
  <w:num w:numId="29">
    <w:abstractNumId w:val="13"/>
  </w:num>
  <w:num w:numId="30">
    <w:abstractNumId w:val="6"/>
  </w:num>
  <w:num w:numId="31">
    <w:abstractNumId w:val="11"/>
  </w:num>
  <w:num w:numId="32">
    <w:abstractNumId w:val="24"/>
  </w:num>
  <w:num w:numId="33">
    <w:abstractNumId w:val="2"/>
  </w:num>
  <w:num w:numId="34">
    <w:abstractNumId w:val="20"/>
  </w:num>
  <w:num w:numId="35">
    <w:abstractNumId w:val="0"/>
  </w:num>
  <w:num w:numId="36">
    <w:abstractNumId w:val="5"/>
  </w:num>
  <w:num w:numId="37">
    <w:abstractNumId w:val="23"/>
  </w:num>
  <w:num w:numId="38">
    <w:abstractNumId w:val="1"/>
  </w:num>
  <w:num w:numId="39">
    <w:abstractNumId w:val="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39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30"/>
    <w:rsid w:val="000251BD"/>
    <w:rsid w:val="0003468A"/>
    <w:rsid w:val="000405D9"/>
    <w:rsid w:val="000C3AD9"/>
    <w:rsid w:val="000D52AB"/>
    <w:rsid w:val="000F3047"/>
    <w:rsid w:val="0016572F"/>
    <w:rsid w:val="0018273D"/>
    <w:rsid w:val="0018447B"/>
    <w:rsid w:val="00192A89"/>
    <w:rsid w:val="001936E2"/>
    <w:rsid w:val="00194555"/>
    <w:rsid w:val="001B36BB"/>
    <w:rsid w:val="001D2AA2"/>
    <w:rsid w:val="001D2C89"/>
    <w:rsid w:val="001F12E8"/>
    <w:rsid w:val="001F4246"/>
    <w:rsid w:val="00241A07"/>
    <w:rsid w:val="00280C3B"/>
    <w:rsid w:val="002A5FA0"/>
    <w:rsid w:val="002E1271"/>
    <w:rsid w:val="002E64A8"/>
    <w:rsid w:val="002F025E"/>
    <w:rsid w:val="00316CF3"/>
    <w:rsid w:val="00360D39"/>
    <w:rsid w:val="00385663"/>
    <w:rsid w:val="003F3682"/>
    <w:rsid w:val="003F5501"/>
    <w:rsid w:val="004249F6"/>
    <w:rsid w:val="00432B30"/>
    <w:rsid w:val="00443A38"/>
    <w:rsid w:val="00451456"/>
    <w:rsid w:val="00455424"/>
    <w:rsid w:val="00460794"/>
    <w:rsid w:val="0048475E"/>
    <w:rsid w:val="004B042B"/>
    <w:rsid w:val="004C026E"/>
    <w:rsid w:val="004E1485"/>
    <w:rsid w:val="0050043B"/>
    <w:rsid w:val="0052507D"/>
    <w:rsid w:val="00564A69"/>
    <w:rsid w:val="005809C6"/>
    <w:rsid w:val="00584D46"/>
    <w:rsid w:val="00597B67"/>
    <w:rsid w:val="005B626C"/>
    <w:rsid w:val="005B742A"/>
    <w:rsid w:val="005C425F"/>
    <w:rsid w:val="005E1541"/>
    <w:rsid w:val="006013F5"/>
    <w:rsid w:val="00625972"/>
    <w:rsid w:val="00640853"/>
    <w:rsid w:val="00641FE0"/>
    <w:rsid w:val="00645C65"/>
    <w:rsid w:val="00656BAA"/>
    <w:rsid w:val="00674AAD"/>
    <w:rsid w:val="006B6E33"/>
    <w:rsid w:val="006C2566"/>
    <w:rsid w:val="006E5BA5"/>
    <w:rsid w:val="006E690F"/>
    <w:rsid w:val="007215F3"/>
    <w:rsid w:val="00727D62"/>
    <w:rsid w:val="007428D4"/>
    <w:rsid w:val="00745854"/>
    <w:rsid w:val="007460FE"/>
    <w:rsid w:val="00752901"/>
    <w:rsid w:val="007576C8"/>
    <w:rsid w:val="0076018E"/>
    <w:rsid w:val="007814AF"/>
    <w:rsid w:val="00791E93"/>
    <w:rsid w:val="00795FEB"/>
    <w:rsid w:val="007A4DCB"/>
    <w:rsid w:val="007A5E2D"/>
    <w:rsid w:val="007B4ABD"/>
    <w:rsid w:val="00831BDB"/>
    <w:rsid w:val="00834203"/>
    <w:rsid w:val="00847527"/>
    <w:rsid w:val="00870403"/>
    <w:rsid w:val="00873EBD"/>
    <w:rsid w:val="008A06AF"/>
    <w:rsid w:val="008A31A5"/>
    <w:rsid w:val="008A32FE"/>
    <w:rsid w:val="008A53C2"/>
    <w:rsid w:val="008C32B9"/>
    <w:rsid w:val="008E3945"/>
    <w:rsid w:val="009108C4"/>
    <w:rsid w:val="009405BC"/>
    <w:rsid w:val="00963E12"/>
    <w:rsid w:val="00964715"/>
    <w:rsid w:val="009675A2"/>
    <w:rsid w:val="00982039"/>
    <w:rsid w:val="00993AE3"/>
    <w:rsid w:val="009A16E6"/>
    <w:rsid w:val="009A4A20"/>
    <w:rsid w:val="009A5DED"/>
    <w:rsid w:val="009C394B"/>
    <w:rsid w:val="009E095A"/>
    <w:rsid w:val="009E6D40"/>
    <w:rsid w:val="009F0EAC"/>
    <w:rsid w:val="009F2391"/>
    <w:rsid w:val="00A03AF5"/>
    <w:rsid w:val="00A13398"/>
    <w:rsid w:val="00A53D00"/>
    <w:rsid w:val="00A61804"/>
    <w:rsid w:val="00A85DDA"/>
    <w:rsid w:val="00AA58BA"/>
    <w:rsid w:val="00AB5744"/>
    <w:rsid w:val="00AC6036"/>
    <w:rsid w:val="00B50701"/>
    <w:rsid w:val="00B9757E"/>
    <w:rsid w:val="00BB603F"/>
    <w:rsid w:val="00BC4DDC"/>
    <w:rsid w:val="00BE0052"/>
    <w:rsid w:val="00C06BD6"/>
    <w:rsid w:val="00C17E0A"/>
    <w:rsid w:val="00C749C1"/>
    <w:rsid w:val="00CB3758"/>
    <w:rsid w:val="00CF1E19"/>
    <w:rsid w:val="00D111CC"/>
    <w:rsid w:val="00D42788"/>
    <w:rsid w:val="00D60DE1"/>
    <w:rsid w:val="00D81956"/>
    <w:rsid w:val="00D94E0A"/>
    <w:rsid w:val="00DB7E5C"/>
    <w:rsid w:val="00DC3547"/>
    <w:rsid w:val="00DE360C"/>
    <w:rsid w:val="00DF20BC"/>
    <w:rsid w:val="00E02D8C"/>
    <w:rsid w:val="00E03CDC"/>
    <w:rsid w:val="00E06FBD"/>
    <w:rsid w:val="00E33096"/>
    <w:rsid w:val="00E614AC"/>
    <w:rsid w:val="00E74BA7"/>
    <w:rsid w:val="00E760EA"/>
    <w:rsid w:val="00E852FA"/>
    <w:rsid w:val="00EA1820"/>
    <w:rsid w:val="00EA55B7"/>
    <w:rsid w:val="00EB3C3F"/>
    <w:rsid w:val="00EB4483"/>
    <w:rsid w:val="00EC0410"/>
    <w:rsid w:val="00EE0D0D"/>
    <w:rsid w:val="00EE2F25"/>
    <w:rsid w:val="00EE7908"/>
    <w:rsid w:val="00EF62E7"/>
    <w:rsid w:val="00F02198"/>
    <w:rsid w:val="00F263C0"/>
    <w:rsid w:val="00F7116F"/>
    <w:rsid w:val="00F903BC"/>
    <w:rsid w:val="00FE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8F7BA4"/>
  <w15:docId w15:val="{7D4F0DBC-863B-4887-BC96-6925CF94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AA58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360D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60D3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qFormat/>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character" w:customStyle="1" w:styleId="Heading2Char">
    <w:name w:val="Heading 2 Char"/>
    <w:basedOn w:val="DefaultParagraphFont"/>
    <w:link w:val="Heading2"/>
    <w:uiPriority w:val="9"/>
    <w:semiHidden/>
    <w:rsid w:val="00360D39"/>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360D39"/>
    <w:rPr>
      <w:rFonts w:asciiTheme="majorHAnsi" w:eastAsiaTheme="majorEastAsia" w:hAnsiTheme="majorHAnsi" w:cstheme="majorBidi"/>
      <w:color w:val="243F60" w:themeColor="accent1" w:themeShade="7F"/>
      <w:lang w:val="en-GB"/>
    </w:rPr>
  </w:style>
  <w:style w:type="character" w:customStyle="1" w:styleId="Heading1Char">
    <w:name w:val="Heading 1 Char"/>
    <w:basedOn w:val="DefaultParagraphFont"/>
    <w:link w:val="Heading1"/>
    <w:uiPriority w:val="9"/>
    <w:rsid w:val="00AA58BA"/>
    <w:rPr>
      <w:rFonts w:asciiTheme="majorHAnsi" w:eastAsiaTheme="majorEastAsia" w:hAnsiTheme="majorHAnsi" w:cstheme="majorBidi"/>
      <w:color w:val="365F91" w:themeColor="accent1" w:themeShade="BF"/>
      <w:sz w:val="32"/>
      <w:szCs w:val="32"/>
      <w:lang w:val="en-GB"/>
    </w:rPr>
  </w:style>
  <w:style w:type="paragraph" w:styleId="BodyText2">
    <w:name w:val="Body Text 2"/>
    <w:basedOn w:val="Normal"/>
    <w:link w:val="BodyText2Char"/>
    <w:uiPriority w:val="99"/>
    <w:semiHidden/>
    <w:unhideWhenUsed/>
    <w:rsid w:val="009A4A20"/>
    <w:pPr>
      <w:spacing w:after="120" w:line="480" w:lineRule="auto"/>
    </w:pPr>
  </w:style>
  <w:style w:type="character" w:customStyle="1" w:styleId="BodyText2Char">
    <w:name w:val="Body Text 2 Char"/>
    <w:basedOn w:val="DefaultParagraphFont"/>
    <w:link w:val="BodyText2"/>
    <w:uiPriority w:val="99"/>
    <w:semiHidden/>
    <w:rsid w:val="009A4A20"/>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18327754">
      <w:bodyDiv w:val="1"/>
      <w:marLeft w:val="0"/>
      <w:marRight w:val="0"/>
      <w:marTop w:val="0"/>
      <w:marBottom w:val="0"/>
      <w:divBdr>
        <w:top w:val="none" w:sz="0" w:space="0" w:color="auto"/>
        <w:left w:val="none" w:sz="0" w:space="0" w:color="auto"/>
        <w:bottom w:val="none" w:sz="0" w:space="0" w:color="auto"/>
        <w:right w:val="none" w:sz="0" w:space="0" w:color="auto"/>
      </w:divBdr>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637565683">
      <w:bodyDiv w:val="1"/>
      <w:marLeft w:val="0"/>
      <w:marRight w:val="0"/>
      <w:marTop w:val="0"/>
      <w:marBottom w:val="0"/>
      <w:divBdr>
        <w:top w:val="none" w:sz="0" w:space="0" w:color="auto"/>
        <w:left w:val="none" w:sz="0" w:space="0" w:color="auto"/>
        <w:bottom w:val="none" w:sz="0" w:space="0" w:color="auto"/>
        <w:right w:val="none" w:sz="0" w:space="0" w:color="auto"/>
      </w:divBdr>
    </w:div>
    <w:div w:id="682392975">
      <w:bodyDiv w:val="1"/>
      <w:marLeft w:val="0"/>
      <w:marRight w:val="0"/>
      <w:marTop w:val="0"/>
      <w:marBottom w:val="0"/>
      <w:divBdr>
        <w:top w:val="none" w:sz="0" w:space="0" w:color="auto"/>
        <w:left w:val="none" w:sz="0" w:space="0" w:color="auto"/>
        <w:bottom w:val="none" w:sz="0" w:space="0" w:color="auto"/>
        <w:right w:val="none" w:sz="0" w:space="0" w:color="auto"/>
      </w:divBdr>
    </w:div>
    <w:div w:id="1540052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A1B0F-1133-4273-969C-92055CF6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887</Words>
  <Characters>5058</Characters>
  <Application>Microsoft Office Word</Application>
  <DocSecurity>2</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Paula Gillespie</cp:lastModifiedBy>
  <cp:revision>3</cp:revision>
  <cp:lastPrinted>2013-11-19T11:46:00Z</cp:lastPrinted>
  <dcterms:created xsi:type="dcterms:W3CDTF">2022-03-15T14:19:00Z</dcterms:created>
  <dcterms:modified xsi:type="dcterms:W3CDTF">2022-03-15T15:50:00Z</dcterms:modified>
</cp:coreProperties>
</file>